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BCA" w:rsidRDefault="00627BCA" w:rsidP="009045A1">
      <w:pPr>
        <w:tabs>
          <w:tab w:val="left" w:pos="90"/>
        </w:tabs>
        <w:spacing w:after="0"/>
        <w:jc w:val="center"/>
        <w:rPr>
          <w:rFonts w:eastAsia="Times New Roman" w:cs="Times New Roman"/>
          <w:caps/>
          <w:color w:val="auto"/>
          <w:szCs w:val="24"/>
          <w:lang w:bidi="en-US"/>
        </w:rPr>
      </w:pPr>
    </w:p>
    <w:sdt>
      <w:sdtPr>
        <w:rPr>
          <w:rFonts w:eastAsia="Times New Roman" w:cs="Times New Roman"/>
          <w:caps/>
          <w:color w:val="auto"/>
          <w:szCs w:val="32"/>
          <w:lang w:bidi="en-US"/>
        </w:rPr>
        <w:id w:val="30091833"/>
        <w:lock w:val="contentLocked"/>
        <w:placeholder>
          <w:docPart w:val="BEA68C3FF03045B2B3D3EC52D53D9524"/>
        </w:placeholder>
        <w:group/>
      </w:sdtPr>
      <w:sdtEndPr/>
      <w:sdtContent>
        <w:p w:rsidR="004C164A" w:rsidRPr="004C164A" w:rsidRDefault="004C164A" w:rsidP="004C164A">
          <w:pPr>
            <w:spacing w:after="0" w:line="240" w:lineRule="auto"/>
            <w:jc w:val="center"/>
            <w:divId w:val="1875531461"/>
            <w:rPr>
              <w:rFonts w:eastAsia="Times New Roman" w:cs="Times New Roman"/>
              <w:caps/>
              <w:color w:val="auto"/>
              <w:szCs w:val="32"/>
              <w:lang w:bidi="en-US"/>
            </w:rPr>
          </w:pPr>
          <w:r w:rsidRPr="004C164A">
            <w:rPr>
              <w:rFonts w:eastAsia="Times New Roman" w:cs="Times New Roman"/>
              <w:caps/>
              <w:color w:val="auto"/>
              <w:szCs w:val="32"/>
              <w:lang w:bidi="en-US"/>
            </w:rPr>
            <w:t>University of Oklahoma</w:t>
          </w: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r w:rsidRPr="004C164A">
            <w:rPr>
              <w:rFonts w:eastAsia="Times New Roman" w:cs="Times New Roman"/>
              <w:caps/>
              <w:color w:val="auto"/>
              <w:szCs w:val="32"/>
              <w:lang w:bidi="en-US"/>
            </w:rPr>
            <w:t>Graduate College</w:t>
          </w:r>
        </w:p>
      </w:sdtContent>
    </w:sdt>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sdt>
      <w:sdtPr>
        <w:rPr>
          <w:rFonts w:eastAsia="Times New Roman" w:cs="Times New Roman"/>
          <w:caps/>
          <w:color w:val="auto"/>
          <w:szCs w:val="32"/>
          <w:lang w:bidi="en-US"/>
        </w:rPr>
        <w:alias w:val="Click to enter thesis title"/>
        <w:tag w:val="Click to enter thesis title"/>
        <w:id w:val="30091832"/>
        <w:placeholder>
          <w:docPart w:val="BEA68C3FF03045B2B3D3EC52D53D9524"/>
        </w:placeholder>
      </w:sdtPr>
      <w:sdtEndPr/>
      <w:sdtContent>
        <w:p w:rsidR="004C164A" w:rsidRPr="004C164A" w:rsidRDefault="004C164A" w:rsidP="004C164A">
          <w:pPr>
            <w:spacing w:after="0"/>
            <w:jc w:val="center"/>
            <w:divId w:val="1875531461"/>
            <w:rPr>
              <w:rFonts w:eastAsia="Times New Roman" w:cs="Times New Roman"/>
              <w:caps/>
              <w:color w:val="auto"/>
              <w:szCs w:val="32"/>
              <w:lang w:bidi="en-US"/>
            </w:rPr>
          </w:pPr>
          <w:r w:rsidRPr="004C164A">
            <w:rPr>
              <w:rFonts w:eastAsia="Times New Roman" w:cs="Times New Roman"/>
              <w:caps/>
              <w:color w:val="auto"/>
              <w:szCs w:val="32"/>
              <w:lang w:bidi="en-US"/>
            </w:rPr>
            <w:t>EXPERIMENTAL STUDY OF PROPPANT TRANSPORT IN HORIZONTAL AND DIRECTIONAL WELLS</w:t>
          </w:r>
        </w:p>
      </w:sdtContent>
    </w:sdt>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sdt>
      <w:sdtPr>
        <w:rPr>
          <w:rFonts w:eastAsia="Times New Roman" w:cs="Times New Roman"/>
          <w:caps/>
          <w:color w:val="auto"/>
          <w:szCs w:val="32"/>
          <w:lang w:bidi="en-US"/>
        </w:rPr>
        <w:id w:val="30091834"/>
        <w:lock w:val="contentLocked"/>
        <w:placeholder>
          <w:docPart w:val="BEA68C3FF03045B2B3D3EC52D53D9524"/>
        </w:placeholder>
        <w:group/>
      </w:sdtPr>
      <w:sdtEndPr/>
      <w:sdtContent>
        <w:p w:rsidR="004C164A" w:rsidRPr="004C164A" w:rsidRDefault="004C164A" w:rsidP="004C164A">
          <w:pPr>
            <w:spacing w:after="0" w:line="240" w:lineRule="auto"/>
            <w:jc w:val="center"/>
            <w:divId w:val="1875531461"/>
            <w:rPr>
              <w:rFonts w:eastAsia="Times New Roman" w:cs="Times New Roman"/>
              <w:caps/>
              <w:color w:val="auto"/>
              <w:szCs w:val="32"/>
              <w:lang w:bidi="en-US"/>
            </w:rPr>
          </w:pPr>
          <w:r w:rsidRPr="004C164A">
            <w:rPr>
              <w:rFonts w:eastAsia="Times New Roman" w:cs="Times New Roman"/>
              <w:caps/>
              <w:color w:val="auto"/>
              <w:szCs w:val="32"/>
              <w:lang w:bidi="en-US"/>
            </w:rPr>
            <w:t>A thesis</w:t>
          </w:r>
        </w:p>
        <w:p w:rsidR="004C164A" w:rsidRPr="004C164A" w:rsidRDefault="004C164A" w:rsidP="004C164A">
          <w:pPr>
            <w:spacing w:after="0" w:line="240" w:lineRule="auto"/>
            <w:jc w:val="center"/>
            <w:divId w:val="1875531461"/>
            <w:rPr>
              <w:rFonts w:eastAsia="Times New Roman" w:cs="Times New Roman"/>
              <w:caps/>
              <w:color w:val="auto"/>
              <w:szCs w:val="32"/>
              <w:lang w:bidi="en-US"/>
            </w:rPr>
          </w:pPr>
        </w:p>
        <w:p w:rsidR="004C164A" w:rsidRPr="004C164A" w:rsidRDefault="004C164A" w:rsidP="004C164A">
          <w:pPr>
            <w:spacing w:after="0" w:line="240" w:lineRule="auto"/>
            <w:jc w:val="center"/>
            <w:divId w:val="1875531461"/>
            <w:rPr>
              <w:rFonts w:eastAsia="Times New Roman" w:cs="Times New Roman"/>
              <w:caps/>
              <w:color w:val="auto"/>
              <w:szCs w:val="32"/>
              <w:lang w:bidi="en-US"/>
            </w:rPr>
          </w:pPr>
          <w:r w:rsidRPr="004C164A">
            <w:rPr>
              <w:rFonts w:eastAsia="Times New Roman" w:cs="Times New Roman"/>
              <w:caps/>
              <w:color w:val="auto"/>
              <w:szCs w:val="32"/>
              <w:lang w:bidi="en-US"/>
            </w:rPr>
            <w:t>submitted to the Graduate Faculty</w:t>
          </w: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r w:rsidRPr="004C164A">
            <w:rPr>
              <w:rFonts w:eastAsia="Times New Roman" w:cs="Times New Roman"/>
              <w:color w:val="auto"/>
              <w:szCs w:val="32"/>
              <w:lang w:bidi="en-US"/>
            </w:rPr>
            <w:t>in partial fulfillment of the requirements for the</w:t>
          </w: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r w:rsidRPr="004C164A">
            <w:rPr>
              <w:rFonts w:eastAsia="Times New Roman" w:cs="Times New Roman"/>
              <w:color w:val="auto"/>
              <w:szCs w:val="32"/>
              <w:lang w:bidi="en-US"/>
            </w:rPr>
            <w:t>Degree of</w:t>
          </w:r>
        </w:p>
      </w:sdtContent>
    </w:sdt>
    <w:p w:rsidR="004C164A" w:rsidRPr="004C164A" w:rsidRDefault="004C164A" w:rsidP="004C164A">
      <w:pPr>
        <w:spacing w:after="0" w:line="240" w:lineRule="auto"/>
        <w:jc w:val="center"/>
        <w:divId w:val="1875531461"/>
        <w:rPr>
          <w:rFonts w:eastAsia="Times New Roman" w:cs="Times New Roman"/>
          <w:color w:val="auto"/>
          <w:szCs w:val="32"/>
          <w:lang w:bidi="en-US"/>
        </w:rPr>
      </w:pPr>
    </w:p>
    <w:sdt>
      <w:sdtPr>
        <w:rPr>
          <w:rFonts w:eastAsia="Times New Roman" w:cs="Times New Roman"/>
          <w:caps/>
          <w:color w:val="auto"/>
          <w:szCs w:val="32"/>
          <w:lang w:bidi="en-US"/>
        </w:rPr>
        <w:alias w:val="Select the exact name of your degree"/>
        <w:tag w:val="Exact name of your degree in ALL CAPS"/>
        <w:id w:val="8173860"/>
        <w:placeholder>
          <w:docPart w:val="FF645BFE8C34421BB14BA38DA8A42ED5"/>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4C164A" w:rsidRPr="004C164A" w:rsidRDefault="004C164A" w:rsidP="004C164A">
          <w:pPr>
            <w:spacing w:after="0"/>
            <w:jc w:val="center"/>
            <w:divId w:val="1875531461"/>
            <w:rPr>
              <w:rFonts w:eastAsia="Times New Roman" w:cs="Times New Roman"/>
              <w:caps/>
              <w:color w:val="auto"/>
              <w:szCs w:val="32"/>
              <w:lang w:bidi="en-US"/>
            </w:rPr>
          </w:pPr>
          <w:r>
            <w:rPr>
              <w:rFonts w:eastAsia="Times New Roman" w:cs="Times New Roman"/>
              <w:caps/>
              <w:color w:val="auto"/>
              <w:szCs w:val="32"/>
              <w:lang w:bidi="en-US"/>
            </w:rPr>
            <w:t>Master of Science</w:t>
          </w:r>
        </w:p>
      </w:sdtContent>
    </w:sdt>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p>
    <w:p w:rsidR="004C164A" w:rsidRPr="004C164A" w:rsidRDefault="004C164A" w:rsidP="004C164A">
      <w:pPr>
        <w:spacing w:after="0" w:line="240" w:lineRule="auto"/>
        <w:jc w:val="center"/>
        <w:divId w:val="1875531461"/>
        <w:rPr>
          <w:rFonts w:eastAsia="Times New Roman" w:cs="Times New Roman"/>
          <w:color w:val="auto"/>
          <w:szCs w:val="32"/>
          <w:lang w:bidi="en-US"/>
        </w:rPr>
      </w:pPr>
      <w:r w:rsidRPr="004C164A">
        <w:rPr>
          <w:rFonts w:eastAsia="Times New Roman" w:cs="Times New Roman"/>
          <w:color w:val="auto"/>
          <w:szCs w:val="32"/>
          <w:lang w:bidi="en-US"/>
        </w:rPr>
        <w:t>By</w:t>
      </w:r>
    </w:p>
    <w:p w:rsidR="004C164A" w:rsidRPr="004C164A" w:rsidRDefault="004C164A" w:rsidP="004C164A">
      <w:pPr>
        <w:spacing w:after="0" w:line="240" w:lineRule="auto"/>
        <w:jc w:val="center"/>
        <w:divId w:val="1875531461"/>
        <w:rPr>
          <w:rFonts w:eastAsia="Times New Roman" w:cs="Times New Roman"/>
          <w:color w:val="auto"/>
          <w:szCs w:val="32"/>
          <w:lang w:bidi="en-US"/>
        </w:rPr>
      </w:pPr>
    </w:p>
    <w:sdt>
      <w:sdtPr>
        <w:rPr>
          <w:rFonts w:eastAsia="Times New Roman" w:cs="Times New Roman"/>
          <w:caps/>
          <w:color w:val="auto"/>
          <w:szCs w:val="32"/>
          <w:lang w:bidi="en-US"/>
        </w:rPr>
        <w:alias w:val="Click to enter your name (must match University records)"/>
        <w:tag w:val="Click to enter your name (must match University records)"/>
        <w:id w:val="24310776"/>
        <w:placeholder>
          <w:docPart w:val="35C439CC4F06466395107B0DC30E975A"/>
        </w:placeholder>
      </w:sdtPr>
      <w:sdtEndPr/>
      <w:sdtContent>
        <w:p w:rsidR="004C164A" w:rsidRPr="004C164A" w:rsidRDefault="004C164A" w:rsidP="004C164A">
          <w:pPr>
            <w:spacing w:after="0" w:line="240" w:lineRule="auto"/>
            <w:jc w:val="center"/>
            <w:divId w:val="1875531461"/>
            <w:rPr>
              <w:rFonts w:eastAsia="Times New Roman" w:cs="Times New Roman"/>
              <w:caps/>
              <w:color w:val="auto"/>
              <w:szCs w:val="32"/>
              <w:lang w:bidi="en-US"/>
            </w:rPr>
          </w:pPr>
          <w:r>
            <w:rPr>
              <w:rFonts w:eastAsia="Times New Roman" w:cs="Times New Roman"/>
              <w:caps/>
              <w:color w:val="auto"/>
              <w:szCs w:val="32"/>
              <w:lang w:bidi="en-US"/>
            </w:rPr>
            <w:t>soham pandya</w:t>
          </w:r>
        </w:p>
      </w:sdtContent>
    </w:sdt>
    <w:sdt>
      <w:sdtPr>
        <w:rPr>
          <w:rFonts w:eastAsia="Times New Roman" w:cs="Times New Roman"/>
          <w:color w:val="auto"/>
          <w:szCs w:val="32"/>
          <w:lang w:bidi="en-US"/>
        </w:rPr>
        <w:id w:val="30091838"/>
        <w:lock w:val="contentLocked"/>
        <w:placeholder>
          <w:docPart w:val="BEA68C3FF03045B2B3D3EC52D53D9524"/>
        </w:placeholder>
        <w:group/>
      </w:sdtPr>
      <w:sdtEndPr/>
      <w:sdtContent>
        <w:p w:rsidR="004C164A" w:rsidRPr="004C164A" w:rsidRDefault="004C164A" w:rsidP="004C164A">
          <w:pPr>
            <w:spacing w:after="0" w:line="240" w:lineRule="auto"/>
            <w:jc w:val="center"/>
            <w:divId w:val="1875531461"/>
            <w:rPr>
              <w:rFonts w:eastAsia="Times New Roman" w:cs="Times New Roman"/>
              <w:color w:val="auto"/>
              <w:szCs w:val="32"/>
              <w:lang w:bidi="en-US"/>
            </w:rPr>
          </w:pPr>
          <w:r w:rsidRPr="004C164A">
            <w:rPr>
              <w:rFonts w:eastAsia="Times New Roman" w:cs="Times New Roman"/>
              <w:color w:val="auto"/>
              <w:szCs w:val="32"/>
              <w:lang w:bidi="en-US"/>
            </w:rPr>
            <w:t xml:space="preserve"> Norman, Oklahoma</w:t>
          </w:r>
        </w:p>
      </w:sdtContent>
    </w:sdt>
    <w:sdt>
      <w:sdtPr>
        <w:rPr>
          <w:rFonts w:eastAsia="Times New Roman" w:cs="Times New Roman"/>
          <w:color w:val="auto"/>
          <w:szCs w:val="32"/>
          <w:lang w:bidi="en-US"/>
        </w:rPr>
        <w:alias w:val="Click to enter the year you are depositing the thesis"/>
        <w:tag w:val="Click to enter the year you are depositing the thesis"/>
        <w:id w:val="30091842"/>
        <w:placeholder>
          <w:docPart w:val="BEA68C3FF03045B2B3D3EC52D53D9524"/>
        </w:placeholder>
      </w:sdtPr>
      <w:sdtEndPr/>
      <w:sdtContent>
        <w:p w:rsidR="004C164A" w:rsidRPr="004C164A" w:rsidRDefault="004C164A" w:rsidP="004C164A">
          <w:pPr>
            <w:spacing w:after="0" w:line="240" w:lineRule="auto"/>
            <w:jc w:val="center"/>
            <w:divId w:val="1875531461"/>
            <w:rPr>
              <w:rFonts w:eastAsia="Times New Roman" w:cs="Times New Roman"/>
              <w:color w:val="auto"/>
              <w:szCs w:val="32"/>
              <w:lang w:bidi="en-US"/>
            </w:rPr>
          </w:pPr>
          <w:r>
            <w:rPr>
              <w:rFonts w:eastAsia="Times New Roman" w:cs="Times New Roman"/>
              <w:color w:val="auto"/>
              <w:szCs w:val="32"/>
              <w:lang w:bidi="en-US"/>
            </w:rPr>
            <w:t>2016</w:t>
          </w:r>
        </w:p>
      </w:sdtContent>
    </w:sdt>
    <w:p w:rsidR="00CD329A" w:rsidRDefault="00CD329A" w:rsidP="004566AB">
      <w:pPr>
        <w:spacing w:after="0"/>
        <w:jc w:val="center"/>
        <w:rPr>
          <w:rFonts w:eastAsia="Times New Roman" w:cs="Times New Roman"/>
          <w:caps/>
          <w:color w:val="auto"/>
          <w:szCs w:val="24"/>
          <w:lang w:bidi="en-US"/>
        </w:rPr>
      </w:pPr>
    </w:p>
    <w:p w:rsidR="00CD329A" w:rsidRDefault="00CD329A" w:rsidP="004566AB">
      <w:pPr>
        <w:spacing w:after="0"/>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3E7931" w:rsidP="00CD329A">
      <w:pPr>
        <w:spacing w:after="0" w:line="240" w:lineRule="auto"/>
        <w:jc w:val="center"/>
        <w:rPr>
          <w:rFonts w:eastAsia="Times New Roman" w:cs="Times New Roman"/>
          <w:caps/>
          <w:color w:val="auto"/>
          <w:szCs w:val="24"/>
          <w:lang w:bidi="en-US"/>
        </w:rPr>
      </w:pPr>
      <w:r w:rsidRPr="003E7931">
        <w:rPr>
          <w:rFonts w:eastAsia="Times New Roman" w:cs="Times New Roman"/>
          <w:caps/>
          <w:color w:val="auto"/>
          <w:szCs w:val="24"/>
          <w:lang w:bidi="en-US"/>
        </w:rPr>
        <w:t xml:space="preserve">EXPERIMENTAL STUDY OF </w:t>
      </w:r>
      <w:r w:rsidR="008A0AEC">
        <w:rPr>
          <w:rFonts w:eastAsia="Times New Roman" w:cs="Times New Roman"/>
          <w:caps/>
          <w:color w:val="auto"/>
          <w:szCs w:val="24"/>
          <w:lang w:bidi="en-US"/>
        </w:rPr>
        <w:t>PROPPANT</w:t>
      </w:r>
      <w:r w:rsidRPr="003E7931">
        <w:rPr>
          <w:rFonts w:eastAsia="Times New Roman" w:cs="Times New Roman"/>
          <w:caps/>
          <w:color w:val="auto"/>
          <w:szCs w:val="24"/>
          <w:lang w:bidi="en-US"/>
        </w:rPr>
        <w:t xml:space="preserve"> TRANSPORT IN HORIZONTAL AND DIRECTIONAL WELLS</w:t>
      </w:r>
    </w:p>
    <w:p w:rsidR="003E7931" w:rsidRDefault="003E7931"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3E7931" w:rsidRPr="009045A1" w:rsidRDefault="003E7931" w:rsidP="00CD329A">
      <w:pPr>
        <w:spacing w:after="0" w:line="240" w:lineRule="auto"/>
        <w:jc w:val="center"/>
        <w:rPr>
          <w:rFonts w:eastAsia="Times New Roman" w:cs="Times New Roman"/>
          <w:caps/>
          <w:color w:val="auto"/>
          <w:szCs w:val="24"/>
          <w:lang w:bidi="en-US"/>
        </w:rPr>
      </w:pPr>
    </w:p>
    <w:p w:rsidR="009045A1" w:rsidRPr="009045A1" w:rsidRDefault="009045A1" w:rsidP="00CD329A">
      <w:pPr>
        <w:spacing w:after="0" w:line="240" w:lineRule="auto"/>
        <w:jc w:val="center"/>
        <w:rPr>
          <w:rFonts w:eastAsia="Times New Roman" w:cs="Times New Roman"/>
          <w:caps/>
          <w:color w:val="auto"/>
          <w:szCs w:val="24"/>
          <w:lang w:bidi="en-US"/>
        </w:rPr>
      </w:pPr>
      <w:r w:rsidRPr="009045A1">
        <w:rPr>
          <w:rFonts w:eastAsia="Times New Roman" w:cs="Times New Roman"/>
          <w:caps/>
          <w:color w:val="auto"/>
          <w:szCs w:val="24"/>
          <w:lang w:bidi="en-US"/>
        </w:rPr>
        <w:t>A thesis approved for the</w:t>
      </w:r>
    </w:p>
    <w:p w:rsidR="00CD329A" w:rsidRDefault="009045A1" w:rsidP="00CD329A">
      <w:pPr>
        <w:spacing w:after="0" w:line="240" w:lineRule="auto"/>
        <w:jc w:val="center"/>
        <w:rPr>
          <w:rFonts w:eastAsia="Times New Roman" w:cs="Times New Roman"/>
          <w:caps/>
          <w:color w:val="auto"/>
          <w:szCs w:val="24"/>
          <w:lang w:bidi="en-US"/>
        </w:rPr>
      </w:pPr>
      <w:r w:rsidRPr="009045A1">
        <w:rPr>
          <w:rFonts w:eastAsia="Times New Roman" w:cs="Times New Roman"/>
          <w:caps/>
          <w:color w:val="auto"/>
          <w:szCs w:val="24"/>
          <w:lang w:bidi="en-US"/>
        </w:rPr>
        <w:t>MEWBOURNE SCHOOL OF PEtrO</w:t>
      </w:r>
      <w:r w:rsidR="00CD329A">
        <w:rPr>
          <w:rFonts w:eastAsia="Times New Roman" w:cs="Times New Roman"/>
          <w:caps/>
          <w:color w:val="auto"/>
          <w:szCs w:val="24"/>
          <w:lang w:bidi="en-US"/>
        </w:rPr>
        <w:t>LeuM AND GEOLOGICAL ENgineering</w:t>
      </w: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9045A1" w:rsidRDefault="009045A1" w:rsidP="00CD329A">
      <w:pPr>
        <w:spacing w:after="0" w:line="240" w:lineRule="auto"/>
        <w:jc w:val="center"/>
        <w:rPr>
          <w:rFonts w:eastAsia="Times New Roman" w:cs="Times New Roman"/>
          <w:caps/>
          <w:color w:val="auto"/>
          <w:szCs w:val="24"/>
          <w:lang w:bidi="en-US"/>
        </w:rPr>
      </w:pPr>
      <w:r w:rsidRPr="009045A1">
        <w:rPr>
          <w:rFonts w:eastAsia="Times New Roman" w:cs="Times New Roman"/>
          <w:caps/>
          <w:color w:val="auto"/>
          <w:szCs w:val="24"/>
          <w:lang w:bidi="en-US"/>
        </w:rPr>
        <w:t>By</w:t>
      </w: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CD329A" w:rsidRDefault="00CD329A" w:rsidP="00CD329A">
      <w:pPr>
        <w:spacing w:after="0" w:line="240" w:lineRule="auto"/>
        <w:jc w:val="center"/>
        <w:rPr>
          <w:rFonts w:eastAsia="Times New Roman" w:cs="Times New Roman"/>
          <w:caps/>
          <w:color w:val="auto"/>
          <w:szCs w:val="24"/>
          <w:lang w:bidi="en-US"/>
        </w:rPr>
      </w:pPr>
    </w:p>
    <w:p w:rsidR="009045A1" w:rsidRPr="009045A1" w:rsidRDefault="009045A1" w:rsidP="00CD329A">
      <w:pPr>
        <w:spacing w:after="0" w:line="240" w:lineRule="auto"/>
        <w:jc w:val="center"/>
        <w:rPr>
          <w:rFonts w:eastAsia="Times New Roman" w:cs="Times New Roman"/>
          <w:color w:val="auto"/>
          <w:szCs w:val="24"/>
          <w:lang w:bidi="en-US"/>
        </w:rPr>
      </w:pPr>
    </w:p>
    <w:p w:rsidR="00CD329A" w:rsidRDefault="009045A1" w:rsidP="00CD329A">
      <w:pPr>
        <w:spacing w:after="0" w:line="240" w:lineRule="auto"/>
        <w:jc w:val="right"/>
        <w:rPr>
          <w:rFonts w:eastAsia="Times New Roman" w:cs="Times New Roman"/>
          <w:color w:val="auto"/>
          <w:szCs w:val="24"/>
          <w:lang w:bidi="en-US"/>
        </w:rPr>
      </w:pPr>
      <w:r w:rsidRPr="009045A1">
        <w:rPr>
          <w:rFonts w:eastAsia="Times New Roman" w:cs="Times New Roman"/>
          <w:color w:val="auto"/>
          <w:szCs w:val="24"/>
          <w:lang w:bidi="en-US"/>
        </w:rPr>
        <w:t>______________________________</w:t>
      </w:r>
    </w:p>
    <w:p w:rsidR="009045A1" w:rsidRPr="009045A1" w:rsidRDefault="009045A1" w:rsidP="00D01D74">
      <w:pPr>
        <w:spacing w:line="240" w:lineRule="auto"/>
        <w:jc w:val="right"/>
        <w:rPr>
          <w:rFonts w:eastAsia="Times New Roman" w:cs="Times New Roman"/>
          <w:color w:val="auto"/>
          <w:szCs w:val="24"/>
          <w:lang w:bidi="en-US"/>
        </w:rPr>
      </w:pPr>
      <w:r w:rsidRPr="009045A1">
        <w:rPr>
          <w:rFonts w:eastAsia="Times New Roman" w:cs="Times New Roman"/>
          <w:color w:val="auto"/>
          <w:szCs w:val="24"/>
          <w:lang w:bidi="en-US"/>
        </w:rPr>
        <w:t>Dr. Subhash N. Shah, Chair</w:t>
      </w:r>
    </w:p>
    <w:p w:rsidR="009045A1" w:rsidRPr="009045A1" w:rsidRDefault="009045A1" w:rsidP="00CD329A">
      <w:pPr>
        <w:spacing w:after="0" w:line="240" w:lineRule="auto"/>
        <w:jc w:val="right"/>
        <w:rPr>
          <w:rFonts w:eastAsia="Times New Roman" w:cs="Times New Roman"/>
          <w:color w:val="auto"/>
          <w:szCs w:val="24"/>
          <w:lang w:bidi="en-US"/>
        </w:rPr>
      </w:pPr>
    </w:p>
    <w:p w:rsidR="009045A1" w:rsidRPr="009045A1" w:rsidRDefault="009045A1" w:rsidP="00CD329A">
      <w:pPr>
        <w:spacing w:after="0" w:line="240" w:lineRule="auto"/>
        <w:jc w:val="right"/>
        <w:rPr>
          <w:rFonts w:eastAsia="Times New Roman" w:cs="Times New Roman"/>
          <w:color w:val="auto"/>
          <w:szCs w:val="24"/>
          <w:lang w:bidi="en-US"/>
        </w:rPr>
      </w:pPr>
      <w:r w:rsidRPr="009045A1">
        <w:rPr>
          <w:rFonts w:eastAsia="Times New Roman" w:cs="Times New Roman"/>
          <w:color w:val="auto"/>
          <w:szCs w:val="24"/>
          <w:lang w:bidi="en-US"/>
        </w:rPr>
        <w:t>______________________________</w:t>
      </w:r>
    </w:p>
    <w:p w:rsidR="009045A1" w:rsidRPr="009045A1" w:rsidRDefault="009045A1" w:rsidP="00D01D74">
      <w:pPr>
        <w:spacing w:line="240" w:lineRule="auto"/>
        <w:jc w:val="right"/>
        <w:rPr>
          <w:rFonts w:eastAsia="Times New Roman" w:cs="Times New Roman"/>
          <w:color w:val="auto"/>
          <w:szCs w:val="24"/>
          <w:lang w:bidi="en-US"/>
        </w:rPr>
      </w:pPr>
      <w:r w:rsidRPr="009045A1">
        <w:rPr>
          <w:rFonts w:eastAsia="Times New Roman" w:cs="Times New Roman"/>
          <w:color w:val="auto"/>
          <w:szCs w:val="24"/>
          <w:lang w:bidi="en-US"/>
        </w:rPr>
        <w:t>Dr. Ramadan Ahmed</w:t>
      </w:r>
    </w:p>
    <w:p w:rsidR="009045A1" w:rsidRPr="009045A1" w:rsidRDefault="009045A1" w:rsidP="00CD329A">
      <w:pPr>
        <w:spacing w:after="0" w:line="240" w:lineRule="auto"/>
        <w:jc w:val="right"/>
        <w:rPr>
          <w:rFonts w:eastAsia="Times New Roman" w:cs="Times New Roman"/>
          <w:color w:val="auto"/>
          <w:szCs w:val="24"/>
          <w:lang w:bidi="en-US"/>
        </w:rPr>
      </w:pPr>
    </w:p>
    <w:p w:rsidR="009045A1" w:rsidRPr="009045A1" w:rsidRDefault="009045A1" w:rsidP="00CD329A">
      <w:pPr>
        <w:spacing w:after="0" w:line="240" w:lineRule="auto"/>
        <w:jc w:val="right"/>
        <w:rPr>
          <w:rFonts w:eastAsia="Times New Roman" w:cs="Times New Roman"/>
          <w:color w:val="auto"/>
          <w:szCs w:val="24"/>
          <w:lang w:bidi="en-US"/>
        </w:rPr>
      </w:pPr>
      <w:r w:rsidRPr="009045A1">
        <w:rPr>
          <w:rFonts w:eastAsia="Times New Roman" w:cs="Times New Roman"/>
          <w:color w:val="auto"/>
          <w:szCs w:val="24"/>
          <w:lang w:bidi="en-US"/>
        </w:rPr>
        <w:t>______________________________</w:t>
      </w:r>
    </w:p>
    <w:p w:rsidR="009045A1" w:rsidRDefault="009045A1" w:rsidP="00CD329A">
      <w:pPr>
        <w:spacing w:after="0" w:line="240" w:lineRule="auto"/>
        <w:jc w:val="right"/>
        <w:rPr>
          <w:rFonts w:eastAsia="Times New Roman" w:cs="Times New Roman"/>
          <w:bCs/>
          <w:color w:val="auto"/>
          <w:szCs w:val="24"/>
          <w:lang w:bidi="en-US"/>
        </w:rPr>
      </w:pPr>
      <w:r w:rsidRPr="009045A1">
        <w:rPr>
          <w:rFonts w:eastAsia="Times New Roman" w:cs="Times New Roman"/>
          <w:color w:val="auto"/>
          <w:szCs w:val="24"/>
          <w:lang w:bidi="en-US"/>
        </w:rPr>
        <w:t xml:space="preserve">Dr. </w:t>
      </w:r>
      <w:r w:rsidR="00FD1194">
        <w:rPr>
          <w:rFonts w:eastAsia="Times New Roman" w:cs="Times New Roman"/>
          <w:bCs/>
          <w:color w:val="auto"/>
          <w:szCs w:val="24"/>
          <w:lang w:bidi="en-US"/>
        </w:rPr>
        <w:t>Maysam Pournik</w:t>
      </w:r>
    </w:p>
    <w:p w:rsidR="00CD329A" w:rsidRPr="009045A1" w:rsidRDefault="00CD329A" w:rsidP="00CD329A">
      <w:pPr>
        <w:spacing w:after="0" w:line="240" w:lineRule="auto"/>
        <w:jc w:val="right"/>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3E7931" w:rsidRDefault="003E7931" w:rsidP="003842C0">
      <w:pPr>
        <w:spacing w:after="0" w:line="240" w:lineRule="auto"/>
        <w:jc w:val="center"/>
        <w:rPr>
          <w:rFonts w:eastAsia="Times New Roman" w:cs="Times New Roman"/>
          <w:color w:val="auto"/>
          <w:szCs w:val="24"/>
          <w:lang w:bidi="en-US"/>
        </w:rPr>
      </w:pPr>
    </w:p>
    <w:p w:rsidR="003E7931" w:rsidRDefault="003E7931" w:rsidP="003842C0">
      <w:pPr>
        <w:spacing w:after="0" w:line="240" w:lineRule="auto"/>
        <w:jc w:val="center"/>
        <w:rPr>
          <w:rFonts w:eastAsia="Times New Roman" w:cs="Times New Roman"/>
          <w:color w:val="auto"/>
          <w:szCs w:val="24"/>
          <w:lang w:bidi="en-US"/>
        </w:rPr>
      </w:pPr>
    </w:p>
    <w:p w:rsidR="003E7931" w:rsidRDefault="003E7931" w:rsidP="003842C0">
      <w:pPr>
        <w:spacing w:after="0" w:line="240" w:lineRule="auto"/>
        <w:jc w:val="center"/>
        <w:rPr>
          <w:rFonts w:eastAsia="Times New Roman" w:cs="Times New Roman"/>
          <w:color w:val="auto"/>
          <w:szCs w:val="24"/>
          <w:lang w:bidi="en-US"/>
        </w:rPr>
      </w:pPr>
    </w:p>
    <w:p w:rsidR="003842C0" w:rsidRDefault="003842C0" w:rsidP="003842C0">
      <w:pPr>
        <w:spacing w:after="0" w:line="240" w:lineRule="auto"/>
        <w:jc w:val="center"/>
        <w:rPr>
          <w:rFonts w:eastAsia="Times New Roman" w:cs="Times New Roman"/>
          <w:color w:val="auto"/>
          <w:szCs w:val="24"/>
          <w:lang w:bidi="en-US"/>
        </w:rPr>
      </w:pPr>
    </w:p>
    <w:p w:rsidR="009045A1" w:rsidRPr="009045A1" w:rsidRDefault="009045A1" w:rsidP="003842C0">
      <w:pPr>
        <w:spacing w:after="0" w:line="240" w:lineRule="auto"/>
        <w:jc w:val="center"/>
        <w:rPr>
          <w:rFonts w:eastAsia="Times New Roman" w:cs="Times New Roman"/>
          <w:color w:val="auto"/>
          <w:szCs w:val="24"/>
          <w:lang w:bidi="en-US"/>
        </w:rPr>
      </w:pPr>
      <w:r w:rsidRPr="009045A1">
        <w:rPr>
          <w:rFonts w:eastAsia="Times New Roman" w:cs="Times New Roman"/>
          <w:color w:val="auto"/>
          <w:szCs w:val="24"/>
          <w:lang w:bidi="en-US"/>
        </w:rPr>
        <w:t xml:space="preserve">© Copyright by </w:t>
      </w:r>
      <w:r w:rsidR="003E7931">
        <w:rPr>
          <w:rFonts w:eastAsia="Times New Roman" w:cs="Times New Roman"/>
          <w:caps/>
          <w:color w:val="auto"/>
          <w:szCs w:val="24"/>
          <w:lang w:bidi="en-US"/>
        </w:rPr>
        <w:t>soham pandya</w:t>
      </w:r>
      <w:r>
        <w:rPr>
          <w:rFonts w:eastAsia="Times New Roman" w:cs="Times New Roman"/>
          <w:caps/>
          <w:color w:val="auto"/>
          <w:szCs w:val="24"/>
          <w:lang w:bidi="en-US"/>
        </w:rPr>
        <w:t xml:space="preserve"> 2016</w:t>
      </w:r>
    </w:p>
    <w:p w:rsidR="009045A1" w:rsidRPr="009045A1" w:rsidRDefault="009045A1" w:rsidP="003842C0">
      <w:pPr>
        <w:spacing w:after="0" w:line="240" w:lineRule="auto"/>
        <w:jc w:val="center"/>
        <w:rPr>
          <w:rFonts w:eastAsia="Times New Roman" w:cs="Times New Roman"/>
          <w:color w:val="auto"/>
          <w:szCs w:val="24"/>
          <w:lang w:bidi="en-US"/>
        </w:rPr>
      </w:pPr>
      <w:r w:rsidRPr="009045A1">
        <w:rPr>
          <w:rFonts w:eastAsia="Times New Roman" w:cs="Times New Roman"/>
          <w:color w:val="auto"/>
          <w:szCs w:val="24"/>
          <w:lang w:bidi="en-US"/>
        </w:rPr>
        <w:t>All Rights Reserved.</w:t>
      </w:r>
    </w:p>
    <w:p w:rsidR="009045A1" w:rsidRPr="009045A1" w:rsidRDefault="009045A1" w:rsidP="003842C0">
      <w:pPr>
        <w:spacing w:after="0" w:line="240" w:lineRule="auto"/>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9045A1" w:rsidRPr="009045A1" w:rsidRDefault="009045A1" w:rsidP="009045A1">
      <w:pPr>
        <w:spacing w:after="0"/>
        <w:jc w:val="center"/>
        <w:rPr>
          <w:rFonts w:eastAsia="Times New Roman" w:cs="Times New Roman"/>
          <w:color w:val="auto"/>
          <w:szCs w:val="24"/>
          <w:lang w:bidi="en-US"/>
        </w:rPr>
      </w:pPr>
    </w:p>
    <w:p w:rsidR="00A328F8" w:rsidRDefault="00A328F8" w:rsidP="00A328F8">
      <w:pPr>
        <w:spacing w:after="0" w:line="240" w:lineRule="auto"/>
        <w:jc w:val="center"/>
        <w:rPr>
          <w:rFonts w:eastAsia="Times New Roman" w:cs="Times New Roman"/>
          <w:color w:val="auto"/>
          <w:szCs w:val="24"/>
          <w:lang w:bidi="en-US"/>
        </w:rPr>
      </w:pPr>
    </w:p>
    <w:p w:rsidR="00ED184A" w:rsidRDefault="004D3C50" w:rsidP="00A328F8">
      <w:pPr>
        <w:spacing w:after="0" w:line="240" w:lineRule="auto"/>
        <w:jc w:val="center"/>
        <w:rPr>
          <w:rFonts w:eastAsia="Times New Roman" w:cs="Times New Roman"/>
          <w:i/>
          <w:color w:val="auto"/>
          <w:szCs w:val="24"/>
          <w:lang w:bidi="en-US"/>
        </w:rPr>
      </w:pPr>
      <w:r w:rsidRPr="004D3C50">
        <w:rPr>
          <w:rFonts w:eastAsia="Times New Roman" w:cs="Times New Roman"/>
          <w:i/>
          <w:color w:val="auto"/>
          <w:szCs w:val="24"/>
          <w:lang w:bidi="en-US"/>
        </w:rPr>
        <w:t xml:space="preserve">To </w:t>
      </w:r>
      <w:r>
        <w:rPr>
          <w:rFonts w:eastAsia="Times New Roman" w:cs="Times New Roman"/>
          <w:i/>
          <w:color w:val="auto"/>
          <w:szCs w:val="24"/>
          <w:lang w:bidi="en-US"/>
        </w:rPr>
        <w:t xml:space="preserve">my </w:t>
      </w:r>
      <w:r w:rsidR="00ED184A">
        <w:rPr>
          <w:rFonts w:eastAsia="Times New Roman" w:cs="Times New Roman"/>
          <w:i/>
          <w:color w:val="auto"/>
          <w:szCs w:val="24"/>
          <w:lang w:bidi="en-US"/>
        </w:rPr>
        <w:t xml:space="preserve">beloved Grandfather. </w:t>
      </w:r>
    </w:p>
    <w:p w:rsidR="004D3C50" w:rsidRPr="004D3C50" w:rsidRDefault="00ED184A" w:rsidP="00A328F8">
      <w:pPr>
        <w:spacing w:after="0" w:line="240" w:lineRule="auto"/>
        <w:jc w:val="center"/>
        <w:rPr>
          <w:rFonts w:eastAsia="Times New Roman" w:cs="Times New Roman"/>
          <w:i/>
          <w:color w:val="auto"/>
          <w:szCs w:val="24"/>
          <w:lang w:bidi="en-US"/>
        </w:rPr>
      </w:pPr>
      <w:r>
        <w:rPr>
          <w:rFonts w:eastAsia="Times New Roman" w:cs="Times New Roman"/>
          <w:i/>
          <w:color w:val="auto"/>
          <w:szCs w:val="24"/>
          <w:lang w:bidi="en-US"/>
        </w:rPr>
        <w:t>You will always be in our hearts.</w:t>
      </w:r>
    </w:p>
    <w:p w:rsidR="004D3C50" w:rsidRDefault="004D3C50" w:rsidP="004D3C50">
      <w:pPr>
        <w:tabs>
          <w:tab w:val="left" w:pos="5430"/>
        </w:tabs>
        <w:rPr>
          <w:rFonts w:eastAsia="Times New Roman" w:cs="Times New Roman"/>
          <w:szCs w:val="24"/>
          <w:lang w:bidi="en-US"/>
        </w:rPr>
      </w:pPr>
      <w:r>
        <w:rPr>
          <w:rFonts w:eastAsia="Times New Roman" w:cs="Times New Roman"/>
          <w:szCs w:val="24"/>
          <w:lang w:bidi="en-US"/>
        </w:rPr>
        <w:tab/>
      </w:r>
    </w:p>
    <w:p w:rsidR="009045A1" w:rsidRPr="004D3C50" w:rsidRDefault="004D3C50" w:rsidP="004D3C50">
      <w:pPr>
        <w:tabs>
          <w:tab w:val="left" w:pos="5430"/>
        </w:tabs>
        <w:rPr>
          <w:rFonts w:eastAsia="Times New Roman" w:cs="Times New Roman"/>
          <w:szCs w:val="24"/>
          <w:lang w:bidi="en-US"/>
        </w:rPr>
        <w:sectPr w:rsidR="009045A1" w:rsidRPr="004D3C50" w:rsidSect="003C2E15">
          <w:pgSz w:w="12240" w:h="15840" w:code="1"/>
          <w:pgMar w:top="1440" w:right="1440" w:bottom="1440" w:left="2304" w:header="720" w:footer="720" w:gutter="0"/>
          <w:cols w:space="720"/>
          <w:docGrid w:linePitch="360"/>
        </w:sectPr>
      </w:pPr>
      <w:r>
        <w:rPr>
          <w:rFonts w:eastAsia="Times New Roman" w:cs="Times New Roman"/>
          <w:szCs w:val="24"/>
          <w:lang w:bidi="en-US"/>
        </w:rPr>
        <w:tab/>
      </w:r>
    </w:p>
    <w:p w:rsidR="009045A1" w:rsidRDefault="009045A1" w:rsidP="002B56BE">
      <w:pPr>
        <w:pStyle w:val="ChapterTitle"/>
        <w:spacing w:after="0"/>
      </w:pPr>
      <w:bookmarkStart w:id="0" w:name="_Toc445053259"/>
      <w:bookmarkStart w:id="1" w:name="_Toc450315509"/>
      <w:r w:rsidRPr="00716B16">
        <w:lastRenderedPageBreak/>
        <w:t>A</w:t>
      </w:r>
      <w:bookmarkEnd w:id="0"/>
      <w:r w:rsidR="00716B16">
        <w:t>cknowledgement</w:t>
      </w:r>
      <w:r w:rsidR="002C5466">
        <w:t>s</w:t>
      </w:r>
      <w:bookmarkEnd w:id="1"/>
    </w:p>
    <w:p w:rsidR="0082133F" w:rsidRDefault="0082133F" w:rsidP="00A5187B">
      <w:r>
        <w:t>The encouragement of the people close to me is what made this research a successful endeavor</w:t>
      </w:r>
      <w:r w:rsidR="00016C84">
        <w:t>.</w:t>
      </w:r>
      <w:r>
        <w:t xml:space="preserve"> I would like to take this opportunity to th</w:t>
      </w:r>
      <w:r w:rsidR="0068550B">
        <w:t xml:space="preserve">ank all of those who, whether </w:t>
      </w:r>
      <w:r>
        <w:t>directly or not, assisted with the completion of this thesis.</w:t>
      </w:r>
    </w:p>
    <w:p w:rsidR="0082133F" w:rsidRDefault="0082133F" w:rsidP="00A5187B">
      <w:r>
        <w:t xml:space="preserve">I am immensely grateful to my </w:t>
      </w:r>
      <w:r w:rsidR="00A5187B">
        <w:t>family</w:t>
      </w:r>
      <w:r>
        <w:t xml:space="preserve"> for their unwavering support and encouragement; they have not only provided me with invaluable resources but have also constantly inspired me to strive for excellence. For this, I am deeply indebted to them. </w:t>
      </w:r>
    </w:p>
    <w:p w:rsidR="0082133F" w:rsidRDefault="0082133F" w:rsidP="00A5187B">
      <w:r>
        <w:t xml:space="preserve">I express my deepest appreciation and gratitude toward Dr. Subhash N. Shah for his guidance, support, and invaluable knowledge. His mentorship throughout my Master's program has been crucial to my development as a researcher. </w:t>
      </w:r>
    </w:p>
    <w:p w:rsidR="0082133F" w:rsidRDefault="0082133F" w:rsidP="00A5187B">
      <w:r>
        <w:t xml:space="preserve">I would also like to thank Dr. Ramadan Ahmed for his commitment to helping me and his faith in the quality of my work, which served to refine my ideas. </w:t>
      </w:r>
      <w:r w:rsidR="008B2ABA">
        <w:t>I am also grateful to Dr. May</w:t>
      </w:r>
      <w:r>
        <w:t xml:space="preserve">sam Pournik for investing his time in my work by serving as a committee member, despite his busy schedule. </w:t>
      </w:r>
    </w:p>
    <w:p w:rsidR="0082133F" w:rsidRDefault="0082133F" w:rsidP="00A5187B">
      <w:r>
        <w:t xml:space="preserve">I would like to extend a special thanks to Jeff McCaskill for his technical support with lab equipment. I would like to thank my fellow lab mates Vineet, Abhishek, and Harsh, who graciously contributed time by conducting experiments, lending insight, and engaging in technical discussion. You guys actually made learning science to be fun. I am also thankful to Sarvesh for conducting the study that served as a foundation for this research. I am especially grateful to Maulin for his assistance in particle size analysis test. </w:t>
      </w:r>
    </w:p>
    <w:p w:rsidR="007515BC" w:rsidRDefault="0082133F" w:rsidP="00A5187B">
      <w:r>
        <w:lastRenderedPageBreak/>
        <w:t xml:space="preserve">I would </w:t>
      </w:r>
      <w:r w:rsidR="00A5187B">
        <w:t xml:space="preserve">also like </w:t>
      </w:r>
      <w:r>
        <w:t xml:space="preserve">to acknowledge all my friends </w:t>
      </w:r>
      <w:r w:rsidR="00A5187B">
        <w:t>including Nidhi, Sumeer, Abhijeet, Tabish, Anvit, Nauman, Moun</w:t>
      </w:r>
      <w:r w:rsidR="0068550B">
        <w:t>raj, Aman, Kritika,</w:t>
      </w:r>
      <w:r w:rsidR="00A5187B">
        <w:t xml:space="preserve"> Fatema </w:t>
      </w:r>
      <w:r w:rsidR="0068550B">
        <w:t xml:space="preserve">and Richa </w:t>
      </w:r>
      <w:r>
        <w:t>for making this place a home away from home with their love and emotional support.</w:t>
      </w:r>
      <w:r w:rsidR="00A5187B">
        <w:t xml:space="preserve"> Thank you guys for always being there during my highs and lows.</w:t>
      </w:r>
    </w:p>
    <w:p w:rsidR="00A5187B" w:rsidRPr="00A5187B" w:rsidRDefault="00A5187B" w:rsidP="00A5187B">
      <w:r w:rsidRPr="00A5187B">
        <w:t xml:space="preserve">Last but not the least, thank you </w:t>
      </w:r>
      <w:r>
        <w:t>S</w:t>
      </w:r>
      <w:r w:rsidRPr="00A5187B">
        <w:t>cience!!</w:t>
      </w:r>
      <w:r w:rsidR="001A4B04">
        <w:t xml:space="preserve"> </w:t>
      </w:r>
      <w:r w:rsidR="0069310E">
        <w:t>You taught me that every experiment proves something. If it d</w:t>
      </w:r>
      <w:r w:rsidR="00A36AE2">
        <w:t>idn</w:t>
      </w:r>
      <w:r w:rsidR="0069310E">
        <w:t>’t prove what I wanted it to prove, it prove</w:t>
      </w:r>
      <w:r w:rsidR="00A36AE2">
        <w:t>d</w:t>
      </w:r>
      <w:r w:rsidR="0069310E">
        <w:t xml:space="preserve"> something else. </w:t>
      </w:r>
      <w:r w:rsidR="001A4B04">
        <w:t xml:space="preserve"> </w:t>
      </w:r>
    </w:p>
    <w:p w:rsidR="007515BC" w:rsidRDefault="007515BC" w:rsidP="00D178B3"/>
    <w:p w:rsidR="007515BC" w:rsidRDefault="007515BC" w:rsidP="00D178B3"/>
    <w:p w:rsidR="007515BC" w:rsidRDefault="007515BC" w:rsidP="00D178B3"/>
    <w:p w:rsidR="007515BC" w:rsidRDefault="007515BC" w:rsidP="00D178B3"/>
    <w:p w:rsidR="007515BC" w:rsidRDefault="007515BC" w:rsidP="00D178B3"/>
    <w:p w:rsidR="007515BC" w:rsidRDefault="007515BC" w:rsidP="00D178B3"/>
    <w:p w:rsidR="007515BC" w:rsidRDefault="007515BC" w:rsidP="00D178B3"/>
    <w:p w:rsidR="007515BC" w:rsidRDefault="007515BC" w:rsidP="00D178B3"/>
    <w:p w:rsidR="007515BC" w:rsidRPr="00D178B3" w:rsidRDefault="007515BC" w:rsidP="00D178B3"/>
    <w:p w:rsidR="00626903" w:rsidRDefault="00626903" w:rsidP="00716B16">
      <w:pPr>
        <w:jc w:val="center"/>
        <w:rPr>
          <w:b/>
          <w:sz w:val="28"/>
        </w:rPr>
      </w:pPr>
    </w:p>
    <w:p w:rsidR="00AF4C5A" w:rsidRDefault="00AF4C5A" w:rsidP="00716B16">
      <w:pPr>
        <w:jc w:val="center"/>
        <w:rPr>
          <w:b/>
          <w:sz w:val="28"/>
        </w:rPr>
      </w:pPr>
    </w:p>
    <w:p w:rsidR="00283118" w:rsidRPr="00716B16" w:rsidRDefault="00716B16" w:rsidP="00716B16">
      <w:pPr>
        <w:jc w:val="center"/>
        <w:rPr>
          <w:b/>
          <w:sz w:val="28"/>
        </w:rPr>
      </w:pPr>
      <w:r>
        <w:rPr>
          <w:b/>
          <w:sz w:val="28"/>
        </w:rPr>
        <w:lastRenderedPageBreak/>
        <w:t>Table o</w:t>
      </w:r>
      <w:r w:rsidRPr="00716B16">
        <w:rPr>
          <w:b/>
          <w:sz w:val="28"/>
        </w:rPr>
        <w:t>f Contents</w:t>
      </w:r>
    </w:p>
    <w:p w:rsidR="0021357B" w:rsidRDefault="003C2E15">
      <w:pPr>
        <w:pStyle w:val="TOC1"/>
        <w:rPr>
          <w:rFonts w:asciiTheme="minorHAnsi" w:eastAsiaTheme="minorEastAsia" w:hAnsiTheme="minorHAnsi"/>
          <w:b w:val="0"/>
          <w:color w:val="auto"/>
          <w:sz w:val="22"/>
          <w:szCs w:val="22"/>
        </w:rPr>
      </w:pPr>
      <w:r>
        <w:fldChar w:fldCharType="begin"/>
      </w:r>
      <w:r>
        <w:instrText xml:space="preserve"> TOC \o "1-3" \h \z \u </w:instrText>
      </w:r>
      <w:r>
        <w:fldChar w:fldCharType="separate"/>
      </w:r>
      <w:hyperlink w:anchor="_Toc450315509" w:history="1">
        <w:r w:rsidR="0021357B" w:rsidRPr="00017394">
          <w:rPr>
            <w:rStyle w:val="Hyperlink"/>
          </w:rPr>
          <w:t>Acknowledgements</w:t>
        </w:r>
        <w:r w:rsidR="0021357B">
          <w:rPr>
            <w:webHidden/>
          </w:rPr>
          <w:tab/>
        </w:r>
        <w:r w:rsidR="0021357B">
          <w:rPr>
            <w:webHidden/>
          </w:rPr>
          <w:fldChar w:fldCharType="begin"/>
        </w:r>
        <w:r w:rsidR="0021357B">
          <w:rPr>
            <w:webHidden/>
          </w:rPr>
          <w:instrText xml:space="preserve"> PAGEREF _Toc450315509 \h </w:instrText>
        </w:r>
        <w:r w:rsidR="0021357B">
          <w:rPr>
            <w:webHidden/>
          </w:rPr>
        </w:r>
        <w:r w:rsidR="0021357B">
          <w:rPr>
            <w:webHidden/>
          </w:rPr>
          <w:fldChar w:fldCharType="separate"/>
        </w:r>
        <w:r w:rsidR="006F48E8">
          <w:rPr>
            <w:webHidden/>
          </w:rPr>
          <w:t>iv</w:t>
        </w:r>
        <w:r w:rsidR="0021357B">
          <w:rPr>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10" w:history="1">
        <w:r w:rsidR="0021357B" w:rsidRPr="00017394">
          <w:rPr>
            <w:rStyle w:val="Hyperlink"/>
          </w:rPr>
          <w:t>Abstract</w:t>
        </w:r>
        <w:r w:rsidR="0021357B">
          <w:rPr>
            <w:webHidden/>
          </w:rPr>
          <w:tab/>
        </w:r>
        <w:r w:rsidR="0021357B">
          <w:rPr>
            <w:webHidden/>
          </w:rPr>
          <w:fldChar w:fldCharType="begin"/>
        </w:r>
        <w:r w:rsidR="0021357B">
          <w:rPr>
            <w:webHidden/>
          </w:rPr>
          <w:instrText xml:space="preserve"> PAGEREF _Toc450315510 \h </w:instrText>
        </w:r>
        <w:r w:rsidR="0021357B">
          <w:rPr>
            <w:webHidden/>
          </w:rPr>
        </w:r>
        <w:r w:rsidR="0021357B">
          <w:rPr>
            <w:webHidden/>
          </w:rPr>
          <w:fldChar w:fldCharType="separate"/>
        </w:r>
        <w:r w:rsidR="006F48E8">
          <w:rPr>
            <w:webHidden/>
          </w:rPr>
          <w:t>xiii</w:t>
        </w:r>
        <w:r w:rsidR="0021357B">
          <w:rPr>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11" w:history="1">
        <w:r w:rsidR="0021357B" w:rsidRPr="00017394">
          <w:rPr>
            <w:rStyle w:val="Hyperlink"/>
          </w:rPr>
          <w:t>CHAPTER 1 INTRODUCTION AND SCOPE OF RESEARCH</w:t>
        </w:r>
        <w:r w:rsidR="0021357B">
          <w:rPr>
            <w:webHidden/>
          </w:rPr>
          <w:tab/>
        </w:r>
        <w:r w:rsidR="0021357B">
          <w:rPr>
            <w:webHidden/>
          </w:rPr>
          <w:fldChar w:fldCharType="begin"/>
        </w:r>
        <w:r w:rsidR="0021357B">
          <w:rPr>
            <w:webHidden/>
          </w:rPr>
          <w:instrText xml:space="preserve"> PAGEREF _Toc450315511 \h </w:instrText>
        </w:r>
        <w:r w:rsidR="0021357B">
          <w:rPr>
            <w:webHidden/>
          </w:rPr>
        </w:r>
        <w:r w:rsidR="0021357B">
          <w:rPr>
            <w:webHidden/>
          </w:rPr>
          <w:fldChar w:fldCharType="separate"/>
        </w:r>
        <w:r w:rsidR="006F48E8">
          <w:rPr>
            <w:webHidden/>
          </w:rPr>
          <w:t>1</w:t>
        </w:r>
        <w:r w:rsidR="0021357B">
          <w:rPr>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12" w:history="1">
        <w:r w:rsidR="0021357B" w:rsidRPr="00017394">
          <w:rPr>
            <w:rStyle w:val="Hyperlink"/>
            <w:noProof/>
          </w:rPr>
          <w:t>1.1</w:t>
        </w:r>
        <w:r w:rsidR="0021357B">
          <w:rPr>
            <w:rFonts w:asciiTheme="minorHAnsi" w:eastAsiaTheme="minorEastAsia" w:hAnsiTheme="minorHAnsi"/>
            <w:noProof/>
            <w:color w:val="auto"/>
            <w:sz w:val="22"/>
          </w:rPr>
          <w:tab/>
        </w:r>
        <w:r w:rsidR="0021357B" w:rsidRPr="00017394">
          <w:rPr>
            <w:rStyle w:val="Hyperlink"/>
            <w:noProof/>
          </w:rPr>
          <w:t>Introduction</w:t>
        </w:r>
        <w:r w:rsidR="0021357B">
          <w:rPr>
            <w:noProof/>
            <w:webHidden/>
          </w:rPr>
          <w:tab/>
        </w:r>
        <w:r w:rsidR="0021357B">
          <w:rPr>
            <w:noProof/>
            <w:webHidden/>
          </w:rPr>
          <w:fldChar w:fldCharType="begin"/>
        </w:r>
        <w:r w:rsidR="0021357B">
          <w:rPr>
            <w:noProof/>
            <w:webHidden/>
          </w:rPr>
          <w:instrText xml:space="preserve"> PAGEREF _Toc450315512 \h </w:instrText>
        </w:r>
        <w:r w:rsidR="0021357B">
          <w:rPr>
            <w:noProof/>
            <w:webHidden/>
          </w:rPr>
        </w:r>
        <w:r w:rsidR="0021357B">
          <w:rPr>
            <w:noProof/>
            <w:webHidden/>
          </w:rPr>
          <w:fldChar w:fldCharType="separate"/>
        </w:r>
        <w:r w:rsidR="006F48E8">
          <w:rPr>
            <w:noProof/>
            <w:webHidden/>
          </w:rPr>
          <w:t>1</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13" w:history="1">
        <w:r w:rsidR="0021357B" w:rsidRPr="00017394">
          <w:rPr>
            <w:rStyle w:val="Hyperlink"/>
            <w:noProof/>
          </w:rPr>
          <w:t>1.2</w:t>
        </w:r>
        <w:r w:rsidR="0021357B">
          <w:rPr>
            <w:rFonts w:asciiTheme="minorHAnsi" w:eastAsiaTheme="minorEastAsia" w:hAnsiTheme="minorHAnsi"/>
            <w:noProof/>
            <w:color w:val="auto"/>
            <w:sz w:val="22"/>
          </w:rPr>
          <w:tab/>
        </w:r>
        <w:r w:rsidR="0021357B" w:rsidRPr="00017394">
          <w:rPr>
            <w:rStyle w:val="Hyperlink"/>
            <w:noProof/>
          </w:rPr>
          <w:t>Problem Statement</w:t>
        </w:r>
        <w:r w:rsidR="0021357B">
          <w:rPr>
            <w:noProof/>
            <w:webHidden/>
          </w:rPr>
          <w:tab/>
        </w:r>
        <w:r w:rsidR="0021357B">
          <w:rPr>
            <w:noProof/>
            <w:webHidden/>
          </w:rPr>
          <w:fldChar w:fldCharType="begin"/>
        </w:r>
        <w:r w:rsidR="0021357B">
          <w:rPr>
            <w:noProof/>
            <w:webHidden/>
          </w:rPr>
          <w:instrText xml:space="preserve"> PAGEREF _Toc450315513 \h </w:instrText>
        </w:r>
        <w:r w:rsidR="0021357B">
          <w:rPr>
            <w:noProof/>
            <w:webHidden/>
          </w:rPr>
        </w:r>
        <w:r w:rsidR="0021357B">
          <w:rPr>
            <w:noProof/>
            <w:webHidden/>
          </w:rPr>
          <w:fldChar w:fldCharType="separate"/>
        </w:r>
        <w:r w:rsidR="006F48E8">
          <w:rPr>
            <w:noProof/>
            <w:webHidden/>
          </w:rPr>
          <w:t>5</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14" w:history="1">
        <w:r w:rsidR="0021357B" w:rsidRPr="00017394">
          <w:rPr>
            <w:rStyle w:val="Hyperlink"/>
            <w:noProof/>
          </w:rPr>
          <w:t>1.3</w:t>
        </w:r>
        <w:r w:rsidR="0021357B">
          <w:rPr>
            <w:rFonts w:asciiTheme="minorHAnsi" w:eastAsiaTheme="minorEastAsia" w:hAnsiTheme="minorHAnsi"/>
            <w:noProof/>
            <w:color w:val="auto"/>
            <w:sz w:val="22"/>
          </w:rPr>
          <w:tab/>
        </w:r>
        <w:r w:rsidR="0021357B" w:rsidRPr="00017394">
          <w:rPr>
            <w:rStyle w:val="Hyperlink"/>
            <w:noProof/>
          </w:rPr>
          <w:t>Scope of Research</w:t>
        </w:r>
        <w:r w:rsidR="0021357B">
          <w:rPr>
            <w:noProof/>
            <w:webHidden/>
          </w:rPr>
          <w:tab/>
        </w:r>
        <w:r w:rsidR="0021357B">
          <w:rPr>
            <w:noProof/>
            <w:webHidden/>
          </w:rPr>
          <w:fldChar w:fldCharType="begin"/>
        </w:r>
        <w:r w:rsidR="0021357B">
          <w:rPr>
            <w:noProof/>
            <w:webHidden/>
          </w:rPr>
          <w:instrText xml:space="preserve"> PAGEREF _Toc450315514 \h </w:instrText>
        </w:r>
        <w:r w:rsidR="0021357B">
          <w:rPr>
            <w:noProof/>
            <w:webHidden/>
          </w:rPr>
        </w:r>
        <w:r w:rsidR="0021357B">
          <w:rPr>
            <w:noProof/>
            <w:webHidden/>
          </w:rPr>
          <w:fldChar w:fldCharType="separate"/>
        </w:r>
        <w:r w:rsidR="006F48E8">
          <w:rPr>
            <w:noProof/>
            <w:webHidden/>
          </w:rPr>
          <w:t>6</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15" w:history="1">
        <w:r w:rsidR="0021357B" w:rsidRPr="00017394">
          <w:rPr>
            <w:rStyle w:val="Hyperlink"/>
            <w:noProof/>
          </w:rPr>
          <w:t>1.4</w:t>
        </w:r>
        <w:r w:rsidR="0021357B">
          <w:rPr>
            <w:rFonts w:asciiTheme="minorHAnsi" w:eastAsiaTheme="minorEastAsia" w:hAnsiTheme="minorHAnsi"/>
            <w:noProof/>
            <w:color w:val="auto"/>
            <w:sz w:val="22"/>
          </w:rPr>
          <w:tab/>
        </w:r>
        <w:r w:rsidR="0021357B" w:rsidRPr="00017394">
          <w:rPr>
            <w:rStyle w:val="Hyperlink"/>
            <w:noProof/>
          </w:rPr>
          <w:t>Approach</w:t>
        </w:r>
        <w:r w:rsidR="0021357B">
          <w:rPr>
            <w:noProof/>
            <w:webHidden/>
          </w:rPr>
          <w:tab/>
        </w:r>
        <w:r w:rsidR="0021357B">
          <w:rPr>
            <w:noProof/>
            <w:webHidden/>
          </w:rPr>
          <w:fldChar w:fldCharType="begin"/>
        </w:r>
        <w:r w:rsidR="0021357B">
          <w:rPr>
            <w:noProof/>
            <w:webHidden/>
          </w:rPr>
          <w:instrText xml:space="preserve"> PAGEREF _Toc450315515 \h </w:instrText>
        </w:r>
        <w:r w:rsidR="0021357B">
          <w:rPr>
            <w:noProof/>
            <w:webHidden/>
          </w:rPr>
        </w:r>
        <w:r w:rsidR="0021357B">
          <w:rPr>
            <w:noProof/>
            <w:webHidden/>
          </w:rPr>
          <w:fldChar w:fldCharType="separate"/>
        </w:r>
        <w:r w:rsidR="006F48E8">
          <w:rPr>
            <w:noProof/>
            <w:webHidden/>
          </w:rPr>
          <w:t>9</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16" w:history="1">
        <w:r w:rsidR="0021357B" w:rsidRPr="00017394">
          <w:rPr>
            <w:rStyle w:val="Hyperlink"/>
            <w:noProof/>
          </w:rPr>
          <w:t>1.5</w:t>
        </w:r>
        <w:r w:rsidR="0021357B">
          <w:rPr>
            <w:rFonts w:asciiTheme="minorHAnsi" w:eastAsiaTheme="minorEastAsia" w:hAnsiTheme="minorHAnsi"/>
            <w:noProof/>
            <w:color w:val="auto"/>
            <w:sz w:val="22"/>
          </w:rPr>
          <w:tab/>
        </w:r>
        <w:r w:rsidR="0021357B" w:rsidRPr="00017394">
          <w:rPr>
            <w:rStyle w:val="Hyperlink"/>
            <w:noProof/>
          </w:rPr>
          <w:t>Objectives</w:t>
        </w:r>
        <w:r w:rsidR="0021357B">
          <w:rPr>
            <w:noProof/>
            <w:webHidden/>
          </w:rPr>
          <w:tab/>
        </w:r>
        <w:r w:rsidR="0021357B">
          <w:rPr>
            <w:noProof/>
            <w:webHidden/>
          </w:rPr>
          <w:fldChar w:fldCharType="begin"/>
        </w:r>
        <w:r w:rsidR="0021357B">
          <w:rPr>
            <w:noProof/>
            <w:webHidden/>
          </w:rPr>
          <w:instrText xml:space="preserve"> PAGEREF _Toc450315516 \h </w:instrText>
        </w:r>
        <w:r w:rsidR="0021357B">
          <w:rPr>
            <w:noProof/>
            <w:webHidden/>
          </w:rPr>
        </w:r>
        <w:r w:rsidR="0021357B">
          <w:rPr>
            <w:noProof/>
            <w:webHidden/>
          </w:rPr>
          <w:fldChar w:fldCharType="separate"/>
        </w:r>
        <w:r w:rsidR="006F48E8">
          <w:rPr>
            <w:noProof/>
            <w:webHidden/>
          </w:rPr>
          <w:t>10</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17" w:history="1">
        <w:r w:rsidR="0021357B" w:rsidRPr="00017394">
          <w:rPr>
            <w:rStyle w:val="Hyperlink"/>
            <w:noProof/>
          </w:rPr>
          <w:t>1.6</w:t>
        </w:r>
        <w:r w:rsidR="0021357B">
          <w:rPr>
            <w:rFonts w:asciiTheme="minorHAnsi" w:eastAsiaTheme="minorEastAsia" w:hAnsiTheme="minorHAnsi"/>
            <w:noProof/>
            <w:color w:val="auto"/>
            <w:sz w:val="22"/>
          </w:rPr>
          <w:tab/>
        </w:r>
        <w:r w:rsidR="0021357B" w:rsidRPr="00017394">
          <w:rPr>
            <w:rStyle w:val="Hyperlink"/>
            <w:noProof/>
          </w:rPr>
          <w:t>Overview of Thesis</w:t>
        </w:r>
        <w:r w:rsidR="0021357B">
          <w:rPr>
            <w:noProof/>
            <w:webHidden/>
          </w:rPr>
          <w:tab/>
        </w:r>
        <w:r w:rsidR="0021357B">
          <w:rPr>
            <w:noProof/>
            <w:webHidden/>
          </w:rPr>
          <w:fldChar w:fldCharType="begin"/>
        </w:r>
        <w:r w:rsidR="0021357B">
          <w:rPr>
            <w:noProof/>
            <w:webHidden/>
          </w:rPr>
          <w:instrText xml:space="preserve"> PAGEREF _Toc450315517 \h </w:instrText>
        </w:r>
        <w:r w:rsidR="0021357B">
          <w:rPr>
            <w:noProof/>
            <w:webHidden/>
          </w:rPr>
        </w:r>
        <w:r w:rsidR="0021357B">
          <w:rPr>
            <w:noProof/>
            <w:webHidden/>
          </w:rPr>
          <w:fldChar w:fldCharType="separate"/>
        </w:r>
        <w:r w:rsidR="006F48E8">
          <w:rPr>
            <w:noProof/>
            <w:webHidden/>
          </w:rPr>
          <w:t>10</w:t>
        </w:r>
        <w:r w:rsidR="0021357B">
          <w:rPr>
            <w:noProof/>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18" w:history="1">
        <w:r w:rsidR="0021357B" w:rsidRPr="00017394">
          <w:rPr>
            <w:rStyle w:val="Hyperlink"/>
          </w:rPr>
          <w:t>CHAPTER 2 THEORY AND LITERATURE REVIEW</w:t>
        </w:r>
        <w:r w:rsidR="0021357B">
          <w:rPr>
            <w:webHidden/>
          </w:rPr>
          <w:tab/>
        </w:r>
        <w:r w:rsidR="0021357B">
          <w:rPr>
            <w:webHidden/>
          </w:rPr>
          <w:fldChar w:fldCharType="begin"/>
        </w:r>
        <w:r w:rsidR="0021357B">
          <w:rPr>
            <w:webHidden/>
          </w:rPr>
          <w:instrText xml:space="preserve"> PAGEREF _Toc450315518 \h </w:instrText>
        </w:r>
        <w:r w:rsidR="0021357B">
          <w:rPr>
            <w:webHidden/>
          </w:rPr>
        </w:r>
        <w:r w:rsidR="0021357B">
          <w:rPr>
            <w:webHidden/>
          </w:rPr>
          <w:fldChar w:fldCharType="separate"/>
        </w:r>
        <w:r w:rsidR="006F48E8">
          <w:rPr>
            <w:webHidden/>
          </w:rPr>
          <w:t>12</w:t>
        </w:r>
        <w:r w:rsidR="0021357B">
          <w:rPr>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19" w:history="1">
        <w:r w:rsidR="0021357B" w:rsidRPr="00017394">
          <w:rPr>
            <w:rStyle w:val="Hyperlink"/>
            <w:noProof/>
          </w:rPr>
          <w:t>2.1</w:t>
        </w:r>
        <w:r w:rsidR="0021357B">
          <w:rPr>
            <w:rFonts w:asciiTheme="minorHAnsi" w:eastAsiaTheme="minorEastAsia" w:hAnsiTheme="minorHAnsi"/>
            <w:noProof/>
            <w:color w:val="auto"/>
            <w:sz w:val="22"/>
          </w:rPr>
          <w:tab/>
        </w:r>
        <w:r w:rsidR="0021357B" w:rsidRPr="00017394">
          <w:rPr>
            <w:rStyle w:val="Hyperlink"/>
            <w:noProof/>
          </w:rPr>
          <w:t>Theory</w:t>
        </w:r>
        <w:r w:rsidR="0021357B">
          <w:rPr>
            <w:noProof/>
            <w:webHidden/>
          </w:rPr>
          <w:tab/>
        </w:r>
        <w:r w:rsidR="0021357B">
          <w:rPr>
            <w:noProof/>
            <w:webHidden/>
          </w:rPr>
          <w:fldChar w:fldCharType="begin"/>
        </w:r>
        <w:r w:rsidR="0021357B">
          <w:rPr>
            <w:noProof/>
            <w:webHidden/>
          </w:rPr>
          <w:instrText xml:space="preserve"> PAGEREF _Toc450315519 \h </w:instrText>
        </w:r>
        <w:r w:rsidR="0021357B">
          <w:rPr>
            <w:noProof/>
            <w:webHidden/>
          </w:rPr>
        </w:r>
        <w:r w:rsidR="0021357B">
          <w:rPr>
            <w:noProof/>
            <w:webHidden/>
          </w:rPr>
          <w:fldChar w:fldCharType="separate"/>
        </w:r>
        <w:r w:rsidR="006F48E8">
          <w:rPr>
            <w:noProof/>
            <w:webHidden/>
          </w:rPr>
          <w:t>12</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20" w:history="1">
        <w:r w:rsidR="0021357B" w:rsidRPr="00017394">
          <w:rPr>
            <w:rStyle w:val="Hyperlink"/>
            <w:noProof/>
          </w:rPr>
          <w:t>2.2</w:t>
        </w:r>
        <w:r w:rsidR="0021357B">
          <w:rPr>
            <w:rFonts w:asciiTheme="minorHAnsi" w:eastAsiaTheme="minorEastAsia" w:hAnsiTheme="minorHAnsi"/>
            <w:noProof/>
            <w:color w:val="auto"/>
            <w:sz w:val="22"/>
          </w:rPr>
          <w:tab/>
        </w:r>
        <w:r w:rsidR="0021357B" w:rsidRPr="00017394">
          <w:rPr>
            <w:rStyle w:val="Hyperlink"/>
            <w:noProof/>
          </w:rPr>
          <w:t>Parameters affecting Wellbore Cleanout Efficiency</w:t>
        </w:r>
        <w:r w:rsidR="0021357B">
          <w:rPr>
            <w:noProof/>
            <w:webHidden/>
          </w:rPr>
          <w:tab/>
        </w:r>
        <w:r w:rsidR="0021357B">
          <w:rPr>
            <w:noProof/>
            <w:webHidden/>
          </w:rPr>
          <w:fldChar w:fldCharType="begin"/>
        </w:r>
        <w:r w:rsidR="0021357B">
          <w:rPr>
            <w:noProof/>
            <w:webHidden/>
          </w:rPr>
          <w:instrText xml:space="preserve"> PAGEREF _Toc450315520 \h </w:instrText>
        </w:r>
        <w:r w:rsidR="0021357B">
          <w:rPr>
            <w:noProof/>
            <w:webHidden/>
          </w:rPr>
        </w:r>
        <w:r w:rsidR="0021357B">
          <w:rPr>
            <w:noProof/>
            <w:webHidden/>
          </w:rPr>
          <w:fldChar w:fldCharType="separate"/>
        </w:r>
        <w:r w:rsidR="006F48E8">
          <w:rPr>
            <w:noProof/>
            <w:webHidden/>
          </w:rPr>
          <w:t>15</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21" w:history="1">
        <w:r w:rsidR="0021357B" w:rsidRPr="00017394">
          <w:rPr>
            <w:rStyle w:val="Hyperlink"/>
            <w:noProof/>
          </w:rPr>
          <w:t>2.2.1</w:t>
        </w:r>
        <w:r w:rsidR="0021357B">
          <w:rPr>
            <w:rFonts w:asciiTheme="minorHAnsi" w:eastAsiaTheme="minorEastAsia" w:hAnsiTheme="minorHAnsi"/>
            <w:noProof/>
            <w:color w:val="auto"/>
            <w:sz w:val="22"/>
          </w:rPr>
          <w:tab/>
        </w:r>
        <w:r w:rsidR="0021357B" w:rsidRPr="00017394">
          <w:rPr>
            <w:rStyle w:val="Hyperlink"/>
            <w:noProof/>
          </w:rPr>
          <w:t>Wellbore configuration</w:t>
        </w:r>
        <w:r w:rsidR="0021357B">
          <w:rPr>
            <w:noProof/>
            <w:webHidden/>
          </w:rPr>
          <w:tab/>
        </w:r>
        <w:r w:rsidR="0021357B">
          <w:rPr>
            <w:noProof/>
            <w:webHidden/>
          </w:rPr>
          <w:fldChar w:fldCharType="begin"/>
        </w:r>
        <w:r w:rsidR="0021357B">
          <w:rPr>
            <w:noProof/>
            <w:webHidden/>
          </w:rPr>
          <w:instrText xml:space="preserve"> PAGEREF _Toc450315521 \h </w:instrText>
        </w:r>
        <w:r w:rsidR="0021357B">
          <w:rPr>
            <w:noProof/>
            <w:webHidden/>
          </w:rPr>
        </w:r>
        <w:r w:rsidR="0021357B">
          <w:rPr>
            <w:noProof/>
            <w:webHidden/>
          </w:rPr>
          <w:fldChar w:fldCharType="separate"/>
        </w:r>
        <w:r w:rsidR="006F48E8">
          <w:rPr>
            <w:noProof/>
            <w:webHidden/>
          </w:rPr>
          <w:t>16</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22" w:history="1">
        <w:r w:rsidR="0021357B" w:rsidRPr="00017394">
          <w:rPr>
            <w:rStyle w:val="Hyperlink"/>
            <w:noProof/>
          </w:rPr>
          <w:t>2.2.2</w:t>
        </w:r>
        <w:r w:rsidR="0021357B">
          <w:rPr>
            <w:rFonts w:asciiTheme="minorHAnsi" w:eastAsiaTheme="minorEastAsia" w:hAnsiTheme="minorHAnsi"/>
            <w:noProof/>
            <w:color w:val="auto"/>
            <w:sz w:val="22"/>
          </w:rPr>
          <w:tab/>
        </w:r>
        <w:r w:rsidR="0021357B" w:rsidRPr="00017394">
          <w:rPr>
            <w:rStyle w:val="Hyperlink"/>
            <w:noProof/>
          </w:rPr>
          <w:t>Particle shape, size and density</w:t>
        </w:r>
        <w:r w:rsidR="0021357B">
          <w:rPr>
            <w:noProof/>
            <w:webHidden/>
          </w:rPr>
          <w:tab/>
        </w:r>
        <w:r w:rsidR="0021357B">
          <w:rPr>
            <w:noProof/>
            <w:webHidden/>
          </w:rPr>
          <w:fldChar w:fldCharType="begin"/>
        </w:r>
        <w:r w:rsidR="0021357B">
          <w:rPr>
            <w:noProof/>
            <w:webHidden/>
          </w:rPr>
          <w:instrText xml:space="preserve"> PAGEREF _Toc450315522 \h </w:instrText>
        </w:r>
        <w:r w:rsidR="0021357B">
          <w:rPr>
            <w:noProof/>
            <w:webHidden/>
          </w:rPr>
        </w:r>
        <w:r w:rsidR="0021357B">
          <w:rPr>
            <w:noProof/>
            <w:webHidden/>
          </w:rPr>
          <w:fldChar w:fldCharType="separate"/>
        </w:r>
        <w:r w:rsidR="006F48E8">
          <w:rPr>
            <w:noProof/>
            <w:webHidden/>
          </w:rPr>
          <w:t>17</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23" w:history="1">
        <w:r w:rsidR="0021357B" w:rsidRPr="00017394">
          <w:rPr>
            <w:rStyle w:val="Hyperlink"/>
            <w:noProof/>
          </w:rPr>
          <w:t>2.2.3</w:t>
        </w:r>
        <w:r w:rsidR="0021357B">
          <w:rPr>
            <w:rFonts w:asciiTheme="minorHAnsi" w:eastAsiaTheme="minorEastAsia" w:hAnsiTheme="minorHAnsi"/>
            <w:noProof/>
            <w:color w:val="auto"/>
            <w:sz w:val="22"/>
          </w:rPr>
          <w:tab/>
        </w:r>
        <w:r w:rsidR="0021357B" w:rsidRPr="00017394">
          <w:rPr>
            <w:rStyle w:val="Hyperlink"/>
            <w:noProof/>
          </w:rPr>
          <w:t>Wellbore Inclination</w:t>
        </w:r>
        <w:r w:rsidR="0021357B">
          <w:rPr>
            <w:noProof/>
            <w:webHidden/>
          </w:rPr>
          <w:tab/>
        </w:r>
        <w:r w:rsidR="0021357B">
          <w:rPr>
            <w:noProof/>
            <w:webHidden/>
          </w:rPr>
          <w:fldChar w:fldCharType="begin"/>
        </w:r>
        <w:r w:rsidR="0021357B">
          <w:rPr>
            <w:noProof/>
            <w:webHidden/>
          </w:rPr>
          <w:instrText xml:space="preserve"> PAGEREF _Toc450315523 \h </w:instrText>
        </w:r>
        <w:r w:rsidR="0021357B">
          <w:rPr>
            <w:noProof/>
            <w:webHidden/>
          </w:rPr>
        </w:r>
        <w:r w:rsidR="0021357B">
          <w:rPr>
            <w:noProof/>
            <w:webHidden/>
          </w:rPr>
          <w:fldChar w:fldCharType="separate"/>
        </w:r>
        <w:r w:rsidR="006F48E8">
          <w:rPr>
            <w:noProof/>
            <w:webHidden/>
          </w:rPr>
          <w:t>19</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24" w:history="1">
        <w:r w:rsidR="0021357B" w:rsidRPr="00017394">
          <w:rPr>
            <w:rStyle w:val="Hyperlink"/>
            <w:noProof/>
          </w:rPr>
          <w:t>2.2.4</w:t>
        </w:r>
        <w:r w:rsidR="0021357B">
          <w:rPr>
            <w:rFonts w:asciiTheme="minorHAnsi" w:eastAsiaTheme="minorEastAsia" w:hAnsiTheme="minorHAnsi"/>
            <w:noProof/>
            <w:color w:val="auto"/>
            <w:sz w:val="22"/>
          </w:rPr>
          <w:tab/>
        </w:r>
        <w:r w:rsidR="0021357B" w:rsidRPr="00017394">
          <w:rPr>
            <w:rStyle w:val="Hyperlink"/>
            <w:noProof/>
          </w:rPr>
          <w:t>Fluid Characteristics</w:t>
        </w:r>
        <w:r w:rsidR="0021357B">
          <w:rPr>
            <w:noProof/>
            <w:webHidden/>
          </w:rPr>
          <w:tab/>
        </w:r>
        <w:r w:rsidR="0021357B">
          <w:rPr>
            <w:noProof/>
            <w:webHidden/>
          </w:rPr>
          <w:fldChar w:fldCharType="begin"/>
        </w:r>
        <w:r w:rsidR="0021357B">
          <w:rPr>
            <w:noProof/>
            <w:webHidden/>
          </w:rPr>
          <w:instrText xml:space="preserve"> PAGEREF _Toc450315524 \h </w:instrText>
        </w:r>
        <w:r w:rsidR="0021357B">
          <w:rPr>
            <w:noProof/>
            <w:webHidden/>
          </w:rPr>
        </w:r>
        <w:r w:rsidR="0021357B">
          <w:rPr>
            <w:noProof/>
            <w:webHidden/>
          </w:rPr>
          <w:fldChar w:fldCharType="separate"/>
        </w:r>
        <w:r w:rsidR="006F48E8">
          <w:rPr>
            <w:noProof/>
            <w:webHidden/>
          </w:rPr>
          <w:t>20</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25" w:history="1">
        <w:r w:rsidR="0021357B" w:rsidRPr="00017394">
          <w:rPr>
            <w:rStyle w:val="Hyperlink"/>
            <w:noProof/>
          </w:rPr>
          <w:t>2.2.5</w:t>
        </w:r>
        <w:r w:rsidR="0021357B">
          <w:rPr>
            <w:rFonts w:asciiTheme="minorHAnsi" w:eastAsiaTheme="minorEastAsia" w:hAnsiTheme="minorHAnsi"/>
            <w:noProof/>
            <w:color w:val="auto"/>
            <w:sz w:val="22"/>
          </w:rPr>
          <w:tab/>
        </w:r>
        <w:r w:rsidR="0021357B" w:rsidRPr="00017394">
          <w:rPr>
            <w:rStyle w:val="Hyperlink"/>
            <w:noProof/>
          </w:rPr>
          <w:t>Fluid Velocity</w:t>
        </w:r>
        <w:r w:rsidR="0021357B">
          <w:rPr>
            <w:noProof/>
            <w:webHidden/>
          </w:rPr>
          <w:tab/>
        </w:r>
        <w:r w:rsidR="0021357B">
          <w:rPr>
            <w:noProof/>
            <w:webHidden/>
          </w:rPr>
          <w:fldChar w:fldCharType="begin"/>
        </w:r>
        <w:r w:rsidR="0021357B">
          <w:rPr>
            <w:noProof/>
            <w:webHidden/>
          </w:rPr>
          <w:instrText xml:space="preserve"> PAGEREF _Toc450315525 \h </w:instrText>
        </w:r>
        <w:r w:rsidR="0021357B">
          <w:rPr>
            <w:noProof/>
            <w:webHidden/>
          </w:rPr>
        </w:r>
        <w:r w:rsidR="0021357B">
          <w:rPr>
            <w:noProof/>
            <w:webHidden/>
          </w:rPr>
          <w:fldChar w:fldCharType="separate"/>
        </w:r>
        <w:r w:rsidR="006F48E8">
          <w:rPr>
            <w:noProof/>
            <w:webHidden/>
          </w:rPr>
          <w:t>22</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26" w:history="1">
        <w:r w:rsidR="0021357B" w:rsidRPr="00017394">
          <w:rPr>
            <w:rStyle w:val="Hyperlink"/>
            <w:noProof/>
          </w:rPr>
          <w:t>2.3</w:t>
        </w:r>
        <w:r w:rsidR="0021357B">
          <w:rPr>
            <w:rFonts w:asciiTheme="minorHAnsi" w:eastAsiaTheme="minorEastAsia" w:hAnsiTheme="minorHAnsi"/>
            <w:noProof/>
            <w:color w:val="auto"/>
            <w:sz w:val="22"/>
          </w:rPr>
          <w:tab/>
        </w:r>
        <w:r w:rsidR="0021357B" w:rsidRPr="00017394">
          <w:rPr>
            <w:rStyle w:val="Hyperlink"/>
            <w:noProof/>
          </w:rPr>
          <w:t>Mechanistic and Experimental Models</w:t>
        </w:r>
        <w:r w:rsidR="0021357B">
          <w:rPr>
            <w:noProof/>
            <w:webHidden/>
          </w:rPr>
          <w:tab/>
        </w:r>
        <w:r w:rsidR="0021357B">
          <w:rPr>
            <w:noProof/>
            <w:webHidden/>
          </w:rPr>
          <w:fldChar w:fldCharType="begin"/>
        </w:r>
        <w:r w:rsidR="0021357B">
          <w:rPr>
            <w:noProof/>
            <w:webHidden/>
          </w:rPr>
          <w:instrText xml:space="preserve"> PAGEREF _Toc450315526 \h </w:instrText>
        </w:r>
        <w:r w:rsidR="0021357B">
          <w:rPr>
            <w:noProof/>
            <w:webHidden/>
          </w:rPr>
        </w:r>
        <w:r w:rsidR="0021357B">
          <w:rPr>
            <w:noProof/>
            <w:webHidden/>
          </w:rPr>
          <w:fldChar w:fldCharType="separate"/>
        </w:r>
        <w:r w:rsidR="006F48E8">
          <w:rPr>
            <w:noProof/>
            <w:webHidden/>
          </w:rPr>
          <w:t>25</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27" w:history="1">
        <w:r w:rsidR="0021357B" w:rsidRPr="00017394">
          <w:rPr>
            <w:rStyle w:val="Hyperlink"/>
            <w:noProof/>
          </w:rPr>
          <w:t>2.3.1</w:t>
        </w:r>
        <w:r w:rsidR="0021357B">
          <w:rPr>
            <w:rFonts w:asciiTheme="minorHAnsi" w:eastAsiaTheme="minorEastAsia" w:hAnsiTheme="minorHAnsi"/>
            <w:noProof/>
            <w:color w:val="auto"/>
            <w:sz w:val="22"/>
          </w:rPr>
          <w:tab/>
        </w:r>
        <w:r w:rsidR="0021357B" w:rsidRPr="00017394">
          <w:rPr>
            <w:rStyle w:val="Hyperlink"/>
            <w:noProof/>
          </w:rPr>
          <w:t>Mechanistic Models</w:t>
        </w:r>
        <w:r w:rsidR="0021357B">
          <w:rPr>
            <w:noProof/>
            <w:webHidden/>
          </w:rPr>
          <w:tab/>
        </w:r>
        <w:r w:rsidR="0021357B">
          <w:rPr>
            <w:noProof/>
            <w:webHidden/>
          </w:rPr>
          <w:fldChar w:fldCharType="begin"/>
        </w:r>
        <w:r w:rsidR="0021357B">
          <w:rPr>
            <w:noProof/>
            <w:webHidden/>
          </w:rPr>
          <w:instrText xml:space="preserve"> PAGEREF _Toc450315527 \h </w:instrText>
        </w:r>
        <w:r w:rsidR="0021357B">
          <w:rPr>
            <w:noProof/>
            <w:webHidden/>
          </w:rPr>
        </w:r>
        <w:r w:rsidR="0021357B">
          <w:rPr>
            <w:noProof/>
            <w:webHidden/>
          </w:rPr>
          <w:fldChar w:fldCharType="separate"/>
        </w:r>
        <w:r w:rsidR="006F48E8">
          <w:rPr>
            <w:noProof/>
            <w:webHidden/>
          </w:rPr>
          <w:t>26</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28" w:history="1">
        <w:r w:rsidR="0021357B" w:rsidRPr="00017394">
          <w:rPr>
            <w:rStyle w:val="Hyperlink"/>
            <w:noProof/>
          </w:rPr>
          <w:t>2.3.2</w:t>
        </w:r>
        <w:r w:rsidR="0021357B">
          <w:rPr>
            <w:rFonts w:asciiTheme="minorHAnsi" w:eastAsiaTheme="minorEastAsia" w:hAnsiTheme="minorHAnsi"/>
            <w:noProof/>
            <w:color w:val="auto"/>
            <w:sz w:val="22"/>
          </w:rPr>
          <w:tab/>
        </w:r>
        <w:r w:rsidR="0021357B" w:rsidRPr="00017394">
          <w:rPr>
            <w:rStyle w:val="Hyperlink"/>
            <w:noProof/>
          </w:rPr>
          <w:t>Experimental Models</w:t>
        </w:r>
        <w:r w:rsidR="0021357B">
          <w:rPr>
            <w:noProof/>
            <w:webHidden/>
          </w:rPr>
          <w:tab/>
        </w:r>
        <w:r w:rsidR="0021357B">
          <w:rPr>
            <w:noProof/>
            <w:webHidden/>
          </w:rPr>
          <w:fldChar w:fldCharType="begin"/>
        </w:r>
        <w:r w:rsidR="0021357B">
          <w:rPr>
            <w:noProof/>
            <w:webHidden/>
          </w:rPr>
          <w:instrText xml:space="preserve"> PAGEREF _Toc450315528 \h </w:instrText>
        </w:r>
        <w:r w:rsidR="0021357B">
          <w:rPr>
            <w:noProof/>
            <w:webHidden/>
          </w:rPr>
        </w:r>
        <w:r w:rsidR="0021357B">
          <w:rPr>
            <w:noProof/>
            <w:webHidden/>
          </w:rPr>
          <w:fldChar w:fldCharType="separate"/>
        </w:r>
        <w:r w:rsidR="006F48E8">
          <w:rPr>
            <w:noProof/>
            <w:webHidden/>
          </w:rPr>
          <w:t>34</w:t>
        </w:r>
        <w:r w:rsidR="0021357B">
          <w:rPr>
            <w:noProof/>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29" w:history="1">
        <w:r w:rsidR="0021357B" w:rsidRPr="00017394">
          <w:rPr>
            <w:rStyle w:val="Hyperlink"/>
          </w:rPr>
          <w:t>CHAPTER 3 EXPERIMENTAL SETUP</w:t>
        </w:r>
        <w:r w:rsidR="0021357B">
          <w:rPr>
            <w:webHidden/>
          </w:rPr>
          <w:tab/>
        </w:r>
        <w:r w:rsidR="0021357B">
          <w:rPr>
            <w:webHidden/>
          </w:rPr>
          <w:fldChar w:fldCharType="begin"/>
        </w:r>
        <w:r w:rsidR="0021357B">
          <w:rPr>
            <w:webHidden/>
          </w:rPr>
          <w:instrText xml:space="preserve"> PAGEREF _Toc450315529 \h </w:instrText>
        </w:r>
        <w:r w:rsidR="0021357B">
          <w:rPr>
            <w:webHidden/>
          </w:rPr>
        </w:r>
        <w:r w:rsidR="0021357B">
          <w:rPr>
            <w:webHidden/>
          </w:rPr>
          <w:fldChar w:fldCharType="separate"/>
        </w:r>
        <w:r w:rsidR="006F48E8">
          <w:rPr>
            <w:webHidden/>
          </w:rPr>
          <w:t>38</w:t>
        </w:r>
        <w:r w:rsidR="0021357B">
          <w:rPr>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30" w:history="1">
        <w:r w:rsidR="0021357B" w:rsidRPr="00017394">
          <w:rPr>
            <w:rStyle w:val="Hyperlink"/>
            <w:noProof/>
          </w:rPr>
          <w:t>3.1</w:t>
        </w:r>
        <w:r w:rsidR="0021357B">
          <w:rPr>
            <w:rFonts w:asciiTheme="minorHAnsi" w:eastAsiaTheme="minorEastAsia" w:hAnsiTheme="minorHAnsi"/>
            <w:noProof/>
            <w:color w:val="auto"/>
            <w:sz w:val="22"/>
          </w:rPr>
          <w:tab/>
        </w:r>
        <w:r w:rsidR="0021357B" w:rsidRPr="00017394">
          <w:rPr>
            <w:rStyle w:val="Hyperlink"/>
            <w:noProof/>
          </w:rPr>
          <w:t>Design details</w:t>
        </w:r>
        <w:r w:rsidR="0021357B">
          <w:rPr>
            <w:noProof/>
            <w:webHidden/>
          </w:rPr>
          <w:tab/>
        </w:r>
        <w:r w:rsidR="0021357B">
          <w:rPr>
            <w:noProof/>
            <w:webHidden/>
          </w:rPr>
          <w:fldChar w:fldCharType="begin"/>
        </w:r>
        <w:r w:rsidR="0021357B">
          <w:rPr>
            <w:noProof/>
            <w:webHidden/>
          </w:rPr>
          <w:instrText xml:space="preserve"> PAGEREF _Toc450315530 \h </w:instrText>
        </w:r>
        <w:r w:rsidR="0021357B">
          <w:rPr>
            <w:noProof/>
            <w:webHidden/>
          </w:rPr>
        </w:r>
        <w:r w:rsidR="0021357B">
          <w:rPr>
            <w:noProof/>
            <w:webHidden/>
          </w:rPr>
          <w:fldChar w:fldCharType="separate"/>
        </w:r>
        <w:r w:rsidR="006F48E8">
          <w:rPr>
            <w:noProof/>
            <w:webHidden/>
          </w:rPr>
          <w:t>38</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31" w:history="1">
        <w:r w:rsidR="0021357B" w:rsidRPr="00017394">
          <w:rPr>
            <w:rStyle w:val="Hyperlink"/>
            <w:noProof/>
          </w:rPr>
          <w:t>3.1.1</w:t>
        </w:r>
        <w:r w:rsidR="0021357B">
          <w:rPr>
            <w:rFonts w:asciiTheme="minorHAnsi" w:eastAsiaTheme="minorEastAsia" w:hAnsiTheme="minorHAnsi"/>
            <w:noProof/>
            <w:color w:val="auto"/>
            <w:sz w:val="22"/>
          </w:rPr>
          <w:tab/>
        </w:r>
        <w:r w:rsidR="0021357B" w:rsidRPr="00017394">
          <w:rPr>
            <w:rStyle w:val="Hyperlink"/>
            <w:noProof/>
          </w:rPr>
          <w:t>Support Structure</w:t>
        </w:r>
        <w:r w:rsidR="0021357B">
          <w:rPr>
            <w:noProof/>
            <w:webHidden/>
          </w:rPr>
          <w:tab/>
        </w:r>
        <w:r w:rsidR="0021357B">
          <w:rPr>
            <w:noProof/>
            <w:webHidden/>
          </w:rPr>
          <w:fldChar w:fldCharType="begin"/>
        </w:r>
        <w:r w:rsidR="0021357B">
          <w:rPr>
            <w:noProof/>
            <w:webHidden/>
          </w:rPr>
          <w:instrText xml:space="preserve"> PAGEREF _Toc450315531 \h </w:instrText>
        </w:r>
        <w:r w:rsidR="0021357B">
          <w:rPr>
            <w:noProof/>
            <w:webHidden/>
          </w:rPr>
        </w:r>
        <w:r w:rsidR="0021357B">
          <w:rPr>
            <w:noProof/>
            <w:webHidden/>
          </w:rPr>
          <w:fldChar w:fldCharType="separate"/>
        </w:r>
        <w:r w:rsidR="006F48E8">
          <w:rPr>
            <w:noProof/>
            <w:webHidden/>
          </w:rPr>
          <w:t>38</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32" w:history="1">
        <w:r w:rsidR="0021357B" w:rsidRPr="00017394">
          <w:rPr>
            <w:rStyle w:val="Hyperlink"/>
            <w:noProof/>
          </w:rPr>
          <w:t>3.1.2</w:t>
        </w:r>
        <w:r w:rsidR="0021357B">
          <w:rPr>
            <w:rFonts w:asciiTheme="minorHAnsi" w:eastAsiaTheme="minorEastAsia" w:hAnsiTheme="minorHAnsi"/>
            <w:noProof/>
            <w:color w:val="auto"/>
            <w:sz w:val="22"/>
          </w:rPr>
          <w:tab/>
        </w:r>
        <w:r w:rsidR="0021357B" w:rsidRPr="00017394">
          <w:rPr>
            <w:rStyle w:val="Hyperlink"/>
            <w:noProof/>
          </w:rPr>
          <w:t>Hoisting system</w:t>
        </w:r>
        <w:r w:rsidR="0021357B">
          <w:rPr>
            <w:noProof/>
            <w:webHidden/>
          </w:rPr>
          <w:tab/>
        </w:r>
        <w:r w:rsidR="0021357B">
          <w:rPr>
            <w:noProof/>
            <w:webHidden/>
          </w:rPr>
          <w:fldChar w:fldCharType="begin"/>
        </w:r>
        <w:r w:rsidR="0021357B">
          <w:rPr>
            <w:noProof/>
            <w:webHidden/>
          </w:rPr>
          <w:instrText xml:space="preserve"> PAGEREF _Toc450315532 \h </w:instrText>
        </w:r>
        <w:r w:rsidR="0021357B">
          <w:rPr>
            <w:noProof/>
            <w:webHidden/>
          </w:rPr>
        </w:r>
        <w:r w:rsidR="0021357B">
          <w:rPr>
            <w:noProof/>
            <w:webHidden/>
          </w:rPr>
          <w:fldChar w:fldCharType="separate"/>
        </w:r>
        <w:r w:rsidR="006F48E8">
          <w:rPr>
            <w:noProof/>
            <w:webHidden/>
          </w:rPr>
          <w:t>42</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33" w:history="1">
        <w:r w:rsidR="0021357B" w:rsidRPr="00017394">
          <w:rPr>
            <w:rStyle w:val="Hyperlink"/>
            <w:noProof/>
          </w:rPr>
          <w:t>3.1.3</w:t>
        </w:r>
        <w:r w:rsidR="0021357B">
          <w:rPr>
            <w:rFonts w:asciiTheme="minorHAnsi" w:eastAsiaTheme="minorEastAsia" w:hAnsiTheme="minorHAnsi"/>
            <w:noProof/>
            <w:color w:val="auto"/>
            <w:sz w:val="22"/>
          </w:rPr>
          <w:tab/>
        </w:r>
        <w:r w:rsidR="0021357B" w:rsidRPr="00017394">
          <w:rPr>
            <w:rStyle w:val="Hyperlink"/>
            <w:noProof/>
          </w:rPr>
          <w:t>Test Section</w:t>
        </w:r>
        <w:r w:rsidR="0021357B">
          <w:rPr>
            <w:noProof/>
            <w:webHidden/>
          </w:rPr>
          <w:tab/>
        </w:r>
        <w:r w:rsidR="0021357B">
          <w:rPr>
            <w:noProof/>
            <w:webHidden/>
          </w:rPr>
          <w:fldChar w:fldCharType="begin"/>
        </w:r>
        <w:r w:rsidR="0021357B">
          <w:rPr>
            <w:noProof/>
            <w:webHidden/>
          </w:rPr>
          <w:instrText xml:space="preserve"> PAGEREF _Toc450315533 \h </w:instrText>
        </w:r>
        <w:r w:rsidR="0021357B">
          <w:rPr>
            <w:noProof/>
            <w:webHidden/>
          </w:rPr>
        </w:r>
        <w:r w:rsidR="0021357B">
          <w:rPr>
            <w:noProof/>
            <w:webHidden/>
          </w:rPr>
          <w:fldChar w:fldCharType="separate"/>
        </w:r>
        <w:r w:rsidR="006F48E8">
          <w:rPr>
            <w:noProof/>
            <w:webHidden/>
          </w:rPr>
          <w:t>42</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34" w:history="1">
        <w:r w:rsidR="0021357B" w:rsidRPr="00017394">
          <w:rPr>
            <w:rStyle w:val="Hyperlink"/>
            <w:noProof/>
          </w:rPr>
          <w:t>3.1.4</w:t>
        </w:r>
        <w:r w:rsidR="0021357B">
          <w:rPr>
            <w:rFonts w:asciiTheme="minorHAnsi" w:eastAsiaTheme="minorEastAsia" w:hAnsiTheme="minorHAnsi"/>
            <w:noProof/>
            <w:color w:val="auto"/>
            <w:sz w:val="22"/>
          </w:rPr>
          <w:tab/>
        </w:r>
        <w:r w:rsidR="0021357B" w:rsidRPr="00017394">
          <w:rPr>
            <w:rStyle w:val="Hyperlink"/>
            <w:noProof/>
          </w:rPr>
          <w:t>Separator</w:t>
        </w:r>
        <w:r w:rsidR="0021357B">
          <w:rPr>
            <w:noProof/>
            <w:webHidden/>
          </w:rPr>
          <w:tab/>
        </w:r>
        <w:r w:rsidR="0021357B">
          <w:rPr>
            <w:noProof/>
            <w:webHidden/>
          </w:rPr>
          <w:fldChar w:fldCharType="begin"/>
        </w:r>
        <w:r w:rsidR="0021357B">
          <w:rPr>
            <w:noProof/>
            <w:webHidden/>
          </w:rPr>
          <w:instrText xml:space="preserve"> PAGEREF _Toc450315534 \h </w:instrText>
        </w:r>
        <w:r w:rsidR="0021357B">
          <w:rPr>
            <w:noProof/>
            <w:webHidden/>
          </w:rPr>
        </w:r>
        <w:r w:rsidR="0021357B">
          <w:rPr>
            <w:noProof/>
            <w:webHidden/>
          </w:rPr>
          <w:fldChar w:fldCharType="separate"/>
        </w:r>
        <w:r w:rsidR="006F48E8">
          <w:rPr>
            <w:noProof/>
            <w:webHidden/>
          </w:rPr>
          <w:t>43</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35" w:history="1">
        <w:r w:rsidR="0021357B" w:rsidRPr="00017394">
          <w:rPr>
            <w:rStyle w:val="Hyperlink"/>
            <w:noProof/>
          </w:rPr>
          <w:t>3.1.5</w:t>
        </w:r>
        <w:r w:rsidR="0021357B">
          <w:rPr>
            <w:rFonts w:asciiTheme="minorHAnsi" w:eastAsiaTheme="minorEastAsia" w:hAnsiTheme="minorHAnsi"/>
            <w:noProof/>
            <w:color w:val="auto"/>
            <w:sz w:val="22"/>
          </w:rPr>
          <w:tab/>
        </w:r>
        <w:r w:rsidR="0021357B" w:rsidRPr="00017394">
          <w:rPr>
            <w:rStyle w:val="Hyperlink"/>
            <w:noProof/>
          </w:rPr>
          <w:t>Mixing system</w:t>
        </w:r>
        <w:r w:rsidR="0021357B">
          <w:rPr>
            <w:noProof/>
            <w:webHidden/>
          </w:rPr>
          <w:tab/>
        </w:r>
        <w:r w:rsidR="0021357B">
          <w:rPr>
            <w:noProof/>
            <w:webHidden/>
          </w:rPr>
          <w:fldChar w:fldCharType="begin"/>
        </w:r>
        <w:r w:rsidR="0021357B">
          <w:rPr>
            <w:noProof/>
            <w:webHidden/>
          </w:rPr>
          <w:instrText xml:space="preserve"> PAGEREF _Toc450315535 \h </w:instrText>
        </w:r>
        <w:r w:rsidR="0021357B">
          <w:rPr>
            <w:noProof/>
            <w:webHidden/>
          </w:rPr>
        </w:r>
        <w:r w:rsidR="0021357B">
          <w:rPr>
            <w:noProof/>
            <w:webHidden/>
          </w:rPr>
          <w:fldChar w:fldCharType="separate"/>
        </w:r>
        <w:r w:rsidR="006F48E8">
          <w:rPr>
            <w:noProof/>
            <w:webHidden/>
          </w:rPr>
          <w:t>44</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36" w:history="1">
        <w:r w:rsidR="0021357B" w:rsidRPr="00017394">
          <w:rPr>
            <w:rStyle w:val="Hyperlink"/>
            <w:noProof/>
          </w:rPr>
          <w:t>3.1.6</w:t>
        </w:r>
        <w:r w:rsidR="0021357B">
          <w:rPr>
            <w:rFonts w:asciiTheme="minorHAnsi" w:eastAsiaTheme="minorEastAsia" w:hAnsiTheme="minorHAnsi"/>
            <w:noProof/>
            <w:color w:val="auto"/>
            <w:sz w:val="22"/>
          </w:rPr>
          <w:tab/>
        </w:r>
        <w:r w:rsidR="0021357B" w:rsidRPr="00017394">
          <w:rPr>
            <w:rStyle w:val="Hyperlink"/>
            <w:noProof/>
          </w:rPr>
          <w:t>Pumping System</w:t>
        </w:r>
        <w:r w:rsidR="0021357B">
          <w:rPr>
            <w:noProof/>
            <w:webHidden/>
          </w:rPr>
          <w:tab/>
        </w:r>
        <w:r w:rsidR="0021357B">
          <w:rPr>
            <w:noProof/>
            <w:webHidden/>
          </w:rPr>
          <w:fldChar w:fldCharType="begin"/>
        </w:r>
        <w:r w:rsidR="0021357B">
          <w:rPr>
            <w:noProof/>
            <w:webHidden/>
          </w:rPr>
          <w:instrText xml:space="preserve"> PAGEREF _Toc450315536 \h </w:instrText>
        </w:r>
        <w:r w:rsidR="0021357B">
          <w:rPr>
            <w:noProof/>
            <w:webHidden/>
          </w:rPr>
        </w:r>
        <w:r w:rsidR="0021357B">
          <w:rPr>
            <w:noProof/>
            <w:webHidden/>
          </w:rPr>
          <w:fldChar w:fldCharType="separate"/>
        </w:r>
        <w:r w:rsidR="006F48E8">
          <w:rPr>
            <w:noProof/>
            <w:webHidden/>
          </w:rPr>
          <w:t>44</w:t>
        </w:r>
        <w:r w:rsidR="0021357B">
          <w:rPr>
            <w:noProof/>
            <w:webHidden/>
          </w:rPr>
          <w:fldChar w:fldCharType="end"/>
        </w:r>
      </w:hyperlink>
    </w:p>
    <w:p w:rsidR="0021357B" w:rsidRDefault="00573A69">
      <w:pPr>
        <w:pStyle w:val="TOC3"/>
        <w:rPr>
          <w:rFonts w:asciiTheme="minorHAnsi" w:eastAsiaTheme="minorEastAsia" w:hAnsiTheme="minorHAnsi"/>
          <w:noProof/>
          <w:color w:val="auto"/>
          <w:sz w:val="22"/>
        </w:rPr>
      </w:pPr>
      <w:hyperlink w:anchor="_Toc450315537" w:history="1">
        <w:r w:rsidR="0021357B" w:rsidRPr="00017394">
          <w:rPr>
            <w:rStyle w:val="Hyperlink"/>
            <w:noProof/>
          </w:rPr>
          <w:t>3.1.7</w:t>
        </w:r>
        <w:r w:rsidR="0021357B">
          <w:rPr>
            <w:rFonts w:asciiTheme="minorHAnsi" w:eastAsiaTheme="minorEastAsia" w:hAnsiTheme="minorHAnsi"/>
            <w:noProof/>
            <w:color w:val="auto"/>
            <w:sz w:val="22"/>
          </w:rPr>
          <w:tab/>
        </w:r>
        <w:r w:rsidR="0021357B" w:rsidRPr="00017394">
          <w:rPr>
            <w:rStyle w:val="Hyperlink"/>
            <w:noProof/>
          </w:rPr>
          <w:t>Instrumentation and Data Acquisition System</w:t>
        </w:r>
        <w:r w:rsidR="0021357B">
          <w:rPr>
            <w:noProof/>
            <w:webHidden/>
          </w:rPr>
          <w:tab/>
        </w:r>
        <w:r w:rsidR="0021357B">
          <w:rPr>
            <w:noProof/>
            <w:webHidden/>
          </w:rPr>
          <w:fldChar w:fldCharType="begin"/>
        </w:r>
        <w:r w:rsidR="0021357B">
          <w:rPr>
            <w:noProof/>
            <w:webHidden/>
          </w:rPr>
          <w:instrText xml:space="preserve"> PAGEREF _Toc450315537 \h </w:instrText>
        </w:r>
        <w:r w:rsidR="0021357B">
          <w:rPr>
            <w:noProof/>
            <w:webHidden/>
          </w:rPr>
        </w:r>
        <w:r w:rsidR="0021357B">
          <w:rPr>
            <w:noProof/>
            <w:webHidden/>
          </w:rPr>
          <w:fldChar w:fldCharType="separate"/>
        </w:r>
        <w:r w:rsidR="006F48E8">
          <w:rPr>
            <w:noProof/>
            <w:webHidden/>
          </w:rPr>
          <w:t>46</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38" w:history="1">
        <w:r w:rsidR="0021357B" w:rsidRPr="00017394">
          <w:rPr>
            <w:rStyle w:val="Hyperlink"/>
            <w:noProof/>
          </w:rPr>
          <w:t>3.2</w:t>
        </w:r>
        <w:r w:rsidR="0021357B">
          <w:rPr>
            <w:rFonts w:asciiTheme="minorHAnsi" w:eastAsiaTheme="minorEastAsia" w:hAnsiTheme="minorHAnsi"/>
            <w:noProof/>
            <w:color w:val="auto"/>
            <w:sz w:val="22"/>
          </w:rPr>
          <w:tab/>
        </w:r>
        <w:r w:rsidR="0021357B" w:rsidRPr="00017394">
          <w:rPr>
            <w:rStyle w:val="Hyperlink"/>
            <w:noProof/>
          </w:rPr>
          <w:t>Test Procedure</w:t>
        </w:r>
        <w:r w:rsidR="0021357B">
          <w:rPr>
            <w:noProof/>
            <w:webHidden/>
          </w:rPr>
          <w:tab/>
        </w:r>
        <w:r w:rsidR="0021357B">
          <w:rPr>
            <w:noProof/>
            <w:webHidden/>
          </w:rPr>
          <w:fldChar w:fldCharType="begin"/>
        </w:r>
        <w:r w:rsidR="0021357B">
          <w:rPr>
            <w:noProof/>
            <w:webHidden/>
          </w:rPr>
          <w:instrText xml:space="preserve"> PAGEREF _Toc450315538 \h </w:instrText>
        </w:r>
        <w:r w:rsidR="0021357B">
          <w:rPr>
            <w:noProof/>
            <w:webHidden/>
          </w:rPr>
        </w:r>
        <w:r w:rsidR="0021357B">
          <w:rPr>
            <w:noProof/>
            <w:webHidden/>
          </w:rPr>
          <w:fldChar w:fldCharType="separate"/>
        </w:r>
        <w:r w:rsidR="006F48E8">
          <w:rPr>
            <w:noProof/>
            <w:webHidden/>
          </w:rPr>
          <w:t>48</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39" w:history="1">
        <w:r w:rsidR="0021357B" w:rsidRPr="00017394">
          <w:rPr>
            <w:rStyle w:val="Hyperlink"/>
            <w:noProof/>
          </w:rPr>
          <w:t>3.3</w:t>
        </w:r>
        <w:r w:rsidR="0021357B">
          <w:rPr>
            <w:rFonts w:asciiTheme="minorHAnsi" w:eastAsiaTheme="minorEastAsia" w:hAnsiTheme="minorHAnsi"/>
            <w:noProof/>
            <w:color w:val="auto"/>
            <w:sz w:val="22"/>
          </w:rPr>
          <w:tab/>
        </w:r>
        <w:r w:rsidR="0021357B" w:rsidRPr="00017394">
          <w:rPr>
            <w:rStyle w:val="Hyperlink"/>
            <w:noProof/>
          </w:rPr>
          <w:t>Definition of Parameters</w:t>
        </w:r>
        <w:r w:rsidR="0021357B">
          <w:rPr>
            <w:noProof/>
            <w:webHidden/>
          </w:rPr>
          <w:tab/>
        </w:r>
        <w:r w:rsidR="0021357B">
          <w:rPr>
            <w:noProof/>
            <w:webHidden/>
          </w:rPr>
          <w:fldChar w:fldCharType="begin"/>
        </w:r>
        <w:r w:rsidR="0021357B">
          <w:rPr>
            <w:noProof/>
            <w:webHidden/>
          </w:rPr>
          <w:instrText xml:space="preserve"> PAGEREF _Toc450315539 \h </w:instrText>
        </w:r>
        <w:r w:rsidR="0021357B">
          <w:rPr>
            <w:noProof/>
            <w:webHidden/>
          </w:rPr>
        </w:r>
        <w:r w:rsidR="0021357B">
          <w:rPr>
            <w:noProof/>
            <w:webHidden/>
          </w:rPr>
          <w:fldChar w:fldCharType="separate"/>
        </w:r>
        <w:r w:rsidR="006F48E8">
          <w:rPr>
            <w:noProof/>
            <w:webHidden/>
          </w:rPr>
          <w:t>51</w:t>
        </w:r>
        <w:r w:rsidR="0021357B">
          <w:rPr>
            <w:noProof/>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40" w:history="1">
        <w:r w:rsidR="0021357B" w:rsidRPr="00017394">
          <w:rPr>
            <w:rStyle w:val="Hyperlink"/>
          </w:rPr>
          <w:t>CHAPTER 4 RESULTS AND DISCUSSION</w:t>
        </w:r>
        <w:r w:rsidR="0021357B">
          <w:rPr>
            <w:webHidden/>
          </w:rPr>
          <w:tab/>
        </w:r>
        <w:r w:rsidR="0021357B">
          <w:rPr>
            <w:webHidden/>
          </w:rPr>
          <w:fldChar w:fldCharType="begin"/>
        </w:r>
        <w:r w:rsidR="0021357B">
          <w:rPr>
            <w:webHidden/>
          </w:rPr>
          <w:instrText xml:space="preserve"> PAGEREF _Toc450315540 \h </w:instrText>
        </w:r>
        <w:r w:rsidR="0021357B">
          <w:rPr>
            <w:webHidden/>
          </w:rPr>
        </w:r>
        <w:r w:rsidR="0021357B">
          <w:rPr>
            <w:webHidden/>
          </w:rPr>
          <w:fldChar w:fldCharType="separate"/>
        </w:r>
        <w:r w:rsidR="006F48E8">
          <w:rPr>
            <w:webHidden/>
          </w:rPr>
          <w:t>54</w:t>
        </w:r>
        <w:r w:rsidR="0021357B">
          <w:rPr>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41" w:history="1">
        <w:r w:rsidR="0021357B" w:rsidRPr="00017394">
          <w:rPr>
            <w:rStyle w:val="Hyperlink"/>
            <w:noProof/>
          </w:rPr>
          <w:t>4.1</w:t>
        </w:r>
        <w:r w:rsidR="0021357B">
          <w:rPr>
            <w:rFonts w:asciiTheme="minorHAnsi" w:eastAsiaTheme="minorEastAsia" w:hAnsiTheme="minorHAnsi"/>
            <w:noProof/>
            <w:color w:val="auto"/>
            <w:sz w:val="22"/>
          </w:rPr>
          <w:tab/>
        </w:r>
        <w:r w:rsidR="0021357B" w:rsidRPr="00017394">
          <w:rPr>
            <w:rStyle w:val="Hyperlink"/>
            <w:noProof/>
          </w:rPr>
          <w:t>Rheological Characterization</w:t>
        </w:r>
        <w:r w:rsidR="0021357B">
          <w:rPr>
            <w:noProof/>
            <w:webHidden/>
          </w:rPr>
          <w:tab/>
        </w:r>
        <w:r w:rsidR="0021357B">
          <w:rPr>
            <w:noProof/>
            <w:webHidden/>
          </w:rPr>
          <w:fldChar w:fldCharType="begin"/>
        </w:r>
        <w:r w:rsidR="0021357B">
          <w:rPr>
            <w:noProof/>
            <w:webHidden/>
          </w:rPr>
          <w:instrText xml:space="preserve"> PAGEREF _Toc450315541 \h </w:instrText>
        </w:r>
        <w:r w:rsidR="0021357B">
          <w:rPr>
            <w:noProof/>
            <w:webHidden/>
          </w:rPr>
        </w:r>
        <w:r w:rsidR="0021357B">
          <w:rPr>
            <w:noProof/>
            <w:webHidden/>
          </w:rPr>
          <w:fldChar w:fldCharType="separate"/>
        </w:r>
        <w:r w:rsidR="006F48E8">
          <w:rPr>
            <w:noProof/>
            <w:webHidden/>
          </w:rPr>
          <w:t>54</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42" w:history="1">
        <w:r w:rsidR="0021357B" w:rsidRPr="00017394">
          <w:rPr>
            <w:rStyle w:val="Hyperlink"/>
            <w:noProof/>
          </w:rPr>
          <w:t>4.2</w:t>
        </w:r>
        <w:r w:rsidR="0021357B">
          <w:rPr>
            <w:rFonts w:asciiTheme="minorHAnsi" w:eastAsiaTheme="minorEastAsia" w:hAnsiTheme="minorHAnsi"/>
            <w:noProof/>
            <w:color w:val="auto"/>
            <w:sz w:val="22"/>
          </w:rPr>
          <w:tab/>
        </w:r>
        <w:r w:rsidR="0021357B" w:rsidRPr="00017394">
          <w:rPr>
            <w:rStyle w:val="Hyperlink"/>
            <w:noProof/>
          </w:rPr>
          <w:t>Bed Erosion Curves and Cleanout Efficiency for Various Flow Rates</w:t>
        </w:r>
        <w:r w:rsidR="0021357B">
          <w:rPr>
            <w:noProof/>
            <w:webHidden/>
          </w:rPr>
          <w:tab/>
        </w:r>
        <w:r w:rsidR="0021357B">
          <w:rPr>
            <w:noProof/>
            <w:webHidden/>
          </w:rPr>
          <w:fldChar w:fldCharType="begin"/>
        </w:r>
        <w:r w:rsidR="0021357B">
          <w:rPr>
            <w:noProof/>
            <w:webHidden/>
          </w:rPr>
          <w:instrText xml:space="preserve"> PAGEREF _Toc450315542 \h </w:instrText>
        </w:r>
        <w:r w:rsidR="0021357B">
          <w:rPr>
            <w:noProof/>
            <w:webHidden/>
          </w:rPr>
        </w:r>
        <w:r w:rsidR="0021357B">
          <w:rPr>
            <w:noProof/>
            <w:webHidden/>
          </w:rPr>
          <w:fldChar w:fldCharType="separate"/>
        </w:r>
        <w:r w:rsidR="006F48E8">
          <w:rPr>
            <w:noProof/>
            <w:webHidden/>
          </w:rPr>
          <w:t>59</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43" w:history="1">
        <w:r w:rsidR="0021357B" w:rsidRPr="00017394">
          <w:rPr>
            <w:rStyle w:val="Hyperlink"/>
            <w:noProof/>
          </w:rPr>
          <w:t>4.3</w:t>
        </w:r>
        <w:r w:rsidR="0021357B">
          <w:rPr>
            <w:rFonts w:asciiTheme="minorHAnsi" w:eastAsiaTheme="minorEastAsia" w:hAnsiTheme="minorHAnsi"/>
            <w:noProof/>
            <w:color w:val="auto"/>
            <w:sz w:val="22"/>
          </w:rPr>
          <w:tab/>
        </w:r>
        <w:r w:rsidR="0021357B" w:rsidRPr="00017394">
          <w:rPr>
            <w:rStyle w:val="Hyperlink"/>
            <w:noProof/>
          </w:rPr>
          <w:t>Bed Erosion Curves and Cleanout Efficiency for Various Fluids</w:t>
        </w:r>
        <w:r w:rsidR="0021357B">
          <w:rPr>
            <w:noProof/>
            <w:webHidden/>
          </w:rPr>
          <w:tab/>
        </w:r>
        <w:r w:rsidR="0021357B">
          <w:rPr>
            <w:noProof/>
            <w:webHidden/>
          </w:rPr>
          <w:fldChar w:fldCharType="begin"/>
        </w:r>
        <w:r w:rsidR="0021357B">
          <w:rPr>
            <w:noProof/>
            <w:webHidden/>
          </w:rPr>
          <w:instrText xml:space="preserve"> PAGEREF _Toc450315543 \h </w:instrText>
        </w:r>
        <w:r w:rsidR="0021357B">
          <w:rPr>
            <w:noProof/>
            <w:webHidden/>
          </w:rPr>
        </w:r>
        <w:r w:rsidR="0021357B">
          <w:rPr>
            <w:noProof/>
            <w:webHidden/>
          </w:rPr>
          <w:fldChar w:fldCharType="separate"/>
        </w:r>
        <w:r w:rsidR="006F48E8">
          <w:rPr>
            <w:noProof/>
            <w:webHidden/>
          </w:rPr>
          <w:t>68</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44" w:history="1">
        <w:r w:rsidR="0021357B" w:rsidRPr="00017394">
          <w:rPr>
            <w:rStyle w:val="Hyperlink"/>
            <w:noProof/>
          </w:rPr>
          <w:t>4.4</w:t>
        </w:r>
        <w:r w:rsidR="0021357B">
          <w:rPr>
            <w:rFonts w:asciiTheme="minorHAnsi" w:eastAsiaTheme="minorEastAsia" w:hAnsiTheme="minorHAnsi"/>
            <w:noProof/>
            <w:color w:val="auto"/>
            <w:sz w:val="22"/>
          </w:rPr>
          <w:tab/>
        </w:r>
        <w:r w:rsidR="0021357B" w:rsidRPr="00017394">
          <w:rPr>
            <w:rStyle w:val="Hyperlink"/>
            <w:noProof/>
          </w:rPr>
          <w:t>Cleanout efficiency for various inclinations</w:t>
        </w:r>
        <w:r w:rsidR="0021357B">
          <w:rPr>
            <w:noProof/>
            <w:webHidden/>
          </w:rPr>
          <w:tab/>
        </w:r>
        <w:r w:rsidR="0021357B">
          <w:rPr>
            <w:noProof/>
            <w:webHidden/>
          </w:rPr>
          <w:fldChar w:fldCharType="begin"/>
        </w:r>
        <w:r w:rsidR="0021357B">
          <w:rPr>
            <w:noProof/>
            <w:webHidden/>
          </w:rPr>
          <w:instrText xml:space="preserve"> PAGEREF _Toc450315544 \h </w:instrText>
        </w:r>
        <w:r w:rsidR="0021357B">
          <w:rPr>
            <w:noProof/>
            <w:webHidden/>
          </w:rPr>
        </w:r>
        <w:r w:rsidR="0021357B">
          <w:rPr>
            <w:noProof/>
            <w:webHidden/>
          </w:rPr>
          <w:fldChar w:fldCharType="separate"/>
        </w:r>
        <w:r w:rsidR="006F48E8">
          <w:rPr>
            <w:noProof/>
            <w:webHidden/>
          </w:rPr>
          <w:t>79</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45" w:history="1">
        <w:r w:rsidR="0021357B" w:rsidRPr="00017394">
          <w:rPr>
            <w:rStyle w:val="Hyperlink"/>
            <w:noProof/>
          </w:rPr>
          <w:t>4.5</w:t>
        </w:r>
        <w:r w:rsidR="0021357B">
          <w:rPr>
            <w:rFonts w:asciiTheme="minorHAnsi" w:eastAsiaTheme="minorEastAsia" w:hAnsiTheme="minorHAnsi"/>
            <w:noProof/>
            <w:color w:val="auto"/>
            <w:sz w:val="22"/>
          </w:rPr>
          <w:tab/>
        </w:r>
        <w:r w:rsidR="0021357B" w:rsidRPr="00017394">
          <w:rPr>
            <w:rStyle w:val="Hyperlink"/>
            <w:noProof/>
          </w:rPr>
          <w:t>Critical Angle of Inclination</w:t>
        </w:r>
        <w:r w:rsidR="0021357B">
          <w:rPr>
            <w:noProof/>
            <w:webHidden/>
          </w:rPr>
          <w:tab/>
        </w:r>
        <w:r w:rsidR="0021357B">
          <w:rPr>
            <w:noProof/>
            <w:webHidden/>
          </w:rPr>
          <w:fldChar w:fldCharType="begin"/>
        </w:r>
        <w:r w:rsidR="0021357B">
          <w:rPr>
            <w:noProof/>
            <w:webHidden/>
          </w:rPr>
          <w:instrText xml:space="preserve"> PAGEREF _Toc450315545 \h </w:instrText>
        </w:r>
        <w:r w:rsidR="0021357B">
          <w:rPr>
            <w:noProof/>
            <w:webHidden/>
          </w:rPr>
        </w:r>
        <w:r w:rsidR="0021357B">
          <w:rPr>
            <w:noProof/>
            <w:webHidden/>
          </w:rPr>
          <w:fldChar w:fldCharType="separate"/>
        </w:r>
        <w:r w:rsidR="006F48E8">
          <w:rPr>
            <w:noProof/>
            <w:webHidden/>
          </w:rPr>
          <w:t>81</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46" w:history="1">
        <w:r w:rsidR="0021357B" w:rsidRPr="00017394">
          <w:rPr>
            <w:rStyle w:val="Hyperlink"/>
            <w:noProof/>
          </w:rPr>
          <w:t>4.6</w:t>
        </w:r>
        <w:r w:rsidR="0021357B">
          <w:rPr>
            <w:rFonts w:asciiTheme="minorHAnsi" w:eastAsiaTheme="minorEastAsia" w:hAnsiTheme="minorHAnsi"/>
            <w:noProof/>
            <w:color w:val="auto"/>
            <w:sz w:val="22"/>
          </w:rPr>
          <w:tab/>
        </w:r>
        <w:r w:rsidR="0021357B" w:rsidRPr="00017394">
          <w:rPr>
            <w:rStyle w:val="Hyperlink"/>
            <w:noProof/>
          </w:rPr>
          <w:t>Discussion</w:t>
        </w:r>
        <w:r w:rsidR="0021357B">
          <w:rPr>
            <w:noProof/>
            <w:webHidden/>
          </w:rPr>
          <w:tab/>
        </w:r>
        <w:r w:rsidR="0021357B">
          <w:rPr>
            <w:noProof/>
            <w:webHidden/>
          </w:rPr>
          <w:fldChar w:fldCharType="begin"/>
        </w:r>
        <w:r w:rsidR="0021357B">
          <w:rPr>
            <w:noProof/>
            <w:webHidden/>
          </w:rPr>
          <w:instrText xml:space="preserve"> PAGEREF _Toc450315546 \h </w:instrText>
        </w:r>
        <w:r w:rsidR="0021357B">
          <w:rPr>
            <w:noProof/>
            <w:webHidden/>
          </w:rPr>
        </w:r>
        <w:r w:rsidR="0021357B">
          <w:rPr>
            <w:noProof/>
            <w:webHidden/>
          </w:rPr>
          <w:fldChar w:fldCharType="separate"/>
        </w:r>
        <w:r w:rsidR="006F48E8">
          <w:rPr>
            <w:noProof/>
            <w:webHidden/>
          </w:rPr>
          <w:t>83</w:t>
        </w:r>
        <w:r w:rsidR="0021357B">
          <w:rPr>
            <w:noProof/>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47" w:history="1">
        <w:r w:rsidR="0021357B" w:rsidRPr="00017394">
          <w:rPr>
            <w:rStyle w:val="Hyperlink"/>
          </w:rPr>
          <w:t>CHAPTER 5 DEVELOPMENT OF CORRELATION</w:t>
        </w:r>
        <w:r w:rsidR="0021357B">
          <w:rPr>
            <w:webHidden/>
          </w:rPr>
          <w:tab/>
        </w:r>
        <w:r w:rsidR="0021357B">
          <w:rPr>
            <w:webHidden/>
          </w:rPr>
          <w:fldChar w:fldCharType="begin"/>
        </w:r>
        <w:r w:rsidR="0021357B">
          <w:rPr>
            <w:webHidden/>
          </w:rPr>
          <w:instrText xml:space="preserve"> PAGEREF _Toc450315547 \h </w:instrText>
        </w:r>
        <w:r w:rsidR="0021357B">
          <w:rPr>
            <w:webHidden/>
          </w:rPr>
        </w:r>
        <w:r w:rsidR="0021357B">
          <w:rPr>
            <w:webHidden/>
          </w:rPr>
          <w:fldChar w:fldCharType="separate"/>
        </w:r>
        <w:r w:rsidR="006F48E8">
          <w:rPr>
            <w:webHidden/>
          </w:rPr>
          <w:t>85</w:t>
        </w:r>
        <w:r w:rsidR="0021357B">
          <w:rPr>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48" w:history="1">
        <w:r w:rsidR="0021357B" w:rsidRPr="00017394">
          <w:rPr>
            <w:rStyle w:val="Hyperlink"/>
            <w:noProof/>
          </w:rPr>
          <w:t>5.1</w:t>
        </w:r>
        <w:r w:rsidR="0021357B">
          <w:rPr>
            <w:rFonts w:asciiTheme="minorHAnsi" w:eastAsiaTheme="minorEastAsia" w:hAnsiTheme="minorHAnsi"/>
            <w:noProof/>
            <w:color w:val="auto"/>
            <w:sz w:val="22"/>
          </w:rPr>
          <w:tab/>
        </w:r>
        <w:r w:rsidR="0021357B" w:rsidRPr="00017394">
          <w:rPr>
            <w:rStyle w:val="Hyperlink"/>
            <w:noProof/>
          </w:rPr>
          <w:t>Bed Decay Model</w:t>
        </w:r>
        <w:r w:rsidR="0021357B">
          <w:rPr>
            <w:noProof/>
            <w:webHidden/>
          </w:rPr>
          <w:tab/>
        </w:r>
        <w:r w:rsidR="0021357B">
          <w:rPr>
            <w:noProof/>
            <w:webHidden/>
          </w:rPr>
          <w:fldChar w:fldCharType="begin"/>
        </w:r>
        <w:r w:rsidR="0021357B">
          <w:rPr>
            <w:noProof/>
            <w:webHidden/>
          </w:rPr>
          <w:instrText xml:space="preserve"> PAGEREF _Toc450315548 \h </w:instrText>
        </w:r>
        <w:r w:rsidR="0021357B">
          <w:rPr>
            <w:noProof/>
            <w:webHidden/>
          </w:rPr>
        </w:r>
        <w:r w:rsidR="0021357B">
          <w:rPr>
            <w:noProof/>
            <w:webHidden/>
          </w:rPr>
          <w:fldChar w:fldCharType="separate"/>
        </w:r>
        <w:r w:rsidR="006F48E8">
          <w:rPr>
            <w:noProof/>
            <w:webHidden/>
          </w:rPr>
          <w:t>85</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49" w:history="1">
        <w:r w:rsidR="0021357B" w:rsidRPr="00017394">
          <w:rPr>
            <w:rStyle w:val="Hyperlink"/>
            <w:noProof/>
            <w:lang w:bidi="en-US"/>
          </w:rPr>
          <w:t>5.2</w:t>
        </w:r>
        <w:r w:rsidR="0021357B">
          <w:rPr>
            <w:rFonts w:asciiTheme="minorHAnsi" w:eastAsiaTheme="minorEastAsia" w:hAnsiTheme="minorHAnsi"/>
            <w:noProof/>
            <w:color w:val="auto"/>
            <w:sz w:val="22"/>
          </w:rPr>
          <w:tab/>
        </w:r>
        <w:r w:rsidR="0021357B" w:rsidRPr="00017394">
          <w:rPr>
            <w:rStyle w:val="Hyperlink"/>
            <w:noProof/>
            <w:lang w:bidi="en-US"/>
          </w:rPr>
          <w:t>Limitations of the Model</w:t>
        </w:r>
        <w:r w:rsidR="0021357B">
          <w:rPr>
            <w:noProof/>
            <w:webHidden/>
          </w:rPr>
          <w:tab/>
        </w:r>
        <w:r w:rsidR="0021357B">
          <w:rPr>
            <w:noProof/>
            <w:webHidden/>
          </w:rPr>
          <w:fldChar w:fldCharType="begin"/>
        </w:r>
        <w:r w:rsidR="0021357B">
          <w:rPr>
            <w:noProof/>
            <w:webHidden/>
          </w:rPr>
          <w:instrText xml:space="preserve"> PAGEREF _Toc450315549 \h </w:instrText>
        </w:r>
        <w:r w:rsidR="0021357B">
          <w:rPr>
            <w:noProof/>
            <w:webHidden/>
          </w:rPr>
        </w:r>
        <w:r w:rsidR="0021357B">
          <w:rPr>
            <w:noProof/>
            <w:webHidden/>
          </w:rPr>
          <w:fldChar w:fldCharType="separate"/>
        </w:r>
        <w:r w:rsidR="006F48E8">
          <w:rPr>
            <w:noProof/>
            <w:webHidden/>
          </w:rPr>
          <w:t>103</w:t>
        </w:r>
        <w:r w:rsidR="0021357B">
          <w:rPr>
            <w:noProof/>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50" w:history="1">
        <w:r w:rsidR="0021357B" w:rsidRPr="00017394">
          <w:rPr>
            <w:rStyle w:val="Hyperlink"/>
          </w:rPr>
          <w:t>CHAPTER 6 FIELD APPLICATION OF THE STUDY</w:t>
        </w:r>
        <w:r w:rsidR="0021357B">
          <w:rPr>
            <w:webHidden/>
          </w:rPr>
          <w:tab/>
        </w:r>
        <w:r w:rsidR="0021357B">
          <w:rPr>
            <w:webHidden/>
          </w:rPr>
          <w:fldChar w:fldCharType="begin"/>
        </w:r>
        <w:r w:rsidR="0021357B">
          <w:rPr>
            <w:webHidden/>
          </w:rPr>
          <w:instrText xml:space="preserve"> PAGEREF _Toc450315550 \h </w:instrText>
        </w:r>
        <w:r w:rsidR="0021357B">
          <w:rPr>
            <w:webHidden/>
          </w:rPr>
        </w:r>
        <w:r w:rsidR="0021357B">
          <w:rPr>
            <w:webHidden/>
          </w:rPr>
          <w:fldChar w:fldCharType="separate"/>
        </w:r>
        <w:r w:rsidR="006F48E8">
          <w:rPr>
            <w:webHidden/>
          </w:rPr>
          <w:t>105</w:t>
        </w:r>
        <w:r w:rsidR="0021357B">
          <w:rPr>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51" w:history="1">
        <w:r w:rsidR="0021357B" w:rsidRPr="00017394">
          <w:rPr>
            <w:rStyle w:val="Hyperlink"/>
            <w:noProof/>
          </w:rPr>
          <w:t>6.1</w:t>
        </w:r>
        <w:r w:rsidR="0021357B">
          <w:rPr>
            <w:rFonts w:asciiTheme="minorHAnsi" w:eastAsiaTheme="minorEastAsia" w:hAnsiTheme="minorHAnsi"/>
            <w:noProof/>
            <w:color w:val="auto"/>
            <w:sz w:val="22"/>
          </w:rPr>
          <w:tab/>
        </w:r>
        <w:r w:rsidR="0021357B" w:rsidRPr="00017394">
          <w:rPr>
            <w:rStyle w:val="Hyperlink"/>
            <w:noProof/>
          </w:rPr>
          <w:t>Results from Bed Erosion Curves</w:t>
        </w:r>
        <w:r w:rsidR="0021357B">
          <w:rPr>
            <w:noProof/>
            <w:webHidden/>
          </w:rPr>
          <w:tab/>
        </w:r>
        <w:r w:rsidR="0021357B">
          <w:rPr>
            <w:noProof/>
            <w:webHidden/>
          </w:rPr>
          <w:fldChar w:fldCharType="begin"/>
        </w:r>
        <w:r w:rsidR="0021357B">
          <w:rPr>
            <w:noProof/>
            <w:webHidden/>
          </w:rPr>
          <w:instrText xml:space="preserve"> PAGEREF _Toc450315551 \h </w:instrText>
        </w:r>
        <w:r w:rsidR="0021357B">
          <w:rPr>
            <w:noProof/>
            <w:webHidden/>
          </w:rPr>
        </w:r>
        <w:r w:rsidR="0021357B">
          <w:rPr>
            <w:noProof/>
            <w:webHidden/>
          </w:rPr>
          <w:fldChar w:fldCharType="separate"/>
        </w:r>
        <w:r w:rsidR="006F48E8">
          <w:rPr>
            <w:noProof/>
            <w:webHidden/>
          </w:rPr>
          <w:t>105</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52" w:history="1">
        <w:r w:rsidR="0021357B" w:rsidRPr="00017394">
          <w:rPr>
            <w:rStyle w:val="Hyperlink"/>
            <w:noProof/>
          </w:rPr>
          <w:t>6.2</w:t>
        </w:r>
        <w:r w:rsidR="0021357B">
          <w:rPr>
            <w:rFonts w:asciiTheme="minorHAnsi" w:eastAsiaTheme="minorEastAsia" w:hAnsiTheme="minorHAnsi"/>
            <w:noProof/>
            <w:color w:val="auto"/>
            <w:sz w:val="22"/>
          </w:rPr>
          <w:tab/>
        </w:r>
        <w:r w:rsidR="0021357B" w:rsidRPr="00017394">
          <w:rPr>
            <w:rStyle w:val="Hyperlink"/>
            <w:noProof/>
          </w:rPr>
          <w:t>Using the Correlation to Predict Bed Height</w:t>
        </w:r>
        <w:r w:rsidR="0021357B">
          <w:rPr>
            <w:noProof/>
            <w:webHidden/>
          </w:rPr>
          <w:tab/>
        </w:r>
        <w:r w:rsidR="0021357B">
          <w:rPr>
            <w:noProof/>
            <w:webHidden/>
          </w:rPr>
          <w:fldChar w:fldCharType="begin"/>
        </w:r>
        <w:r w:rsidR="0021357B">
          <w:rPr>
            <w:noProof/>
            <w:webHidden/>
          </w:rPr>
          <w:instrText xml:space="preserve"> PAGEREF _Toc450315552 \h </w:instrText>
        </w:r>
        <w:r w:rsidR="0021357B">
          <w:rPr>
            <w:noProof/>
            <w:webHidden/>
          </w:rPr>
        </w:r>
        <w:r w:rsidR="0021357B">
          <w:rPr>
            <w:noProof/>
            <w:webHidden/>
          </w:rPr>
          <w:fldChar w:fldCharType="separate"/>
        </w:r>
        <w:r w:rsidR="006F48E8">
          <w:rPr>
            <w:noProof/>
            <w:webHidden/>
          </w:rPr>
          <w:t>106</w:t>
        </w:r>
        <w:r w:rsidR="0021357B">
          <w:rPr>
            <w:noProof/>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53" w:history="1">
        <w:r w:rsidR="0021357B" w:rsidRPr="00017394">
          <w:rPr>
            <w:rStyle w:val="Hyperlink"/>
          </w:rPr>
          <w:t>CHAPTER 7 CONCLUSIONS AND RECOMMENDATIONS</w:t>
        </w:r>
        <w:r w:rsidR="0021357B">
          <w:rPr>
            <w:webHidden/>
          </w:rPr>
          <w:tab/>
        </w:r>
        <w:r w:rsidR="0021357B">
          <w:rPr>
            <w:webHidden/>
          </w:rPr>
          <w:fldChar w:fldCharType="begin"/>
        </w:r>
        <w:r w:rsidR="0021357B">
          <w:rPr>
            <w:webHidden/>
          </w:rPr>
          <w:instrText xml:space="preserve"> PAGEREF _Toc450315553 \h </w:instrText>
        </w:r>
        <w:r w:rsidR="0021357B">
          <w:rPr>
            <w:webHidden/>
          </w:rPr>
        </w:r>
        <w:r w:rsidR="0021357B">
          <w:rPr>
            <w:webHidden/>
          </w:rPr>
          <w:fldChar w:fldCharType="separate"/>
        </w:r>
        <w:r w:rsidR="006F48E8">
          <w:rPr>
            <w:webHidden/>
          </w:rPr>
          <w:t>110</w:t>
        </w:r>
        <w:r w:rsidR="0021357B">
          <w:rPr>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54" w:history="1">
        <w:r w:rsidR="0021357B" w:rsidRPr="00017394">
          <w:rPr>
            <w:rStyle w:val="Hyperlink"/>
            <w:noProof/>
          </w:rPr>
          <w:t>7.1</w:t>
        </w:r>
        <w:r w:rsidR="0021357B">
          <w:rPr>
            <w:rFonts w:asciiTheme="minorHAnsi" w:eastAsiaTheme="minorEastAsia" w:hAnsiTheme="minorHAnsi"/>
            <w:noProof/>
            <w:color w:val="auto"/>
            <w:sz w:val="22"/>
          </w:rPr>
          <w:tab/>
        </w:r>
        <w:r w:rsidR="0021357B" w:rsidRPr="00017394">
          <w:rPr>
            <w:rStyle w:val="Hyperlink"/>
            <w:noProof/>
          </w:rPr>
          <w:t>Conclusions</w:t>
        </w:r>
        <w:r w:rsidR="0021357B">
          <w:rPr>
            <w:noProof/>
            <w:webHidden/>
          </w:rPr>
          <w:tab/>
        </w:r>
        <w:r w:rsidR="0021357B">
          <w:rPr>
            <w:noProof/>
            <w:webHidden/>
          </w:rPr>
          <w:fldChar w:fldCharType="begin"/>
        </w:r>
        <w:r w:rsidR="0021357B">
          <w:rPr>
            <w:noProof/>
            <w:webHidden/>
          </w:rPr>
          <w:instrText xml:space="preserve"> PAGEREF _Toc450315554 \h </w:instrText>
        </w:r>
        <w:r w:rsidR="0021357B">
          <w:rPr>
            <w:noProof/>
            <w:webHidden/>
          </w:rPr>
        </w:r>
        <w:r w:rsidR="0021357B">
          <w:rPr>
            <w:noProof/>
            <w:webHidden/>
          </w:rPr>
          <w:fldChar w:fldCharType="separate"/>
        </w:r>
        <w:r w:rsidR="006F48E8">
          <w:rPr>
            <w:noProof/>
            <w:webHidden/>
          </w:rPr>
          <w:t>110</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55" w:history="1">
        <w:r w:rsidR="0021357B" w:rsidRPr="00017394">
          <w:rPr>
            <w:rStyle w:val="Hyperlink"/>
            <w:noProof/>
          </w:rPr>
          <w:t>7.2</w:t>
        </w:r>
        <w:r w:rsidR="0021357B">
          <w:rPr>
            <w:rFonts w:asciiTheme="minorHAnsi" w:eastAsiaTheme="minorEastAsia" w:hAnsiTheme="minorHAnsi"/>
            <w:noProof/>
            <w:color w:val="auto"/>
            <w:sz w:val="22"/>
          </w:rPr>
          <w:tab/>
        </w:r>
        <w:r w:rsidR="0021357B" w:rsidRPr="00017394">
          <w:rPr>
            <w:rStyle w:val="Hyperlink"/>
            <w:noProof/>
          </w:rPr>
          <w:t>Recommendations</w:t>
        </w:r>
        <w:r w:rsidR="0021357B">
          <w:rPr>
            <w:noProof/>
            <w:webHidden/>
          </w:rPr>
          <w:tab/>
        </w:r>
        <w:r w:rsidR="0021357B">
          <w:rPr>
            <w:noProof/>
            <w:webHidden/>
          </w:rPr>
          <w:fldChar w:fldCharType="begin"/>
        </w:r>
        <w:r w:rsidR="0021357B">
          <w:rPr>
            <w:noProof/>
            <w:webHidden/>
          </w:rPr>
          <w:instrText xml:space="preserve"> PAGEREF _Toc450315555 \h </w:instrText>
        </w:r>
        <w:r w:rsidR="0021357B">
          <w:rPr>
            <w:noProof/>
            <w:webHidden/>
          </w:rPr>
        </w:r>
        <w:r w:rsidR="0021357B">
          <w:rPr>
            <w:noProof/>
            <w:webHidden/>
          </w:rPr>
          <w:fldChar w:fldCharType="separate"/>
        </w:r>
        <w:r w:rsidR="006F48E8">
          <w:rPr>
            <w:noProof/>
            <w:webHidden/>
          </w:rPr>
          <w:t>112</w:t>
        </w:r>
        <w:r w:rsidR="0021357B">
          <w:rPr>
            <w:noProof/>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56" w:history="1">
        <w:r w:rsidR="0021357B" w:rsidRPr="00017394">
          <w:rPr>
            <w:rStyle w:val="Hyperlink"/>
          </w:rPr>
          <w:t>NOMENCLATURE</w:t>
        </w:r>
        <w:r w:rsidR="0021357B">
          <w:rPr>
            <w:webHidden/>
          </w:rPr>
          <w:tab/>
        </w:r>
        <w:r w:rsidR="0021357B">
          <w:rPr>
            <w:webHidden/>
          </w:rPr>
          <w:fldChar w:fldCharType="begin"/>
        </w:r>
        <w:r w:rsidR="0021357B">
          <w:rPr>
            <w:webHidden/>
          </w:rPr>
          <w:instrText xml:space="preserve"> PAGEREF _Toc450315556 \h </w:instrText>
        </w:r>
        <w:r w:rsidR="0021357B">
          <w:rPr>
            <w:webHidden/>
          </w:rPr>
        </w:r>
        <w:r w:rsidR="0021357B">
          <w:rPr>
            <w:webHidden/>
          </w:rPr>
          <w:fldChar w:fldCharType="separate"/>
        </w:r>
        <w:r w:rsidR="006F48E8">
          <w:rPr>
            <w:webHidden/>
          </w:rPr>
          <w:t>113</w:t>
        </w:r>
        <w:r w:rsidR="0021357B">
          <w:rPr>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57" w:history="1">
        <w:r w:rsidR="0021357B" w:rsidRPr="00017394">
          <w:rPr>
            <w:rStyle w:val="Hyperlink"/>
          </w:rPr>
          <w:t>GREEK SYMBOLS</w:t>
        </w:r>
        <w:r w:rsidR="0021357B">
          <w:rPr>
            <w:webHidden/>
          </w:rPr>
          <w:tab/>
        </w:r>
        <w:r w:rsidR="0021357B">
          <w:rPr>
            <w:webHidden/>
          </w:rPr>
          <w:fldChar w:fldCharType="begin"/>
        </w:r>
        <w:r w:rsidR="0021357B">
          <w:rPr>
            <w:webHidden/>
          </w:rPr>
          <w:instrText xml:space="preserve"> PAGEREF _Toc450315557 \h </w:instrText>
        </w:r>
        <w:r w:rsidR="0021357B">
          <w:rPr>
            <w:webHidden/>
          </w:rPr>
        </w:r>
        <w:r w:rsidR="0021357B">
          <w:rPr>
            <w:webHidden/>
          </w:rPr>
          <w:fldChar w:fldCharType="separate"/>
        </w:r>
        <w:r w:rsidR="006F48E8">
          <w:rPr>
            <w:webHidden/>
          </w:rPr>
          <w:t>116</w:t>
        </w:r>
        <w:r w:rsidR="0021357B">
          <w:rPr>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58" w:history="1">
        <w:r w:rsidR="0021357B" w:rsidRPr="00017394">
          <w:rPr>
            <w:rStyle w:val="Hyperlink"/>
          </w:rPr>
          <w:t>REFERENCES</w:t>
        </w:r>
        <w:r w:rsidR="0021357B">
          <w:rPr>
            <w:webHidden/>
          </w:rPr>
          <w:tab/>
        </w:r>
        <w:r w:rsidR="0021357B">
          <w:rPr>
            <w:webHidden/>
          </w:rPr>
          <w:fldChar w:fldCharType="begin"/>
        </w:r>
        <w:r w:rsidR="0021357B">
          <w:rPr>
            <w:webHidden/>
          </w:rPr>
          <w:instrText xml:space="preserve"> PAGEREF _Toc450315558 \h </w:instrText>
        </w:r>
        <w:r w:rsidR="0021357B">
          <w:rPr>
            <w:webHidden/>
          </w:rPr>
        </w:r>
        <w:r w:rsidR="0021357B">
          <w:rPr>
            <w:webHidden/>
          </w:rPr>
          <w:fldChar w:fldCharType="separate"/>
        </w:r>
        <w:r w:rsidR="006F48E8">
          <w:rPr>
            <w:webHidden/>
          </w:rPr>
          <w:t>117</w:t>
        </w:r>
        <w:r w:rsidR="0021357B">
          <w:rPr>
            <w:webHidden/>
          </w:rPr>
          <w:fldChar w:fldCharType="end"/>
        </w:r>
      </w:hyperlink>
    </w:p>
    <w:p w:rsidR="0021357B" w:rsidRDefault="00573A69">
      <w:pPr>
        <w:pStyle w:val="TOC1"/>
        <w:rPr>
          <w:rFonts w:asciiTheme="minorHAnsi" w:eastAsiaTheme="minorEastAsia" w:hAnsiTheme="minorHAnsi"/>
          <w:b w:val="0"/>
          <w:color w:val="auto"/>
          <w:sz w:val="22"/>
          <w:szCs w:val="22"/>
        </w:rPr>
      </w:pPr>
      <w:hyperlink w:anchor="_Toc450315559" w:history="1">
        <w:r w:rsidR="0021357B" w:rsidRPr="00017394">
          <w:rPr>
            <w:rStyle w:val="Hyperlink"/>
          </w:rPr>
          <w:t>APPENDIX A LASER PARTICLE SIZE ANALYSIS</w:t>
        </w:r>
        <w:r w:rsidR="0021357B">
          <w:rPr>
            <w:webHidden/>
          </w:rPr>
          <w:tab/>
        </w:r>
        <w:r w:rsidR="0021357B">
          <w:rPr>
            <w:webHidden/>
          </w:rPr>
          <w:fldChar w:fldCharType="begin"/>
        </w:r>
        <w:r w:rsidR="0021357B">
          <w:rPr>
            <w:webHidden/>
          </w:rPr>
          <w:instrText xml:space="preserve"> PAGEREF _Toc450315559 \h </w:instrText>
        </w:r>
        <w:r w:rsidR="0021357B">
          <w:rPr>
            <w:webHidden/>
          </w:rPr>
        </w:r>
        <w:r w:rsidR="0021357B">
          <w:rPr>
            <w:webHidden/>
          </w:rPr>
          <w:fldChar w:fldCharType="separate"/>
        </w:r>
        <w:r w:rsidR="006F48E8">
          <w:rPr>
            <w:webHidden/>
          </w:rPr>
          <w:t>124</w:t>
        </w:r>
        <w:r w:rsidR="0021357B">
          <w:rPr>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60" w:history="1">
        <w:r w:rsidR="0021357B" w:rsidRPr="00017394">
          <w:rPr>
            <w:rStyle w:val="Hyperlink"/>
            <w:noProof/>
          </w:rPr>
          <w:t>A.1</w:t>
        </w:r>
        <w:r w:rsidR="0021357B">
          <w:rPr>
            <w:rFonts w:asciiTheme="minorHAnsi" w:eastAsiaTheme="minorEastAsia" w:hAnsiTheme="minorHAnsi"/>
            <w:noProof/>
            <w:color w:val="auto"/>
            <w:sz w:val="22"/>
          </w:rPr>
          <w:tab/>
        </w:r>
        <w:r w:rsidR="0021357B" w:rsidRPr="00017394">
          <w:rPr>
            <w:rStyle w:val="Hyperlink"/>
            <w:noProof/>
          </w:rPr>
          <w:t>Equipment Used</w:t>
        </w:r>
        <w:r w:rsidR="0021357B">
          <w:rPr>
            <w:noProof/>
            <w:webHidden/>
          </w:rPr>
          <w:tab/>
        </w:r>
        <w:r w:rsidR="0021357B">
          <w:rPr>
            <w:noProof/>
            <w:webHidden/>
          </w:rPr>
          <w:fldChar w:fldCharType="begin"/>
        </w:r>
        <w:r w:rsidR="0021357B">
          <w:rPr>
            <w:noProof/>
            <w:webHidden/>
          </w:rPr>
          <w:instrText xml:space="preserve"> PAGEREF _Toc450315560 \h </w:instrText>
        </w:r>
        <w:r w:rsidR="0021357B">
          <w:rPr>
            <w:noProof/>
            <w:webHidden/>
          </w:rPr>
        </w:r>
        <w:r w:rsidR="0021357B">
          <w:rPr>
            <w:noProof/>
            <w:webHidden/>
          </w:rPr>
          <w:fldChar w:fldCharType="separate"/>
        </w:r>
        <w:r w:rsidR="006F48E8">
          <w:rPr>
            <w:noProof/>
            <w:webHidden/>
          </w:rPr>
          <w:t>124</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61" w:history="1">
        <w:r w:rsidR="0021357B" w:rsidRPr="00017394">
          <w:rPr>
            <w:rStyle w:val="Hyperlink"/>
            <w:noProof/>
          </w:rPr>
          <w:t>A.2</w:t>
        </w:r>
        <w:r w:rsidR="0021357B">
          <w:rPr>
            <w:rFonts w:asciiTheme="minorHAnsi" w:eastAsiaTheme="minorEastAsia" w:hAnsiTheme="minorHAnsi"/>
            <w:noProof/>
            <w:color w:val="auto"/>
            <w:sz w:val="22"/>
          </w:rPr>
          <w:tab/>
        </w:r>
        <w:r w:rsidR="0021357B" w:rsidRPr="00017394">
          <w:rPr>
            <w:rStyle w:val="Hyperlink"/>
            <w:noProof/>
          </w:rPr>
          <w:t>Samples Tested</w:t>
        </w:r>
        <w:r w:rsidR="0021357B">
          <w:rPr>
            <w:noProof/>
            <w:webHidden/>
          </w:rPr>
          <w:tab/>
        </w:r>
        <w:r w:rsidR="0021357B">
          <w:rPr>
            <w:noProof/>
            <w:webHidden/>
          </w:rPr>
          <w:fldChar w:fldCharType="begin"/>
        </w:r>
        <w:r w:rsidR="0021357B">
          <w:rPr>
            <w:noProof/>
            <w:webHidden/>
          </w:rPr>
          <w:instrText xml:space="preserve"> PAGEREF _Toc450315561 \h </w:instrText>
        </w:r>
        <w:r w:rsidR="0021357B">
          <w:rPr>
            <w:noProof/>
            <w:webHidden/>
          </w:rPr>
        </w:r>
        <w:r w:rsidR="0021357B">
          <w:rPr>
            <w:noProof/>
            <w:webHidden/>
          </w:rPr>
          <w:fldChar w:fldCharType="separate"/>
        </w:r>
        <w:r w:rsidR="006F48E8">
          <w:rPr>
            <w:noProof/>
            <w:webHidden/>
          </w:rPr>
          <w:t>125</w:t>
        </w:r>
        <w:r w:rsidR="0021357B">
          <w:rPr>
            <w:noProof/>
            <w:webHidden/>
          </w:rPr>
          <w:fldChar w:fldCharType="end"/>
        </w:r>
      </w:hyperlink>
    </w:p>
    <w:p w:rsidR="0021357B" w:rsidRDefault="00573A69">
      <w:pPr>
        <w:pStyle w:val="TOC2"/>
        <w:rPr>
          <w:rFonts w:asciiTheme="minorHAnsi" w:eastAsiaTheme="minorEastAsia" w:hAnsiTheme="minorHAnsi"/>
          <w:noProof/>
          <w:color w:val="auto"/>
          <w:sz w:val="22"/>
        </w:rPr>
      </w:pPr>
      <w:hyperlink w:anchor="_Toc450315562" w:history="1">
        <w:r w:rsidR="0021357B" w:rsidRPr="00017394">
          <w:rPr>
            <w:rStyle w:val="Hyperlink"/>
            <w:noProof/>
          </w:rPr>
          <w:t>A.3</w:t>
        </w:r>
        <w:r w:rsidR="0021357B">
          <w:rPr>
            <w:rFonts w:asciiTheme="minorHAnsi" w:eastAsiaTheme="minorEastAsia" w:hAnsiTheme="minorHAnsi"/>
            <w:noProof/>
            <w:color w:val="auto"/>
            <w:sz w:val="22"/>
          </w:rPr>
          <w:tab/>
        </w:r>
        <w:r w:rsidR="0021357B" w:rsidRPr="00017394">
          <w:rPr>
            <w:rStyle w:val="Hyperlink"/>
            <w:noProof/>
          </w:rPr>
          <w:t>Results</w:t>
        </w:r>
        <w:r w:rsidR="0021357B">
          <w:rPr>
            <w:noProof/>
            <w:webHidden/>
          </w:rPr>
          <w:tab/>
        </w:r>
        <w:r w:rsidR="0021357B">
          <w:rPr>
            <w:noProof/>
            <w:webHidden/>
          </w:rPr>
          <w:fldChar w:fldCharType="begin"/>
        </w:r>
        <w:r w:rsidR="0021357B">
          <w:rPr>
            <w:noProof/>
            <w:webHidden/>
          </w:rPr>
          <w:instrText xml:space="preserve"> PAGEREF _Toc450315562 \h </w:instrText>
        </w:r>
        <w:r w:rsidR="0021357B">
          <w:rPr>
            <w:noProof/>
            <w:webHidden/>
          </w:rPr>
        </w:r>
        <w:r w:rsidR="0021357B">
          <w:rPr>
            <w:noProof/>
            <w:webHidden/>
          </w:rPr>
          <w:fldChar w:fldCharType="separate"/>
        </w:r>
        <w:r w:rsidR="006F48E8">
          <w:rPr>
            <w:noProof/>
            <w:webHidden/>
          </w:rPr>
          <w:t>126</w:t>
        </w:r>
        <w:r w:rsidR="0021357B">
          <w:rPr>
            <w:noProof/>
            <w:webHidden/>
          </w:rPr>
          <w:fldChar w:fldCharType="end"/>
        </w:r>
      </w:hyperlink>
    </w:p>
    <w:p w:rsidR="009664D7" w:rsidRPr="003C2E15" w:rsidRDefault="003C2E15" w:rsidP="003C2E15">
      <w:pPr>
        <w:tabs>
          <w:tab w:val="left" w:pos="3622"/>
        </w:tabs>
        <w:spacing w:afterLines="60" w:after="144" w:line="276" w:lineRule="auto"/>
      </w:pPr>
      <w:r>
        <w:fldChar w:fldCharType="end"/>
      </w:r>
    </w:p>
    <w:p w:rsidR="00283118" w:rsidRDefault="00283118" w:rsidP="00283118">
      <w:pPr>
        <w:tabs>
          <w:tab w:val="left" w:pos="3622"/>
        </w:tabs>
      </w:pPr>
    </w:p>
    <w:p w:rsidR="00283118" w:rsidRDefault="00283118" w:rsidP="00283118">
      <w:pPr>
        <w:tabs>
          <w:tab w:val="left" w:pos="3622"/>
        </w:tabs>
      </w:pPr>
    </w:p>
    <w:p w:rsidR="0072129F" w:rsidRPr="000701EA" w:rsidRDefault="00716B16" w:rsidP="000701EA">
      <w:pPr>
        <w:jc w:val="center"/>
        <w:rPr>
          <w:b/>
          <w:caps/>
          <w:sz w:val="28"/>
        </w:rPr>
      </w:pPr>
      <w:bookmarkStart w:id="2" w:name="_Toc445053260"/>
      <w:r>
        <w:rPr>
          <w:b/>
          <w:sz w:val="28"/>
        </w:rPr>
        <w:lastRenderedPageBreak/>
        <w:t>List o</w:t>
      </w:r>
      <w:r w:rsidRPr="000701EA">
        <w:rPr>
          <w:b/>
          <w:sz w:val="28"/>
        </w:rPr>
        <w:t>f Tables</w:t>
      </w:r>
      <w:bookmarkEnd w:id="2"/>
    </w:p>
    <w:p w:rsidR="004C164A" w:rsidRDefault="0072129F">
      <w:pPr>
        <w:pStyle w:val="TableofFigures"/>
        <w:tabs>
          <w:tab w:val="right" w:pos="8486"/>
        </w:tabs>
        <w:rPr>
          <w:rFonts w:asciiTheme="minorHAnsi" w:eastAsiaTheme="minorEastAsia" w:hAnsiTheme="minorHAnsi"/>
          <w:noProof/>
          <w:color w:val="auto"/>
          <w:sz w:val="22"/>
        </w:rPr>
      </w:pPr>
      <w:r>
        <w:fldChar w:fldCharType="begin"/>
      </w:r>
      <w:r>
        <w:instrText xml:space="preserve"> TOC \h \z \t "Table" \c </w:instrText>
      </w:r>
      <w:r>
        <w:fldChar w:fldCharType="separate"/>
      </w:r>
      <w:hyperlink w:anchor="_Toc450145273" w:history="1">
        <w:r w:rsidR="004C164A" w:rsidRPr="0065583A">
          <w:rPr>
            <w:rStyle w:val="Hyperlink"/>
            <w:noProof/>
          </w:rPr>
          <w:t>Table 4.1: Specifications of Viscometer</w:t>
        </w:r>
        <w:r w:rsidR="004C164A">
          <w:rPr>
            <w:noProof/>
            <w:webHidden/>
          </w:rPr>
          <w:tab/>
        </w:r>
        <w:r w:rsidR="004C164A">
          <w:rPr>
            <w:noProof/>
            <w:webHidden/>
          </w:rPr>
          <w:fldChar w:fldCharType="begin"/>
        </w:r>
        <w:r w:rsidR="004C164A">
          <w:rPr>
            <w:noProof/>
            <w:webHidden/>
          </w:rPr>
          <w:instrText xml:space="preserve"> PAGEREF _Toc450145273 \h </w:instrText>
        </w:r>
        <w:r w:rsidR="004C164A">
          <w:rPr>
            <w:noProof/>
            <w:webHidden/>
          </w:rPr>
        </w:r>
        <w:r w:rsidR="004C164A">
          <w:rPr>
            <w:noProof/>
            <w:webHidden/>
          </w:rPr>
          <w:fldChar w:fldCharType="separate"/>
        </w:r>
        <w:r w:rsidR="006F48E8">
          <w:rPr>
            <w:noProof/>
            <w:webHidden/>
          </w:rPr>
          <w:t>55</w:t>
        </w:r>
        <w:r w:rsidR="004C164A">
          <w:rPr>
            <w:noProof/>
            <w:webHidden/>
          </w:rPr>
          <w:fldChar w:fldCharType="end"/>
        </w:r>
      </w:hyperlink>
    </w:p>
    <w:p w:rsidR="004C164A" w:rsidRDefault="00573A69">
      <w:pPr>
        <w:pStyle w:val="TableofFigures"/>
        <w:tabs>
          <w:tab w:val="right" w:pos="8486"/>
        </w:tabs>
        <w:rPr>
          <w:rFonts w:asciiTheme="minorHAnsi" w:eastAsiaTheme="minorEastAsia" w:hAnsiTheme="minorHAnsi"/>
          <w:noProof/>
          <w:color w:val="auto"/>
          <w:sz w:val="22"/>
        </w:rPr>
      </w:pPr>
      <w:hyperlink w:anchor="_Toc450145274" w:history="1">
        <w:r w:rsidR="004C164A" w:rsidRPr="0065583A">
          <w:rPr>
            <w:rStyle w:val="Hyperlink"/>
            <w:noProof/>
          </w:rPr>
          <w:t>Table 4.2: Rheological characterization of 10 lbm/Mgal guar fluid</w:t>
        </w:r>
        <w:r w:rsidR="004C164A">
          <w:rPr>
            <w:noProof/>
            <w:webHidden/>
          </w:rPr>
          <w:tab/>
        </w:r>
        <w:r w:rsidR="004C164A">
          <w:rPr>
            <w:noProof/>
            <w:webHidden/>
          </w:rPr>
          <w:fldChar w:fldCharType="begin"/>
        </w:r>
        <w:r w:rsidR="004C164A">
          <w:rPr>
            <w:noProof/>
            <w:webHidden/>
          </w:rPr>
          <w:instrText xml:space="preserve"> PAGEREF _Toc450145274 \h </w:instrText>
        </w:r>
        <w:r w:rsidR="004C164A">
          <w:rPr>
            <w:noProof/>
            <w:webHidden/>
          </w:rPr>
        </w:r>
        <w:r w:rsidR="004C164A">
          <w:rPr>
            <w:noProof/>
            <w:webHidden/>
          </w:rPr>
          <w:fldChar w:fldCharType="separate"/>
        </w:r>
        <w:r w:rsidR="006F48E8">
          <w:rPr>
            <w:noProof/>
            <w:webHidden/>
          </w:rPr>
          <w:t>57</w:t>
        </w:r>
        <w:r w:rsidR="004C164A">
          <w:rPr>
            <w:noProof/>
            <w:webHidden/>
          </w:rPr>
          <w:fldChar w:fldCharType="end"/>
        </w:r>
      </w:hyperlink>
    </w:p>
    <w:p w:rsidR="004C164A" w:rsidRDefault="00573A69">
      <w:pPr>
        <w:pStyle w:val="TableofFigures"/>
        <w:tabs>
          <w:tab w:val="right" w:pos="8486"/>
        </w:tabs>
        <w:rPr>
          <w:rFonts w:asciiTheme="minorHAnsi" w:eastAsiaTheme="minorEastAsia" w:hAnsiTheme="minorHAnsi"/>
          <w:noProof/>
          <w:color w:val="auto"/>
          <w:sz w:val="22"/>
        </w:rPr>
      </w:pPr>
      <w:hyperlink w:anchor="_Toc450145275" w:history="1">
        <w:r w:rsidR="004C164A" w:rsidRPr="0065583A">
          <w:rPr>
            <w:rStyle w:val="Hyperlink"/>
            <w:noProof/>
          </w:rPr>
          <w:t>Table 4.3: Rheological characterization of 20 lbm/Mgal guar fluid</w:t>
        </w:r>
        <w:r w:rsidR="004C164A">
          <w:rPr>
            <w:noProof/>
            <w:webHidden/>
          </w:rPr>
          <w:tab/>
        </w:r>
        <w:r w:rsidR="004C164A">
          <w:rPr>
            <w:noProof/>
            <w:webHidden/>
          </w:rPr>
          <w:fldChar w:fldCharType="begin"/>
        </w:r>
        <w:r w:rsidR="004C164A">
          <w:rPr>
            <w:noProof/>
            <w:webHidden/>
          </w:rPr>
          <w:instrText xml:space="preserve"> PAGEREF _Toc450145275 \h </w:instrText>
        </w:r>
        <w:r w:rsidR="004C164A">
          <w:rPr>
            <w:noProof/>
            <w:webHidden/>
          </w:rPr>
        </w:r>
        <w:r w:rsidR="004C164A">
          <w:rPr>
            <w:noProof/>
            <w:webHidden/>
          </w:rPr>
          <w:fldChar w:fldCharType="separate"/>
        </w:r>
        <w:r w:rsidR="006F48E8">
          <w:rPr>
            <w:noProof/>
            <w:webHidden/>
          </w:rPr>
          <w:t>58</w:t>
        </w:r>
        <w:r w:rsidR="004C164A">
          <w:rPr>
            <w:noProof/>
            <w:webHidden/>
          </w:rPr>
          <w:fldChar w:fldCharType="end"/>
        </w:r>
      </w:hyperlink>
    </w:p>
    <w:p w:rsidR="004C164A" w:rsidRDefault="00573A69">
      <w:pPr>
        <w:pStyle w:val="TableofFigures"/>
        <w:tabs>
          <w:tab w:val="right" w:pos="8486"/>
        </w:tabs>
        <w:rPr>
          <w:rFonts w:asciiTheme="minorHAnsi" w:eastAsiaTheme="minorEastAsia" w:hAnsiTheme="minorHAnsi"/>
          <w:noProof/>
          <w:color w:val="auto"/>
          <w:sz w:val="22"/>
        </w:rPr>
      </w:pPr>
      <w:hyperlink w:anchor="_Toc450145276" w:history="1">
        <w:r w:rsidR="004C164A" w:rsidRPr="0065583A">
          <w:rPr>
            <w:rStyle w:val="Hyperlink"/>
            <w:noProof/>
          </w:rPr>
          <w:t>Table 4.4: Average rheological properties of guar fluids</w:t>
        </w:r>
        <w:r w:rsidR="004C164A">
          <w:rPr>
            <w:noProof/>
            <w:webHidden/>
          </w:rPr>
          <w:tab/>
        </w:r>
        <w:r w:rsidR="004C164A">
          <w:rPr>
            <w:noProof/>
            <w:webHidden/>
          </w:rPr>
          <w:fldChar w:fldCharType="begin"/>
        </w:r>
        <w:r w:rsidR="004C164A">
          <w:rPr>
            <w:noProof/>
            <w:webHidden/>
          </w:rPr>
          <w:instrText xml:space="preserve"> PAGEREF _Toc450145276 \h </w:instrText>
        </w:r>
        <w:r w:rsidR="004C164A">
          <w:rPr>
            <w:noProof/>
            <w:webHidden/>
          </w:rPr>
        </w:r>
        <w:r w:rsidR="004C164A">
          <w:rPr>
            <w:noProof/>
            <w:webHidden/>
          </w:rPr>
          <w:fldChar w:fldCharType="separate"/>
        </w:r>
        <w:r w:rsidR="006F48E8">
          <w:rPr>
            <w:noProof/>
            <w:webHidden/>
          </w:rPr>
          <w:t>59</w:t>
        </w:r>
        <w:r w:rsidR="004C164A">
          <w:rPr>
            <w:noProof/>
            <w:webHidden/>
          </w:rPr>
          <w:fldChar w:fldCharType="end"/>
        </w:r>
      </w:hyperlink>
    </w:p>
    <w:p w:rsidR="004C164A" w:rsidRDefault="00573A69">
      <w:pPr>
        <w:pStyle w:val="TableofFigures"/>
        <w:tabs>
          <w:tab w:val="right" w:pos="8486"/>
        </w:tabs>
        <w:rPr>
          <w:rFonts w:asciiTheme="minorHAnsi" w:eastAsiaTheme="minorEastAsia" w:hAnsiTheme="minorHAnsi"/>
          <w:noProof/>
          <w:color w:val="auto"/>
          <w:sz w:val="22"/>
        </w:rPr>
      </w:pPr>
      <w:hyperlink w:anchor="_Toc450145277" w:history="1">
        <w:r w:rsidR="004C164A" w:rsidRPr="0065583A">
          <w:rPr>
            <w:rStyle w:val="Hyperlink"/>
            <w:noProof/>
          </w:rPr>
          <w:t xml:space="preserve">Table 5.1: Inclination specific constant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xy</m:t>
              </m:r>
            </m:sub>
          </m:sSub>
        </m:oMath>
        <w:r w:rsidR="004C164A" w:rsidRPr="0065583A">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xy</m:t>
              </m:r>
            </m:sub>
          </m:sSub>
        </m:oMath>
        <w:r w:rsidR="004C164A">
          <w:rPr>
            <w:noProof/>
            <w:webHidden/>
          </w:rPr>
          <w:tab/>
        </w:r>
        <w:r w:rsidR="004C164A">
          <w:rPr>
            <w:noProof/>
            <w:webHidden/>
          </w:rPr>
          <w:fldChar w:fldCharType="begin"/>
        </w:r>
        <w:r w:rsidR="004C164A">
          <w:rPr>
            <w:noProof/>
            <w:webHidden/>
          </w:rPr>
          <w:instrText xml:space="preserve"> PAGEREF _Toc450145277 \h </w:instrText>
        </w:r>
        <w:r w:rsidR="004C164A">
          <w:rPr>
            <w:noProof/>
            <w:webHidden/>
          </w:rPr>
        </w:r>
        <w:r w:rsidR="004C164A">
          <w:rPr>
            <w:noProof/>
            <w:webHidden/>
          </w:rPr>
          <w:fldChar w:fldCharType="separate"/>
        </w:r>
        <w:r w:rsidR="006F48E8">
          <w:rPr>
            <w:noProof/>
            <w:webHidden/>
          </w:rPr>
          <w:t>100</w:t>
        </w:r>
        <w:r w:rsidR="004C164A">
          <w:rPr>
            <w:noProof/>
            <w:webHidden/>
          </w:rPr>
          <w:fldChar w:fldCharType="end"/>
        </w:r>
      </w:hyperlink>
    </w:p>
    <w:p w:rsidR="0072129F" w:rsidRDefault="0072129F" w:rsidP="0072129F">
      <w:pPr>
        <w:tabs>
          <w:tab w:val="left" w:pos="3622"/>
        </w:tabs>
        <w:spacing w:line="360" w:lineRule="auto"/>
      </w:pPr>
      <w:r>
        <w:fldChar w:fldCharType="end"/>
      </w:r>
    </w:p>
    <w:p w:rsidR="00283118" w:rsidRDefault="00283118" w:rsidP="00283118">
      <w:pPr>
        <w:tabs>
          <w:tab w:val="left" w:pos="3622"/>
        </w:tabs>
      </w:pPr>
    </w:p>
    <w:p w:rsidR="00E352B7" w:rsidRDefault="00E352B7" w:rsidP="00283118">
      <w:pPr>
        <w:tabs>
          <w:tab w:val="left" w:pos="3622"/>
        </w:tabs>
      </w:pPr>
    </w:p>
    <w:p w:rsidR="00E352B7" w:rsidRDefault="00E352B7" w:rsidP="00283118">
      <w:pPr>
        <w:tabs>
          <w:tab w:val="left" w:pos="3622"/>
        </w:tabs>
      </w:pPr>
    </w:p>
    <w:p w:rsidR="00E352B7" w:rsidRDefault="00E352B7" w:rsidP="00283118">
      <w:pPr>
        <w:tabs>
          <w:tab w:val="left" w:pos="3622"/>
        </w:tabs>
      </w:pPr>
    </w:p>
    <w:p w:rsidR="00E352B7" w:rsidRDefault="00E352B7" w:rsidP="00283118">
      <w:pPr>
        <w:tabs>
          <w:tab w:val="left" w:pos="3622"/>
        </w:tabs>
      </w:pPr>
    </w:p>
    <w:p w:rsidR="00283118" w:rsidRDefault="00283118" w:rsidP="00283118">
      <w:pPr>
        <w:tabs>
          <w:tab w:val="left" w:pos="3622"/>
        </w:tabs>
      </w:pPr>
    </w:p>
    <w:p w:rsidR="00283118" w:rsidRDefault="00283118" w:rsidP="00283118">
      <w:pPr>
        <w:tabs>
          <w:tab w:val="left" w:pos="3622"/>
        </w:tabs>
      </w:pPr>
    </w:p>
    <w:p w:rsidR="00283118" w:rsidRDefault="00283118" w:rsidP="00283118">
      <w:pPr>
        <w:tabs>
          <w:tab w:val="left" w:pos="3622"/>
        </w:tabs>
      </w:pPr>
    </w:p>
    <w:p w:rsidR="00283118" w:rsidRDefault="00283118" w:rsidP="00283118">
      <w:pPr>
        <w:tabs>
          <w:tab w:val="left" w:pos="3622"/>
        </w:tabs>
      </w:pPr>
    </w:p>
    <w:p w:rsidR="00283118" w:rsidRDefault="00283118" w:rsidP="00283118">
      <w:pPr>
        <w:tabs>
          <w:tab w:val="left" w:pos="3622"/>
        </w:tabs>
      </w:pPr>
    </w:p>
    <w:p w:rsidR="0015216C" w:rsidRPr="000701EA" w:rsidRDefault="00716B16" w:rsidP="000701EA">
      <w:pPr>
        <w:jc w:val="center"/>
        <w:rPr>
          <w:b/>
          <w:sz w:val="28"/>
        </w:rPr>
      </w:pPr>
      <w:bookmarkStart w:id="3" w:name="_Toc445053261"/>
      <w:r w:rsidRPr="000701EA">
        <w:rPr>
          <w:b/>
          <w:sz w:val="28"/>
        </w:rPr>
        <w:lastRenderedPageBreak/>
        <w:t xml:space="preserve">List of </w:t>
      </w:r>
      <w:r>
        <w:rPr>
          <w:b/>
          <w:sz w:val="28"/>
        </w:rPr>
        <w:t>F</w:t>
      </w:r>
      <w:r w:rsidRPr="000701EA">
        <w:rPr>
          <w:b/>
          <w:sz w:val="28"/>
        </w:rPr>
        <w:t>igures</w:t>
      </w:r>
      <w:bookmarkEnd w:id="3"/>
    </w:p>
    <w:p w:rsidR="004C164A" w:rsidRDefault="0015216C">
      <w:pPr>
        <w:pStyle w:val="TableofFigures"/>
        <w:tabs>
          <w:tab w:val="right" w:leader="dot" w:pos="8486"/>
        </w:tabs>
        <w:rPr>
          <w:rFonts w:asciiTheme="minorHAnsi" w:eastAsiaTheme="minorEastAsia" w:hAnsiTheme="minorHAnsi"/>
          <w:noProof/>
          <w:color w:val="auto"/>
          <w:sz w:val="22"/>
        </w:rPr>
      </w:pPr>
      <w:r>
        <w:fldChar w:fldCharType="begin"/>
      </w:r>
      <w:r>
        <w:instrText xml:space="preserve"> TOC \h \z \t "Figure" \c </w:instrText>
      </w:r>
      <w:r>
        <w:fldChar w:fldCharType="separate"/>
      </w:r>
      <w:hyperlink w:anchor="_Toc450145387" w:history="1">
        <w:r w:rsidR="004C164A" w:rsidRPr="00296C0C">
          <w:rPr>
            <w:rStyle w:val="Hyperlink"/>
            <w:noProof/>
          </w:rPr>
          <w:t>Figure 1.1: Wellbore cleanout process using CT (Naik, 2015)</w:t>
        </w:r>
        <w:r w:rsidR="004C164A">
          <w:rPr>
            <w:noProof/>
            <w:webHidden/>
          </w:rPr>
          <w:tab/>
        </w:r>
        <w:r w:rsidR="004C164A">
          <w:rPr>
            <w:noProof/>
            <w:webHidden/>
          </w:rPr>
          <w:fldChar w:fldCharType="begin"/>
        </w:r>
        <w:r w:rsidR="004C164A">
          <w:rPr>
            <w:noProof/>
            <w:webHidden/>
          </w:rPr>
          <w:instrText xml:space="preserve"> PAGEREF _Toc450145387 \h </w:instrText>
        </w:r>
        <w:r w:rsidR="004C164A">
          <w:rPr>
            <w:noProof/>
            <w:webHidden/>
          </w:rPr>
        </w:r>
        <w:r w:rsidR="004C164A">
          <w:rPr>
            <w:noProof/>
            <w:webHidden/>
          </w:rPr>
          <w:fldChar w:fldCharType="separate"/>
        </w:r>
        <w:r w:rsidR="006F48E8">
          <w:rPr>
            <w:noProof/>
            <w:webHidden/>
          </w:rPr>
          <w:t>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88" w:history="1">
        <w:r w:rsidR="004C164A" w:rsidRPr="00296C0C">
          <w:rPr>
            <w:rStyle w:val="Hyperlink"/>
            <w:noProof/>
          </w:rPr>
          <w:t>Figure 1.2: Chemical structure of guar gum</w:t>
        </w:r>
        <w:r w:rsidR="004C164A">
          <w:rPr>
            <w:noProof/>
            <w:webHidden/>
          </w:rPr>
          <w:tab/>
        </w:r>
        <w:r w:rsidR="004C164A">
          <w:rPr>
            <w:noProof/>
            <w:webHidden/>
          </w:rPr>
          <w:fldChar w:fldCharType="begin"/>
        </w:r>
        <w:r w:rsidR="004C164A">
          <w:rPr>
            <w:noProof/>
            <w:webHidden/>
          </w:rPr>
          <w:instrText xml:space="preserve"> PAGEREF _Toc450145388 \h </w:instrText>
        </w:r>
        <w:r w:rsidR="004C164A">
          <w:rPr>
            <w:noProof/>
            <w:webHidden/>
          </w:rPr>
        </w:r>
        <w:r w:rsidR="004C164A">
          <w:rPr>
            <w:noProof/>
            <w:webHidden/>
          </w:rPr>
          <w:fldChar w:fldCharType="separate"/>
        </w:r>
        <w:r w:rsidR="006F48E8">
          <w:rPr>
            <w:noProof/>
            <w:webHidden/>
          </w:rPr>
          <w:t>8</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89" w:history="1">
        <w:r w:rsidR="004C164A" w:rsidRPr="00296C0C">
          <w:rPr>
            <w:rStyle w:val="Hyperlink"/>
            <w:noProof/>
          </w:rPr>
          <w:t>Figure 2.1: Forces acting on a solid particle</w:t>
        </w:r>
        <w:r w:rsidR="004C164A">
          <w:rPr>
            <w:noProof/>
            <w:webHidden/>
          </w:rPr>
          <w:tab/>
        </w:r>
        <w:r w:rsidR="004C164A">
          <w:rPr>
            <w:noProof/>
            <w:webHidden/>
          </w:rPr>
          <w:fldChar w:fldCharType="begin"/>
        </w:r>
        <w:r w:rsidR="004C164A">
          <w:rPr>
            <w:noProof/>
            <w:webHidden/>
          </w:rPr>
          <w:instrText xml:space="preserve"> PAGEREF _Toc450145389 \h </w:instrText>
        </w:r>
        <w:r w:rsidR="004C164A">
          <w:rPr>
            <w:noProof/>
            <w:webHidden/>
          </w:rPr>
        </w:r>
        <w:r w:rsidR="004C164A">
          <w:rPr>
            <w:noProof/>
            <w:webHidden/>
          </w:rPr>
          <w:fldChar w:fldCharType="separate"/>
        </w:r>
        <w:r w:rsidR="006F48E8">
          <w:rPr>
            <w:noProof/>
            <w:webHidden/>
          </w:rPr>
          <w:t>12</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0" w:history="1">
        <w:r w:rsidR="004C164A" w:rsidRPr="00296C0C">
          <w:rPr>
            <w:rStyle w:val="Hyperlink"/>
            <w:noProof/>
          </w:rPr>
          <w:t>Figure 2.2: Turbulent flow and eddy behavior</w:t>
        </w:r>
        <w:r w:rsidR="004C164A">
          <w:rPr>
            <w:noProof/>
            <w:webHidden/>
          </w:rPr>
          <w:tab/>
        </w:r>
        <w:r w:rsidR="004C164A">
          <w:rPr>
            <w:noProof/>
            <w:webHidden/>
          </w:rPr>
          <w:fldChar w:fldCharType="begin"/>
        </w:r>
        <w:r w:rsidR="004C164A">
          <w:rPr>
            <w:noProof/>
            <w:webHidden/>
          </w:rPr>
          <w:instrText xml:space="preserve"> PAGEREF _Toc450145390 \h </w:instrText>
        </w:r>
        <w:r w:rsidR="004C164A">
          <w:rPr>
            <w:noProof/>
            <w:webHidden/>
          </w:rPr>
        </w:r>
        <w:r w:rsidR="004C164A">
          <w:rPr>
            <w:noProof/>
            <w:webHidden/>
          </w:rPr>
          <w:fldChar w:fldCharType="separate"/>
        </w:r>
        <w:r w:rsidR="006F48E8">
          <w:rPr>
            <w:noProof/>
            <w:webHidden/>
          </w:rPr>
          <w:t>24</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1" w:history="1">
        <w:r w:rsidR="004C164A" w:rsidRPr="00296C0C">
          <w:rPr>
            <w:rStyle w:val="Hyperlink"/>
            <w:noProof/>
          </w:rPr>
          <w:t>Figure 2.3: Velocity profile in pipe</w:t>
        </w:r>
        <w:r w:rsidR="004C164A">
          <w:rPr>
            <w:noProof/>
            <w:webHidden/>
          </w:rPr>
          <w:tab/>
        </w:r>
        <w:r w:rsidR="004C164A">
          <w:rPr>
            <w:noProof/>
            <w:webHidden/>
          </w:rPr>
          <w:fldChar w:fldCharType="begin"/>
        </w:r>
        <w:r w:rsidR="004C164A">
          <w:rPr>
            <w:noProof/>
            <w:webHidden/>
          </w:rPr>
          <w:instrText xml:space="preserve"> PAGEREF _Toc450145391 \h </w:instrText>
        </w:r>
        <w:r w:rsidR="004C164A">
          <w:rPr>
            <w:noProof/>
            <w:webHidden/>
          </w:rPr>
        </w:r>
        <w:r w:rsidR="004C164A">
          <w:rPr>
            <w:noProof/>
            <w:webHidden/>
          </w:rPr>
          <w:fldChar w:fldCharType="separate"/>
        </w:r>
        <w:r w:rsidR="006F48E8">
          <w:rPr>
            <w:noProof/>
            <w:webHidden/>
          </w:rPr>
          <w:t>25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2" w:history="1">
        <w:r w:rsidR="004C164A" w:rsidRPr="00296C0C">
          <w:rPr>
            <w:rStyle w:val="Hyperlink"/>
            <w:noProof/>
          </w:rPr>
          <w:t>Figure 2.4: Illustration of two-layer and three-layer model</w:t>
        </w:r>
        <w:r w:rsidR="004C164A">
          <w:rPr>
            <w:noProof/>
            <w:webHidden/>
          </w:rPr>
          <w:tab/>
        </w:r>
        <w:r w:rsidR="004C164A">
          <w:rPr>
            <w:noProof/>
            <w:webHidden/>
          </w:rPr>
          <w:fldChar w:fldCharType="begin"/>
        </w:r>
        <w:r w:rsidR="004C164A">
          <w:rPr>
            <w:noProof/>
            <w:webHidden/>
          </w:rPr>
          <w:instrText xml:space="preserve"> PAGEREF _Toc450145392 \h </w:instrText>
        </w:r>
        <w:r w:rsidR="004C164A">
          <w:rPr>
            <w:noProof/>
            <w:webHidden/>
          </w:rPr>
        </w:r>
        <w:r w:rsidR="004C164A">
          <w:rPr>
            <w:noProof/>
            <w:webHidden/>
          </w:rPr>
          <w:fldChar w:fldCharType="separate"/>
        </w:r>
        <w:r w:rsidR="006F48E8">
          <w:rPr>
            <w:noProof/>
            <w:webHidden/>
          </w:rPr>
          <w:t>27</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r:id="rId8" w:anchor="_Toc450145393" w:history="1">
        <w:r w:rsidR="004C164A" w:rsidRPr="00296C0C">
          <w:rPr>
            <w:rStyle w:val="Hyperlink"/>
            <w:noProof/>
          </w:rPr>
          <w:t>Figure 3.1: Schematic of the experimental setup</w:t>
        </w:r>
        <w:r w:rsidR="004C164A">
          <w:rPr>
            <w:noProof/>
            <w:webHidden/>
          </w:rPr>
          <w:tab/>
        </w:r>
        <w:r w:rsidR="004C164A">
          <w:rPr>
            <w:noProof/>
            <w:webHidden/>
          </w:rPr>
          <w:fldChar w:fldCharType="begin"/>
        </w:r>
        <w:r w:rsidR="004C164A">
          <w:rPr>
            <w:noProof/>
            <w:webHidden/>
          </w:rPr>
          <w:instrText xml:space="preserve"> PAGEREF _Toc450145393 \h </w:instrText>
        </w:r>
        <w:r w:rsidR="004C164A">
          <w:rPr>
            <w:noProof/>
            <w:webHidden/>
          </w:rPr>
        </w:r>
        <w:r w:rsidR="004C164A">
          <w:rPr>
            <w:noProof/>
            <w:webHidden/>
          </w:rPr>
          <w:fldChar w:fldCharType="separate"/>
        </w:r>
        <w:r w:rsidR="006F48E8">
          <w:rPr>
            <w:noProof/>
            <w:webHidden/>
          </w:rPr>
          <w:t>39</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4" w:history="1">
        <w:r w:rsidR="004C164A" w:rsidRPr="00296C0C">
          <w:rPr>
            <w:rStyle w:val="Hyperlink"/>
            <w:noProof/>
          </w:rPr>
          <w:t>Figure 3.2: Photograph of the wellbore cleanout setup in horizontal position</w:t>
        </w:r>
        <w:r w:rsidR="004C164A">
          <w:rPr>
            <w:noProof/>
            <w:webHidden/>
          </w:rPr>
          <w:tab/>
        </w:r>
        <w:r w:rsidR="004C164A">
          <w:rPr>
            <w:noProof/>
            <w:webHidden/>
          </w:rPr>
          <w:fldChar w:fldCharType="begin"/>
        </w:r>
        <w:r w:rsidR="004C164A">
          <w:rPr>
            <w:noProof/>
            <w:webHidden/>
          </w:rPr>
          <w:instrText xml:space="preserve"> PAGEREF _Toc450145394 \h </w:instrText>
        </w:r>
        <w:r w:rsidR="004C164A">
          <w:rPr>
            <w:noProof/>
            <w:webHidden/>
          </w:rPr>
        </w:r>
        <w:r w:rsidR="004C164A">
          <w:rPr>
            <w:noProof/>
            <w:webHidden/>
          </w:rPr>
          <w:fldChar w:fldCharType="separate"/>
        </w:r>
        <w:r w:rsidR="006F48E8">
          <w:rPr>
            <w:noProof/>
            <w:webHidden/>
          </w:rPr>
          <w:t>40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5" w:history="1">
        <w:r w:rsidR="004C164A" w:rsidRPr="00296C0C">
          <w:rPr>
            <w:rStyle w:val="Hyperlink"/>
            <w:noProof/>
          </w:rPr>
          <w:t>Figure 3.3: Photograph of the wellbore cleanout setup in inclined position</w:t>
        </w:r>
        <w:r w:rsidR="004C164A">
          <w:rPr>
            <w:noProof/>
            <w:webHidden/>
          </w:rPr>
          <w:tab/>
        </w:r>
        <w:r w:rsidR="004C164A">
          <w:rPr>
            <w:noProof/>
            <w:webHidden/>
          </w:rPr>
          <w:fldChar w:fldCharType="begin"/>
        </w:r>
        <w:r w:rsidR="004C164A">
          <w:rPr>
            <w:noProof/>
            <w:webHidden/>
          </w:rPr>
          <w:instrText xml:space="preserve"> PAGEREF _Toc450145395 \h </w:instrText>
        </w:r>
        <w:r w:rsidR="004C164A">
          <w:rPr>
            <w:noProof/>
            <w:webHidden/>
          </w:rPr>
        </w:r>
        <w:r w:rsidR="004C164A">
          <w:rPr>
            <w:noProof/>
            <w:webHidden/>
          </w:rPr>
          <w:fldChar w:fldCharType="separate"/>
        </w:r>
        <w:r w:rsidR="006F48E8">
          <w:rPr>
            <w:noProof/>
            <w:webHidden/>
          </w:rPr>
          <w:t>40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6" w:history="1">
        <w:r w:rsidR="004C164A" w:rsidRPr="00296C0C">
          <w:rPr>
            <w:rStyle w:val="Hyperlink"/>
            <w:noProof/>
          </w:rPr>
          <w:t>Figure 3.4: Components of the support structure</w:t>
        </w:r>
        <w:r w:rsidR="004C164A">
          <w:rPr>
            <w:noProof/>
            <w:webHidden/>
          </w:rPr>
          <w:tab/>
        </w:r>
        <w:r w:rsidR="004C164A">
          <w:rPr>
            <w:noProof/>
            <w:webHidden/>
          </w:rPr>
          <w:fldChar w:fldCharType="begin"/>
        </w:r>
        <w:r w:rsidR="004C164A">
          <w:rPr>
            <w:noProof/>
            <w:webHidden/>
          </w:rPr>
          <w:instrText xml:space="preserve"> PAGEREF _Toc450145396 \h </w:instrText>
        </w:r>
        <w:r w:rsidR="004C164A">
          <w:rPr>
            <w:noProof/>
            <w:webHidden/>
          </w:rPr>
        </w:r>
        <w:r w:rsidR="004C164A">
          <w:rPr>
            <w:noProof/>
            <w:webHidden/>
          </w:rPr>
          <w:fldChar w:fldCharType="separate"/>
        </w:r>
        <w:r w:rsidR="006F48E8">
          <w:rPr>
            <w:noProof/>
            <w:webHidden/>
          </w:rPr>
          <w:t>41</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7" w:history="1">
        <w:r w:rsidR="004C164A" w:rsidRPr="00296C0C">
          <w:rPr>
            <w:rStyle w:val="Hyperlink"/>
            <w:noProof/>
          </w:rPr>
          <w:t>Figure 3.5: Test Section</w:t>
        </w:r>
        <w:r w:rsidR="004C164A">
          <w:rPr>
            <w:noProof/>
            <w:webHidden/>
          </w:rPr>
          <w:tab/>
        </w:r>
        <w:r w:rsidR="004C164A">
          <w:rPr>
            <w:noProof/>
            <w:webHidden/>
          </w:rPr>
          <w:fldChar w:fldCharType="begin"/>
        </w:r>
        <w:r w:rsidR="004C164A">
          <w:rPr>
            <w:noProof/>
            <w:webHidden/>
          </w:rPr>
          <w:instrText xml:space="preserve"> PAGEREF _Toc450145397 \h </w:instrText>
        </w:r>
        <w:r w:rsidR="004C164A">
          <w:rPr>
            <w:noProof/>
            <w:webHidden/>
          </w:rPr>
        </w:r>
        <w:r w:rsidR="004C164A">
          <w:rPr>
            <w:noProof/>
            <w:webHidden/>
          </w:rPr>
          <w:fldChar w:fldCharType="separate"/>
        </w:r>
        <w:r w:rsidR="006F48E8">
          <w:rPr>
            <w:noProof/>
            <w:webHidden/>
          </w:rPr>
          <w:t>43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8" w:history="1">
        <w:r w:rsidR="004C164A" w:rsidRPr="00296C0C">
          <w:rPr>
            <w:rStyle w:val="Hyperlink"/>
            <w:noProof/>
          </w:rPr>
          <w:t>Figure 3.6: Solid/Liquid separator</w:t>
        </w:r>
        <w:r w:rsidR="004C164A">
          <w:rPr>
            <w:noProof/>
            <w:webHidden/>
          </w:rPr>
          <w:tab/>
        </w:r>
        <w:r w:rsidR="004C164A">
          <w:rPr>
            <w:noProof/>
            <w:webHidden/>
          </w:rPr>
          <w:fldChar w:fldCharType="begin"/>
        </w:r>
        <w:r w:rsidR="004C164A">
          <w:rPr>
            <w:noProof/>
            <w:webHidden/>
          </w:rPr>
          <w:instrText xml:space="preserve"> PAGEREF _Toc450145398 \h </w:instrText>
        </w:r>
        <w:r w:rsidR="004C164A">
          <w:rPr>
            <w:noProof/>
            <w:webHidden/>
          </w:rPr>
        </w:r>
        <w:r w:rsidR="004C164A">
          <w:rPr>
            <w:noProof/>
            <w:webHidden/>
          </w:rPr>
          <w:fldChar w:fldCharType="separate"/>
        </w:r>
        <w:r w:rsidR="006F48E8">
          <w:rPr>
            <w:noProof/>
            <w:webHidden/>
          </w:rPr>
          <w:t>44</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399" w:history="1">
        <w:r w:rsidR="004C164A" w:rsidRPr="00296C0C">
          <w:rPr>
            <w:rStyle w:val="Hyperlink"/>
            <w:noProof/>
          </w:rPr>
          <w:t>Figure 3.7: Centrifugal pump used during experiments</w:t>
        </w:r>
        <w:r w:rsidR="004C164A">
          <w:rPr>
            <w:noProof/>
            <w:webHidden/>
          </w:rPr>
          <w:tab/>
        </w:r>
        <w:r w:rsidR="004C164A">
          <w:rPr>
            <w:noProof/>
            <w:webHidden/>
          </w:rPr>
          <w:fldChar w:fldCharType="begin"/>
        </w:r>
        <w:r w:rsidR="004C164A">
          <w:rPr>
            <w:noProof/>
            <w:webHidden/>
          </w:rPr>
          <w:instrText xml:space="preserve"> PAGEREF _Toc450145399 \h </w:instrText>
        </w:r>
        <w:r w:rsidR="004C164A">
          <w:rPr>
            <w:noProof/>
            <w:webHidden/>
          </w:rPr>
        </w:r>
        <w:r w:rsidR="004C164A">
          <w:rPr>
            <w:noProof/>
            <w:webHidden/>
          </w:rPr>
          <w:fldChar w:fldCharType="separate"/>
        </w:r>
        <w:r w:rsidR="006F48E8">
          <w:rPr>
            <w:noProof/>
            <w:webHidden/>
          </w:rPr>
          <w:t>45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0" w:history="1">
        <w:r w:rsidR="004C164A" w:rsidRPr="00296C0C">
          <w:rPr>
            <w:rStyle w:val="Hyperlink"/>
            <w:noProof/>
          </w:rPr>
          <w:t>Figure 3.8: Progressive cavity pump used during experiments</w:t>
        </w:r>
        <w:r w:rsidR="004C164A">
          <w:rPr>
            <w:noProof/>
            <w:webHidden/>
          </w:rPr>
          <w:tab/>
        </w:r>
        <w:r w:rsidR="004C164A">
          <w:rPr>
            <w:noProof/>
            <w:webHidden/>
          </w:rPr>
          <w:fldChar w:fldCharType="begin"/>
        </w:r>
        <w:r w:rsidR="004C164A">
          <w:rPr>
            <w:noProof/>
            <w:webHidden/>
          </w:rPr>
          <w:instrText xml:space="preserve"> PAGEREF _Toc450145400 \h </w:instrText>
        </w:r>
        <w:r w:rsidR="004C164A">
          <w:rPr>
            <w:noProof/>
            <w:webHidden/>
          </w:rPr>
        </w:r>
        <w:r w:rsidR="004C164A">
          <w:rPr>
            <w:noProof/>
            <w:webHidden/>
          </w:rPr>
          <w:fldChar w:fldCharType="separate"/>
        </w:r>
        <w:r w:rsidR="006F48E8">
          <w:rPr>
            <w:noProof/>
            <w:webHidden/>
          </w:rPr>
          <w:t>46</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1" w:history="1">
        <w:r w:rsidR="004C164A" w:rsidRPr="00296C0C">
          <w:rPr>
            <w:rStyle w:val="Hyperlink"/>
            <w:noProof/>
          </w:rPr>
          <w:t>Figure 3.9: Camera motion using chain and sprocket mechanism</w:t>
        </w:r>
        <w:r w:rsidR="004C164A">
          <w:rPr>
            <w:noProof/>
            <w:webHidden/>
          </w:rPr>
          <w:tab/>
        </w:r>
        <w:r w:rsidR="004C164A">
          <w:rPr>
            <w:noProof/>
            <w:webHidden/>
          </w:rPr>
          <w:fldChar w:fldCharType="begin"/>
        </w:r>
        <w:r w:rsidR="004C164A">
          <w:rPr>
            <w:noProof/>
            <w:webHidden/>
          </w:rPr>
          <w:instrText xml:space="preserve"> PAGEREF _Toc450145401 \h </w:instrText>
        </w:r>
        <w:r w:rsidR="004C164A">
          <w:rPr>
            <w:noProof/>
            <w:webHidden/>
          </w:rPr>
        </w:r>
        <w:r w:rsidR="004C164A">
          <w:rPr>
            <w:noProof/>
            <w:webHidden/>
          </w:rPr>
          <w:fldChar w:fldCharType="separate"/>
        </w:r>
        <w:r w:rsidR="006F48E8">
          <w:rPr>
            <w:noProof/>
            <w:webHidden/>
          </w:rPr>
          <w:t>47</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2" w:history="1">
        <w:r w:rsidR="004C164A" w:rsidRPr="00296C0C">
          <w:rPr>
            <w:rStyle w:val="Hyperlink"/>
            <w:noProof/>
          </w:rPr>
          <w:t>Figure 3.10: Data Acquisition System (NI cDAQ-9188)</w:t>
        </w:r>
        <w:r w:rsidR="004C164A">
          <w:rPr>
            <w:noProof/>
            <w:webHidden/>
          </w:rPr>
          <w:tab/>
        </w:r>
        <w:r w:rsidR="004C164A">
          <w:rPr>
            <w:noProof/>
            <w:webHidden/>
          </w:rPr>
          <w:fldChar w:fldCharType="begin"/>
        </w:r>
        <w:r w:rsidR="004C164A">
          <w:rPr>
            <w:noProof/>
            <w:webHidden/>
          </w:rPr>
          <w:instrText xml:space="preserve"> PAGEREF _Toc450145402 \h </w:instrText>
        </w:r>
        <w:r w:rsidR="004C164A">
          <w:rPr>
            <w:noProof/>
            <w:webHidden/>
          </w:rPr>
        </w:r>
        <w:r w:rsidR="004C164A">
          <w:rPr>
            <w:noProof/>
            <w:webHidden/>
          </w:rPr>
          <w:fldChar w:fldCharType="separate"/>
        </w:r>
        <w:r w:rsidR="006F48E8">
          <w:rPr>
            <w:noProof/>
            <w:webHidden/>
          </w:rPr>
          <w:t>48</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3" w:history="1">
        <w:r w:rsidR="004C164A" w:rsidRPr="00296C0C">
          <w:rPr>
            <w:rStyle w:val="Hyperlink"/>
            <w:noProof/>
          </w:rPr>
          <w:t>Figure 3.11: Bed height calculation</w:t>
        </w:r>
        <w:r w:rsidR="004C164A">
          <w:rPr>
            <w:noProof/>
            <w:webHidden/>
          </w:rPr>
          <w:tab/>
        </w:r>
        <w:r w:rsidR="004C164A">
          <w:rPr>
            <w:noProof/>
            <w:webHidden/>
          </w:rPr>
          <w:fldChar w:fldCharType="begin"/>
        </w:r>
        <w:r w:rsidR="004C164A">
          <w:rPr>
            <w:noProof/>
            <w:webHidden/>
          </w:rPr>
          <w:instrText xml:space="preserve"> PAGEREF _Toc450145403 \h </w:instrText>
        </w:r>
        <w:r w:rsidR="004C164A">
          <w:rPr>
            <w:noProof/>
            <w:webHidden/>
          </w:rPr>
        </w:r>
        <w:r w:rsidR="004C164A">
          <w:rPr>
            <w:noProof/>
            <w:webHidden/>
          </w:rPr>
          <w:fldChar w:fldCharType="separate"/>
        </w:r>
        <w:r w:rsidR="006F48E8">
          <w:rPr>
            <w:noProof/>
            <w:webHidden/>
          </w:rPr>
          <w:t>51</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4" w:history="1">
        <w:r w:rsidR="004C164A" w:rsidRPr="00296C0C">
          <w:rPr>
            <w:rStyle w:val="Hyperlink"/>
            <w:noProof/>
          </w:rPr>
          <w:t>Figure 4.1: Bed erosion curves for water at 60° inclination</w:t>
        </w:r>
        <w:r w:rsidR="004C164A">
          <w:rPr>
            <w:noProof/>
            <w:webHidden/>
          </w:rPr>
          <w:tab/>
        </w:r>
        <w:r w:rsidR="004C164A">
          <w:rPr>
            <w:noProof/>
            <w:webHidden/>
          </w:rPr>
          <w:fldChar w:fldCharType="begin"/>
        </w:r>
        <w:r w:rsidR="004C164A">
          <w:rPr>
            <w:noProof/>
            <w:webHidden/>
          </w:rPr>
          <w:instrText xml:space="preserve"> PAGEREF _Toc450145404 \h </w:instrText>
        </w:r>
        <w:r w:rsidR="004C164A">
          <w:rPr>
            <w:noProof/>
            <w:webHidden/>
          </w:rPr>
        </w:r>
        <w:r w:rsidR="004C164A">
          <w:rPr>
            <w:noProof/>
            <w:webHidden/>
          </w:rPr>
          <w:fldChar w:fldCharType="separate"/>
        </w:r>
        <w:r w:rsidR="006F48E8">
          <w:rPr>
            <w:noProof/>
            <w:webHidden/>
          </w:rPr>
          <w:t>60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5" w:history="1">
        <w:r w:rsidR="004C164A" w:rsidRPr="00296C0C">
          <w:rPr>
            <w:rStyle w:val="Hyperlink"/>
            <w:noProof/>
          </w:rPr>
          <w:t>Figure 4.2: Bed erosion curves for water at 70° inclination</w:t>
        </w:r>
        <w:r w:rsidR="004C164A">
          <w:rPr>
            <w:noProof/>
            <w:webHidden/>
          </w:rPr>
          <w:tab/>
        </w:r>
        <w:r w:rsidR="004C164A">
          <w:rPr>
            <w:noProof/>
            <w:webHidden/>
          </w:rPr>
          <w:fldChar w:fldCharType="begin"/>
        </w:r>
        <w:r w:rsidR="004C164A">
          <w:rPr>
            <w:noProof/>
            <w:webHidden/>
          </w:rPr>
          <w:instrText xml:space="preserve"> PAGEREF _Toc450145405 \h </w:instrText>
        </w:r>
        <w:r w:rsidR="004C164A">
          <w:rPr>
            <w:noProof/>
            <w:webHidden/>
          </w:rPr>
        </w:r>
        <w:r w:rsidR="004C164A">
          <w:rPr>
            <w:noProof/>
            <w:webHidden/>
          </w:rPr>
          <w:fldChar w:fldCharType="separate"/>
        </w:r>
        <w:r w:rsidR="006F48E8">
          <w:rPr>
            <w:noProof/>
            <w:webHidden/>
          </w:rPr>
          <w:t>61</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6" w:history="1">
        <w:r w:rsidR="004C164A" w:rsidRPr="00296C0C">
          <w:rPr>
            <w:rStyle w:val="Hyperlink"/>
            <w:noProof/>
          </w:rPr>
          <w:t>Figure 4.3: Bed erosion curves for water at 75° inclination</w:t>
        </w:r>
        <w:r w:rsidR="004C164A">
          <w:rPr>
            <w:noProof/>
            <w:webHidden/>
          </w:rPr>
          <w:tab/>
        </w:r>
        <w:r w:rsidR="004C164A">
          <w:rPr>
            <w:noProof/>
            <w:webHidden/>
          </w:rPr>
          <w:fldChar w:fldCharType="begin"/>
        </w:r>
        <w:r w:rsidR="004C164A">
          <w:rPr>
            <w:noProof/>
            <w:webHidden/>
          </w:rPr>
          <w:instrText xml:space="preserve"> PAGEREF _Toc450145406 \h </w:instrText>
        </w:r>
        <w:r w:rsidR="004C164A">
          <w:rPr>
            <w:noProof/>
            <w:webHidden/>
          </w:rPr>
        </w:r>
        <w:r w:rsidR="004C164A">
          <w:rPr>
            <w:noProof/>
            <w:webHidden/>
          </w:rPr>
          <w:fldChar w:fldCharType="separate"/>
        </w:r>
        <w:r w:rsidR="006F48E8">
          <w:rPr>
            <w:noProof/>
            <w:webHidden/>
          </w:rPr>
          <w:t>61</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7" w:history="1">
        <w:r w:rsidR="004C164A" w:rsidRPr="00296C0C">
          <w:rPr>
            <w:rStyle w:val="Hyperlink"/>
            <w:noProof/>
          </w:rPr>
          <w:t>Figure 4.4: Bed erosion curves for water at 90° inclination</w:t>
        </w:r>
        <w:r w:rsidR="004C164A">
          <w:rPr>
            <w:noProof/>
            <w:webHidden/>
          </w:rPr>
          <w:tab/>
        </w:r>
        <w:r w:rsidR="004C164A">
          <w:rPr>
            <w:noProof/>
            <w:webHidden/>
          </w:rPr>
          <w:fldChar w:fldCharType="begin"/>
        </w:r>
        <w:r w:rsidR="004C164A">
          <w:rPr>
            <w:noProof/>
            <w:webHidden/>
          </w:rPr>
          <w:instrText xml:space="preserve"> PAGEREF _Toc450145407 \h </w:instrText>
        </w:r>
        <w:r w:rsidR="004C164A">
          <w:rPr>
            <w:noProof/>
            <w:webHidden/>
          </w:rPr>
        </w:r>
        <w:r w:rsidR="004C164A">
          <w:rPr>
            <w:noProof/>
            <w:webHidden/>
          </w:rPr>
          <w:fldChar w:fldCharType="separate"/>
        </w:r>
        <w:r w:rsidR="006F48E8">
          <w:rPr>
            <w:noProof/>
            <w:webHidden/>
          </w:rPr>
          <w:t>62</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8" w:history="1">
        <w:r w:rsidR="004C164A" w:rsidRPr="00296C0C">
          <w:rPr>
            <w:rStyle w:val="Hyperlink"/>
            <w:noProof/>
          </w:rPr>
          <w:t>Figure 4.5: Cleanout efficiencies of water</w:t>
        </w:r>
        <w:r w:rsidR="004C164A">
          <w:rPr>
            <w:noProof/>
            <w:webHidden/>
          </w:rPr>
          <w:tab/>
        </w:r>
        <w:r w:rsidR="004C164A">
          <w:rPr>
            <w:noProof/>
            <w:webHidden/>
          </w:rPr>
          <w:fldChar w:fldCharType="begin"/>
        </w:r>
        <w:r w:rsidR="004C164A">
          <w:rPr>
            <w:noProof/>
            <w:webHidden/>
          </w:rPr>
          <w:instrText xml:space="preserve"> PAGEREF _Toc450145408 \h </w:instrText>
        </w:r>
        <w:r w:rsidR="004C164A">
          <w:rPr>
            <w:noProof/>
            <w:webHidden/>
          </w:rPr>
        </w:r>
        <w:r w:rsidR="004C164A">
          <w:rPr>
            <w:noProof/>
            <w:webHidden/>
          </w:rPr>
          <w:fldChar w:fldCharType="separate"/>
        </w:r>
        <w:r w:rsidR="006F48E8">
          <w:rPr>
            <w:noProof/>
            <w:webHidden/>
          </w:rPr>
          <w:t>62</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09" w:history="1">
        <w:r w:rsidR="004C164A" w:rsidRPr="00296C0C">
          <w:rPr>
            <w:rStyle w:val="Hyperlink"/>
            <w:noProof/>
          </w:rPr>
          <w:t>Figure 4.6: Bed erosion curves of 10 lb/Mgal guar at 60° inclination</w:t>
        </w:r>
        <w:r w:rsidR="004C164A">
          <w:rPr>
            <w:noProof/>
            <w:webHidden/>
          </w:rPr>
          <w:tab/>
        </w:r>
        <w:r w:rsidR="004C164A">
          <w:rPr>
            <w:noProof/>
            <w:webHidden/>
          </w:rPr>
          <w:fldChar w:fldCharType="begin"/>
        </w:r>
        <w:r w:rsidR="004C164A">
          <w:rPr>
            <w:noProof/>
            <w:webHidden/>
          </w:rPr>
          <w:instrText xml:space="preserve"> PAGEREF _Toc450145409 \h </w:instrText>
        </w:r>
        <w:r w:rsidR="004C164A">
          <w:rPr>
            <w:noProof/>
            <w:webHidden/>
          </w:rPr>
        </w:r>
        <w:r w:rsidR="004C164A">
          <w:rPr>
            <w:noProof/>
            <w:webHidden/>
          </w:rPr>
          <w:fldChar w:fldCharType="separate"/>
        </w:r>
        <w:r w:rsidR="006F48E8">
          <w:rPr>
            <w:noProof/>
            <w:webHidden/>
          </w:rPr>
          <w:t>63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0" w:history="1">
        <w:r w:rsidR="004C164A" w:rsidRPr="00296C0C">
          <w:rPr>
            <w:rStyle w:val="Hyperlink"/>
            <w:noProof/>
          </w:rPr>
          <w:t>Figure 4.7: Bed erosion curves for 10 lb/Mgal guar at 70° inclination</w:t>
        </w:r>
        <w:r w:rsidR="004C164A">
          <w:rPr>
            <w:noProof/>
            <w:webHidden/>
          </w:rPr>
          <w:tab/>
        </w:r>
        <w:r w:rsidR="004C164A">
          <w:rPr>
            <w:noProof/>
            <w:webHidden/>
          </w:rPr>
          <w:fldChar w:fldCharType="begin"/>
        </w:r>
        <w:r w:rsidR="004C164A">
          <w:rPr>
            <w:noProof/>
            <w:webHidden/>
          </w:rPr>
          <w:instrText xml:space="preserve"> PAGEREF _Toc450145410 \h </w:instrText>
        </w:r>
        <w:r w:rsidR="004C164A">
          <w:rPr>
            <w:noProof/>
            <w:webHidden/>
          </w:rPr>
        </w:r>
        <w:r w:rsidR="004C164A">
          <w:rPr>
            <w:noProof/>
            <w:webHidden/>
          </w:rPr>
          <w:fldChar w:fldCharType="separate"/>
        </w:r>
        <w:r w:rsidR="006F48E8">
          <w:rPr>
            <w:noProof/>
            <w:webHidden/>
          </w:rPr>
          <w:t>63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1" w:history="1">
        <w:r w:rsidR="004C164A" w:rsidRPr="00296C0C">
          <w:rPr>
            <w:rStyle w:val="Hyperlink"/>
            <w:noProof/>
          </w:rPr>
          <w:t>Figure 4.8: Bed erosion curves for 10 lb/Mgal guar at 75° inclination</w:t>
        </w:r>
        <w:r w:rsidR="004C164A">
          <w:rPr>
            <w:noProof/>
            <w:webHidden/>
          </w:rPr>
          <w:tab/>
        </w:r>
        <w:r w:rsidR="004C164A">
          <w:rPr>
            <w:noProof/>
            <w:webHidden/>
          </w:rPr>
          <w:fldChar w:fldCharType="begin"/>
        </w:r>
        <w:r w:rsidR="004C164A">
          <w:rPr>
            <w:noProof/>
            <w:webHidden/>
          </w:rPr>
          <w:instrText xml:space="preserve"> PAGEREF _Toc450145411 \h </w:instrText>
        </w:r>
        <w:r w:rsidR="004C164A">
          <w:rPr>
            <w:noProof/>
            <w:webHidden/>
          </w:rPr>
        </w:r>
        <w:r w:rsidR="004C164A">
          <w:rPr>
            <w:noProof/>
            <w:webHidden/>
          </w:rPr>
          <w:fldChar w:fldCharType="separate"/>
        </w:r>
        <w:r w:rsidR="006F48E8">
          <w:rPr>
            <w:noProof/>
            <w:webHidden/>
          </w:rPr>
          <w:t>64</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2" w:history="1">
        <w:r w:rsidR="004C164A" w:rsidRPr="00296C0C">
          <w:rPr>
            <w:rStyle w:val="Hyperlink"/>
            <w:noProof/>
          </w:rPr>
          <w:t>Figure 4.9: Bed erosion curves for 10 lb/Mgal guar at 90° inclination</w:t>
        </w:r>
        <w:r w:rsidR="004C164A">
          <w:rPr>
            <w:noProof/>
            <w:webHidden/>
          </w:rPr>
          <w:tab/>
        </w:r>
        <w:r w:rsidR="004C164A">
          <w:rPr>
            <w:noProof/>
            <w:webHidden/>
          </w:rPr>
          <w:fldChar w:fldCharType="begin"/>
        </w:r>
        <w:r w:rsidR="004C164A">
          <w:rPr>
            <w:noProof/>
            <w:webHidden/>
          </w:rPr>
          <w:instrText xml:space="preserve"> PAGEREF _Toc450145412 \h </w:instrText>
        </w:r>
        <w:r w:rsidR="004C164A">
          <w:rPr>
            <w:noProof/>
            <w:webHidden/>
          </w:rPr>
        </w:r>
        <w:r w:rsidR="004C164A">
          <w:rPr>
            <w:noProof/>
            <w:webHidden/>
          </w:rPr>
          <w:fldChar w:fldCharType="separate"/>
        </w:r>
        <w:r w:rsidR="006F48E8">
          <w:rPr>
            <w:noProof/>
            <w:webHidden/>
          </w:rPr>
          <w:t>64</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3" w:history="1">
        <w:r w:rsidR="004C164A" w:rsidRPr="00296C0C">
          <w:rPr>
            <w:rStyle w:val="Hyperlink"/>
            <w:noProof/>
          </w:rPr>
          <w:t>Figure 4.10: Cleanout efficiencies of 10 lb/Mgal guar</w:t>
        </w:r>
        <w:r w:rsidR="004C164A">
          <w:rPr>
            <w:noProof/>
            <w:webHidden/>
          </w:rPr>
          <w:tab/>
        </w:r>
        <w:r w:rsidR="004C164A">
          <w:rPr>
            <w:noProof/>
            <w:webHidden/>
          </w:rPr>
          <w:fldChar w:fldCharType="begin"/>
        </w:r>
        <w:r w:rsidR="004C164A">
          <w:rPr>
            <w:noProof/>
            <w:webHidden/>
          </w:rPr>
          <w:instrText xml:space="preserve"> PAGEREF _Toc450145413 \h </w:instrText>
        </w:r>
        <w:r w:rsidR="004C164A">
          <w:rPr>
            <w:noProof/>
            <w:webHidden/>
          </w:rPr>
        </w:r>
        <w:r w:rsidR="004C164A">
          <w:rPr>
            <w:noProof/>
            <w:webHidden/>
          </w:rPr>
          <w:fldChar w:fldCharType="separate"/>
        </w:r>
        <w:r w:rsidR="006F48E8">
          <w:rPr>
            <w:noProof/>
            <w:webHidden/>
          </w:rPr>
          <w:t>65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4" w:history="1">
        <w:r w:rsidR="004C164A" w:rsidRPr="00296C0C">
          <w:rPr>
            <w:rStyle w:val="Hyperlink"/>
            <w:noProof/>
          </w:rPr>
          <w:t>Figure 4.11: Bed erosion curves for 20 lb/Mgal guar at 60° inclination</w:t>
        </w:r>
        <w:r w:rsidR="004C164A">
          <w:rPr>
            <w:noProof/>
            <w:webHidden/>
          </w:rPr>
          <w:tab/>
        </w:r>
        <w:r w:rsidR="004C164A">
          <w:rPr>
            <w:noProof/>
            <w:webHidden/>
          </w:rPr>
          <w:fldChar w:fldCharType="begin"/>
        </w:r>
        <w:r w:rsidR="004C164A">
          <w:rPr>
            <w:noProof/>
            <w:webHidden/>
          </w:rPr>
          <w:instrText xml:space="preserve"> PAGEREF _Toc450145414 \h </w:instrText>
        </w:r>
        <w:r w:rsidR="004C164A">
          <w:rPr>
            <w:noProof/>
            <w:webHidden/>
          </w:rPr>
        </w:r>
        <w:r w:rsidR="004C164A">
          <w:rPr>
            <w:noProof/>
            <w:webHidden/>
          </w:rPr>
          <w:fldChar w:fldCharType="separate"/>
        </w:r>
        <w:r w:rsidR="006F48E8">
          <w:rPr>
            <w:noProof/>
            <w:webHidden/>
          </w:rPr>
          <w:t>65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5" w:history="1">
        <w:r w:rsidR="004C164A" w:rsidRPr="00296C0C">
          <w:rPr>
            <w:rStyle w:val="Hyperlink"/>
            <w:noProof/>
          </w:rPr>
          <w:t>Figure 4.12: Bed erosion curves for 20 lb/Mgal guar at 70° inclination</w:t>
        </w:r>
        <w:r w:rsidR="004C164A">
          <w:rPr>
            <w:noProof/>
            <w:webHidden/>
          </w:rPr>
          <w:tab/>
        </w:r>
        <w:r w:rsidR="004C164A">
          <w:rPr>
            <w:noProof/>
            <w:webHidden/>
          </w:rPr>
          <w:fldChar w:fldCharType="begin"/>
        </w:r>
        <w:r w:rsidR="004C164A">
          <w:rPr>
            <w:noProof/>
            <w:webHidden/>
          </w:rPr>
          <w:instrText xml:space="preserve"> PAGEREF _Toc450145415 \h </w:instrText>
        </w:r>
        <w:r w:rsidR="004C164A">
          <w:rPr>
            <w:noProof/>
            <w:webHidden/>
          </w:rPr>
        </w:r>
        <w:r w:rsidR="004C164A">
          <w:rPr>
            <w:noProof/>
            <w:webHidden/>
          </w:rPr>
          <w:fldChar w:fldCharType="separate"/>
        </w:r>
        <w:r w:rsidR="006F48E8">
          <w:rPr>
            <w:noProof/>
            <w:webHidden/>
          </w:rPr>
          <w:t>66</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6" w:history="1">
        <w:r w:rsidR="004C164A" w:rsidRPr="00296C0C">
          <w:rPr>
            <w:rStyle w:val="Hyperlink"/>
            <w:noProof/>
          </w:rPr>
          <w:t>Figure 4.13: Bed erosion curves for 20 lb/Mgal guar at 75° inclination</w:t>
        </w:r>
        <w:r w:rsidR="004C164A">
          <w:rPr>
            <w:noProof/>
            <w:webHidden/>
          </w:rPr>
          <w:tab/>
        </w:r>
        <w:r w:rsidR="004C164A">
          <w:rPr>
            <w:noProof/>
            <w:webHidden/>
          </w:rPr>
          <w:fldChar w:fldCharType="begin"/>
        </w:r>
        <w:r w:rsidR="004C164A">
          <w:rPr>
            <w:noProof/>
            <w:webHidden/>
          </w:rPr>
          <w:instrText xml:space="preserve"> PAGEREF _Toc450145416 \h </w:instrText>
        </w:r>
        <w:r w:rsidR="004C164A">
          <w:rPr>
            <w:noProof/>
            <w:webHidden/>
          </w:rPr>
        </w:r>
        <w:r w:rsidR="004C164A">
          <w:rPr>
            <w:noProof/>
            <w:webHidden/>
          </w:rPr>
          <w:fldChar w:fldCharType="separate"/>
        </w:r>
        <w:r w:rsidR="006F48E8">
          <w:rPr>
            <w:noProof/>
            <w:webHidden/>
          </w:rPr>
          <w:t>66</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7" w:history="1">
        <w:r w:rsidR="004C164A" w:rsidRPr="00296C0C">
          <w:rPr>
            <w:rStyle w:val="Hyperlink"/>
            <w:noProof/>
          </w:rPr>
          <w:t>Figure 4.14: Bed erosion curves for 20 lb/Mgal guar at 90° inclination</w:t>
        </w:r>
        <w:r w:rsidR="004C164A">
          <w:rPr>
            <w:noProof/>
            <w:webHidden/>
          </w:rPr>
          <w:tab/>
        </w:r>
        <w:r w:rsidR="004C164A">
          <w:rPr>
            <w:noProof/>
            <w:webHidden/>
          </w:rPr>
          <w:fldChar w:fldCharType="begin"/>
        </w:r>
        <w:r w:rsidR="004C164A">
          <w:rPr>
            <w:noProof/>
            <w:webHidden/>
          </w:rPr>
          <w:instrText xml:space="preserve"> PAGEREF _Toc450145417 \h </w:instrText>
        </w:r>
        <w:r w:rsidR="004C164A">
          <w:rPr>
            <w:noProof/>
            <w:webHidden/>
          </w:rPr>
        </w:r>
        <w:r w:rsidR="004C164A">
          <w:rPr>
            <w:noProof/>
            <w:webHidden/>
          </w:rPr>
          <w:fldChar w:fldCharType="separate"/>
        </w:r>
        <w:r w:rsidR="006F48E8">
          <w:rPr>
            <w:noProof/>
            <w:webHidden/>
          </w:rPr>
          <w:t>67</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8" w:history="1">
        <w:r w:rsidR="004C164A" w:rsidRPr="00296C0C">
          <w:rPr>
            <w:rStyle w:val="Hyperlink"/>
            <w:noProof/>
          </w:rPr>
          <w:t>Figure 4.15: Cleanout efficiencies of 20 lb/Mgal guar</w:t>
        </w:r>
        <w:r w:rsidR="004C164A">
          <w:rPr>
            <w:noProof/>
            <w:webHidden/>
          </w:rPr>
          <w:tab/>
        </w:r>
        <w:r w:rsidR="004C164A">
          <w:rPr>
            <w:noProof/>
            <w:webHidden/>
          </w:rPr>
          <w:fldChar w:fldCharType="begin"/>
        </w:r>
        <w:r w:rsidR="004C164A">
          <w:rPr>
            <w:noProof/>
            <w:webHidden/>
          </w:rPr>
          <w:instrText xml:space="preserve"> PAGEREF _Toc450145418 \h </w:instrText>
        </w:r>
        <w:r w:rsidR="004C164A">
          <w:rPr>
            <w:noProof/>
            <w:webHidden/>
          </w:rPr>
        </w:r>
        <w:r w:rsidR="004C164A">
          <w:rPr>
            <w:noProof/>
            <w:webHidden/>
          </w:rPr>
          <w:fldChar w:fldCharType="separate"/>
        </w:r>
        <w:r w:rsidR="006F48E8">
          <w:rPr>
            <w:noProof/>
            <w:webHidden/>
          </w:rPr>
          <w:t>67</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19" w:history="1">
        <w:r w:rsidR="004C164A" w:rsidRPr="00296C0C">
          <w:rPr>
            <w:rStyle w:val="Hyperlink"/>
            <w:noProof/>
          </w:rPr>
          <w:t>Figure 4.16: Cleanout efficiency of various fluids at 45° inclination</w:t>
        </w:r>
        <w:r w:rsidR="004C164A">
          <w:rPr>
            <w:noProof/>
            <w:webHidden/>
          </w:rPr>
          <w:tab/>
        </w:r>
        <w:r w:rsidR="004C164A">
          <w:rPr>
            <w:noProof/>
            <w:webHidden/>
          </w:rPr>
          <w:fldChar w:fldCharType="begin"/>
        </w:r>
        <w:r w:rsidR="004C164A">
          <w:rPr>
            <w:noProof/>
            <w:webHidden/>
          </w:rPr>
          <w:instrText xml:space="preserve"> PAGEREF _Toc450145419 \h </w:instrText>
        </w:r>
        <w:r w:rsidR="004C164A">
          <w:rPr>
            <w:noProof/>
            <w:webHidden/>
          </w:rPr>
        </w:r>
        <w:r w:rsidR="004C164A">
          <w:rPr>
            <w:noProof/>
            <w:webHidden/>
          </w:rPr>
          <w:fldChar w:fldCharType="separate"/>
        </w:r>
        <w:r w:rsidR="006F48E8">
          <w:rPr>
            <w:noProof/>
            <w:webHidden/>
          </w:rPr>
          <w:t>70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0" w:history="1">
        <w:r w:rsidR="004C164A" w:rsidRPr="00296C0C">
          <w:rPr>
            <w:rStyle w:val="Hyperlink"/>
            <w:noProof/>
          </w:rPr>
          <w:t>Figure 4.17: Cleanout efficiency of various fluids at 50° inclination</w:t>
        </w:r>
        <w:r w:rsidR="004C164A">
          <w:rPr>
            <w:noProof/>
            <w:webHidden/>
          </w:rPr>
          <w:tab/>
        </w:r>
        <w:r w:rsidR="004C164A">
          <w:rPr>
            <w:noProof/>
            <w:webHidden/>
          </w:rPr>
          <w:fldChar w:fldCharType="begin"/>
        </w:r>
        <w:r w:rsidR="004C164A">
          <w:rPr>
            <w:noProof/>
            <w:webHidden/>
          </w:rPr>
          <w:instrText xml:space="preserve"> PAGEREF _Toc450145420 \h </w:instrText>
        </w:r>
        <w:r w:rsidR="004C164A">
          <w:rPr>
            <w:noProof/>
            <w:webHidden/>
          </w:rPr>
        </w:r>
        <w:r w:rsidR="004C164A">
          <w:rPr>
            <w:noProof/>
            <w:webHidden/>
          </w:rPr>
          <w:fldChar w:fldCharType="separate"/>
        </w:r>
        <w:r w:rsidR="006F48E8">
          <w:rPr>
            <w:noProof/>
            <w:webHidden/>
          </w:rPr>
          <w:t>70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1" w:history="1">
        <w:r w:rsidR="004C164A" w:rsidRPr="00296C0C">
          <w:rPr>
            <w:rStyle w:val="Hyperlink"/>
            <w:noProof/>
          </w:rPr>
          <w:t>Figure 4.18: Bed erosion curves for various fluids at 60° inclination and 80 gpm</w:t>
        </w:r>
        <w:r w:rsidR="004C164A">
          <w:rPr>
            <w:noProof/>
            <w:webHidden/>
          </w:rPr>
          <w:tab/>
        </w:r>
        <w:r w:rsidR="004C164A">
          <w:rPr>
            <w:noProof/>
            <w:webHidden/>
          </w:rPr>
          <w:fldChar w:fldCharType="begin"/>
        </w:r>
        <w:r w:rsidR="004C164A">
          <w:rPr>
            <w:noProof/>
            <w:webHidden/>
          </w:rPr>
          <w:instrText xml:space="preserve"> PAGEREF _Toc450145421 \h </w:instrText>
        </w:r>
        <w:r w:rsidR="004C164A">
          <w:rPr>
            <w:noProof/>
            <w:webHidden/>
          </w:rPr>
        </w:r>
        <w:r w:rsidR="004C164A">
          <w:rPr>
            <w:noProof/>
            <w:webHidden/>
          </w:rPr>
          <w:fldChar w:fldCharType="separate"/>
        </w:r>
        <w:r w:rsidR="006F48E8">
          <w:rPr>
            <w:noProof/>
            <w:webHidden/>
          </w:rPr>
          <w:t>71</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2" w:history="1">
        <w:r w:rsidR="004C164A" w:rsidRPr="00296C0C">
          <w:rPr>
            <w:rStyle w:val="Hyperlink"/>
            <w:noProof/>
          </w:rPr>
          <w:t>Figure 4.19: Bed erosion curves for various fluids at 60° inclination and 100 gpm</w:t>
        </w:r>
        <w:r w:rsidR="004C164A">
          <w:rPr>
            <w:noProof/>
            <w:webHidden/>
          </w:rPr>
          <w:tab/>
        </w:r>
        <w:r w:rsidR="004C164A">
          <w:rPr>
            <w:noProof/>
            <w:webHidden/>
          </w:rPr>
          <w:fldChar w:fldCharType="begin"/>
        </w:r>
        <w:r w:rsidR="004C164A">
          <w:rPr>
            <w:noProof/>
            <w:webHidden/>
          </w:rPr>
          <w:instrText xml:space="preserve"> PAGEREF _Toc450145422 \h </w:instrText>
        </w:r>
        <w:r w:rsidR="004C164A">
          <w:rPr>
            <w:noProof/>
            <w:webHidden/>
          </w:rPr>
        </w:r>
        <w:r w:rsidR="004C164A">
          <w:rPr>
            <w:noProof/>
            <w:webHidden/>
          </w:rPr>
          <w:fldChar w:fldCharType="separate"/>
        </w:r>
        <w:r w:rsidR="006F48E8">
          <w:rPr>
            <w:noProof/>
            <w:webHidden/>
          </w:rPr>
          <w:t>71</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3" w:history="1">
        <w:r w:rsidR="004C164A" w:rsidRPr="00296C0C">
          <w:rPr>
            <w:rStyle w:val="Hyperlink"/>
            <w:noProof/>
          </w:rPr>
          <w:t>Figure 4.20: Bed erosion curves for various fluids at 60° inclination and 120 gpm</w:t>
        </w:r>
        <w:r w:rsidR="004C164A">
          <w:rPr>
            <w:noProof/>
            <w:webHidden/>
          </w:rPr>
          <w:tab/>
        </w:r>
        <w:r w:rsidR="004C164A">
          <w:rPr>
            <w:noProof/>
            <w:webHidden/>
          </w:rPr>
          <w:fldChar w:fldCharType="begin"/>
        </w:r>
        <w:r w:rsidR="004C164A">
          <w:rPr>
            <w:noProof/>
            <w:webHidden/>
          </w:rPr>
          <w:instrText xml:space="preserve"> PAGEREF _Toc450145423 \h </w:instrText>
        </w:r>
        <w:r w:rsidR="004C164A">
          <w:rPr>
            <w:noProof/>
            <w:webHidden/>
          </w:rPr>
        </w:r>
        <w:r w:rsidR="004C164A">
          <w:rPr>
            <w:noProof/>
            <w:webHidden/>
          </w:rPr>
          <w:fldChar w:fldCharType="separate"/>
        </w:r>
        <w:r w:rsidR="006F48E8">
          <w:rPr>
            <w:noProof/>
            <w:webHidden/>
          </w:rPr>
          <w:t>72</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4" w:history="1">
        <w:r w:rsidR="004C164A" w:rsidRPr="00296C0C">
          <w:rPr>
            <w:rStyle w:val="Hyperlink"/>
            <w:noProof/>
          </w:rPr>
          <w:t>Figure 4.21: Cleanout efficiency of various fluids at 60° inclination</w:t>
        </w:r>
        <w:r w:rsidR="004C164A">
          <w:rPr>
            <w:noProof/>
            <w:webHidden/>
          </w:rPr>
          <w:tab/>
        </w:r>
        <w:r w:rsidR="004C164A">
          <w:rPr>
            <w:noProof/>
            <w:webHidden/>
          </w:rPr>
          <w:fldChar w:fldCharType="begin"/>
        </w:r>
        <w:r w:rsidR="004C164A">
          <w:rPr>
            <w:noProof/>
            <w:webHidden/>
          </w:rPr>
          <w:instrText xml:space="preserve"> PAGEREF _Toc450145424 \h </w:instrText>
        </w:r>
        <w:r w:rsidR="004C164A">
          <w:rPr>
            <w:noProof/>
            <w:webHidden/>
          </w:rPr>
        </w:r>
        <w:r w:rsidR="004C164A">
          <w:rPr>
            <w:noProof/>
            <w:webHidden/>
          </w:rPr>
          <w:fldChar w:fldCharType="separate"/>
        </w:r>
        <w:r w:rsidR="006F48E8">
          <w:rPr>
            <w:noProof/>
            <w:webHidden/>
          </w:rPr>
          <w:t>72</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5" w:history="1">
        <w:r w:rsidR="004C164A" w:rsidRPr="00296C0C">
          <w:rPr>
            <w:rStyle w:val="Hyperlink"/>
            <w:noProof/>
          </w:rPr>
          <w:t>Figure 4.22: Bed erosion curves for various fluids at 70° inclination and 80 gpm</w:t>
        </w:r>
        <w:r w:rsidR="004C164A">
          <w:rPr>
            <w:noProof/>
            <w:webHidden/>
          </w:rPr>
          <w:tab/>
        </w:r>
        <w:r w:rsidR="004C164A">
          <w:rPr>
            <w:noProof/>
            <w:webHidden/>
          </w:rPr>
          <w:fldChar w:fldCharType="begin"/>
        </w:r>
        <w:r w:rsidR="004C164A">
          <w:rPr>
            <w:noProof/>
            <w:webHidden/>
          </w:rPr>
          <w:instrText xml:space="preserve"> PAGEREF _Toc450145425 \h </w:instrText>
        </w:r>
        <w:r w:rsidR="004C164A">
          <w:rPr>
            <w:noProof/>
            <w:webHidden/>
          </w:rPr>
        </w:r>
        <w:r w:rsidR="004C164A">
          <w:rPr>
            <w:noProof/>
            <w:webHidden/>
          </w:rPr>
          <w:fldChar w:fldCharType="separate"/>
        </w:r>
        <w:r w:rsidR="006F48E8">
          <w:rPr>
            <w:noProof/>
            <w:webHidden/>
          </w:rPr>
          <w:t>73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6" w:history="1">
        <w:r w:rsidR="004C164A" w:rsidRPr="00296C0C">
          <w:rPr>
            <w:rStyle w:val="Hyperlink"/>
            <w:noProof/>
          </w:rPr>
          <w:t>Figure 4.23: Bed erosion curves for various fluids at 70° inclination and 100 gpm</w:t>
        </w:r>
        <w:r w:rsidR="004C164A">
          <w:rPr>
            <w:noProof/>
            <w:webHidden/>
          </w:rPr>
          <w:tab/>
        </w:r>
        <w:r w:rsidR="004C164A">
          <w:rPr>
            <w:noProof/>
            <w:webHidden/>
          </w:rPr>
          <w:fldChar w:fldCharType="begin"/>
        </w:r>
        <w:r w:rsidR="004C164A">
          <w:rPr>
            <w:noProof/>
            <w:webHidden/>
          </w:rPr>
          <w:instrText xml:space="preserve"> PAGEREF _Toc450145426 \h </w:instrText>
        </w:r>
        <w:r w:rsidR="004C164A">
          <w:rPr>
            <w:noProof/>
            <w:webHidden/>
          </w:rPr>
        </w:r>
        <w:r w:rsidR="004C164A">
          <w:rPr>
            <w:noProof/>
            <w:webHidden/>
          </w:rPr>
          <w:fldChar w:fldCharType="separate"/>
        </w:r>
        <w:r w:rsidR="006F48E8">
          <w:rPr>
            <w:noProof/>
            <w:webHidden/>
          </w:rPr>
          <w:t>73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7" w:history="1">
        <w:r w:rsidR="004C164A" w:rsidRPr="00296C0C">
          <w:rPr>
            <w:rStyle w:val="Hyperlink"/>
            <w:noProof/>
          </w:rPr>
          <w:t>Figure 4.24: Bed erosion curves for various fluids at 70° inclination and 120 gpm</w:t>
        </w:r>
        <w:r w:rsidR="004C164A">
          <w:rPr>
            <w:noProof/>
            <w:webHidden/>
          </w:rPr>
          <w:tab/>
        </w:r>
        <w:r w:rsidR="004C164A">
          <w:rPr>
            <w:noProof/>
            <w:webHidden/>
          </w:rPr>
          <w:fldChar w:fldCharType="begin"/>
        </w:r>
        <w:r w:rsidR="004C164A">
          <w:rPr>
            <w:noProof/>
            <w:webHidden/>
          </w:rPr>
          <w:instrText xml:space="preserve"> PAGEREF _Toc450145427 \h </w:instrText>
        </w:r>
        <w:r w:rsidR="004C164A">
          <w:rPr>
            <w:noProof/>
            <w:webHidden/>
          </w:rPr>
        </w:r>
        <w:r w:rsidR="004C164A">
          <w:rPr>
            <w:noProof/>
            <w:webHidden/>
          </w:rPr>
          <w:fldChar w:fldCharType="separate"/>
        </w:r>
        <w:r w:rsidR="006F48E8">
          <w:rPr>
            <w:noProof/>
            <w:webHidden/>
          </w:rPr>
          <w:t>74</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8" w:history="1">
        <w:r w:rsidR="004C164A" w:rsidRPr="00296C0C">
          <w:rPr>
            <w:rStyle w:val="Hyperlink"/>
            <w:noProof/>
          </w:rPr>
          <w:t>Figure 4.25: Cleanout efficiency of various fluids at 70° inclination</w:t>
        </w:r>
        <w:r w:rsidR="004C164A">
          <w:rPr>
            <w:noProof/>
            <w:webHidden/>
          </w:rPr>
          <w:tab/>
        </w:r>
        <w:r w:rsidR="004C164A">
          <w:rPr>
            <w:noProof/>
            <w:webHidden/>
          </w:rPr>
          <w:fldChar w:fldCharType="begin"/>
        </w:r>
        <w:r w:rsidR="004C164A">
          <w:rPr>
            <w:noProof/>
            <w:webHidden/>
          </w:rPr>
          <w:instrText xml:space="preserve"> PAGEREF _Toc450145428 \h </w:instrText>
        </w:r>
        <w:r w:rsidR="004C164A">
          <w:rPr>
            <w:noProof/>
            <w:webHidden/>
          </w:rPr>
        </w:r>
        <w:r w:rsidR="004C164A">
          <w:rPr>
            <w:noProof/>
            <w:webHidden/>
          </w:rPr>
          <w:fldChar w:fldCharType="separate"/>
        </w:r>
        <w:r w:rsidR="006F48E8">
          <w:rPr>
            <w:noProof/>
            <w:webHidden/>
          </w:rPr>
          <w:t>74</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29" w:history="1">
        <w:r w:rsidR="004C164A" w:rsidRPr="00296C0C">
          <w:rPr>
            <w:rStyle w:val="Hyperlink"/>
            <w:noProof/>
          </w:rPr>
          <w:t>Figure 4.26: Bed erosion curves for various fluids at 75° inclination and 80 gpm</w:t>
        </w:r>
        <w:r w:rsidR="004C164A">
          <w:rPr>
            <w:noProof/>
            <w:webHidden/>
          </w:rPr>
          <w:tab/>
        </w:r>
        <w:r w:rsidR="004C164A">
          <w:rPr>
            <w:noProof/>
            <w:webHidden/>
          </w:rPr>
          <w:fldChar w:fldCharType="begin"/>
        </w:r>
        <w:r w:rsidR="004C164A">
          <w:rPr>
            <w:noProof/>
            <w:webHidden/>
          </w:rPr>
          <w:instrText xml:space="preserve"> PAGEREF _Toc450145429 \h </w:instrText>
        </w:r>
        <w:r w:rsidR="004C164A">
          <w:rPr>
            <w:noProof/>
            <w:webHidden/>
          </w:rPr>
        </w:r>
        <w:r w:rsidR="004C164A">
          <w:rPr>
            <w:noProof/>
            <w:webHidden/>
          </w:rPr>
          <w:fldChar w:fldCharType="separate"/>
        </w:r>
        <w:r w:rsidR="006F48E8">
          <w:rPr>
            <w:noProof/>
            <w:webHidden/>
          </w:rPr>
          <w:t>75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0" w:history="1">
        <w:r w:rsidR="004C164A" w:rsidRPr="00296C0C">
          <w:rPr>
            <w:rStyle w:val="Hyperlink"/>
            <w:noProof/>
          </w:rPr>
          <w:t>Figure 4.27: Bed erosion curves for various fluids at 75° inclination and 100 gpm</w:t>
        </w:r>
        <w:r w:rsidR="004C164A">
          <w:rPr>
            <w:noProof/>
            <w:webHidden/>
          </w:rPr>
          <w:tab/>
        </w:r>
        <w:r w:rsidR="004C164A">
          <w:rPr>
            <w:noProof/>
            <w:webHidden/>
          </w:rPr>
          <w:fldChar w:fldCharType="begin"/>
        </w:r>
        <w:r w:rsidR="004C164A">
          <w:rPr>
            <w:noProof/>
            <w:webHidden/>
          </w:rPr>
          <w:instrText xml:space="preserve"> PAGEREF _Toc450145430 \h </w:instrText>
        </w:r>
        <w:r w:rsidR="004C164A">
          <w:rPr>
            <w:noProof/>
            <w:webHidden/>
          </w:rPr>
        </w:r>
        <w:r w:rsidR="004C164A">
          <w:rPr>
            <w:noProof/>
            <w:webHidden/>
          </w:rPr>
          <w:fldChar w:fldCharType="separate"/>
        </w:r>
        <w:r w:rsidR="006F48E8">
          <w:rPr>
            <w:noProof/>
            <w:webHidden/>
          </w:rPr>
          <w:t>75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1" w:history="1">
        <w:r w:rsidR="004C164A" w:rsidRPr="00296C0C">
          <w:rPr>
            <w:rStyle w:val="Hyperlink"/>
            <w:noProof/>
          </w:rPr>
          <w:t>Figure 4.28: Bed erosion curves for various fluids at 75° inclination and 120 gpm</w:t>
        </w:r>
        <w:r w:rsidR="004C164A">
          <w:rPr>
            <w:noProof/>
            <w:webHidden/>
          </w:rPr>
          <w:tab/>
        </w:r>
        <w:r w:rsidR="004C164A">
          <w:rPr>
            <w:noProof/>
            <w:webHidden/>
          </w:rPr>
          <w:fldChar w:fldCharType="begin"/>
        </w:r>
        <w:r w:rsidR="004C164A">
          <w:rPr>
            <w:noProof/>
            <w:webHidden/>
          </w:rPr>
          <w:instrText xml:space="preserve"> PAGEREF _Toc450145431 \h </w:instrText>
        </w:r>
        <w:r w:rsidR="004C164A">
          <w:rPr>
            <w:noProof/>
            <w:webHidden/>
          </w:rPr>
        </w:r>
        <w:r w:rsidR="004C164A">
          <w:rPr>
            <w:noProof/>
            <w:webHidden/>
          </w:rPr>
          <w:fldChar w:fldCharType="separate"/>
        </w:r>
        <w:r w:rsidR="006F48E8">
          <w:rPr>
            <w:noProof/>
            <w:webHidden/>
          </w:rPr>
          <w:t>76</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2" w:history="1">
        <w:r w:rsidR="004C164A" w:rsidRPr="00296C0C">
          <w:rPr>
            <w:rStyle w:val="Hyperlink"/>
            <w:noProof/>
          </w:rPr>
          <w:t>Figure 4.29: Cleanout efficiency of various fluids at 75° inclination</w:t>
        </w:r>
        <w:r w:rsidR="004C164A">
          <w:rPr>
            <w:noProof/>
            <w:webHidden/>
          </w:rPr>
          <w:tab/>
        </w:r>
        <w:r w:rsidR="004C164A">
          <w:rPr>
            <w:noProof/>
            <w:webHidden/>
          </w:rPr>
          <w:fldChar w:fldCharType="begin"/>
        </w:r>
        <w:r w:rsidR="004C164A">
          <w:rPr>
            <w:noProof/>
            <w:webHidden/>
          </w:rPr>
          <w:instrText xml:space="preserve"> PAGEREF _Toc450145432 \h </w:instrText>
        </w:r>
        <w:r w:rsidR="004C164A">
          <w:rPr>
            <w:noProof/>
            <w:webHidden/>
          </w:rPr>
        </w:r>
        <w:r w:rsidR="004C164A">
          <w:rPr>
            <w:noProof/>
            <w:webHidden/>
          </w:rPr>
          <w:fldChar w:fldCharType="separate"/>
        </w:r>
        <w:r w:rsidR="006F48E8">
          <w:rPr>
            <w:noProof/>
            <w:webHidden/>
          </w:rPr>
          <w:t>76</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3" w:history="1">
        <w:r w:rsidR="004C164A" w:rsidRPr="00296C0C">
          <w:rPr>
            <w:rStyle w:val="Hyperlink"/>
            <w:noProof/>
          </w:rPr>
          <w:t>Figure 4.30: Bed erosion curves for various fluids at 90° inclination and 80 gpm</w:t>
        </w:r>
        <w:r w:rsidR="004C164A">
          <w:rPr>
            <w:noProof/>
            <w:webHidden/>
          </w:rPr>
          <w:tab/>
        </w:r>
        <w:r w:rsidR="004C164A">
          <w:rPr>
            <w:noProof/>
            <w:webHidden/>
          </w:rPr>
          <w:fldChar w:fldCharType="begin"/>
        </w:r>
        <w:r w:rsidR="004C164A">
          <w:rPr>
            <w:noProof/>
            <w:webHidden/>
          </w:rPr>
          <w:instrText xml:space="preserve"> PAGEREF _Toc450145433 \h </w:instrText>
        </w:r>
        <w:r w:rsidR="004C164A">
          <w:rPr>
            <w:noProof/>
            <w:webHidden/>
          </w:rPr>
        </w:r>
        <w:r w:rsidR="004C164A">
          <w:rPr>
            <w:noProof/>
            <w:webHidden/>
          </w:rPr>
          <w:fldChar w:fldCharType="separate"/>
        </w:r>
        <w:r w:rsidR="006F48E8">
          <w:rPr>
            <w:noProof/>
            <w:webHidden/>
          </w:rPr>
          <w:t>77</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4" w:history="1">
        <w:r w:rsidR="004C164A" w:rsidRPr="00296C0C">
          <w:rPr>
            <w:rStyle w:val="Hyperlink"/>
            <w:noProof/>
          </w:rPr>
          <w:t>Figure 4.31: Bed erosion curves for various fluids at 90° inclination and 100 gpm</w:t>
        </w:r>
        <w:r w:rsidR="004C164A">
          <w:rPr>
            <w:noProof/>
            <w:webHidden/>
          </w:rPr>
          <w:tab/>
        </w:r>
        <w:r w:rsidR="004C164A">
          <w:rPr>
            <w:noProof/>
            <w:webHidden/>
          </w:rPr>
          <w:fldChar w:fldCharType="begin"/>
        </w:r>
        <w:r w:rsidR="004C164A">
          <w:rPr>
            <w:noProof/>
            <w:webHidden/>
          </w:rPr>
          <w:instrText xml:space="preserve"> PAGEREF _Toc450145434 \h </w:instrText>
        </w:r>
        <w:r w:rsidR="004C164A">
          <w:rPr>
            <w:noProof/>
            <w:webHidden/>
          </w:rPr>
        </w:r>
        <w:r w:rsidR="004C164A">
          <w:rPr>
            <w:noProof/>
            <w:webHidden/>
          </w:rPr>
          <w:fldChar w:fldCharType="separate"/>
        </w:r>
        <w:r w:rsidR="006F48E8">
          <w:rPr>
            <w:noProof/>
            <w:webHidden/>
          </w:rPr>
          <w:t>77</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5" w:history="1">
        <w:r w:rsidR="004C164A" w:rsidRPr="00296C0C">
          <w:rPr>
            <w:rStyle w:val="Hyperlink"/>
            <w:noProof/>
          </w:rPr>
          <w:t>Figure 4.32: Bed erosion curves for various fluids at 90° inclination and 120 gpm</w:t>
        </w:r>
        <w:r w:rsidR="004C164A">
          <w:rPr>
            <w:noProof/>
            <w:webHidden/>
          </w:rPr>
          <w:tab/>
        </w:r>
        <w:r w:rsidR="004C164A">
          <w:rPr>
            <w:noProof/>
            <w:webHidden/>
          </w:rPr>
          <w:fldChar w:fldCharType="begin"/>
        </w:r>
        <w:r w:rsidR="004C164A">
          <w:rPr>
            <w:noProof/>
            <w:webHidden/>
          </w:rPr>
          <w:instrText xml:space="preserve"> PAGEREF _Toc450145435 \h </w:instrText>
        </w:r>
        <w:r w:rsidR="004C164A">
          <w:rPr>
            <w:noProof/>
            <w:webHidden/>
          </w:rPr>
        </w:r>
        <w:r w:rsidR="004C164A">
          <w:rPr>
            <w:noProof/>
            <w:webHidden/>
          </w:rPr>
          <w:fldChar w:fldCharType="separate"/>
        </w:r>
        <w:r w:rsidR="006F48E8">
          <w:rPr>
            <w:noProof/>
            <w:webHidden/>
          </w:rPr>
          <w:t>78</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6" w:history="1">
        <w:r w:rsidR="004C164A" w:rsidRPr="00296C0C">
          <w:rPr>
            <w:rStyle w:val="Hyperlink"/>
            <w:noProof/>
          </w:rPr>
          <w:t>Figure 4.33: Cleanout efficiency of various fluids at 90° inclination</w:t>
        </w:r>
        <w:r w:rsidR="004C164A">
          <w:rPr>
            <w:noProof/>
            <w:webHidden/>
          </w:rPr>
          <w:tab/>
        </w:r>
        <w:r w:rsidR="004C164A">
          <w:rPr>
            <w:noProof/>
            <w:webHidden/>
          </w:rPr>
          <w:fldChar w:fldCharType="begin"/>
        </w:r>
        <w:r w:rsidR="004C164A">
          <w:rPr>
            <w:noProof/>
            <w:webHidden/>
          </w:rPr>
          <w:instrText xml:space="preserve"> PAGEREF _Toc450145436 \h </w:instrText>
        </w:r>
        <w:r w:rsidR="004C164A">
          <w:rPr>
            <w:noProof/>
            <w:webHidden/>
          </w:rPr>
        </w:r>
        <w:r w:rsidR="004C164A">
          <w:rPr>
            <w:noProof/>
            <w:webHidden/>
          </w:rPr>
          <w:fldChar w:fldCharType="separate"/>
        </w:r>
        <w:r w:rsidR="006F48E8">
          <w:rPr>
            <w:noProof/>
            <w:webHidden/>
          </w:rPr>
          <w:t>78</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7" w:history="1">
        <w:r w:rsidR="004C164A" w:rsidRPr="00296C0C">
          <w:rPr>
            <w:rStyle w:val="Hyperlink"/>
            <w:noProof/>
          </w:rPr>
          <w:t>Figure 4.34: Cleanout efficiency of various fluids at 80 gpm</w:t>
        </w:r>
        <w:r w:rsidR="004C164A">
          <w:rPr>
            <w:noProof/>
            <w:webHidden/>
          </w:rPr>
          <w:tab/>
        </w:r>
        <w:r w:rsidR="004C164A">
          <w:rPr>
            <w:noProof/>
            <w:webHidden/>
          </w:rPr>
          <w:fldChar w:fldCharType="begin"/>
        </w:r>
        <w:r w:rsidR="004C164A">
          <w:rPr>
            <w:noProof/>
            <w:webHidden/>
          </w:rPr>
          <w:instrText xml:space="preserve"> PAGEREF _Toc450145437 \h </w:instrText>
        </w:r>
        <w:r w:rsidR="004C164A">
          <w:rPr>
            <w:noProof/>
            <w:webHidden/>
          </w:rPr>
        </w:r>
        <w:r w:rsidR="004C164A">
          <w:rPr>
            <w:noProof/>
            <w:webHidden/>
          </w:rPr>
          <w:fldChar w:fldCharType="separate"/>
        </w:r>
        <w:r w:rsidR="006F48E8">
          <w:rPr>
            <w:noProof/>
            <w:webHidden/>
          </w:rPr>
          <w:t>79</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8" w:history="1">
        <w:r w:rsidR="004C164A" w:rsidRPr="00296C0C">
          <w:rPr>
            <w:rStyle w:val="Hyperlink"/>
            <w:noProof/>
          </w:rPr>
          <w:t>Figure 4.35: Cleanout efficiency of various fluids at 100 gpm</w:t>
        </w:r>
        <w:r w:rsidR="004C164A">
          <w:rPr>
            <w:noProof/>
            <w:webHidden/>
          </w:rPr>
          <w:tab/>
        </w:r>
        <w:r w:rsidR="004C164A">
          <w:rPr>
            <w:noProof/>
            <w:webHidden/>
          </w:rPr>
          <w:fldChar w:fldCharType="begin"/>
        </w:r>
        <w:r w:rsidR="004C164A">
          <w:rPr>
            <w:noProof/>
            <w:webHidden/>
          </w:rPr>
          <w:instrText xml:space="preserve"> PAGEREF _Toc450145438 \h </w:instrText>
        </w:r>
        <w:r w:rsidR="004C164A">
          <w:rPr>
            <w:noProof/>
            <w:webHidden/>
          </w:rPr>
        </w:r>
        <w:r w:rsidR="004C164A">
          <w:rPr>
            <w:noProof/>
            <w:webHidden/>
          </w:rPr>
          <w:fldChar w:fldCharType="separate"/>
        </w:r>
        <w:r w:rsidR="006F48E8">
          <w:rPr>
            <w:noProof/>
            <w:webHidden/>
          </w:rPr>
          <w:t>80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39" w:history="1">
        <w:r w:rsidR="004C164A" w:rsidRPr="00296C0C">
          <w:rPr>
            <w:rStyle w:val="Hyperlink"/>
            <w:noProof/>
          </w:rPr>
          <w:t>Figure 4.36: Cleanout efficiency of various fluids at 120 gpm</w:t>
        </w:r>
        <w:r w:rsidR="004C164A">
          <w:rPr>
            <w:noProof/>
            <w:webHidden/>
          </w:rPr>
          <w:tab/>
        </w:r>
        <w:r w:rsidR="004C164A">
          <w:rPr>
            <w:noProof/>
            <w:webHidden/>
          </w:rPr>
          <w:fldChar w:fldCharType="begin"/>
        </w:r>
        <w:r w:rsidR="004C164A">
          <w:rPr>
            <w:noProof/>
            <w:webHidden/>
          </w:rPr>
          <w:instrText xml:space="preserve"> PAGEREF _Toc450145439 \h </w:instrText>
        </w:r>
        <w:r w:rsidR="004C164A">
          <w:rPr>
            <w:noProof/>
            <w:webHidden/>
          </w:rPr>
        </w:r>
        <w:r w:rsidR="004C164A">
          <w:rPr>
            <w:noProof/>
            <w:webHidden/>
          </w:rPr>
          <w:fldChar w:fldCharType="separate"/>
        </w:r>
        <w:r w:rsidR="006F48E8">
          <w:rPr>
            <w:noProof/>
            <w:webHidden/>
          </w:rPr>
          <w:t>80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0" w:history="1">
        <w:r w:rsidR="004C164A" w:rsidRPr="00296C0C">
          <w:rPr>
            <w:rStyle w:val="Hyperlink"/>
            <w:noProof/>
          </w:rPr>
          <w:t>Figure 4.37: Ratio of cleanout efficiencies of 10 lb/Mgal Guar to water</w:t>
        </w:r>
        <w:r w:rsidR="004C164A">
          <w:rPr>
            <w:noProof/>
            <w:webHidden/>
          </w:rPr>
          <w:tab/>
        </w:r>
        <w:r w:rsidR="004C164A">
          <w:rPr>
            <w:noProof/>
            <w:webHidden/>
          </w:rPr>
          <w:fldChar w:fldCharType="begin"/>
        </w:r>
        <w:r w:rsidR="004C164A">
          <w:rPr>
            <w:noProof/>
            <w:webHidden/>
          </w:rPr>
          <w:instrText xml:space="preserve"> PAGEREF _Toc450145440 \h </w:instrText>
        </w:r>
        <w:r w:rsidR="004C164A">
          <w:rPr>
            <w:noProof/>
            <w:webHidden/>
          </w:rPr>
        </w:r>
        <w:r w:rsidR="004C164A">
          <w:rPr>
            <w:noProof/>
            <w:webHidden/>
          </w:rPr>
          <w:fldChar w:fldCharType="separate"/>
        </w:r>
        <w:r w:rsidR="006F48E8">
          <w:rPr>
            <w:noProof/>
            <w:webHidden/>
          </w:rPr>
          <w:t>82</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1" w:history="1">
        <w:r w:rsidR="004C164A" w:rsidRPr="00296C0C">
          <w:rPr>
            <w:rStyle w:val="Hyperlink"/>
            <w:noProof/>
          </w:rPr>
          <w:t>Figure 4.38: Ratio of cleanout efficiencies of 20 lb/Mgal Guar to water</w:t>
        </w:r>
        <w:r w:rsidR="004C164A">
          <w:rPr>
            <w:noProof/>
            <w:webHidden/>
          </w:rPr>
          <w:tab/>
        </w:r>
        <w:r w:rsidR="004C164A">
          <w:rPr>
            <w:noProof/>
            <w:webHidden/>
          </w:rPr>
          <w:fldChar w:fldCharType="begin"/>
        </w:r>
        <w:r w:rsidR="004C164A">
          <w:rPr>
            <w:noProof/>
            <w:webHidden/>
          </w:rPr>
          <w:instrText xml:space="preserve"> PAGEREF _Toc450145441 \h </w:instrText>
        </w:r>
        <w:r w:rsidR="004C164A">
          <w:rPr>
            <w:noProof/>
            <w:webHidden/>
          </w:rPr>
        </w:r>
        <w:r w:rsidR="004C164A">
          <w:rPr>
            <w:noProof/>
            <w:webHidden/>
          </w:rPr>
          <w:fldChar w:fldCharType="separate"/>
        </w:r>
        <w:r w:rsidR="006F48E8">
          <w:rPr>
            <w:noProof/>
            <w:webHidden/>
          </w:rPr>
          <w:t>82</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2" w:history="1">
        <w:r w:rsidR="004C164A" w:rsidRPr="00296C0C">
          <w:rPr>
            <w:rStyle w:val="Hyperlink"/>
            <w:noProof/>
          </w:rPr>
          <w:t>Figure 5.1: Non-linear regression fit data vs. experimental data</w:t>
        </w:r>
        <w:r w:rsidR="004C164A">
          <w:rPr>
            <w:noProof/>
            <w:webHidden/>
          </w:rPr>
          <w:tab/>
        </w:r>
        <w:r w:rsidR="004C164A">
          <w:rPr>
            <w:noProof/>
            <w:webHidden/>
          </w:rPr>
          <w:fldChar w:fldCharType="begin"/>
        </w:r>
        <w:r w:rsidR="004C164A">
          <w:rPr>
            <w:noProof/>
            <w:webHidden/>
          </w:rPr>
          <w:instrText xml:space="preserve"> PAGEREF _Toc450145442 \h </w:instrText>
        </w:r>
        <w:r w:rsidR="004C164A">
          <w:rPr>
            <w:noProof/>
            <w:webHidden/>
          </w:rPr>
        </w:r>
        <w:r w:rsidR="004C164A">
          <w:rPr>
            <w:noProof/>
            <w:webHidden/>
          </w:rPr>
          <w:fldChar w:fldCharType="separate"/>
        </w:r>
        <w:r w:rsidR="006F48E8">
          <w:rPr>
            <w:noProof/>
            <w:webHidden/>
          </w:rPr>
          <w:t>89</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3" w:history="1">
        <w:r w:rsidR="004C164A" w:rsidRPr="00296C0C">
          <w:rPr>
            <w:rStyle w:val="Hyperlink"/>
            <w:noProof/>
          </w:rPr>
          <w:t>Figure 5.2: Coefficient ‘</w:t>
        </w:r>
        <m:oMath>
          <m:r>
            <m:rPr>
              <m:sty m:val="bi"/>
            </m:rPr>
            <w:rPr>
              <w:rStyle w:val="Hyperlink"/>
              <w:rFonts w:ascii="Cambria Math" w:hAnsi="Cambria Math"/>
              <w:noProof/>
            </w:rPr>
            <m:t>α</m:t>
          </m:r>
        </m:oMath>
        <w:r w:rsidR="004C164A" w:rsidRPr="00296C0C">
          <w:rPr>
            <w:rStyle w:val="Hyperlink"/>
            <w:noProof/>
          </w:rPr>
          <w:t>’ as function of flow rate (60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_Toc450145443 \h </w:instrText>
        </w:r>
        <w:r w:rsidR="004C164A">
          <w:rPr>
            <w:noProof/>
            <w:webHidden/>
          </w:rPr>
        </w:r>
        <w:r w:rsidR="004C164A">
          <w:rPr>
            <w:noProof/>
            <w:webHidden/>
          </w:rPr>
          <w:fldChar w:fldCharType="separate"/>
        </w:r>
        <w:r w:rsidR="006F48E8">
          <w:rPr>
            <w:noProof/>
            <w:webHidden/>
          </w:rPr>
          <w:t>89</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4" w:history="1">
        <w:r w:rsidR="004C164A" w:rsidRPr="00296C0C">
          <w:rPr>
            <w:rStyle w:val="Hyperlink"/>
            <w:noProof/>
          </w:rPr>
          <w:t>Figure 5.3: Coefficient ‘</w:t>
        </w:r>
        <m:oMath>
          <m:r>
            <m:rPr>
              <m:sty m:val="bi"/>
            </m:rPr>
            <w:rPr>
              <w:rStyle w:val="Hyperlink"/>
              <w:rFonts w:ascii="Cambria Math" w:hAnsi="Cambria Math"/>
              <w:noProof/>
            </w:rPr>
            <m:t>α</m:t>
          </m:r>
        </m:oMath>
        <w:r w:rsidR="004C164A" w:rsidRPr="00296C0C">
          <w:rPr>
            <w:rStyle w:val="Hyperlink"/>
            <w:noProof/>
          </w:rPr>
          <w:t>’ as function of flow rate (70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_Toc450145444 \h </w:instrText>
        </w:r>
        <w:r w:rsidR="004C164A">
          <w:rPr>
            <w:noProof/>
            <w:webHidden/>
          </w:rPr>
        </w:r>
        <w:r w:rsidR="004C164A">
          <w:rPr>
            <w:noProof/>
            <w:webHidden/>
          </w:rPr>
          <w:fldChar w:fldCharType="separate"/>
        </w:r>
        <w:r w:rsidR="006F48E8">
          <w:rPr>
            <w:noProof/>
            <w:webHidden/>
          </w:rPr>
          <w:t>90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5" w:history="1">
        <w:r w:rsidR="004C164A" w:rsidRPr="00296C0C">
          <w:rPr>
            <w:rStyle w:val="Hyperlink"/>
            <w:noProof/>
          </w:rPr>
          <w:t>Figure 5.4: Coefficient ‘</w:t>
        </w:r>
        <m:oMath>
          <m:r>
            <m:rPr>
              <m:sty m:val="bi"/>
            </m:rPr>
            <w:rPr>
              <w:rStyle w:val="Hyperlink"/>
              <w:rFonts w:ascii="Cambria Math" w:hAnsi="Cambria Math"/>
              <w:noProof/>
            </w:rPr>
            <m:t>α</m:t>
          </m:r>
        </m:oMath>
        <w:r w:rsidR="004C164A" w:rsidRPr="00296C0C">
          <w:rPr>
            <w:rStyle w:val="Hyperlink"/>
            <w:noProof/>
          </w:rPr>
          <w:t>’ as function of flow rate (75</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_Toc450145445 \h </w:instrText>
        </w:r>
        <w:r w:rsidR="004C164A">
          <w:rPr>
            <w:noProof/>
            <w:webHidden/>
          </w:rPr>
        </w:r>
        <w:r w:rsidR="004C164A">
          <w:rPr>
            <w:noProof/>
            <w:webHidden/>
          </w:rPr>
          <w:fldChar w:fldCharType="separate"/>
        </w:r>
        <w:r w:rsidR="006F48E8">
          <w:rPr>
            <w:noProof/>
            <w:webHidden/>
          </w:rPr>
          <w:t>90</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6" w:history="1">
        <w:r w:rsidR="004C164A" w:rsidRPr="00296C0C">
          <w:rPr>
            <w:rStyle w:val="Hyperlink"/>
            <w:noProof/>
          </w:rPr>
          <w:t>Figure 5.5: Coefficient ‘</w:t>
        </w:r>
        <m:oMath>
          <m:r>
            <m:rPr>
              <m:sty m:val="bi"/>
            </m:rPr>
            <w:rPr>
              <w:rStyle w:val="Hyperlink"/>
              <w:rFonts w:ascii="Cambria Math" w:hAnsi="Cambria Math"/>
              <w:noProof/>
            </w:rPr>
            <m:t>α</m:t>
          </m:r>
        </m:oMath>
        <w:r w:rsidR="004C164A" w:rsidRPr="00296C0C">
          <w:rPr>
            <w:rStyle w:val="Hyperlink"/>
            <w:noProof/>
          </w:rPr>
          <w:t>’ as function of flow rate (90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_Toc450145446 \h </w:instrText>
        </w:r>
        <w:r w:rsidR="004C164A">
          <w:rPr>
            <w:noProof/>
            <w:webHidden/>
          </w:rPr>
        </w:r>
        <w:r w:rsidR="004C164A">
          <w:rPr>
            <w:noProof/>
            <w:webHidden/>
          </w:rPr>
          <w:fldChar w:fldCharType="separate"/>
        </w:r>
        <w:r w:rsidR="006F48E8">
          <w:rPr>
            <w:noProof/>
            <w:webHidden/>
          </w:rPr>
          <w:t>91</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7" w:history="1">
        <w:r w:rsidR="004C164A" w:rsidRPr="00296C0C">
          <w:rPr>
            <w:rStyle w:val="Hyperlink"/>
            <w:noProof/>
          </w:rPr>
          <w:t xml:space="preserve">Figure 5.6: Coefficient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1</m:t>
              </m:r>
            </m:sub>
          </m:sSub>
        </m:oMath>
        <w:r w:rsidR="004C164A" w:rsidRPr="00296C0C">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2</m:t>
              </m:r>
            </m:sub>
          </m:sSub>
        </m:oMath>
        <w:r w:rsidR="004C164A" w:rsidRPr="00296C0C">
          <w:rPr>
            <w:rStyle w:val="Hyperlink"/>
            <w:noProof/>
          </w:rPr>
          <w:t xml:space="preserve"> as function of </w:t>
        </w:r>
        <m:oMath>
          <m:r>
            <m:rPr>
              <m:sty m:val="bi"/>
            </m:rPr>
            <w:rPr>
              <w:rStyle w:val="Hyperlink"/>
              <w:rFonts w:ascii="Cambria Math" w:hAnsi="Cambria Math"/>
              <w:noProof/>
            </w:rPr>
            <m:t>κ</m:t>
          </m:r>
        </m:oMath>
        <w:r w:rsidR="004C164A" w:rsidRPr="00296C0C">
          <w:rPr>
            <w:rStyle w:val="Hyperlink"/>
            <w:noProof/>
          </w:rPr>
          <w:t xml:space="preserve"> (60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_Toc450145447 \h </w:instrText>
        </w:r>
        <w:r w:rsidR="004C164A">
          <w:rPr>
            <w:noProof/>
            <w:webHidden/>
          </w:rPr>
        </w:r>
        <w:r w:rsidR="004C164A">
          <w:rPr>
            <w:noProof/>
            <w:webHidden/>
          </w:rPr>
          <w:fldChar w:fldCharType="separate"/>
        </w:r>
        <w:r w:rsidR="006F48E8">
          <w:rPr>
            <w:noProof/>
            <w:webHidden/>
          </w:rPr>
          <w:t>93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8" w:history="1">
        <w:r w:rsidR="004C164A" w:rsidRPr="00296C0C">
          <w:rPr>
            <w:rStyle w:val="Hyperlink"/>
            <w:noProof/>
          </w:rPr>
          <w:t xml:space="preserve">Figure 5.7: Coefficient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1</m:t>
              </m:r>
            </m:sub>
          </m:sSub>
        </m:oMath>
        <w:r w:rsidR="004C164A" w:rsidRPr="00296C0C">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2</m:t>
              </m:r>
            </m:sub>
          </m:sSub>
        </m:oMath>
        <w:r w:rsidR="004C164A" w:rsidRPr="00296C0C">
          <w:rPr>
            <w:rStyle w:val="Hyperlink"/>
            <w:noProof/>
          </w:rPr>
          <w:t xml:space="preserve"> as function of </w:t>
        </w:r>
        <m:oMath>
          <m:r>
            <m:rPr>
              <m:sty m:val="bi"/>
            </m:rPr>
            <w:rPr>
              <w:rStyle w:val="Hyperlink"/>
              <w:rFonts w:ascii="Cambria Math" w:hAnsi="Cambria Math"/>
              <w:noProof/>
            </w:rPr>
            <m:t>κ</m:t>
          </m:r>
        </m:oMath>
        <w:r w:rsidR="004C164A" w:rsidRPr="00296C0C">
          <w:rPr>
            <w:rStyle w:val="Hyperlink"/>
            <w:noProof/>
          </w:rPr>
          <w:t xml:space="preserve"> (70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_Toc450145448 \h </w:instrText>
        </w:r>
        <w:r w:rsidR="004C164A">
          <w:rPr>
            <w:noProof/>
            <w:webHidden/>
          </w:rPr>
        </w:r>
        <w:r w:rsidR="004C164A">
          <w:rPr>
            <w:noProof/>
            <w:webHidden/>
          </w:rPr>
          <w:fldChar w:fldCharType="separate"/>
        </w:r>
        <w:r w:rsidR="006F48E8">
          <w:rPr>
            <w:noProof/>
            <w:webHidden/>
          </w:rPr>
          <w:t>93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49" w:history="1">
        <w:r w:rsidR="004C164A" w:rsidRPr="00296C0C">
          <w:rPr>
            <w:rStyle w:val="Hyperlink"/>
            <w:noProof/>
          </w:rPr>
          <w:t xml:space="preserve">Figure 5.8: Coefficient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1</m:t>
              </m:r>
            </m:sub>
          </m:sSub>
        </m:oMath>
        <w:r w:rsidR="004C164A" w:rsidRPr="00296C0C">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2</m:t>
              </m:r>
            </m:sub>
          </m:sSub>
        </m:oMath>
        <w:r w:rsidR="004C164A" w:rsidRPr="00296C0C">
          <w:rPr>
            <w:rStyle w:val="Hyperlink"/>
            <w:noProof/>
          </w:rPr>
          <w:t xml:space="preserve"> as function of </w:t>
        </w:r>
        <m:oMath>
          <m:r>
            <m:rPr>
              <m:sty m:val="bi"/>
            </m:rPr>
            <w:rPr>
              <w:rStyle w:val="Hyperlink"/>
              <w:rFonts w:ascii="Cambria Math" w:hAnsi="Cambria Math"/>
              <w:noProof/>
            </w:rPr>
            <m:t>κ</m:t>
          </m:r>
        </m:oMath>
        <w:r w:rsidR="004C164A" w:rsidRPr="00296C0C">
          <w:rPr>
            <w:rStyle w:val="Hyperlink"/>
            <w:noProof/>
          </w:rPr>
          <w:t xml:space="preserve"> (75</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_Toc450145449 \h </w:instrText>
        </w:r>
        <w:r w:rsidR="004C164A">
          <w:rPr>
            <w:noProof/>
            <w:webHidden/>
          </w:rPr>
        </w:r>
        <w:r w:rsidR="004C164A">
          <w:rPr>
            <w:noProof/>
            <w:webHidden/>
          </w:rPr>
          <w:fldChar w:fldCharType="separate"/>
        </w:r>
        <w:r w:rsidR="006F48E8">
          <w:rPr>
            <w:noProof/>
            <w:webHidden/>
          </w:rPr>
          <w:t>94</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0" w:history="1">
        <w:r w:rsidR="004C164A" w:rsidRPr="00296C0C">
          <w:rPr>
            <w:rStyle w:val="Hyperlink"/>
            <w:noProof/>
          </w:rPr>
          <w:t xml:space="preserve">Figure 5.9: Coefficient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1</m:t>
              </m:r>
            </m:sub>
          </m:sSub>
        </m:oMath>
        <w:r w:rsidR="004C164A" w:rsidRPr="00296C0C">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A</m:t>
              </m:r>
            </m:e>
            <m:sub>
              <m:r>
                <m:rPr>
                  <m:sty m:val="bi"/>
                </m:rPr>
                <w:rPr>
                  <w:rStyle w:val="Hyperlink"/>
                  <w:rFonts w:ascii="Cambria Math" w:hAnsi="Cambria Math"/>
                  <w:noProof/>
                </w:rPr>
                <m:t>2</m:t>
              </m:r>
            </m:sub>
          </m:sSub>
        </m:oMath>
        <w:r w:rsidR="004C164A" w:rsidRPr="00296C0C">
          <w:rPr>
            <w:rStyle w:val="Hyperlink"/>
            <w:noProof/>
          </w:rPr>
          <w:t xml:space="preserve"> as function of </w:t>
        </w:r>
        <m:oMath>
          <m:r>
            <m:rPr>
              <m:sty m:val="bi"/>
            </m:rPr>
            <w:rPr>
              <w:rStyle w:val="Hyperlink"/>
              <w:rFonts w:ascii="Cambria Math" w:hAnsi="Cambria Math"/>
              <w:noProof/>
            </w:rPr>
            <m:t>κ</m:t>
          </m:r>
        </m:oMath>
        <w:r w:rsidR="004C164A" w:rsidRPr="00296C0C">
          <w:rPr>
            <w:rStyle w:val="Hyperlink"/>
            <w:noProof/>
          </w:rPr>
          <w:t xml:space="preserve"> (90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_Toc450145450 \h </w:instrText>
        </w:r>
        <w:r w:rsidR="004C164A">
          <w:rPr>
            <w:noProof/>
            <w:webHidden/>
          </w:rPr>
        </w:r>
        <w:r w:rsidR="004C164A">
          <w:rPr>
            <w:noProof/>
            <w:webHidden/>
          </w:rPr>
          <w:fldChar w:fldCharType="separate"/>
        </w:r>
        <w:r w:rsidR="006F48E8">
          <w:rPr>
            <w:noProof/>
            <w:webHidden/>
          </w:rPr>
          <w:t>94</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1" w:history="1">
        <w:r w:rsidR="004C164A" w:rsidRPr="00296C0C">
          <w:rPr>
            <w:rStyle w:val="Hyperlink"/>
            <w:noProof/>
          </w:rPr>
          <w:t>Figure 5.10: Coefficient ‘</w:t>
        </w:r>
        <m:oMath>
          <m:r>
            <m:rPr>
              <m:sty m:val="bi"/>
            </m:rPr>
            <w:rPr>
              <w:rStyle w:val="Hyperlink"/>
              <w:rFonts w:ascii="Cambria Math" w:hAnsi="Cambria Math"/>
              <w:noProof/>
            </w:rPr>
            <m:t>λ</m:t>
          </m:r>
        </m:oMath>
        <w:r w:rsidR="004C164A" w:rsidRPr="00296C0C">
          <w:rPr>
            <w:rStyle w:val="Hyperlink"/>
            <w:noProof/>
          </w:rPr>
          <w:t>’ as function of flow rate (60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_Toc450145451 \h </w:instrText>
        </w:r>
        <w:r w:rsidR="004C164A">
          <w:rPr>
            <w:noProof/>
            <w:webHidden/>
          </w:rPr>
        </w:r>
        <w:r w:rsidR="004C164A">
          <w:rPr>
            <w:noProof/>
            <w:webHidden/>
          </w:rPr>
          <w:fldChar w:fldCharType="separate"/>
        </w:r>
        <w:r w:rsidR="006F48E8">
          <w:rPr>
            <w:noProof/>
            <w:webHidden/>
          </w:rPr>
          <w:t>95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2" w:history="1">
        <w:r w:rsidR="004C164A" w:rsidRPr="00296C0C">
          <w:rPr>
            <w:rStyle w:val="Hyperlink"/>
            <w:noProof/>
          </w:rPr>
          <w:t>Figure 5.11: Coefficient ‘</w:t>
        </w:r>
        <m:oMath>
          <m:r>
            <m:rPr>
              <m:sty m:val="bi"/>
            </m:rPr>
            <w:rPr>
              <w:rStyle w:val="Hyperlink"/>
              <w:rFonts w:ascii="Cambria Math" w:hAnsi="Cambria Math"/>
              <w:noProof/>
            </w:rPr>
            <m:t>λ</m:t>
          </m:r>
        </m:oMath>
        <w:r w:rsidR="004C164A" w:rsidRPr="00296C0C">
          <w:rPr>
            <w:rStyle w:val="Hyperlink"/>
            <w:noProof/>
          </w:rPr>
          <w:t>’ as function of flow rate (70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_Toc450145452 \h </w:instrText>
        </w:r>
        <w:r w:rsidR="004C164A">
          <w:rPr>
            <w:noProof/>
            <w:webHidden/>
          </w:rPr>
        </w:r>
        <w:r w:rsidR="004C164A">
          <w:rPr>
            <w:noProof/>
            <w:webHidden/>
          </w:rPr>
          <w:fldChar w:fldCharType="separate"/>
        </w:r>
        <w:r w:rsidR="006F48E8">
          <w:rPr>
            <w:noProof/>
            <w:webHidden/>
          </w:rPr>
          <w:t>95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3" w:history="1">
        <w:r w:rsidR="004C164A" w:rsidRPr="00296C0C">
          <w:rPr>
            <w:rStyle w:val="Hyperlink"/>
            <w:noProof/>
          </w:rPr>
          <w:t>Figure 5.12: Coefficient ‘</w:t>
        </w:r>
        <m:oMath>
          <m:r>
            <m:rPr>
              <m:sty m:val="bi"/>
            </m:rPr>
            <w:rPr>
              <w:rStyle w:val="Hyperlink"/>
              <w:rFonts w:ascii="Cambria Math" w:hAnsi="Cambria Math"/>
              <w:noProof/>
            </w:rPr>
            <m:t>λ</m:t>
          </m:r>
        </m:oMath>
        <w:r w:rsidR="004C164A" w:rsidRPr="00296C0C">
          <w:rPr>
            <w:rStyle w:val="Hyperlink"/>
            <w:noProof/>
          </w:rPr>
          <w:t>’ as function of flow rate (75</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_Toc450145453 \h </w:instrText>
        </w:r>
        <w:r w:rsidR="004C164A">
          <w:rPr>
            <w:noProof/>
            <w:webHidden/>
          </w:rPr>
        </w:r>
        <w:r w:rsidR="004C164A">
          <w:rPr>
            <w:noProof/>
            <w:webHidden/>
          </w:rPr>
          <w:fldChar w:fldCharType="separate"/>
        </w:r>
        <w:r w:rsidR="006F48E8">
          <w:rPr>
            <w:noProof/>
            <w:webHidden/>
          </w:rPr>
          <w:t>96</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4" w:history="1">
        <w:r w:rsidR="004C164A" w:rsidRPr="00296C0C">
          <w:rPr>
            <w:rStyle w:val="Hyperlink"/>
            <w:noProof/>
          </w:rPr>
          <w:t>Figure 5.13: Coefficient ‘</w:t>
        </w:r>
        <m:oMath>
          <m:r>
            <m:rPr>
              <m:sty m:val="bi"/>
            </m:rPr>
            <w:rPr>
              <w:rStyle w:val="Hyperlink"/>
              <w:rFonts w:ascii="Cambria Math" w:hAnsi="Cambria Math"/>
              <w:noProof/>
            </w:rPr>
            <m:t>λ</m:t>
          </m:r>
        </m:oMath>
        <w:r w:rsidR="004C164A" w:rsidRPr="00296C0C">
          <w:rPr>
            <w:rStyle w:val="Hyperlink"/>
            <w:noProof/>
          </w:rPr>
          <w:t>’ as function of flow rate (90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_Toc450145454 \h </w:instrText>
        </w:r>
        <w:r w:rsidR="004C164A">
          <w:rPr>
            <w:noProof/>
            <w:webHidden/>
          </w:rPr>
        </w:r>
        <w:r w:rsidR="004C164A">
          <w:rPr>
            <w:noProof/>
            <w:webHidden/>
          </w:rPr>
          <w:fldChar w:fldCharType="separate"/>
        </w:r>
        <w:r w:rsidR="006F48E8">
          <w:rPr>
            <w:noProof/>
            <w:webHidden/>
          </w:rPr>
          <w:t>96</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5" w:history="1">
        <w:r w:rsidR="004C164A" w:rsidRPr="00296C0C">
          <w:rPr>
            <w:rStyle w:val="Hyperlink"/>
            <w:noProof/>
          </w:rPr>
          <w:t xml:space="preserve">Figure 5.14: Coefficient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1</m:t>
              </m:r>
            </m:sub>
          </m:sSub>
        </m:oMath>
        <w:r w:rsidR="004C164A" w:rsidRPr="00296C0C">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2</m:t>
              </m:r>
            </m:sub>
          </m:sSub>
        </m:oMath>
        <w:r w:rsidR="004C164A" w:rsidRPr="00296C0C">
          <w:rPr>
            <w:rStyle w:val="Hyperlink"/>
            <w:noProof/>
          </w:rPr>
          <w:t xml:space="preserve"> as function of </w:t>
        </w:r>
        <m:oMath>
          <m:r>
            <m:rPr>
              <m:sty m:val="bi"/>
            </m:rPr>
            <w:rPr>
              <w:rStyle w:val="Hyperlink"/>
              <w:rFonts w:ascii="Cambria Math" w:hAnsi="Cambria Math"/>
              <w:noProof/>
            </w:rPr>
            <m:t>κ</m:t>
          </m:r>
        </m:oMath>
        <w:r w:rsidR="004C164A" w:rsidRPr="00296C0C">
          <w:rPr>
            <w:rStyle w:val="Hyperlink"/>
            <w:noProof/>
          </w:rPr>
          <w:t xml:space="preserve"> (60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_Toc450145455 \h </w:instrText>
        </w:r>
        <w:r w:rsidR="004C164A">
          <w:rPr>
            <w:noProof/>
            <w:webHidden/>
          </w:rPr>
        </w:r>
        <w:r w:rsidR="004C164A">
          <w:rPr>
            <w:noProof/>
            <w:webHidden/>
          </w:rPr>
          <w:fldChar w:fldCharType="separate"/>
        </w:r>
        <w:r w:rsidR="006F48E8">
          <w:rPr>
            <w:noProof/>
            <w:webHidden/>
          </w:rPr>
          <w:t>98</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6" w:history="1">
        <w:r w:rsidR="004C164A" w:rsidRPr="00296C0C">
          <w:rPr>
            <w:rStyle w:val="Hyperlink"/>
            <w:noProof/>
          </w:rPr>
          <w:t xml:space="preserve">Figure 5.15: Coefficient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1</m:t>
              </m:r>
            </m:sub>
          </m:sSub>
        </m:oMath>
        <w:r w:rsidR="004C164A" w:rsidRPr="00296C0C">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2</m:t>
              </m:r>
            </m:sub>
          </m:sSub>
        </m:oMath>
        <w:r w:rsidR="004C164A" w:rsidRPr="00296C0C">
          <w:rPr>
            <w:rStyle w:val="Hyperlink"/>
            <w:noProof/>
          </w:rPr>
          <w:t xml:space="preserve"> as function of </w:t>
        </w:r>
        <m:oMath>
          <m:r>
            <m:rPr>
              <m:sty m:val="bi"/>
            </m:rPr>
            <w:rPr>
              <w:rStyle w:val="Hyperlink"/>
              <w:rFonts w:ascii="Cambria Math" w:hAnsi="Cambria Math"/>
              <w:noProof/>
            </w:rPr>
            <m:t>κ</m:t>
          </m:r>
        </m:oMath>
        <w:r w:rsidR="004C164A" w:rsidRPr="00296C0C">
          <w:rPr>
            <w:rStyle w:val="Hyperlink"/>
            <w:noProof/>
          </w:rPr>
          <w:t xml:space="preserve"> (70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_Toc450145456 \h </w:instrText>
        </w:r>
        <w:r w:rsidR="004C164A">
          <w:rPr>
            <w:noProof/>
            <w:webHidden/>
          </w:rPr>
        </w:r>
        <w:r w:rsidR="004C164A">
          <w:rPr>
            <w:noProof/>
            <w:webHidden/>
          </w:rPr>
          <w:fldChar w:fldCharType="separate"/>
        </w:r>
        <w:r w:rsidR="006F48E8">
          <w:rPr>
            <w:noProof/>
            <w:webHidden/>
          </w:rPr>
          <w:t>98</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7" w:history="1">
        <w:r w:rsidR="004C164A" w:rsidRPr="00296C0C">
          <w:rPr>
            <w:rStyle w:val="Hyperlink"/>
            <w:noProof/>
          </w:rPr>
          <w:t xml:space="preserve">Figure 5.16: Coefficient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1</m:t>
              </m:r>
            </m:sub>
          </m:sSub>
        </m:oMath>
        <w:r w:rsidR="004C164A" w:rsidRPr="00296C0C">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2</m:t>
              </m:r>
            </m:sub>
          </m:sSub>
        </m:oMath>
        <w:r w:rsidR="004C164A" w:rsidRPr="00296C0C">
          <w:rPr>
            <w:rStyle w:val="Hyperlink"/>
            <w:noProof/>
          </w:rPr>
          <w:t xml:space="preserve"> as function of </w:t>
        </w:r>
        <m:oMath>
          <m:r>
            <m:rPr>
              <m:sty m:val="bi"/>
            </m:rPr>
            <w:rPr>
              <w:rStyle w:val="Hyperlink"/>
              <w:rFonts w:ascii="Cambria Math" w:hAnsi="Cambria Math"/>
              <w:noProof/>
            </w:rPr>
            <m:t>κ</m:t>
          </m:r>
        </m:oMath>
        <w:r w:rsidR="004C164A" w:rsidRPr="00296C0C">
          <w:rPr>
            <w:rStyle w:val="Hyperlink"/>
            <w:noProof/>
          </w:rPr>
          <w:t xml:space="preserve"> (75</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_Toc450145457 \h </w:instrText>
        </w:r>
        <w:r w:rsidR="004C164A">
          <w:rPr>
            <w:noProof/>
            <w:webHidden/>
          </w:rPr>
        </w:r>
        <w:r w:rsidR="004C164A">
          <w:rPr>
            <w:noProof/>
            <w:webHidden/>
          </w:rPr>
          <w:fldChar w:fldCharType="separate"/>
        </w:r>
        <w:r w:rsidR="006F48E8">
          <w:rPr>
            <w:noProof/>
            <w:webHidden/>
          </w:rPr>
          <w:t>99</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58" w:history="1">
        <w:r w:rsidR="004C164A" w:rsidRPr="00296C0C">
          <w:rPr>
            <w:rStyle w:val="Hyperlink"/>
            <w:noProof/>
          </w:rPr>
          <w:t xml:space="preserve">Figure 5.17: Coefficient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1</m:t>
              </m:r>
            </m:sub>
          </m:sSub>
        </m:oMath>
        <w:r w:rsidR="004C164A" w:rsidRPr="00296C0C">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B</m:t>
              </m:r>
            </m:e>
            <m:sub>
              <m:r>
                <m:rPr>
                  <m:sty m:val="bi"/>
                </m:rPr>
                <w:rPr>
                  <w:rStyle w:val="Hyperlink"/>
                  <w:rFonts w:ascii="Cambria Math" w:hAnsi="Cambria Math"/>
                  <w:noProof/>
                </w:rPr>
                <m:t>2</m:t>
              </m:r>
            </m:sub>
          </m:sSub>
        </m:oMath>
        <w:r w:rsidR="004C164A" w:rsidRPr="00296C0C">
          <w:rPr>
            <w:rStyle w:val="Hyperlink"/>
            <w:noProof/>
          </w:rPr>
          <w:t xml:space="preserve"> as function of </w:t>
        </w:r>
        <m:oMath>
          <m:r>
            <m:rPr>
              <m:sty m:val="bi"/>
            </m:rPr>
            <w:rPr>
              <w:rStyle w:val="Hyperlink"/>
              <w:rFonts w:ascii="Cambria Math" w:hAnsi="Cambria Math"/>
              <w:noProof/>
            </w:rPr>
            <m:t>κ</m:t>
          </m:r>
        </m:oMath>
        <w:r w:rsidR="004C164A" w:rsidRPr="00296C0C">
          <w:rPr>
            <w:rStyle w:val="Hyperlink"/>
            <w:noProof/>
          </w:rPr>
          <w:t xml:space="preserve"> (90</w:t>
        </w:r>
        <w:r w:rsidR="004C164A" w:rsidRPr="00296C0C">
          <w:rPr>
            <w:rStyle w:val="Hyperlink"/>
            <w:rFonts w:cstheme="minorHAnsi"/>
            <w:noProof/>
          </w:rPr>
          <w:t>°</w:t>
        </w:r>
        <w:r w:rsidR="004C164A" w:rsidRPr="00296C0C">
          <w:rPr>
            <w:rStyle w:val="Hyperlink"/>
            <w:noProof/>
          </w:rPr>
          <w:t xml:space="preserve"> inclination)</w:t>
        </w:r>
        <w:r w:rsidR="004C164A">
          <w:rPr>
            <w:noProof/>
            <w:webHidden/>
          </w:rPr>
          <w:tab/>
        </w:r>
        <w:r w:rsidR="004C164A">
          <w:rPr>
            <w:noProof/>
            <w:webHidden/>
          </w:rPr>
          <w:fldChar w:fldCharType="begin"/>
        </w:r>
        <w:r w:rsidR="004C164A">
          <w:rPr>
            <w:noProof/>
            <w:webHidden/>
          </w:rPr>
          <w:instrText xml:space="preserve"> PAGEREF _Toc450145458 \h </w:instrText>
        </w:r>
        <w:r w:rsidR="004C164A">
          <w:rPr>
            <w:noProof/>
            <w:webHidden/>
          </w:rPr>
        </w:r>
        <w:r w:rsidR="004C164A">
          <w:rPr>
            <w:noProof/>
            <w:webHidden/>
          </w:rPr>
          <w:fldChar w:fldCharType="separate"/>
        </w:r>
        <w:r w:rsidR="006F48E8">
          <w:rPr>
            <w:noProof/>
            <w:webHidden/>
          </w:rPr>
          <w:t>99</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r:id="rId9" w:anchor="_Toc450145459" w:history="1">
        <w:r w:rsidR="004C164A" w:rsidRPr="00296C0C">
          <w:rPr>
            <w:rStyle w:val="Hyperlink"/>
            <w:noProof/>
          </w:rPr>
          <w:t xml:space="preserve">Figure 5.18: Experimental </w:t>
        </w:r>
        <m:oMath>
          <m:r>
            <m:rPr>
              <m:sty m:val="bi"/>
            </m:rPr>
            <w:rPr>
              <w:rStyle w:val="Hyperlink"/>
              <w:rFonts w:ascii="Cambria Math" w:hAnsi="Cambria Math"/>
              <w:noProof/>
            </w:rPr>
            <m:t>α</m:t>
          </m:r>
        </m:oMath>
        <w:r w:rsidR="004C164A" w:rsidRPr="00296C0C">
          <w:rPr>
            <w:rStyle w:val="Hyperlink"/>
            <w:noProof/>
          </w:rPr>
          <w:t xml:space="preserve"> vs. Predicted </w:t>
        </w:r>
        <m:oMath>
          <m:r>
            <m:rPr>
              <m:sty m:val="bi"/>
            </m:rPr>
            <w:rPr>
              <w:rStyle w:val="Hyperlink"/>
              <w:rFonts w:ascii="Cambria Math" w:hAnsi="Cambria Math"/>
              <w:noProof/>
            </w:rPr>
            <m:t>α</m:t>
          </m:r>
        </m:oMath>
        <w:r w:rsidR="004C164A" w:rsidRPr="00296C0C">
          <w:rPr>
            <w:rStyle w:val="Hyperlink"/>
            <w:noProof/>
          </w:rPr>
          <w:t xml:space="preserve"> for various inclinations</w:t>
        </w:r>
        <w:r w:rsidR="004C164A">
          <w:rPr>
            <w:noProof/>
            <w:webHidden/>
          </w:rPr>
          <w:tab/>
        </w:r>
        <w:r w:rsidR="004C164A">
          <w:rPr>
            <w:noProof/>
            <w:webHidden/>
          </w:rPr>
          <w:fldChar w:fldCharType="begin"/>
        </w:r>
        <w:r w:rsidR="004C164A">
          <w:rPr>
            <w:noProof/>
            <w:webHidden/>
          </w:rPr>
          <w:instrText xml:space="preserve"> PAGEREF _Toc450145459 \h </w:instrText>
        </w:r>
        <w:r w:rsidR="004C164A">
          <w:rPr>
            <w:noProof/>
            <w:webHidden/>
          </w:rPr>
        </w:r>
        <w:r w:rsidR="004C164A">
          <w:rPr>
            <w:noProof/>
            <w:webHidden/>
          </w:rPr>
          <w:fldChar w:fldCharType="separate"/>
        </w:r>
        <w:r w:rsidR="006F48E8">
          <w:rPr>
            <w:noProof/>
            <w:webHidden/>
          </w:rPr>
          <w:t>101</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r:id="rId10" w:anchor="_Toc450145460" w:history="1">
        <w:r w:rsidR="004C164A" w:rsidRPr="00296C0C">
          <w:rPr>
            <w:rStyle w:val="Hyperlink"/>
            <w:noProof/>
          </w:rPr>
          <w:t xml:space="preserve">Figure 5.19: Experimental </w:t>
        </w:r>
        <m:oMath>
          <m:r>
            <m:rPr>
              <m:sty m:val="bi"/>
            </m:rPr>
            <w:rPr>
              <w:rStyle w:val="Hyperlink"/>
              <w:rFonts w:ascii="Cambria Math" w:hAnsi="Cambria Math"/>
              <w:noProof/>
            </w:rPr>
            <m:t>λ</m:t>
          </m:r>
        </m:oMath>
        <w:r w:rsidR="004C164A" w:rsidRPr="00296C0C">
          <w:rPr>
            <w:rStyle w:val="Hyperlink"/>
            <w:noProof/>
          </w:rPr>
          <w:t xml:space="preserve"> vs. Predicted </w:t>
        </w:r>
        <m:oMath>
          <m:r>
            <m:rPr>
              <m:sty m:val="bi"/>
            </m:rPr>
            <w:rPr>
              <w:rStyle w:val="Hyperlink"/>
              <w:rFonts w:ascii="Cambria Math" w:hAnsi="Cambria Math"/>
              <w:noProof/>
            </w:rPr>
            <m:t>λ</m:t>
          </m:r>
        </m:oMath>
        <w:r w:rsidR="004C164A" w:rsidRPr="00296C0C">
          <w:rPr>
            <w:rStyle w:val="Hyperlink"/>
            <w:noProof/>
          </w:rPr>
          <w:t xml:space="preserve"> for various inclinations</w:t>
        </w:r>
        <w:r w:rsidR="004C164A">
          <w:rPr>
            <w:noProof/>
            <w:webHidden/>
          </w:rPr>
          <w:tab/>
        </w:r>
        <w:r w:rsidR="004C164A">
          <w:rPr>
            <w:noProof/>
            <w:webHidden/>
          </w:rPr>
          <w:fldChar w:fldCharType="begin"/>
        </w:r>
        <w:r w:rsidR="004C164A">
          <w:rPr>
            <w:noProof/>
            <w:webHidden/>
          </w:rPr>
          <w:instrText xml:space="preserve"> PAGEREF _Toc450145460 \h </w:instrText>
        </w:r>
        <w:r w:rsidR="004C164A">
          <w:rPr>
            <w:noProof/>
            <w:webHidden/>
          </w:rPr>
        </w:r>
        <w:r w:rsidR="004C164A">
          <w:rPr>
            <w:noProof/>
            <w:webHidden/>
          </w:rPr>
          <w:fldChar w:fldCharType="separate"/>
        </w:r>
        <w:r w:rsidR="006F48E8">
          <w:rPr>
            <w:noProof/>
            <w:webHidden/>
          </w:rPr>
          <w:t>102</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61" w:history="1">
        <w:r w:rsidR="004C164A" w:rsidRPr="00296C0C">
          <w:rPr>
            <w:rStyle w:val="Hyperlink"/>
            <w:noProof/>
          </w:rPr>
          <w:t>Figure 5.20: Model fit vs. Non-linear regression fit data and Experimental data</w:t>
        </w:r>
        <w:r w:rsidR="004C164A">
          <w:rPr>
            <w:noProof/>
            <w:webHidden/>
          </w:rPr>
          <w:tab/>
        </w:r>
        <w:r w:rsidR="004C164A">
          <w:rPr>
            <w:noProof/>
            <w:webHidden/>
          </w:rPr>
          <w:fldChar w:fldCharType="begin"/>
        </w:r>
        <w:r w:rsidR="004C164A">
          <w:rPr>
            <w:noProof/>
            <w:webHidden/>
          </w:rPr>
          <w:instrText xml:space="preserve"> PAGEREF _Toc450145461 \h </w:instrText>
        </w:r>
        <w:r w:rsidR="004C164A">
          <w:rPr>
            <w:noProof/>
            <w:webHidden/>
          </w:rPr>
        </w:r>
        <w:r w:rsidR="004C164A">
          <w:rPr>
            <w:noProof/>
            <w:webHidden/>
          </w:rPr>
          <w:fldChar w:fldCharType="separate"/>
        </w:r>
        <w:r w:rsidR="006F48E8">
          <w:rPr>
            <w:noProof/>
            <w:webHidden/>
          </w:rPr>
          <w:t>103</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w:anchor="_Toc450145462" w:history="1">
        <w:r w:rsidR="004C164A" w:rsidRPr="00296C0C">
          <w:rPr>
            <w:rStyle w:val="Hyperlink"/>
            <w:noProof/>
          </w:rPr>
          <w:t>Figure A.1: The Beckman Coulter LS 13 320 Laser Particle Size Analyzer</w:t>
        </w:r>
        <w:r w:rsidR="004C164A">
          <w:rPr>
            <w:noProof/>
            <w:webHidden/>
          </w:rPr>
          <w:tab/>
        </w:r>
        <w:r w:rsidR="004C164A">
          <w:rPr>
            <w:noProof/>
            <w:webHidden/>
          </w:rPr>
          <w:fldChar w:fldCharType="begin"/>
        </w:r>
        <w:r w:rsidR="004C164A">
          <w:rPr>
            <w:noProof/>
            <w:webHidden/>
          </w:rPr>
          <w:instrText xml:space="preserve"> PAGEREF _Toc450145462 \h </w:instrText>
        </w:r>
        <w:r w:rsidR="004C164A">
          <w:rPr>
            <w:noProof/>
            <w:webHidden/>
          </w:rPr>
        </w:r>
        <w:r w:rsidR="004C164A">
          <w:rPr>
            <w:noProof/>
            <w:webHidden/>
          </w:rPr>
          <w:fldChar w:fldCharType="separate"/>
        </w:r>
        <w:r w:rsidR="006F48E8">
          <w:rPr>
            <w:noProof/>
            <w:webHidden/>
          </w:rPr>
          <w:t>125</w:t>
        </w:r>
        <w:r w:rsidR="004C164A">
          <w:rPr>
            <w:noProof/>
            <w:webHidden/>
          </w:rPr>
          <w:fldChar w:fldCharType="end"/>
        </w:r>
      </w:hyperlink>
    </w:p>
    <w:p w:rsidR="004C164A" w:rsidRDefault="00573A69">
      <w:pPr>
        <w:pStyle w:val="TableofFigures"/>
        <w:tabs>
          <w:tab w:val="right" w:leader="dot" w:pos="8486"/>
        </w:tabs>
        <w:rPr>
          <w:rFonts w:asciiTheme="minorHAnsi" w:eastAsiaTheme="minorEastAsia" w:hAnsiTheme="minorHAnsi"/>
          <w:noProof/>
          <w:color w:val="auto"/>
          <w:sz w:val="22"/>
        </w:rPr>
      </w:pPr>
      <w:hyperlink r:id="rId11" w:anchor="_Toc450145463" w:history="1">
        <w:r w:rsidR="004C164A" w:rsidRPr="00296C0C">
          <w:rPr>
            <w:rStyle w:val="Hyperlink"/>
            <w:noProof/>
          </w:rPr>
          <w:t>Figure A.2: Comparison of particle size distribution of 20/40 mesh proppant</w:t>
        </w:r>
        <w:r w:rsidR="004C164A">
          <w:rPr>
            <w:noProof/>
            <w:webHidden/>
          </w:rPr>
          <w:tab/>
        </w:r>
        <w:r w:rsidR="004C164A">
          <w:rPr>
            <w:noProof/>
            <w:webHidden/>
          </w:rPr>
          <w:fldChar w:fldCharType="begin"/>
        </w:r>
        <w:r w:rsidR="004C164A">
          <w:rPr>
            <w:noProof/>
            <w:webHidden/>
          </w:rPr>
          <w:instrText xml:space="preserve"> PAGEREF _Toc450145463 \h </w:instrText>
        </w:r>
        <w:r w:rsidR="004C164A">
          <w:rPr>
            <w:noProof/>
            <w:webHidden/>
          </w:rPr>
        </w:r>
        <w:r w:rsidR="004C164A">
          <w:rPr>
            <w:noProof/>
            <w:webHidden/>
          </w:rPr>
          <w:fldChar w:fldCharType="separate"/>
        </w:r>
        <w:r w:rsidR="006F48E8">
          <w:rPr>
            <w:noProof/>
            <w:webHidden/>
          </w:rPr>
          <w:t>127</w:t>
        </w:r>
        <w:r w:rsidR="004C164A">
          <w:rPr>
            <w:noProof/>
            <w:webHidden/>
          </w:rPr>
          <w:fldChar w:fldCharType="end"/>
        </w:r>
      </w:hyperlink>
    </w:p>
    <w:p w:rsidR="00D75F4D" w:rsidRDefault="0015216C" w:rsidP="001F5F0E">
      <w:pPr>
        <w:spacing w:line="360" w:lineRule="auto"/>
      </w:pPr>
      <w:r>
        <w:fldChar w:fldCharType="end"/>
      </w:r>
    </w:p>
    <w:p w:rsidR="00D75F4D" w:rsidRDefault="00D75F4D" w:rsidP="001F5F0E">
      <w:pPr>
        <w:spacing w:line="360" w:lineRule="auto"/>
      </w:pPr>
    </w:p>
    <w:p w:rsidR="0015216C" w:rsidRDefault="007C1A9C" w:rsidP="007C1A9C">
      <w:pPr>
        <w:tabs>
          <w:tab w:val="left" w:pos="1373"/>
        </w:tabs>
      </w:pPr>
      <w:r>
        <w:tab/>
      </w:r>
    </w:p>
    <w:p w:rsidR="007C1A9C" w:rsidRDefault="007C1A9C" w:rsidP="007C1A9C">
      <w:pPr>
        <w:tabs>
          <w:tab w:val="left" w:pos="1373"/>
        </w:tabs>
      </w:pPr>
    </w:p>
    <w:p w:rsidR="0043079D" w:rsidRDefault="0043079D" w:rsidP="007C1A9C">
      <w:pPr>
        <w:tabs>
          <w:tab w:val="left" w:pos="1373"/>
        </w:tabs>
      </w:pPr>
    </w:p>
    <w:p w:rsidR="000052AD" w:rsidRDefault="000052AD" w:rsidP="007C1A9C">
      <w:pPr>
        <w:tabs>
          <w:tab w:val="left" w:pos="1373"/>
        </w:tabs>
      </w:pPr>
    </w:p>
    <w:p w:rsidR="001D3035" w:rsidRDefault="001D3035" w:rsidP="007C1A9C">
      <w:pPr>
        <w:tabs>
          <w:tab w:val="left" w:pos="1373"/>
        </w:tabs>
      </w:pPr>
    </w:p>
    <w:p w:rsidR="001D3035" w:rsidRDefault="001D3035" w:rsidP="007C1A9C">
      <w:pPr>
        <w:tabs>
          <w:tab w:val="left" w:pos="1373"/>
        </w:tabs>
      </w:pPr>
    </w:p>
    <w:p w:rsidR="00B65812" w:rsidRDefault="00B65812" w:rsidP="00B65812">
      <w:pPr>
        <w:pStyle w:val="ChapterTitle"/>
      </w:pPr>
      <w:bookmarkStart w:id="4" w:name="_Toc445053262"/>
      <w:bookmarkStart w:id="5" w:name="_Toc450315510"/>
      <w:r>
        <w:lastRenderedPageBreak/>
        <w:t>Abstract</w:t>
      </w:r>
      <w:bookmarkEnd w:id="4"/>
      <w:bookmarkEnd w:id="5"/>
    </w:p>
    <w:p w:rsidR="001679B0" w:rsidRPr="00BC50EC" w:rsidRDefault="006F2597" w:rsidP="0082133F">
      <w:r w:rsidRPr="00BC50EC">
        <w:t xml:space="preserve">Wellbore cleanouts represent the main application of the coiled tubing (CT) industry. </w:t>
      </w:r>
      <w:r w:rsidR="00E20318" w:rsidRPr="00BC50EC">
        <w:t xml:space="preserve">A typical cleanout operation </w:t>
      </w:r>
      <w:r w:rsidR="00FE4DB2" w:rsidRPr="00BC50EC">
        <w:t>designed</w:t>
      </w:r>
      <w:r w:rsidR="00E20318" w:rsidRPr="00BC50EC">
        <w:t xml:space="preserve"> to remove solids from the wellbore using stationary circulation method involves tripping the CT to a target depth</w:t>
      </w:r>
      <w:r w:rsidRPr="00BC50EC">
        <w:t>,</w:t>
      </w:r>
      <w:r w:rsidR="00E20318" w:rsidRPr="00BC50EC">
        <w:t xml:space="preserve"> </w:t>
      </w:r>
      <w:r w:rsidRPr="00BC50EC">
        <w:t xml:space="preserve">and </w:t>
      </w:r>
      <w:r w:rsidR="00E20318" w:rsidRPr="00BC50EC">
        <w:t xml:space="preserve">circulating the fluid to erode the solids bed and suspend particles into the flow stream up to the surface. </w:t>
      </w:r>
      <w:r w:rsidR="0001452D">
        <w:t>Theoretically, the wellbore can be cleaned out completely by circulating a high density fluid at very high flow rates. However, this would result in high bottom-hole pressure that may exceed the fracture pressure of the formation. Thus, the circulation process is associated with limitations of maximum achievable flow rate and equivalent circulating density of the fluid. Hole cleaning</w:t>
      </w:r>
      <w:r w:rsidR="00E20318" w:rsidRPr="00BC50EC">
        <w:t xml:space="preserve"> is a function of multiple variables including but not limited to fluid properties, flow rate and wellbore deviation. The e</w:t>
      </w:r>
      <w:r w:rsidRPr="00BC50EC">
        <w:t>fficiency</w:t>
      </w:r>
      <w:r w:rsidR="00E20318" w:rsidRPr="00BC50EC">
        <w:t xml:space="preserve"> of hole cleaning </w:t>
      </w:r>
      <w:r w:rsidRPr="00BC50EC">
        <w:t>operation is</w:t>
      </w:r>
      <w:r w:rsidR="00E20318" w:rsidRPr="00BC50EC">
        <w:t xml:space="preserve"> crucial to the industry</w:t>
      </w:r>
      <w:r w:rsidRPr="00BC50EC">
        <w:t>.</w:t>
      </w:r>
      <w:r w:rsidR="00E20318" w:rsidRPr="00BC50EC">
        <w:t xml:space="preserve"> </w:t>
      </w:r>
      <w:r w:rsidRPr="00BC50EC">
        <w:t>T</w:t>
      </w:r>
      <w:r w:rsidR="00E20318" w:rsidRPr="00BC50EC">
        <w:t>herefore</w:t>
      </w:r>
      <w:r w:rsidRPr="00BC50EC">
        <w:t>,</w:t>
      </w:r>
      <w:r w:rsidR="00E20318" w:rsidRPr="00BC50EC">
        <w:t xml:space="preserve"> we seek answers to </w:t>
      </w:r>
      <w:r w:rsidRPr="00BC50EC">
        <w:t>how these variables influence the hole cleaning efficiency.</w:t>
      </w:r>
      <w:r w:rsidR="0082133F" w:rsidRPr="00BC50EC">
        <w:t xml:space="preserve"> </w:t>
      </w:r>
    </w:p>
    <w:p w:rsidR="00490860" w:rsidRDefault="00BC50EC" w:rsidP="0082133F">
      <w:pPr>
        <w:rPr>
          <w:highlight w:val="yellow"/>
        </w:rPr>
      </w:pPr>
      <w:r w:rsidRPr="00BC50EC">
        <w:t>Efficiency of fluid wa</w:t>
      </w:r>
      <w:r w:rsidR="001679B0" w:rsidRPr="00BC50EC">
        <w:t>s quantitatively studied by bed erosion tests conducted in a 34 ft test section of 5</w:t>
      </w:r>
      <w:r w:rsidR="0021357B">
        <w:t>½</w:t>
      </w:r>
      <w:r w:rsidR="001679B0" w:rsidRPr="00BC50EC">
        <w:t xml:space="preserve">-in. </w:t>
      </w:r>
      <w:r w:rsidR="0021357B">
        <w:t>O</w:t>
      </w:r>
      <w:r w:rsidR="001679B0" w:rsidRPr="00BC50EC">
        <w:t xml:space="preserve">D </w:t>
      </w:r>
      <w:r w:rsidR="0021357B">
        <w:t xml:space="preserve">(5-in. ID) </w:t>
      </w:r>
      <w:r w:rsidR="001679B0" w:rsidRPr="00BC50EC">
        <w:t xml:space="preserve">outer transparent pipe and 2.375-in. OD inner tubing. </w:t>
      </w:r>
      <w:r w:rsidRPr="00BC50EC">
        <w:t>T</w:t>
      </w:r>
      <w:r w:rsidR="00B2035C" w:rsidRPr="00BC50EC">
        <w:t xml:space="preserve">he reduction in bed height as a function of circulation time, </w:t>
      </w:r>
      <w:r w:rsidR="00FC0A93" w:rsidRPr="00BC50EC">
        <w:t>fluid rheology, flow rate, and wellbore inclination</w:t>
      </w:r>
      <w:r w:rsidRPr="00BC50EC">
        <w:t xml:space="preserve"> was investigated</w:t>
      </w:r>
      <w:r w:rsidR="00B2035C" w:rsidRPr="00BC50EC">
        <w:t xml:space="preserve">. </w:t>
      </w:r>
      <w:r w:rsidR="001679B0" w:rsidRPr="00BC50EC">
        <w:t>Fluids incorporated in this study were water, and</w:t>
      </w:r>
      <w:r w:rsidR="004C164A">
        <w:t xml:space="preserve"> </w:t>
      </w:r>
      <w:r w:rsidR="001679B0" w:rsidRPr="00BC50EC">
        <w:t xml:space="preserve">10 lbm/Mgal and 20 lbm/Mgal Guar fluids. Proppant </w:t>
      </w:r>
      <w:r w:rsidR="0021357B">
        <w:t>used in the study was</w:t>
      </w:r>
      <w:r w:rsidR="001679B0" w:rsidRPr="00BC50EC">
        <w:t xml:space="preserve"> light-weight 2</w:t>
      </w:r>
      <w:r w:rsidR="004C164A">
        <w:t>0/40 mesh size ceramic proppant</w:t>
      </w:r>
      <w:r w:rsidR="001679B0" w:rsidRPr="00BC50EC">
        <w:t xml:space="preserve">. </w:t>
      </w:r>
      <w:r w:rsidR="0021357B">
        <w:t xml:space="preserve">Proppant bed was deposited using freshwater. </w:t>
      </w:r>
      <w:r w:rsidR="001679B0" w:rsidRPr="00BC50EC">
        <w:t>Bed erosion was carried out at flow rates from 80 to 120 gpm and within inclination of 45</w:t>
      </w:r>
      <w:r w:rsidR="001679B0" w:rsidRPr="00BC50EC">
        <w:rPr>
          <w:rFonts w:cs="Times New Roman"/>
        </w:rPr>
        <w:t>°</w:t>
      </w:r>
      <w:r w:rsidR="001679B0" w:rsidRPr="00BC50EC">
        <w:t xml:space="preserve"> to 90</w:t>
      </w:r>
      <w:r w:rsidR="001679B0" w:rsidRPr="00BC50EC">
        <w:rPr>
          <w:rFonts w:cs="Times New Roman"/>
        </w:rPr>
        <w:t>°</w:t>
      </w:r>
      <w:r w:rsidR="001679B0" w:rsidRPr="00BC50EC">
        <w:t xml:space="preserve">. </w:t>
      </w:r>
    </w:p>
    <w:p w:rsidR="00BC50EC" w:rsidRDefault="001679B0" w:rsidP="0082133F">
      <w:r w:rsidRPr="001679B0">
        <w:lastRenderedPageBreak/>
        <w:t xml:space="preserve">To quantitatively describe </w:t>
      </w:r>
      <w:r>
        <w:t>proppant</w:t>
      </w:r>
      <w:r w:rsidRPr="001679B0">
        <w:t xml:space="preserve"> transport efficiency, two parameters </w:t>
      </w:r>
      <w:r>
        <w:t>were u</w:t>
      </w:r>
      <w:r w:rsidRPr="001679B0">
        <w:t>sed as the</w:t>
      </w:r>
      <w:r w:rsidR="00BC50EC">
        <w:t xml:space="preserve"> target variables in this study – </w:t>
      </w:r>
    </w:p>
    <w:p w:rsidR="001679B0" w:rsidRPr="00BC50EC" w:rsidRDefault="00BC50EC" w:rsidP="00BC50EC">
      <w:pPr>
        <w:pStyle w:val="ListParagraph"/>
        <w:numPr>
          <w:ilvl w:val="0"/>
          <w:numId w:val="35"/>
        </w:numPr>
      </w:pPr>
      <w:r w:rsidRPr="00BC50EC">
        <w:t>Normalized Bed height: indicates the vertical height of the stationary proppant bed in the annulus with respect to the initial vertical bed height.</w:t>
      </w:r>
    </w:p>
    <w:p w:rsidR="00BC50EC" w:rsidRPr="00BC50EC" w:rsidRDefault="00BC50EC" w:rsidP="00BC50EC">
      <w:pPr>
        <w:pStyle w:val="ListParagraph"/>
        <w:numPr>
          <w:ilvl w:val="0"/>
          <w:numId w:val="35"/>
        </w:numPr>
      </w:pPr>
      <w:r w:rsidRPr="00BC50EC">
        <w:t>Cleanout efficiency: measure of the weight percentage of proppant cleaned out of the test section at end of 30 minutes.</w:t>
      </w:r>
    </w:p>
    <w:p w:rsidR="00A52D16" w:rsidRDefault="007856C7" w:rsidP="0082133F">
      <w:r>
        <w:t xml:space="preserve">Bed erosion curves were generated to analyze the data with respect to the reduction in bed height with time for various parameters. Efficiency plots were analyzed to determine the range of critical inclination </w:t>
      </w:r>
      <w:r w:rsidR="0021357B">
        <w:t xml:space="preserve">within which efficiency of all </w:t>
      </w:r>
      <w:r>
        <w:t xml:space="preserve">fluids is similar. </w:t>
      </w:r>
      <w:r w:rsidR="006B7C6E" w:rsidRPr="00BC50EC">
        <w:t xml:space="preserve">An important consideration in designing cleanout operations is the proper selection of the pump rate and circulation fluid. </w:t>
      </w:r>
      <w:r w:rsidR="003B36B6">
        <w:t>Higher turbulence generated by low viscosity fluid (water) assisted in better lift of particles from the stationary bed. However, higher visc</w:t>
      </w:r>
      <w:r w:rsidR="00394506">
        <w:t xml:space="preserve">osity fluids tend to transport </w:t>
      </w:r>
      <w:r w:rsidR="003B36B6">
        <w:t xml:space="preserve">particles in the flow stream to a greater distance due to its greater carrying capacity. </w:t>
      </w:r>
      <w:r w:rsidR="006F2597" w:rsidRPr="00BC50EC">
        <w:t>It was observed that</w:t>
      </w:r>
      <w:r w:rsidR="00490860" w:rsidRPr="00BC50EC">
        <w:t xml:space="preserve"> the</w:t>
      </w:r>
      <w:r w:rsidR="006F2597" w:rsidRPr="00BC50EC">
        <w:t xml:space="preserve"> low viscosity fluids like water perform</w:t>
      </w:r>
      <w:r w:rsidR="00490860" w:rsidRPr="00BC50EC">
        <w:t>ed</w:t>
      </w:r>
      <w:r w:rsidR="006F2597" w:rsidRPr="00BC50EC">
        <w:t xml:space="preserve"> better at higher inclinations</w:t>
      </w:r>
      <w:r w:rsidR="00490860" w:rsidRPr="00BC50EC">
        <w:t xml:space="preserve"> whereas,</w:t>
      </w:r>
      <w:r w:rsidR="006F2597" w:rsidRPr="00BC50EC">
        <w:t xml:space="preserve"> higher viscosity fluids performed better </w:t>
      </w:r>
      <w:r w:rsidR="00490860" w:rsidRPr="00BC50EC">
        <w:t xml:space="preserve">at lower inclinations </w:t>
      </w:r>
      <w:r w:rsidR="006F2597" w:rsidRPr="00BC50EC">
        <w:t xml:space="preserve">due to their relatively superior particle carrying capacity. </w:t>
      </w:r>
      <w:r w:rsidR="0082133F" w:rsidRPr="00BC50EC">
        <w:t>In general, i</w:t>
      </w:r>
      <w:r w:rsidR="006F2597" w:rsidRPr="00BC50EC">
        <w:t xml:space="preserve">t </w:t>
      </w:r>
      <w:r w:rsidR="0082133F" w:rsidRPr="00BC50EC">
        <w:t>is</w:t>
      </w:r>
      <w:r w:rsidR="006F2597" w:rsidRPr="00BC50EC">
        <w:t xml:space="preserve"> </w:t>
      </w:r>
      <w:r w:rsidR="0082133F" w:rsidRPr="00BC50EC">
        <w:t>recommend</w:t>
      </w:r>
      <w:r w:rsidR="006F2597" w:rsidRPr="00BC50EC">
        <w:t>ed that cleanouts should be c</w:t>
      </w:r>
      <w:r w:rsidR="0082133F" w:rsidRPr="00BC50EC">
        <w:t>onducted using</w:t>
      </w:r>
      <w:r w:rsidR="006F2597" w:rsidRPr="00BC50EC">
        <w:t xml:space="preserve"> high viscosity fluids </w:t>
      </w:r>
      <w:r w:rsidR="0082133F" w:rsidRPr="00BC50EC">
        <w:t>for</w:t>
      </w:r>
      <w:r w:rsidR="006F2597" w:rsidRPr="00BC50EC">
        <w:t xml:space="preserve"> wellbore inclination l</w:t>
      </w:r>
      <w:r w:rsidR="0082133F" w:rsidRPr="00BC50EC">
        <w:t>ess</w:t>
      </w:r>
      <w:r w:rsidR="006F2597" w:rsidRPr="00BC50EC">
        <w:t xml:space="preserve"> than </w:t>
      </w:r>
      <w:r w:rsidR="0082133F" w:rsidRPr="00BC50EC">
        <w:t>70°</w:t>
      </w:r>
      <w:r w:rsidR="003B36B6">
        <w:t xml:space="preserve"> (critical inclination)</w:t>
      </w:r>
      <w:r w:rsidR="0082133F" w:rsidRPr="00BC50EC">
        <w:t xml:space="preserve">. </w:t>
      </w:r>
      <w:r w:rsidR="00BC50EC" w:rsidRPr="00BC50EC">
        <w:t>Experimental results were analyzed by non-linear regression technique to establish a functional relationship among different parameters.</w:t>
      </w:r>
      <w:r>
        <w:t xml:space="preserve"> Empirical bed decay model was developed to incorporate the effect </w:t>
      </w:r>
      <w:r>
        <w:lastRenderedPageBreak/>
        <w:t>of change in circulation time, flow rate, and fluid rheology for e</w:t>
      </w:r>
      <w:r w:rsidR="00394506">
        <w:t>ach</w:t>
      </w:r>
      <w:r>
        <w:t xml:space="preserve"> inclination.</w:t>
      </w:r>
      <w:r w:rsidR="00BC50EC" w:rsidRPr="00BC50EC">
        <w:t xml:space="preserve"> </w:t>
      </w:r>
      <w:r w:rsidR="00C70796" w:rsidRPr="00BC50EC">
        <w:t xml:space="preserve">Field </w:t>
      </w:r>
      <w:bookmarkStart w:id="6" w:name="_GoBack"/>
      <w:bookmarkEnd w:id="6"/>
      <w:r w:rsidR="00C70796" w:rsidRPr="00BC50EC">
        <w:t>application of the developed correlation can aid in optimized cleanout practices</w:t>
      </w:r>
      <w:r w:rsidR="006F48E8">
        <w:t>.</w:t>
      </w:r>
    </w:p>
    <w:p w:rsidR="00A52D16" w:rsidRPr="00A52D16" w:rsidRDefault="00A52D16" w:rsidP="00A52D16"/>
    <w:p w:rsidR="00A52D16" w:rsidRPr="00A52D16" w:rsidRDefault="00A52D16" w:rsidP="00A52D16"/>
    <w:p w:rsidR="00A52D16" w:rsidRPr="00A52D16" w:rsidRDefault="00A52D16" w:rsidP="00A52D16"/>
    <w:p w:rsidR="00A52D16" w:rsidRPr="00A52D16" w:rsidRDefault="00A52D16" w:rsidP="00A52D16"/>
    <w:p w:rsidR="00A52D16" w:rsidRPr="00A52D16" w:rsidRDefault="00A52D16" w:rsidP="00A52D16"/>
    <w:p w:rsidR="00A52D16" w:rsidRPr="00A52D16" w:rsidRDefault="00A52D16" w:rsidP="00A52D16"/>
    <w:p w:rsidR="00A52D16" w:rsidRPr="00A52D16" w:rsidRDefault="00A52D16" w:rsidP="00A52D16"/>
    <w:p w:rsidR="00A52D16" w:rsidRPr="00A52D16" w:rsidRDefault="00A52D16" w:rsidP="00A52D16"/>
    <w:p w:rsidR="00A52D16" w:rsidRPr="00A52D16" w:rsidRDefault="00A52D16" w:rsidP="00A52D16"/>
    <w:p w:rsidR="00A52D16" w:rsidRPr="00A52D16" w:rsidRDefault="00A52D16" w:rsidP="00A52D16"/>
    <w:p w:rsidR="00A52D16" w:rsidRPr="00A52D16" w:rsidRDefault="00A52D16" w:rsidP="00A52D16"/>
    <w:p w:rsidR="00A52D16" w:rsidRDefault="00A52D16" w:rsidP="00A52D16"/>
    <w:p w:rsidR="00A52D16" w:rsidRPr="00A52D16" w:rsidRDefault="00A52D16" w:rsidP="00A52D16"/>
    <w:p w:rsidR="00FC0A93" w:rsidRPr="00A52D16" w:rsidRDefault="00FC0A93" w:rsidP="00A52D16">
      <w:pPr>
        <w:sectPr w:rsidR="00FC0A93" w:rsidRPr="00A52D16" w:rsidSect="00863CEF">
          <w:footerReference w:type="default" r:id="rId12"/>
          <w:pgSz w:w="12240" w:h="15840" w:code="1"/>
          <w:pgMar w:top="1440" w:right="1440" w:bottom="1440" w:left="2304" w:header="720" w:footer="720" w:gutter="0"/>
          <w:pgNumType w:fmt="lowerRoman" w:start="4"/>
          <w:cols w:space="720"/>
          <w:docGrid w:linePitch="360"/>
        </w:sectPr>
      </w:pPr>
    </w:p>
    <w:p w:rsidR="00A228A2" w:rsidRDefault="003E7931" w:rsidP="00042961">
      <w:pPr>
        <w:pStyle w:val="ChapterTitle"/>
      </w:pPr>
      <w:bookmarkStart w:id="7" w:name="_Toc450315511"/>
      <w:r>
        <w:lastRenderedPageBreak/>
        <w:t>CHAPTER 1</w:t>
      </w:r>
      <w:r>
        <w:br/>
        <w:t>INTRODUCTION AND SCOPE OF RESEARCH</w:t>
      </w:r>
      <w:bookmarkEnd w:id="7"/>
    </w:p>
    <w:p w:rsidR="006B518A" w:rsidRDefault="003E7931" w:rsidP="008443EC">
      <w:pPr>
        <w:pStyle w:val="Topic"/>
        <w:numPr>
          <w:ilvl w:val="0"/>
          <w:numId w:val="1"/>
        </w:numPr>
        <w:spacing w:after="0"/>
      </w:pPr>
      <w:bookmarkStart w:id="8" w:name="_Toc450315512"/>
      <w:r>
        <w:t>Introduction</w:t>
      </w:r>
      <w:bookmarkEnd w:id="8"/>
    </w:p>
    <w:p w:rsidR="003E7931" w:rsidRDefault="003E7931" w:rsidP="003E7931">
      <w:r>
        <w:t>Complex structure wells like horizontal well, multilateral well, and extended reach well are becoming the preferred well profiles, especially for low permeability formation such as shale. With increasing target depth and longer lateral length in the directional and horizontal wells, effective hole-cleaning becomes critical for successful drilling and completion operation.</w:t>
      </w:r>
      <w:r w:rsidRPr="004F59FD">
        <w:t xml:space="preserve"> </w:t>
      </w:r>
      <w:r w:rsidRPr="00DA59A8">
        <w:t xml:space="preserve">Movement </w:t>
      </w:r>
      <w:r w:rsidR="00D970C5">
        <w:t xml:space="preserve">and accumulation </w:t>
      </w:r>
      <w:r w:rsidRPr="00DA59A8">
        <w:t xml:space="preserve">of solid particles can have a considerable impact on fluid flow within </w:t>
      </w:r>
      <w:r w:rsidR="00490860">
        <w:t xml:space="preserve">the </w:t>
      </w:r>
      <w:r w:rsidRPr="00DA59A8">
        <w:t xml:space="preserve">wellbore. </w:t>
      </w:r>
    </w:p>
    <w:p w:rsidR="003E7931" w:rsidRDefault="003E7931" w:rsidP="003E7931">
      <w:r w:rsidRPr="003E7931">
        <w:rPr>
          <w:bCs/>
          <w:iCs/>
        </w:rPr>
        <w:t>Buildu</w:t>
      </w:r>
      <w:r w:rsidRPr="00A322E9">
        <w:t>p</w:t>
      </w:r>
      <w:r w:rsidRPr="00DA59A8">
        <w:t xml:space="preserve"> of the solid particles in the wellbore significantly </w:t>
      </w:r>
      <w:r w:rsidRPr="00A322E9">
        <w:t>hinders the</w:t>
      </w:r>
      <w:r w:rsidRPr="00DA59A8">
        <w:t xml:space="preserve"> oil and gas production. </w:t>
      </w:r>
      <w:r>
        <w:t xml:space="preserve">To regain productivity of the well, removal of accumulated solids to the maximum possible extent is necessary. This </w:t>
      </w:r>
      <w:r w:rsidR="00D970C5">
        <w:t>inhibition in</w:t>
      </w:r>
      <w:r>
        <w:t xml:space="preserve"> </w:t>
      </w:r>
      <w:r w:rsidR="00D970C5">
        <w:t xml:space="preserve">production </w:t>
      </w:r>
      <w:r>
        <w:t>is commonly dealt with CT intervention. C</w:t>
      </w:r>
      <w:r w:rsidR="00D970C5">
        <w:t>oiled tubing</w:t>
      </w:r>
      <w:r>
        <w:t xml:space="preserve"> stands out as a viable option because it is relatively easier to rig up/rig down as compared to a conventional workover rig. Moreover, </w:t>
      </w:r>
      <w:r w:rsidR="00D970C5">
        <w:t>tripping time</w:t>
      </w:r>
      <w:r>
        <w:t xml:space="preserve"> is considerably less than </w:t>
      </w:r>
      <w:r w:rsidR="00D970C5">
        <w:t>that</w:t>
      </w:r>
      <w:r>
        <w:t xml:space="preserve"> for a jointed tubing string used by conventional workover rigs. Nearly</w:t>
      </w:r>
      <w:r w:rsidRPr="00DA59A8">
        <w:t xml:space="preserve"> </w:t>
      </w:r>
      <w:r>
        <w:t>half</w:t>
      </w:r>
      <w:r w:rsidRPr="00DA59A8">
        <w:t xml:space="preserve"> of all CT operations </w:t>
      </w:r>
      <w:r w:rsidR="00D970C5">
        <w:t>consist of</w:t>
      </w:r>
      <w:r w:rsidRPr="00DA59A8">
        <w:t xml:space="preserve"> well cleanouts to remove debris such as produced sand or residual proppant from hydraulic fracturing treatments </w:t>
      </w:r>
      <w:r>
        <w:t xml:space="preserve">(Rolovic et. al. 2004). Despite a long history of CT hole-cleaning methods, advancement in technology, and </w:t>
      </w:r>
      <w:r w:rsidR="00D970C5">
        <w:t>good amount of</w:t>
      </w:r>
      <w:r>
        <w:t xml:space="preserve"> experience, many cleanout operations are frequently considered inadequate. </w:t>
      </w:r>
      <w:r w:rsidR="00D970C5">
        <w:t>This leads to</w:t>
      </w:r>
      <w:r>
        <w:t xml:space="preserve"> frequent protracted</w:t>
      </w:r>
      <w:r w:rsidR="00D970C5">
        <w:t xml:space="preserve"> interventions and</w:t>
      </w:r>
      <w:r>
        <w:t xml:space="preserve"> prevents timely return of the wells to production.   </w:t>
      </w:r>
    </w:p>
    <w:p w:rsidR="003E7931" w:rsidRDefault="003E7931" w:rsidP="003E7931">
      <w:r>
        <w:lastRenderedPageBreak/>
        <w:t>W</w:t>
      </w:r>
      <w:r w:rsidRPr="00DA59A8">
        <w:t xml:space="preserve">ellbore cleanout operation is </w:t>
      </w:r>
      <w:r>
        <w:t xml:space="preserve">always </w:t>
      </w:r>
      <w:r w:rsidRPr="00DA59A8">
        <w:t>associated with non-productive time and significantly adds to the operational cost</w:t>
      </w:r>
      <w:r>
        <w:t xml:space="preserve"> of </w:t>
      </w:r>
      <w:r w:rsidR="00D970C5">
        <w:t>a</w:t>
      </w:r>
      <w:r>
        <w:t xml:space="preserve"> rig. The complexity of the wellbore cleanout process presents a challenge in terms of how various associated parameters affect the solids transport mechanism. In order to minimize the operational cost, it is of utmost importance to understand the solids transport mechanism within the wellbore and the parameters affecting it.</w:t>
      </w:r>
    </w:p>
    <w:p w:rsidR="003E7931" w:rsidRDefault="003E7931" w:rsidP="007E4502">
      <w:r w:rsidRPr="009812D3">
        <w:rPr>
          <w:b/>
        </w:rPr>
        <w:t>Figure 1.1</w:t>
      </w:r>
      <w:r w:rsidRPr="003E7931">
        <w:t xml:space="preserve"> depicts a typical wellbore cleanout operation with CT. C</w:t>
      </w:r>
      <w:r w:rsidR="00D970C5">
        <w:t>oiled tubing</w:t>
      </w:r>
      <w:r w:rsidRPr="003E7931">
        <w:t xml:space="preserve"> is a continuously milled tubular pipe that is spooled on a reel. The CT is nominally straightened during </w:t>
      </w:r>
      <w:r w:rsidR="00D970C5">
        <w:t>a</w:t>
      </w:r>
      <w:r w:rsidRPr="003E7931">
        <w:t xml:space="preserve"> trip in process and is recoiled back for spooling on reel during trip out. The elimination of making any pipe connection reduces the chance of spillage and the number of personnel required. The most common technique for inclined and horizontal wellbore cleanout uses a jetting tool conveyed downhole by CT. While pumping cleanout fluid down the tubing, the tool is lowered into the wellbore until it tags the top of the sand column or other debris, often termed as fill. The CT is further run into the hole to a target depth while jetting into the solids. The nozzles create high velocity jets which cause agitation, mixing, and local suspension of particles at the end of the string. The jetting nozzles are designed to create turbulence that aids in mobilizing and suspending the solid particles. The turbulence decreases as the distance from the nozzles increases. Consequently, the solid particles settle on the low side of the annulus in the inclined wellbores.  With continuous particles settling, a “solids bed” is formed at the low side of annulus. With increasing solids bed height, less of the wellbore cross sectional area is available for the clean fluid to flow. As a result, the fluid velocity across the surface </w:t>
      </w:r>
      <w:r w:rsidRPr="003E7931">
        <w:lastRenderedPageBreak/>
        <w:t>of the bed increases until a critical velocity</w:t>
      </w:r>
      <w:r w:rsidR="00D970C5">
        <w:t xml:space="preserve"> is attained</w:t>
      </w:r>
      <w:r w:rsidRPr="003E7931">
        <w:t xml:space="preserve">. The erosion and deposition processes equalize at this velocity </w:t>
      </w:r>
      <w:r w:rsidR="00D970C5">
        <w:t>and this leads to</w:t>
      </w:r>
      <w:r w:rsidRPr="003E7931">
        <w:t xml:space="preserve"> an equilibrium condition in the wellbore. The lateral or upward distance traveled by particles before settling is influenced by the fluid properties (viscosity and density), solid properties (size, density, and concentration), flow rate, wellbore geometry, and pipe eccentricity (Xiaofeng et al. 2013). Fluid viscosity and flow rate are two common parameters that are carefully controlled to improve cleanout operation without over-pressurizing the formation. </w:t>
      </w:r>
      <w:r w:rsidR="00D970C5">
        <w:t xml:space="preserve">High flow rate </w:t>
      </w:r>
      <w:r w:rsidR="000C5AB3">
        <w:t>can produce a higher bottom hole pressure gradient that</w:t>
      </w:r>
      <w:r w:rsidR="00D970C5">
        <w:t xml:space="preserve"> exceed</w:t>
      </w:r>
      <w:r w:rsidR="000C5AB3">
        <w:t>s</w:t>
      </w:r>
      <w:r w:rsidR="00D970C5">
        <w:t xml:space="preserve"> the fracture gradient of the formation. Th</w:t>
      </w:r>
      <w:r w:rsidR="000C5AB3">
        <w:t>is</w:t>
      </w:r>
      <w:r w:rsidR="00D970C5">
        <w:t xml:space="preserve"> </w:t>
      </w:r>
      <w:r w:rsidR="000C5AB3">
        <w:t>limits the increase in flow rate during cleanout operation</w:t>
      </w:r>
      <w:r w:rsidR="00D970C5">
        <w:t xml:space="preserve">. </w:t>
      </w:r>
      <w:r w:rsidRPr="003E7931">
        <w:t xml:space="preserve">Hence, in many </w:t>
      </w:r>
      <w:r w:rsidR="000C5AB3">
        <w:t>cas</w:t>
      </w:r>
      <w:r w:rsidRPr="003E7931">
        <w:t xml:space="preserve">es, </w:t>
      </w:r>
      <w:r w:rsidR="000C5AB3">
        <w:t xml:space="preserve">the maximum flow rate achievable during a cleanout job may be </w:t>
      </w:r>
      <w:r w:rsidRPr="003E7931">
        <w:t xml:space="preserve">insufficient to </w:t>
      </w:r>
      <w:r w:rsidR="0068550B">
        <w:t>erode the bed</w:t>
      </w:r>
      <w:r w:rsidRPr="003E7931">
        <w:t xml:space="preserve">. </w:t>
      </w:r>
    </w:p>
    <w:p w:rsidR="003E7931" w:rsidRPr="003E7931" w:rsidRDefault="003E7931" w:rsidP="007147E0">
      <w:pPr>
        <w:spacing w:after="0"/>
        <w:jc w:val="center"/>
      </w:pPr>
      <w:r>
        <w:rPr>
          <w:noProof/>
        </w:rPr>
        <w:drawing>
          <wp:inline distT="0" distB="0" distL="0" distR="0" wp14:anchorId="034E3B18" wp14:editId="6B3DBBCB">
            <wp:extent cx="5297342" cy="29772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4587" cy="2986946"/>
                    </a:xfrm>
                    <a:prstGeom prst="rect">
                      <a:avLst/>
                    </a:prstGeom>
                    <a:noFill/>
                  </pic:spPr>
                </pic:pic>
              </a:graphicData>
            </a:graphic>
          </wp:inline>
        </w:drawing>
      </w:r>
    </w:p>
    <w:p w:rsidR="003E7931" w:rsidRDefault="00E65ACC" w:rsidP="003E7931">
      <w:pPr>
        <w:pStyle w:val="Figure"/>
        <w:rPr>
          <w:b w:val="0"/>
        </w:rPr>
      </w:pPr>
      <w:r>
        <w:t xml:space="preserve"> </w:t>
      </w:r>
      <w:bookmarkStart w:id="9" w:name="_Toc450145387"/>
      <w:r w:rsidR="003E7931">
        <w:t>Figure 1.</w:t>
      </w:r>
      <w:r w:rsidR="007147E0">
        <w:t>1</w:t>
      </w:r>
      <w:r w:rsidR="003E7931">
        <w:t xml:space="preserve">: </w:t>
      </w:r>
      <w:r w:rsidR="007147E0" w:rsidRPr="007147E0">
        <w:rPr>
          <w:b w:val="0"/>
        </w:rPr>
        <w:t>Wellbore cleanout process using CT</w:t>
      </w:r>
      <w:r w:rsidR="009812D3">
        <w:rPr>
          <w:b w:val="0"/>
        </w:rPr>
        <w:t xml:space="preserve"> (Naik, 2015)</w:t>
      </w:r>
      <w:bookmarkEnd w:id="9"/>
    </w:p>
    <w:p w:rsidR="007147E0" w:rsidRDefault="007147E0" w:rsidP="007147E0">
      <w:pPr>
        <w:spacing w:before="240"/>
      </w:pPr>
      <w:r>
        <w:lastRenderedPageBreak/>
        <w:t xml:space="preserve">The procedure mentioned above is termed as stationary circulation since the position of CT is fixed during the entire cleanout process. The stationary circulation method generally involves a </w:t>
      </w:r>
      <w:r w:rsidR="00FE4DB2">
        <w:t>CT</w:t>
      </w:r>
      <w:r>
        <w:t xml:space="preserve"> of large diameter, higher flow rates and using costly bio-polymeric fluids. Although such a method has proven to be efficient, it can be time consuming and costly. Alternatively, a common industry practice, termed as ‘wiper trip’, is carried out for hole-cleaning. Wiper trip, as defined by Li et al. (2008), is the movement of the </w:t>
      </w:r>
      <w:r w:rsidR="00FE4DB2">
        <w:t>CT</w:t>
      </w:r>
      <w:r>
        <w:t xml:space="preserve"> and the bottom hole assembly out of the hole </w:t>
      </w:r>
      <w:r w:rsidR="000C5AB3">
        <w:t xml:space="preserve">up to </w:t>
      </w:r>
      <w:r>
        <w:t>a certain distance or to surface, while continuously circulating cleanout fluid through the upward-facing, low-energy nozzles of the specialized downhole cleanout tool. The cleanout proc</w:t>
      </w:r>
      <w:r w:rsidR="000C5AB3">
        <w:t>ess during the wiper trip is</w:t>
      </w:r>
      <w:r>
        <w:t xml:space="preserve"> similar to that of a stationary circulation except that the CT string is also in motion. As the jettin</w:t>
      </w:r>
      <w:r w:rsidR="00490860">
        <w:t xml:space="preserve">g tool moves upward along with </w:t>
      </w:r>
      <w:r>
        <w:t xml:space="preserve">CT, turbulence generated by nozzles helps to lift and suspend the solids, transporting it up the hole until solids once again settle out of the flow stream. The cycle repeats, displacing the bed up the hole as the CT is pulled out. Depending on the job type, a single or multiple wiper trips may be required to clean the hole. </w:t>
      </w:r>
    </w:p>
    <w:p w:rsidR="007147E0" w:rsidRDefault="007147E0" w:rsidP="007147E0">
      <w:r>
        <w:t>C</w:t>
      </w:r>
      <w:r w:rsidR="000C5AB3">
        <w:t>oiled tubing</w:t>
      </w:r>
      <w:r>
        <w:t xml:space="preserve"> cleanout provides two circulation modes to remove solids: forward </w:t>
      </w:r>
      <w:r w:rsidR="000C5AB3">
        <w:t>and</w:t>
      </w:r>
      <w:r>
        <w:t xml:space="preserve"> reverse circulation mode. In forward circulation, </w:t>
      </w:r>
      <w:r w:rsidR="00490860">
        <w:t xml:space="preserve">the </w:t>
      </w:r>
      <w:r>
        <w:t xml:space="preserve">fluid is pumped through CT and solids are transported through the annulus between casing/open hole and CT. In some cases, size of available CT limits the maximum achievable flow rate during forward circulation. </w:t>
      </w:r>
      <w:r w:rsidRPr="00F3239F">
        <w:t xml:space="preserve">In reverse circulation, the fluid is circulated through the annulus and the solids are transported </w:t>
      </w:r>
      <w:r w:rsidR="00490860">
        <w:t>through</w:t>
      </w:r>
      <w:r w:rsidRPr="00F3239F">
        <w:t xml:space="preserve"> CT. </w:t>
      </w:r>
      <w:r>
        <w:t xml:space="preserve">Due to </w:t>
      </w:r>
      <w:r w:rsidR="000C5AB3">
        <w:t>s</w:t>
      </w:r>
      <w:r>
        <w:t>m</w:t>
      </w:r>
      <w:r w:rsidR="000C5AB3">
        <w:t>aller cross sectional flow area</w:t>
      </w:r>
      <w:r>
        <w:t xml:space="preserve">, it is possible to </w:t>
      </w:r>
      <w:r w:rsidR="00490860">
        <w:lastRenderedPageBreak/>
        <w:t>achieve higher fluid velocity</w:t>
      </w:r>
      <w:r>
        <w:t xml:space="preserve"> inside CT and efficient cleanout can be conducted by circulating fluid up the CT. </w:t>
      </w:r>
    </w:p>
    <w:p w:rsidR="000C5AB3" w:rsidRDefault="007147E0" w:rsidP="007E4502">
      <w:r>
        <w:t xml:space="preserve">Despite </w:t>
      </w:r>
      <w:r w:rsidR="000C5AB3">
        <w:t>numerous studies</w:t>
      </w:r>
      <w:r>
        <w:t xml:space="preserve"> carried out to understand the solids transport mechanism, varied and ambiguous experimental results have been </w:t>
      </w:r>
      <w:r w:rsidR="000C5AB3">
        <w:t>report</w:t>
      </w:r>
      <w:r>
        <w:t xml:space="preserve">ed by researchers. Due to the complexity of solids transport mechanism, the oil and gas industry has accepted certain rules of thumb that are used to compensate for the incomplete understanding of solids transport. For example, one common procedure is </w:t>
      </w:r>
      <w:r w:rsidR="000C5AB3">
        <w:t xml:space="preserve">to </w:t>
      </w:r>
      <w:r>
        <w:t>circulat</w:t>
      </w:r>
      <w:r w:rsidR="000C5AB3">
        <w:t>e</w:t>
      </w:r>
      <w:r>
        <w:t xml:space="preserve"> two hole volumes at target depth; which may be insufficient to clean the wellbore (Li and Luft, 2014). </w:t>
      </w:r>
    </w:p>
    <w:p w:rsidR="007147E0" w:rsidRDefault="000C5AB3" w:rsidP="007E4502">
      <w:r>
        <w:t>D</w:t>
      </w:r>
      <w:r w:rsidR="007147E0">
        <w:t xml:space="preserve">ifferent studies have conflicting views on whether fluids with high viscosity or low viscosity perform better, or whether circulating the clean fluid for longer time results in better cleanout. Thus, it </w:t>
      </w:r>
      <w:r>
        <w:t>can</w:t>
      </w:r>
      <w:r w:rsidR="007147E0">
        <w:t xml:space="preserve"> be stated that the solids transport is not entirely understood, partially because of the inter-dependence of different parameters affecting cleanout. This study focuses on cleanout of proppant from the wellbore using water and low viscosity polymer fluids. Proppants are natural or man-made solids used in hydraulic fracturing to keep the generated fracture open once pumping stops.</w:t>
      </w:r>
    </w:p>
    <w:p w:rsidR="006B518A" w:rsidRDefault="007147E0" w:rsidP="008443EC">
      <w:pPr>
        <w:pStyle w:val="Topic"/>
        <w:numPr>
          <w:ilvl w:val="0"/>
          <w:numId w:val="1"/>
        </w:numPr>
        <w:spacing w:after="0"/>
      </w:pPr>
      <w:bookmarkStart w:id="10" w:name="_Toc450315513"/>
      <w:r>
        <w:t>Problem Statement</w:t>
      </w:r>
      <w:bookmarkEnd w:id="10"/>
    </w:p>
    <w:p w:rsidR="007147E0" w:rsidRDefault="007147E0" w:rsidP="007147E0">
      <w:r w:rsidRPr="007147E0">
        <w:t>The success of a cleanout operation using a specific fluid depends o</w:t>
      </w:r>
      <w:r w:rsidR="000C5AB3">
        <w:t>n the circulation rate and time.</w:t>
      </w:r>
      <w:r w:rsidRPr="007147E0">
        <w:t xml:space="preserve"> </w:t>
      </w:r>
      <w:r w:rsidR="000C5AB3">
        <w:t>H</w:t>
      </w:r>
      <w:r w:rsidRPr="007147E0">
        <w:t xml:space="preserve">owever, high-rate circulation for a long time increases non-productive time. Hence, it is important to optimize these factors. The vital parameters to be considered during </w:t>
      </w:r>
      <w:r w:rsidR="000C5AB3">
        <w:t xml:space="preserve">optimizing </w:t>
      </w:r>
      <w:r w:rsidRPr="007147E0">
        <w:t xml:space="preserve">a cleanout operation are fluid, flow rate and circulation time of the operation. Many theoretical and experimental studies have been conducted on the solids </w:t>
      </w:r>
      <w:r w:rsidRPr="007147E0">
        <w:lastRenderedPageBreak/>
        <w:t xml:space="preserve">transport mechanism in the past. However, most of them mainly focus on the transport of drilled cuttings </w:t>
      </w:r>
      <w:r w:rsidR="000C5AB3">
        <w:t>through</w:t>
      </w:r>
      <w:r w:rsidRPr="007147E0">
        <w:t xml:space="preserve"> drilling muds. Moreover, only few of the previous studies have related the cleanout parameters to the inclination angle of the well. The models generated to predict the cleaning efficiency are often complex and cannot be applied in the field. </w:t>
      </w:r>
    </w:p>
    <w:p w:rsidR="007147E0" w:rsidRDefault="007147E0" w:rsidP="007E4502">
      <w:r>
        <w:t>With rapid increase in fracturing treatments being conducted, it is vital to understand the transport b</w:t>
      </w:r>
      <w:r w:rsidR="000C5AB3">
        <w:t>ehavior of proppant in the well</w:t>
      </w:r>
      <w:r>
        <w:t>bore. Proppant settling in the wellbore can be a result of screen out during fracturing treatment or proppant backflow during initial stages of production. The resultant solids bed formed can significantly lower the hydroca</w:t>
      </w:r>
      <w:r w:rsidR="0021531B">
        <w:t>rbon production. Previous study</w:t>
      </w:r>
      <w:r>
        <w:t xml:space="preserve"> carried out by Naik (2015) summarized the effect of flow rate and fluid rheology on the </w:t>
      </w:r>
      <w:r w:rsidR="0021531B">
        <w:t>erosion of proppant bed</w:t>
      </w:r>
      <w:r>
        <w:t xml:space="preserve">. This research carries the study forward to determine the type of fluid to be used based on the specific inclination of the wellbore. Moreover, previously developed correlations </w:t>
      </w:r>
      <w:r w:rsidR="0021531B">
        <w:t>have been</w:t>
      </w:r>
      <w:r>
        <w:t xml:space="preserve"> improved to optimize the results by incorporating </w:t>
      </w:r>
      <w:r w:rsidR="00490860">
        <w:t xml:space="preserve">the </w:t>
      </w:r>
      <w:r>
        <w:t xml:space="preserve">effect of flow rate and fluid rheology. </w:t>
      </w:r>
    </w:p>
    <w:p w:rsidR="006B518A" w:rsidRDefault="007147E0" w:rsidP="008443EC">
      <w:pPr>
        <w:pStyle w:val="Topic"/>
        <w:numPr>
          <w:ilvl w:val="0"/>
          <w:numId w:val="1"/>
        </w:numPr>
        <w:spacing w:after="0"/>
      </w:pPr>
      <w:bookmarkStart w:id="11" w:name="_Toc450315514"/>
      <w:bookmarkStart w:id="12" w:name="_Toc445053268"/>
      <w:r>
        <w:t>Scope of Research</w:t>
      </w:r>
      <w:bookmarkEnd w:id="11"/>
      <w:r w:rsidR="00C537D9">
        <w:t xml:space="preserve"> </w:t>
      </w:r>
      <w:bookmarkEnd w:id="12"/>
    </w:p>
    <w:p w:rsidR="007147E0" w:rsidRDefault="007147E0" w:rsidP="007147E0">
      <w:r>
        <w:t>This research aims to gain an insight into the wellbore cleanout operations using water and low viscosity polymeric fluids pumped at different flow rates and for various inclinations of the wellbore. A review of the effect</w:t>
      </w:r>
      <w:r w:rsidR="0021531B">
        <w:t>s</w:t>
      </w:r>
      <w:r>
        <w:t xml:space="preserve"> of fluid rheology and flow rate on solids cleanout in horizontal and inclined wells is discussed</w:t>
      </w:r>
      <w:r w:rsidR="0021531B">
        <w:t>;</w:t>
      </w:r>
      <w:r>
        <w:t xml:space="preserve"> followed by </w:t>
      </w:r>
      <w:r w:rsidR="00490860">
        <w:t xml:space="preserve">the </w:t>
      </w:r>
      <w:r>
        <w:t>determination of critical inclination angle at which all t</w:t>
      </w:r>
      <w:r w:rsidR="00490860">
        <w:t>ested</w:t>
      </w:r>
      <w:r>
        <w:t xml:space="preserve"> fluids exhibit approximately </w:t>
      </w:r>
      <w:r w:rsidR="00490860">
        <w:t xml:space="preserve">a </w:t>
      </w:r>
      <w:r>
        <w:t xml:space="preserve">similar cleanout performance. This will help field engineers to design a cleanout fluid </w:t>
      </w:r>
      <w:r>
        <w:lastRenderedPageBreak/>
        <w:t xml:space="preserve">according to the well profile. Finally, the previous empirical correlations developed by Naik (2015) </w:t>
      </w:r>
      <w:r w:rsidR="0021531B">
        <w:t>have been</w:t>
      </w:r>
      <w:r>
        <w:t xml:space="preserve"> improved to incorporate the effect of fluid rheology and flow rate.</w:t>
      </w:r>
    </w:p>
    <w:p w:rsidR="007147E0" w:rsidRDefault="007147E0" w:rsidP="007147E0">
      <w:r>
        <w:t xml:space="preserve">The previously fabricated experimental setup used for wellbore cleanout study was modified to </w:t>
      </w:r>
      <w:r w:rsidR="0021531B">
        <w:t xml:space="preserve">improve the </w:t>
      </w:r>
      <w:r>
        <w:t xml:space="preserve">quality </w:t>
      </w:r>
      <w:r w:rsidR="0021531B">
        <w:t xml:space="preserve">of </w:t>
      </w:r>
      <w:r>
        <w:t xml:space="preserve">data. The modified setup was used to repeat </w:t>
      </w:r>
      <w:r w:rsidR="0021531B">
        <w:t>some</w:t>
      </w:r>
      <w:r>
        <w:t xml:space="preserve"> of </w:t>
      </w:r>
      <w:r w:rsidR="0021531B">
        <w:t xml:space="preserve">the </w:t>
      </w:r>
      <w:r>
        <w:t>previously conducted tests to check for repeatability. Moreover, tests at the inclination of 50° and 70° were conducted for the accurate determination of critical inclination. The cleanout fluids selected were water, 10 lbm/Mgal guar</w:t>
      </w:r>
      <w:r w:rsidR="0021531B">
        <w:t>,</w:t>
      </w:r>
      <w:r>
        <w:t xml:space="preserve"> and 20 lbm/Mgal guar. Solids used to deposit the bed were 20/40 mesh ceramic proppant. A total of 30 tests were conducted including 12 repeat tests and 18 new tests. </w:t>
      </w:r>
      <w:r w:rsidR="0021531B">
        <w:t xml:space="preserve">Overall, the data was obtained at </w:t>
      </w:r>
      <w:r w:rsidR="00490860">
        <w:t>flow rate</w:t>
      </w:r>
      <w:r>
        <w:t xml:space="preserve"> of 80, 100 and 120 gpm and inclination of 45, 50, 60, 70, 75 and 90°. </w:t>
      </w:r>
    </w:p>
    <w:p w:rsidR="007147E0" w:rsidRDefault="007147E0" w:rsidP="007147E0">
      <w:r>
        <w:t>Guar gum is a unique galactomannan based bio-polymer processed from endosperm of cluster bean. Chemically, guar gum is a polysaccharide composed of the galactose and mannose. Both sugars have the same chemical formula of C</w:t>
      </w:r>
      <w:r w:rsidRPr="00EA0462">
        <w:rPr>
          <w:vertAlign w:val="subscript"/>
        </w:rPr>
        <w:t>6</w:t>
      </w:r>
      <w:r>
        <w:t>H</w:t>
      </w:r>
      <w:r w:rsidRPr="00EA0462">
        <w:rPr>
          <w:vertAlign w:val="subscript"/>
        </w:rPr>
        <w:t>12</w:t>
      </w:r>
      <w:r>
        <w:t>O</w:t>
      </w:r>
      <w:r w:rsidRPr="00EA0462">
        <w:rPr>
          <w:vertAlign w:val="subscript"/>
        </w:rPr>
        <w:t>6</w:t>
      </w:r>
      <w:r>
        <w:t xml:space="preserve">; however, they are structurally different. The backbone of guar gum is a linear chain of β 1,4-linked mannose residues to which galactose residues are 1,6-linked at every second mannose, forming short side-branches as shown in </w:t>
      </w:r>
      <w:r w:rsidRPr="003C7120">
        <w:rPr>
          <w:b/>
        </w:rPr>
        <w:t>Fig. 1.2</w:t>
      </w:r>
      <w:r>
        <w:t>. The molecular weight of the polymer ranges from 5 x 10</w:t>
      </w:r>
      <w:r w:rsidRPr="0021531B">
        <w:rPr>
          <w:vertAlign w:val="superscript"/>
        </w:rPr>
        <w:t>5</w:t>
      </w:r>
      <w:r>
        <w:t xml:space="preserve"> to 8.0 x 10</w:t>
      </w:r>
      <w:r w:rsidRPr="0021531B">
        <w:rPr>
          <w:vertAlign w:val="superscript"/>
        </w:rPr>
        <w:t>6</w:t>
      </w:r>
      <w:r>
        <w:t xml:space="preserve"> g/mol. It is commonly used in the form of liquid gel concentrate as an additive in various oilfield operations like hydraulic fracturing, jet perforations and hole cleaning. The predominant use of guar is attributed to its ability to form strong hydrogen bonds with water molecule. It is</w:t>
      </w:r>
      <w:r w:rsidR="00490860">
        <w:t xml:space="preserve"> a</w:t>
      </w:r>
      <w:r>
        <w:t xml:space="preserve"> hydro-colloidal and remains stable in solution over</w:t>
      </w:r>
      <w:r w:rsidR="00490860">
        <w:t xml:space="preserve"> a</w:t>
      </w:r>
      <w:r>
        <w:t xml:space="preserve"> pH range</w:t>
      </w:r>
      <w:r w:rsidR="00490860">
        <w:t xml:space="preserve"> of</w:t>
      </w:r>
      <w:r>
        <w:t xml:space="preserve"> 5-7. Thus, it is chiefly used as thickener and stabilizer. Guar gum used </w:t>
      </w:r>
      <w:r>
        <w:lastRenderedPageBreak/>
        <w:t xml:space="preserve">in this study was in </w:t>
      </w:r>
      <w:r w:rsidR="0021531B">
        <w:t xml:space="preserve">the </w:t>
      </w:r>
      <w:r>
        <w:t>form of liquid suspension. The ac</w:t>
      </w:r>
      <w:r w:rsidR="0021531B">
        <w:t xml:space="preserve">tivity of the polymer was 4 lbm per </w:t>
      </w:r>
      <w:r>
        <w:t>gal</w:t>
      </w:r>
      <w:r w:rsidR="0021531B">
        <w:t>lon of slurry</w:t>
      </w:r>
      <w:r>
        <w:t>.</w:t>
      </w:r>
    </w:p>
    <w:p w:rsidR="008A3E00" w:rsidRDefault="007147E0" w:rsidP="007147E0">
      <w:r>
        <w:t>The solids used in this study are TerraProp Plus light weight 20/40 mesh ceramic proppant supplied by Baker Hughes, Inc. It is a synthetic product of bauxite and hence, its major constituent is aluminum oxide. Th</w:t>
      </w:r>
      <w:r w:rsidR="0021531B">
        <w:t>is</w:t>
      </w:r>
      <w:r>
        <w:t xml:space="preserve"> proppant has an average diameter of 630 microns and a relative density of 1.75.</w:t>
      </w:r>
      <w:r w:rsidR="00623F4D">
        <w:t xml:space="preserve"> </w:t>
      </w:r>
    </w:p>
    <w:p w:rsidR="007147E0" w:rsidRDefault="007147E0" w:rsidP="007147E0">
      <w:pPr>
        <w:spacing w:after="0"/>
        <w:jc w:val="center"/>
      </w:pPr>
      <w:r>
        <w:rPr>
          <w:noProof/>
        </w:rPr>
        <w:drawing>
          <wp:inline distT="0" distB="0" distL="0" distR="0" wp14:anchorId="3A5A54CD" wp14:editId="36740AA0">
            <wp:extent cx="4917979" cy="2925395"/>
            <wp:effectExtent l="19050" t="19050" r="16510" b="279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24666" cy="2929373"/>
                    </a:xfrm>
                    <a:prstGeom prst="rect">
                      <a:avLst/>
                    </a:prstGeom>
                    <a:noFill/>
                    <a:ln w="15875">
                      <a:solidFill>
                        <a:schemeClr val="tx1"/>
                      </a:solidFill>
                    </a:ln>
                  </pic:spPr>
                </pic:pic>
              </a:graphicData>
            </a:graphic>
          </wp:inline>
        </w:drawing>
      </w:r>
    </w:p>
    <w:p w:rsidR="007147E0" w:rsidRDefault="007147E0" w:rsidP="007147E0">
      <w:pPr>
        <w:pStyle w:val="Figure"/>
        <w:rPr>
          <w:b w:val="0"/>
        </w:rPr>
      </w:pPr>
      <w:bookmarkStart w:id="13" w:name="_Toc450145388"/>
      <w:r w:rsidRPr="007147E0">
        <w:t>Figure 1.</w:t>
      </w:r>
      <w:r>
        <w:t>2</w:t>
      </w:r>
      <w:r w:rsidRPr="007147E0">
        <w:t xml:space="preserve">: </w:t>
      </w:r>
      <w:r w:rsidRPr="007147E0">
        <w:rPr>
          <w:b w:val="0"/>
        </w:rPr>
        <w:t>Chemical structure of guar gum</w:t>
      </w:r>
      <w:bookmarkEnd w:id="13"/>
    </w:p>
    <w:p w:rsidR="007147E0" w:rsidRPr="007147E0" w:rsidRDefault="007147E0" w:rsidP="007147E0">
      <w:pPr>
        <w:spacing w:before="240"/>
      </w:pPr>
      <w:r w:rsidRPr="007147E0">
        <w:t xml:space="preserve">Auxiliary tests to check for the variation in proppant size were also carried out. Proppant used to deposit the bed </w:t>
      </w:r>
      <w:r w:rsidR="00490860">
        <w:t>during</w:t>
      </w:r>
      <w:r w:rsidRPr="007147E0">
        <w:t xml:space="preserve"> test</w:t>
      </w:r>
      <w:r w:rsidR="00490860">
        <w:t>s</w:t>
      </w:r>
      <w:r w:rsidRPr="007147E0">
        <w:t xml:space="preserve"> was dried and reused in successive tests. Also, due to minor loss of proppant in the flow lines during e</w:t>
      </w:r>
      <w:r w:rsidR="0021531B">
        <w:t>ach</w:t>
      </w:r>
      <w:r w:rsidRPr="007147E0">
        <w:t xml:space="preserve"> test, </w:t>
      </w:r>
      <w:r w:rsidR="00490860">
        <w:t xml:space="preserve">a </w:t>
      </w:r>
      <w:r w:rsidRPr="007147E0">
        <w:t>new batch of unused proppant was periodically mixed with</w:t>
      </w:r>
      <w:r w:rsidR="00490860">
        <w:t xml:space="preserve"> the</w:t>
      </w:r>
      <w:r w:rsidRPr="007147E0">
        <w:t xml:space="preserve"> remaining proppant. Consistency in the size of proppant was investigated to prevent variation in solids properties. Laser particle size analysis was </w:t>
      </w:r>
      <w:r w:rsidRPr="007147E0">
        <w:lastRenderedPageBreak/>
        <w:t xml:space="preserve">carried out </w:t>
      </w:r>
      <w:r w:rsidR="0021531B">
        <w:t>on</w:t>
      </w:r>
      <w:r w:rsidRPr="007147E0">
        <w:t xml:space="preserve"> a sample of unused proppant, sample of proppant from the batch after 36 tests, and sample of proppant from the batch after 60 tests. The equipment, test procedure, and results of the particle size study are discussed in Appendix A.</w:t>
      </w:r>
    </w:p>
    <w:p w:rsidR="00CD7FB3" w:rsidRDefault="007147E0" w:rsidP="008443EC">
      <w:pPr>
        <w:pStyle w:val="Topic"/>
        <w:numPr>
          <w:ilvl w:val="0"/>
          <w:numId w:val="1"/>
        </w:numPr>
        <w:spacing w:after="0"/>
      </w:pPr>
      <w:bookmarkStart w:id="14" w:name="_Toc450315515"/>
      <w:r>
        <w:t>Approach</w:t>
      </w:r>
      <w:bookmarkEnd w:id="14"/>
    </w:p>
    <w:p w:rsidR="00AC186B" w:rsidRDefault="007147E0" w:rsidP="007147E0">
      <w:r w:rsidRPr="007147E0">
        <w:t xml:space="preserve">Solids bed erosion tests were conducted with various fluids and using 20/40 mesh </w:t>
      </w:r>
      <w:r w:rsidR="0021531B">
        <w:t>proppant</w:t>
      </w:r>
      <w:r w:rsidRPr="007147E0">
        <w:t xml:space="preserve"> to investigate the effect of flow rate and fluid rheology at different inclination. Solids bed was deposited in the annulus using measured weight of proppant followed by</w:t>
      </w:r>
      <w:r w:rsidR="00490860">
        <w:t xml:space="preserve"> a</w:t>
      </w:r>
      <w:r w:rsidRPr="007147E0">
        <w:t xml:space="preserve"> re-circulation of cleanout fluid at </w:t>
      </w:r>
      <w:r w:rsidR="0021531B">
        <w:t xml:space="preserve">a </w:t>
      </w:r>
      <w:r w:rsidR="00490860">
        <w:t>constant</w:t>
      </w:r>
      <w:r w:rsidRPr="007147E0">
        <w:t xml:space="preserve"> flow rate to erode the bed. A filter was placed downstream of the test section to separate solids. The weight of solids removed was used to determine the cleanout efficiency for each case. The solids bed height with time was recorded for each experiment at 42 locations (21 on each side) along the wellbore. </w:t>
      </w:r>
    </w:p>
    <w:p w:rsidR="00D36ED1" w:rsidRDefault="007147E0" w:rsidP="007147E0">
      <w:pPr>
        <w:rPr>
          <w:b/>
          <w:sz w:val="23"/>
          <w:szCs w:val="23"/>
        </w:rPr>
      </w:pPr>
      <w:r w:rsidRPr="007147E0">
        <w:t>Data w</w:t>
      </w:r>
      <w:r w:rsidR="0021531B">
        <w:t>as</w:t>
      </w:r>
      <w:r w:rsidRPr="007147E0">
        <w:t xml:space="preserve"> plotted as solids bed height versus time and an exponential equation </w:t>
      </w:r>
      <w:r w:rsidR="0021531B">
        <w:t xml:space="preserve">was fitted </w:t>
      </w:r>
      <w:r w:rsidRPr="007147E0">
        <w:t>using non-linear regression analysis. The results indicated that low viscosity fluids (water) perform</w:t>
      </w:r>
      <w:r w:rsidR="00490860">
        <w:t>ed</w:t>
      </w:r>
      <w:r w:rsidRPr="007147E0">
        <w:t xml:space="preserve"> better in near horizontal well profiles (high inclination angle). However, as the inclination angle is reduced from 90° to 45°, the polymeric fluids (10 lb/Mgal guar and 20 lb/Mgal guar) exhibit</w:t>
      </w:r>
      <w:r w:rsidR="00490860">
        <w:t>ed</w:t>
      </w:r>
      <w:r w:rsidRPr="007147E0">
        <w:t xml:space="preserve"> better cleanout efficiency as compared to water after some particular inclination. In order to determine the critical wellbore inclination, additional data points were generated using the procedure described above.</w:t>
      </w:r>
    </w:p>
    <w:p w:rsidR="00CD7FB3" w:rsidRDefault="007147E0" w:rsidP="008443EC">
      <w:pPr>
        <w:pStyle w:val="Topic"/>
        <w:numPr>
          <w:ilvl w:val="0"/>
          <w:numId w:val="1"/>
        </w:numPr>
        <w:spacing w:after="0"/>
      </w:pPr>
      <w:bookmarkStart w:id="15" w:name="_Toc450315516"/>
      <w:bookmarkStart w:id="16" w:name="_Toc445053273"/>
      <w:r>
        <w:lastRenderedPageBreak/>
        <w:t>Objectives</w:t>
      </w:r>
      <w:bookmarkEnd w:id="15"/>
    </w:p>
    <w:bookmarkEnd w:id="16"/>
    <w:p w:rsidR="00AC186B" w:rsidRPr="00AC186B" w:rsidRDefault="00AC186B" w:rsidP="00AC186B">
      <w:r w:rsidRPr="00AC186B">
        <w:t xml:space="preserve">The primary objective of this study is to perform experimental studies on wellbore cleanout in directional wellbores using CT. Specific objectives are </w:t>
      </w:r>
      <w:r w:rsidR="0021531B">
        <w:t>as follows</w:t>
      </w:r>
      <w:r w:rsidRPr="00AC186B">
        <w:t>:</w:t>
      </w:r>
    </w:p>
    <w:p w:rsidR="00AC186B" w:rsidRPr="00AC186B" w:rsidRDefault="00AC186B" w:rsidP="008443EC">
      <w:pPr>
        <w:pStyle w:val="ListParagraph"/>
        <w:numPr>
          <w:ilvl w:val="0"/>
          <w:numId w:val="4"/>
        </w:numPr>
      </w:pPr>
      <w:r w:rsidRPr="00AC186B">
        <w:t>Conduct solid erosion tests with fresh water, 10</w:t>
      </w:r>
      <w:r w:rsidR="00490860">
        <w:t xml:space="preserve"> </w:t>
      </w:r>
      <w:r w:rsidRPr="00AC186B">
        <w:t>lb/Mgal and 20 lb/Mgal guar fluids, each at flow rate of 80, 100</w:t>
      </w:r>
      <w:r w:rsidR="00490860">
        <w:t xml:space="preserve"> </w:t>
      </w:r>
      <w:r w:rsidRPr="00AC186B">
        <w:t>and 120 gpm and inclination of 50° and 70°.</w:t>
      </w:r>
    </w:p>
    <w:p w:rsidR="00AC186B" w:rsidRPr="00AC186B" w:rsidRDefault="00AC186B" w:rsidP="008443EC">
      <w:pPr>
        <w:pStyle w:val="ListParagraph"/>
        <w:numPr>
          <w:ilvl w:val="0"/>
          <w:numId w:val="4"/>
        </w:numPr>
      </w:pPr>
      <w:r w:rsidRPr="00AC186B">
        <w:t xml:space="preserve">Determine the critical inclination angle </w:t>
      </w:r>
      <w:r w:rsidR="0021531B">
        <w:t>beyond</w:t>
      </w:r>
      <w:r w:rsidRPr="00AC186B">
        <w:t xml:space="preserve"> which the high viscosity fluid exhibits better cleanout efficiency than the low viscosity fluid.</w:t>
      </w:r>
    </w:p>
    <w:p w:rsidR="00AC186B" w:rsidRPr="00AC186B" w:rsidRDefault="00AC186B" w:rsidP="008443EC">
      <w:pPr>
        <w:pStyle w:val="ListParagraph"/>
        <w:numPr>
          <w:ilvl w:val="0"/>
          <w:numId w:val="4"/>
        </w:numPr>
      </w:pPr>
      <w:r w:rsidRPr="00AC186B">
        <w:t xml:space="preserve">Improve the empirical correlations </w:t>
      </w:r>
      <w:r w:rsidR="0021531B">
        <w:t xml:space="preserve">previously developed by Naik (2015), </w:t>
      </w:r>
      <w:r w:rsidR="004634EC">
        <w:t xml:space="preserve">which </w:t>
      </w:r>
      <w:r w:rsidRPr="00AC186B">
        <w:t>relat</w:t>
      </w:r>
      <w:r w:rsidR="004634EC">
        <w:t>es</w:t>
      </w:r>
      <w:r w:rsidRPr="00AC186B">
        <w:t xml:space="preserve"> solid bed height reduction to circulation time for a given flow rate and fluid rheology at various inclinations.</w:t>
      </w:r>
    </w:p>
    <w:p w:rsidR="00AC186B" w:rsidRDefault="00AC186B" w:rsidP="008443EC">
      <w:pPr>
        <w:pStyle w:val="ListParagraph"/>
        <w:numPr>
          <w:ilvl w:val="0"/>
          <w:numId w:val="4"/>
        </w:numPr>
      </w:pPr>
      <w:r w:rsidRPr="00AC186B">
        <w:t>Extend the empirical correlations to incorporate the effect of flow rate and fluid rheology on bed height reduction in addition to circulation time.</w:t>
      </w:r>
    </w:p>
    <w:p w:rsidR="00B86454" w:rsidRDefault="00B86454" w:rsidP="008443EC">
      <w:pPr>
        <w:pStyle w:val="Topic"/>
        <w:numPr>
          <w:ilvl w:val="0"/>
          <w:numId w:val="1"/>
        </w:numPr>
        <w:spacing w:after="0"/>
      </w:pPr>
      <w:bookmarkStart w:id="17" w:name="_Toc445053278"/>
      <w:bookmarkStart w:id="18" w:name="_Toc450315517"/>
      <w:r>
        <w:t>Overview of Thesis</w:t>
      </w:r>
      <w:bookmarkEnd w:id="17"/>
      <w:bookmarkEnd w:id="18"/>
      <w:r>
        <w:t xml:space="preserve"> </w:t>
      </w:r>
    </w:p>
    <w:p w:rsidR="00AC186B" w:rsidRDefault="00BB2D1C" w:rsidP="008C4B69">
      <w:pPr>
        <w:rPr>
          <w:sz w:val="23"/>
          <w:szCs w:val="23"/>
        </w:rPr>
      </w:pPr>
      <w:r w:rsidRPr="008C4B69">
        <w:t>Thi</w:t>
      </w:r>
      <w:r w:rsidR="002C326B" w:rsidRPr="008C4B69">
        <w:t xml:space="preserve">s </w:t>
      </w:r>
      <w:r w:rsidR="00A5187B" w:rsidRPr="008C4B69">
        <w:t>thesis</w:t>
      </w:r>
      <w:r w:rsidR="002C326B" w:rsidRPr="008C4B69">
        <w:t xml:space="preserve"> is </w:t>
      </w:r>
      <w:r w:rsidR="00A5187B" w:rsidRPr="008C4B69">
        <w:t>divided</w:t>
      </w:r>
      <w:r w:rsidR="002C326B" w:rsidRPr="008C4B69">
        <w:t xml:space="preserve"> into </w:t>
      </w:r>
      <w:r w:rsidR="00A5187B" w:rsidRPr="008C4B69">
        <w:t>7</w:t>
      </w:r>
      <w:r w:rsidRPr="008C4B69">
        <w:t xml:space="preserve"> chapters. </w:t>
      </w:r>
      <w:r w:rsidR="007702ED" w:rsidRPr="008C4B69">
        <w:t xml:space="preserve">Chapter 1 </w:t>
      </w:r>
      <w:r w:rsidR="008C4B69" w:rsidRPr="008C4B69">
        <w:t xml:space="preserve">underlines the objectives for this study and the approach taken in order to meet the objectives. </w:t>
      </w:r>
      <w:r w:rsidR="001228AF" w:rsidRPr="008C4B69">
        <w:t xml:space="preserve">Chapter 2 </w:t>
      </w:r>
      <w:r w:rsidR="00A5187B" w:rsidRPr="008C4B69">
        <w:t>details</w:t>
      </w:r>
      <w:r w:rsidR="001228AF" w:rsidRPr="008C4B69">
        <w:t xml:space="preserve"> </w:t>
      </w:r>
      <w:r w:rsidR="00A5187B" w:rsidRPr="008C4B69">
        <w:t xml:space="preserve">the physical phenomena of particle transport in </w:t>
      </w:r>
      <w:r w:rsidR="00490860">
        <w:t xml:space="preserve">an </w:t>
      </w:r>
      <w:r w:rsidR="00A5187B" w:rsidRPr="008C4B69">
        <w:t xml:space="preserve">inclined annular section under various conditions. The </w:t>
      </w:r>
      <w:r w:rsidR="00032A8C">
        <w:t>various</w:t>
      </w:r>
      <w:r w:rsidR="00A5187B" w:rsidRPr="008C4B69">
        <w:t xml:space="preserve"> parameters that play a vital role in wellbore cleanout are discussed. Moreover, </w:t>
      </w:r>
      <w:r w:rsidR="00C747C8" w:rsidRPr="008C4B69">
        <w:t xml:space="preserve">studies conducted </w:t>
      </w:r>
      <w:r w:rsidR="0068550B">
        <w:t xml:space="preserve">by </w:t>
      </w:r>
      <w:r w:rsidR="00032A8C">
        <w:t>previous researchers are</w:t>
      </w:r>
      <w:r w:rsidR="00C747C8" w:rsidRPr="008C4B69">
        <w:t xml:space="preserve"> summarized as literature review. The description of experimental setup, test procedure and data analysis </w:t>
      </w:r>
      <w:r w:rsidR="00032A8C">
        <w:t>is</w:t>
      </w:r>
      <w:r w:rsidR="00C747C8" w:rsidRPr="008C4B69">
        <w:t xml:space="preserve"> provided in chapter 3</w:t>
      </w:r>
      <w:r w:rsidR="00585CDA" w:rsidRPr="008C4B69">
        <w:t xml:space="preserve">. </w:t>
      </w:r>
      <w:r w:rsidR="00C747C8" w:rsidRPr="008C4B69">
        <w:t>Experimental results, data analysis</w:t>
      </w:r>
      <w:r w:rsidR="009B24F9">
        <w:t>,</w:t>
      </w:r>
      <w:r w:rsidR="00C747C8" w:rsidRPr="008C4B69">
        <w:t xml:space="preserve"> and discussion on these results is detailed in chapter 4</w:t>
      </w:r>
      <w:r w:rsidR="007702ED" w:rsidRPr="008C4B69">
        <w:t>. In chapter 5, t</w:t>
      </w:r>
      <w:r w:rsidR="007702ED" w:rsidRPr="008C4B69">
        <w:rPr>
          <w:sz w:val="23"/>
          <w:szCs w:val="23"/>
        </w:rPr>
        <w:t xml:space="preserve">he development of empirical correlations to incorporate the effect of fluid rheology and flow rate is discussed. This is followed by the </w:t>
      </w:r>
      <w:r w:rsidR="007702ED" w:rsidRPr="008C4B69">
        <w:rPr>
          <w:sz w:val="23"/>
          <w:szCs w:val="23"/>
        </w:rPr>
        <w:lastRenderedPageBreak/>
        <w:t xml:space="preserve">limitations and range of applicability of this model. The field application of the study </w:t>
      </w:r>
      <w:r w:rsidR="00032A8C">
        <w:rPr>
          <w:sz w:val="23"/>
          <w:szCs w:val="23"/>
        </w:rPr>
        <w:t>is</w:t>
      </w:r>
      <w:r w:rsidR="007702ED" w:rsidRPr="008C4B69">
        <w:rPr>
          <w:sz w:val="23"/>
          <w:szCs w:val="23"/>
        </w:rPr>
        <w:t xml:space="preserve"> discussed in chapter 6. The conclusions and recommendations fr</w:t>
      </w:r>
      <w:r w:rsidR="009812D3">
        <w:rPr>
          <w:sz w:val="23"/>
          <w:szCs w:val="23"/>
        </w:rPr>
        <w:t>om this study are discussed in c</w:t>
      </w:r>
      <w:r w:rsidR="007702ED" w:rsidRPr="008C4B69">
        <w:rPr>
          <w:sz w:val="23"/>
          <w:szCs w:val="23"/>
        </w:rPr>
        <w:t xml:space="preserve">hapter 7. Results of auxiliary tests conducted to verify the consistency in proppant size throughout the tests are provided in </w:t>
      </w:r>
      <w:r w:rsidR="00032A8C">
        <w:rPr>
          <w:sz w:val="23"/>
          <w:szCs w:val="23"/>
        </w:rPr>
        <w:t>A</w:t>
      </w:r>
      <w:r w:rsidR="007702ED" w:rsidRPr="008C4B69">
        <w:rPr>
          <w:sz w:val="23"/>
          <w:szCs w:val="23"/>
        </w:rPr>
        <w:t>ppendix</w:t>
      </w:r>
      <w:r w:rsidR="00032A8C">
        <w:rPr>
          <w:sz w:val="23"/>
          <w:szCs w:val="23"/>
        </w:rPr>
        <w:t xml:space="preserve"> A</w:t>
      </w:r>
      <w:r w:rsidR="007702ED" w:rsidRPr="008C4B69">
        <w:rPr>
          <w:sz w:val="23"/>
          <w:szCs w:val="23"/>
        </w:rPr>
        <w:t>.</w:t>
      </w:r>
    </w:p>
    <w:p w:rsidR="00FD38DC" w:rsidRPr="00FD38DC" w:rsidRDefault="00FD38DC" w:rsidP="00FD38DC"/>
    <w:p w:rsidR="00B86454" w:rsidRPr="00B86454" w:rsidRDefault="00B86454" w:rsidP="00B86454"/>
    <w:p w:rsidR="006B518A" w:rsidRDefault="006B518A" w:rsidP="00F16844"/>
    <w:p w:rsidR="000229E0" w:rsidRDefault="000229E0" w:rsidP="00F16844"/>
    <w:p w:rsidR="000229E0" w:rsidRDefault="000229E0" w:rsidP="00F16844"/>
    <w:p w:rsidR="004C373F" w:rsidRDefault="004C373F" w:rsidP="00F16844"/>
    <w:p w:rsidR="008C4B69" w:rsidRDefault="008C4B69" w:rsidP="00F16844"/>
    <w:p w:rsidR="008C4B69" w:rsidRDefault="008C4B69" w:rsidP="00F16844"/>
    <w:p w:rsidR="004C373F" w:rsidRDefault="004C373F" w:rsidP="00F16844"/>
    <w:p w:rsidR="00032A8C" w:rsidRDefault="00032A8C" w:rsidP="00F16844"/>
    <w:p w:rsidR="00330D51" w:rsidRDefault="00AC186B" w:rsidP="00042961">
      <w:pPr>
        <w:pStyle w:val="ChapterTitle"/>
      </w:pPr>
      <w:bookmarkStart w:id="19" w:name="_Toc450315518"/>
      <w:r>
        <w:lastRenderedPageBreak/>
        <w:t>CHAPTER 2</w:t>
      </w:r>
      <w:r>
        <w:br/>
        <w:t>THEORY AND LITERATURE REVIEW</w:t>
      </w:r>
      <w:bookmarkEnd w:id="19"/>
      <w:r w:rsidR="00330D51">
        <w:t xml:space="preserve"> </w:t>
      </w:r>
    </w:p>
    <w:p w:rsidR="00AC186B" w:rsidRPr="00AC186B" w:rsidRDefault="00AC186B" w:rsidP="00AC186B">
      <w:pPr>
        <w:rPr>
          <w:rFonts w:eastAsiaTheme="majorEastAsia" w:cstheme="majorBidi"/>
          <w:b/>
          <w:szCs w:val="26"/>
        </w:rPr>
      </w:pPr>
      <w:bookmarkStart w:id="20" w:name="_Toc445053280"/>
      <w:r w:rsidRPr="00AC186B">
        <w:t xml:space="preserve">A review of theoretical and empirical models </w:t>
      </w:r>
      <w:r w:rsidR="00032A8C">
        <w:t>available</w:t>
      </w:r>
      <w:r w:rsidRPr="00AC186B">
        <w:t xml:space="preserve"> to study </w:t>
      </w:r>
      <w:r w:rsidR="00032A8C">
        <w:t xml:space="preserve">the </w:t>
      </w:r>
      <w:r w:rsidRPr="00AC186B">
        <w:t xml:space="preserve">solids transport </w:t>
      </w:r>
      <w:r w:rsidR="00032A8C">
        <w:t>is</w:t>
      </w:r>
      <w:r w:rsidRPr="00AC186B">
        <w:t xml:space="preserve"> detailed in this chapter. Solids transport mechanism in the wellbore is widely a function of fluid and solids properties, and wellbore geometry. A discussion o</w:t>
      </w:r>
      <w:r w:rsidR="004634EC">
        <w:t>n</w:t>
      </w:r>
      <w:r w:rsidRPr="00AC186B">
        <w:t xml:space="preserve"> </w:t>
      </w:r>
      <w:r w:rsidR="004634EC">
        <w:t>sensitivity of</w:t>
      </w:r>
      <w:r w:rsidRPr="00AC186B">
        <w:t xml:space="preserve"> these parameters </w:t>
      </w:r>
      <w:r w:rsidR="004634EC">
        <w:t>on solids transport</w:t>
      </w:r>
      <w:r w:rsidRPr="00AC186B">
        <w:t xml:space="preserve"> </w:t>
      </w:r>
      <w:r w:rsidR="00032A8C">
        <w:t>is also</w:t>
      </w:r>
      <w:r w:rsidRPr="00AC186B">
        <w:t xml:space="preserve"> </w:t>
      </w:r>
      <w:r w:rsidR="004634EC">
        <w:t>presented</w:t>
      </w:r>
      <w:r w:rsidRPr="00AC186B">
        <w:t xml:space="preserve"> </w:t>
      </w:r>
      <w:r w:rsidR="00032A8C">
        <w:t>here</w:t>
      </w:r>
      <w:r w:rsidRPr="00AC186B">
        <w:t>.</w:t>
      </w:r>
    </w:p>
    <w:p w:rsidR="002B74C7" w:rsidRDefault="00AC186B" w:rsidP="008443EC">
      <w:pPr>
        <w:pStyle w:val="Topic"/>
        <w:numPr>
          <w:ilvl w:val="0"/>
          <w:numId w:val="3"/>
        </w:numPr>
        <w:spacing w:after="0"/>
      </w:pPr>
      <w:bookmarkStart w:id="21" w:name="_Toc450315519"/>
      <w:bookmarkEnd w:id="20"/>
      <w:r>
        <w:t>Theory</w:t>
      </w:r>
      <w:bookmarkEnd w:id="21"/>
    </w:p>
    <w:p w:rsidR="00AC186B" w:rsidRDefault="00AC186B" w:rsidP="00AC186B">
      <w:bookmarkStart w:id="22" w:name="_Toc445053281"/>
      <w:r w:rsidRPr="009812D3">
        <w:rPr>
          <w:b/>
        </w:rPr>
        <w:t>Figure 2.1</w:t>
      </w:r>
      <w:r>
        <w:t xml:space="preserve"> shows a solid </w:t>
      </w:r>
      <w:r w:rsidR="004C6EA8">
        <w:t>particle</w:t>
      </w:r>
      <w:r>
        <w:t xml:space="preserve"> on the low side of the wellbore wall in an inclined well with inclination angle, </w:t>
      </w:r>
      <m:oMath>
        <m:r>
          <w:rPr>
            <w:rFonts w:ascii="Cambria Math" w:hAnsi="Cambria Math"/>
          </w:rPr>
          <m:t>θ</m:t>
        </m:r>
      </m:oMath>
      <w:r>
        <w:t xml:space="preserve">. Various forces acting on the particle in an inclined wall system are forces due to gravity, buoyancy, and hydrodynamic drag and lift. </w:t>
      </w:r>
    </w:p>
    <w:p w:rsidR="00AC186B" w:rsidRDefault="0058476B" w:rsidP="00582EED">
      <w:pPr>
        <w:jc w:val="center"/>
      </w:pPr>
      <w:r>
        <w:rPr>
          <w:noProof/>
        </w:rPr>
        <w:drawing>
          <wp:inline distT="0" distB="0" distL="0" distR="0" wp14:anchorId="1CC860E9" wp14:editId="4E3A9ABE">
            <wp:extent cx="4561205" cy="283781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1205" cy="2837815"/>
                    </a:xfrm>
                    <a:prstGeom prst="rect">
                      <a:avLst/>
                    </a:prstGeom>
                    <a:noFill/>
                    <a:ln>
                      <a:noFill/>
                    </a:ln>
                  </pic:spPr>
                </pic:pic>
              </a:graphicData>
            </a:graphic>
          </wp:inline>
        </w:drawing>
      </w:r>
    </w:p>
    <w:p w:rsidR="00AC186B" w:rsidRDefault="00AC186B" w:rsidP="00AC186B">
      <w:pPr>
        <w:pStyle w:val="Figure"/>
        <w:rPr>
          <w:b w:val="0"/>
        </w:rPr>
      </w:pPr>
      <w:bookmarkStart w:id="23" w:name="_Toc450145389"/>
      <w:r w:rsidRPr="007147E0">
        <w:t xml:space="preserve">Figure </w:t>
      </w:r>
      <w:r>
        <w:t>2</w:t>
      </w:r>
      <w:r w:rsidRPr="007147E0">
        <w:t>.</w:t>
      </w:r>
      <w:r>
        <w:t>1</w:t>
      </w:r>
      <w:r w:rsidRPr="007147E0">
        <w:t xml:space="preserve">: </w:t>
      </w:r>
      <w:r>
        <w:rPr>
          <w:b w:val="0"/>
        </w:rPr>
        <w:t>Forces acting on a solid particle</w:t>
      </w:r>
      <w:bookmarkEnd w:id="23"/>
    </w:p>
    <w:p w:rsidR="004C6EA8" w:rsidRDefault="004C6EA8" w:rsidP="00AC186B"/>
    <w:p w:rsidR="00AC186B" w:rsidRDefault="00AC186B" w:rsidP="00AC186B">
      <w:r>
        <w:lastRenderedPageBreak/>
        <w:t>Force due to gravity is a function of the mass of particle and is expressed as:</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=mg</m:t>
        </m:r>
      </m:oMath>
      <w:r w:rsidR="00AC186B">
        <w:tab/>
      </w:r>
      <w:r w:rsidR="00AC186B">
        <w:tab/>
      </w:r>
      <w:r w:rsidR="00AC186B">
        <w:tab/>
      </w:r>
      <w:r w:rsidR="00AC186B">
        <w:tab/>
      </w:r>
      <w:r w:rsidR="00AC186B">
        <w:tab/>
      </w:r>
      <w:r w:rsidR="00AC186B">
        <w:tab/>
      </w:r>
      <w:r w:rsidR="00AC186B">
        <w:tab/>
      </w:r>
      <w:r w:rsidR="00AC186B">
        <w:tab/>
      </w:r>
      <w:r w:rsidR="00AC186B">
        <w:tab/>
      </w:r>
      <w:r w:rsidR="00AC186B">
        <w:tab/>
      </w:r>
    </w:p>
    <w:p w:rsidR="00AC186B" w:rsidRDefault="00AC186B" w:rsidP="00AC186B">
      <w:r>
        <w:t>If the mass of particle is expressed in terms of the particle density and volume, then:</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g</m:t>
        </m:r>
      </m:oMath>
      <w:r w:rsidR="00AC186B">
        <w:t xml:space="preserve"> </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π</m:t>
        </m:r>
        <m:sSubSup>
          <m:sSubSupPr>
            <m:ctrlPr>
              <w:rPr>
                <w:rFonts w:ascii="Cambria Math" w:hAnsi="Cambria Math"/>
                <w:i/>
              </w:rPr>
            </m:ctrlPr>
          </m:sSubSupPr>
          <m:e>
            <m:r>
              <w:rPr>
                <w:rFonts w:ascii="Cambria Math" w:hAnsi="Cambria Math"/>
              </w:rPr>
              <m:t>d</m:t>
            </m:r>
          </m:e>
          <m:sub>
            <m:r>
              <w:rPr>
                <w:rFonts w:ascii="Cambria Math" w:hAnsi="Cambria Math"/>
              </w:rPr>
              <m:t>s</m:t>
            </m:r>
          </m:sub>
          <m:sup>
            <m:r>
              <w:rPr>
                <w:rFonts w:ascii="Cambria Math" w:hAnsi="Cambria Math"/>
              </w:rPr>
              <m:t>3</m:t>
            </m:r>
          </m:sup>
        </m:sSubSup>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g</m:t>
        </m:r>
      </m:oMath>
      <w:r w:rsidR="00AC186B">
        <w:tab/>
      </w:r>
      <w:r w:rsidR="00AC186B">
        <w:tab/>
      </w:r>
      <w:r w:rsidR="00AC186B">
        <w:tab/>
      </w:r>
      <w:r w:rsidR="00AC186B">
        <w:tab/>
      </w:r>
      <w:r w:rsidR="00AC186B">
        <w:tab/>
      </w:r>
      <w:r w:rsidR="00AC186B">
        <w:tab/>
      </w:r>
      <w:r w:rsidR="00AC186B">
        <w:tab/>
      </w:r>
      <w:r w:rsidR="00AC186B">
        <w:tab/>
      </w:r>
      <w:r w:rsidR="00AC186B">
        <w:tab/>
        <w:t xml:space="preserve"> (2.1)</w:t>
      </w:r>
    </w:p>
    <w:p w:rsidR="00AC186B" w:rsidRDefault="00AC186B" w:rsidP="00AC186B">
      <w:r>
        <w:t xml:space="preserve">where, </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t>
        </m:r>
      </m:oMath>
      <w:r w:rsidR="00AC186B">
        <w:t xml:space="preserve"> force due to gravity; </w:t>
      </w:r>
    </w:p>
    <w:p w:rsidR="00AC186B" w:rsidRDefault="00AC186B" w:rsidP="00AC186B">
      <m:oMath>
        <m:r>
          <w:rPr>
            <w:rFonts w:ascii="Cambria Math" w:hAnsi="Cambria Math"/>
          </w:rPr>
          <m:t>m=</m:t>
        </m:r>
      </m:oMath>
      <w:r>
        <w:t xml:space="preserve"> mass of the particle;</w:t>
      </w:r>
    </w:p>
    <w:p w:rsidR="00AC186B" w:rsidRDefault="00573A69" w:rsidP="00AC186B">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oMath>
      <w:r w:rsidR="00AC186B">
        <w:t xml:space="preserve"> density of particle;</w:t>
      </w:r>
    </w:p>
    <w:p w:rsidR="00AC186B" w:rsidRDefault="00573A69" w:rsidP="00AC186B">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oMath>
      <w:r w:rsidR="00AC186B">
        <w:t xml:space="preserve"> volume of particle;</w:t>
      </w:r>
    </w:p>
    <w:p w:rsidR="00AC186B" w:rsidRDefault="00573A69" w:rsidP="00AC186B">
      <m:oMath>
        <m:sSub>
          <m:sSubPr>
            <m:ctrlPr>
              <w:rPr>
                <w:rFonts w:ascii="Cambria Math" w:hAnsi="Cambria Math"/>
                <w:i/>
              </w:rPr>
            </m:ctrlPr>
          </m:sSubPr>
          <m:e>
            <m:r>
              <w:rPr>
                <w:rFonts w:ascii="Cambria Math" w:hAnsi="Cambria Math"/>
              </w:rPr>
              <m:t>d</m:t>
            </m:r>
          </m:e>
          <m:sub>
            <m:r>
              <w:rPr>
                <w:rFonts w:ascii="Cambria Math" w:hAnsi="Cambria Math"/>
              </w:rPr>
              <m:t>s</m:t>
            </m:r>
          </m:sub>
        </m:sSub>
        <m:r>
          <w:rPr>
            <w:rFonts w:ascii="Cambria Math" w:hAnsi="Cambria Math"/>
          </w:rPr>
          <m:t>=</m:t>
        </m:r>
      </m:oMath>
      <w:r w:rsidR="00AC186B">
        <w:t xml:space="preserve"> diameter of particle;</w:t>
      </w:r>
    </w:p>
    <w:p w:rsidR="00AC186B" w:rsidRDefault="00AC186B" w:rsidP="00AC186B">
      <m:oMath>
        <m:r>
          <w:rPr>
            <w:rFonts w:ascii="Cambria Math" w:hAnsi="Cambria Math"/>
          </w:rPr>
          <m:t>g=</m:t>
        </m:r>
      </m:oMath>
      <w:r>
        <w:t xml:space="preserve"> acceleration due to gravity.</w:t>
      </w:r>
    </w:p>
    <w:p w:rsidR="00AC186B" w:rsidRDefault="00AC186B" w:rsidP="00AC186B">
      <w:r>
        <w:t xml:space="preserve">Buoyancy </w:t>
      </w:r>
      <w:r w:rsidRPr="00187453">
        <w:t>is an upward force exerted by a fluid that opposes the weight of an immersed object</w:t>
      </w:r>
      <w:r>
        <w:t xml:space="preserve"> and is expressed as:</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b</m:t>
            </m:r>
          </m:sub>
        </m:sSub>
        <m:r>
          <w:rPr>
            <w:rFonts w:ascii="Cambria Math" w:hAnsi="Cambria Math"/>
          </w:rPr>
          <m:t>=m</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f</m:t>
                    </m:r>
                  </m:sub>
                </m:sSub>
              </m:num>
              <m:den>
                <m:sSub>
                  <m:sSubPr>
                    <m:ctrlPr>
                      <w:rPr>
                        <w:rFonts w:ascii="Cambria Math" w:hAnsi="Cambria Math"/>
                        <w:i/>
                      </w:rPr>
                    </m:ctrlPr>
                  </m:sSubPr>
                  <m:e>
                    <m:r>
                      <w:rPr>
                        <w:rFonts w:ascii="Cambria Math" w:hAnsi="Cambria Math"/>
                      </w:rPr>
                      <m:t>ρ</m:t>
                    </m:r>
                  </m:e>
                  <m:sub>
                    <m:r>
                      <w:rPr>
                        <w:rFonts w:ascii="Cambria Math" w:hAnsi="Cambria Math"/>
                      </w:rPr>
                      <m:t>s</m:t>
                    </m:r>
                  </m:sub>
                </m:sSub>
              </m:den>
            </m:f>
          </m:e>
        </m:d>
        <m:r>
          <w:rPr>
            <w:rFonts w:ascii="Cambria Math" w:hAnsi="Cambria Math"/>
          </w:rPr>
          <m:t>g</m:t>
        </m:r>
      </m:oMath>
      <w:r w:rsidR="00AC186B">
        <w:t xml:space="preserve"> </w:t>
      </w:r>
    </w:p>
    <w:p w:rsidR="00AC186B" w:rsidRDefault="00AC186B" w:rsidP="00AC186B">
      <w:r>
        <w:lastRenderedPageBreak/>
        <w:t xml:space="preserve">or, in terms of particle diameter as: </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π</m:t>
        </m:r>
        <m:sSubSup>
          <m:sSubSupPr>
            <m:ctrlPr>
              <w:rPr>
                <w:rFonts w:ascii="Cambria Math" w:hAnsi="Cambria Math"/>
                <w:i/>
              </w:rPr>
            </m:ctrlPr>
          </m:sSubSupPr>
          <m:e>
            <m:r>
              <w:rPr>
                <w:rFonts w:ascii="Cambria Math" w:hAnsi="Cambria Math"/>
              </w:rPr>
              <m:t>d</m:t>
            </m:r>
          </m:e>
          <m:sub>
            <m:r>
              <w:rPr>
                <w:rFonts w:ascii="Cambria Math" w:hAnsi="Cambria Math"/>
              </w:rPr>
              <m:t>s</m:t>
            </m:r>
          </m:sub>
          <m:sup>
            <m:r>
              <w:rPr>
                <w:rFonts w:ascii="Cambria Math" w:hAnsi="Cambria Math"/>
              </w:rPr>
              <m:t>3</m:t>
            </m:r>
          </m:sup>
        </m:sSubSup>
        <m:sSub>
          <m:sSubPr>
            <m:ctrlPr>
              <w:rPr>
                <w:rFonts w:ascii="Cambria Math" w:hAnsi="Cambria Math"/>
                <w:i/>
              </w:rPr>
            </m:ctrlPr>
          </m:sSubPr>
          <m:e>
            <m:r>
              <w:rPr>
                <w:rFonts w:ascii="Cambria Math" w:hAnsi="Cambria Math"/>
              </w:rPr>
              <m:t>ρ</m:t>
            </m:r>
          </m:e>
          <m:sub>
            <m:r>
              <w:rPr>
                <w:rFonts w:ascii="Cambria Math" w:hAnsi="Cambria Math"/>
              </w:rPr>
              <m:t>f</m:t>
            </m:r>
          </m:sub>
        </m:sSub>
        <m:r>
          <w:rPr>
            <w:rFonts w:ascii="Cambria Math" w:hAnsi="Cambria Math"/>
          </w:rPr>
          <m:t>g</m:t>
        </m:r>
      </m:oMath>
      <w:r w:rsidR="00AC186B">
        <w:t xml:space="preserve"> </w:t>
      </w:r>
      <w:r w:rsidR="00AC186B">
        <w:tab/>
      </w:r>
      <w:r w:rsidR="00AC186B">
        <w:tab/>
      </w:r>
      <w:r w:rsidR="00AC186B">
        <w:tab/>
      </w:r>
      <w:r w:rsidR="00AC186B">
        <w:tab/>
      </w:r>
      <w:r w:rsidR="00AC186B">
        <w:tab/>
      </w:r>
      <w:r w:rsidR="00AC186B">
        <w:tab/>
      </w:r>
      <w:r w:rsidR="00AC186B">
        <w:tab/>
      </w:r>
      <w:r w:rsidR="00AC186B">
        <w:tab/>
      </w:r>
      <w:r w:rsidR="00AC186B">
        <w:tab/>
        <w:t xml:space="preserve"> (2.2)</w:t>
      </w:r>
    </w:p>
    <w:p w:rsidR="00AC186B" w:rsidRDefault="00AC186B" w:rsidP="00AC186B">
      <w:r>
        <w:t xml:space="preserve">where, </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b</m:t>
            </m:r>
          </m:sub>
        </m:sSub>
        <m:r>
          <w:rPr>
            <w:rFonts w:ascii="Cambria Math" w:hAnsi="Cambria Math"/>
          </w:rPr>
          <m:t>=</m:t>
        </m:r>
      </m:oMath>
      <w:r w:rsidR="00AC186B">
        <w:t xml:space="preserve"> force due to buoyancy; </w:t>
      </w:r>
    </w:p>
    <w:p w:rsidR="00AC186B" w:rsidRDefault="00573A69" w:rsidP="00AC186B">
      <m:oMath>
        <m:sSub>
          <m:sSubPr>
            <m:ctrlPr>
              <w:rPr>
                <w:rFonts w:ascii="Cambria Math" w:hAnsi="Cambria Math"/>
                <w:i/>
              </w:rPr>
            </m:ctrlPr>
          </m:sSubPr>
          <m:e>
            <m:r>
              <w:rPr>
                <w:rFonts w:ascii="Cambria Math" w:hAnsi="Cambria Math"/>
              </w:rPr>
              <m:t>ρ</m:t>
            </m:r>
          </m:e>
          <m:sub>
            <m:r>
              <w:rPr>
                <w:rFonts w:ascii="Cambria Math" w:hAnsi="Cambria Math"/>
              </w:rPr>
              <m:t>f</m:t>
            </m:r>
          </m:sub>
        </m:sSub>
        <m:r>
          <w:rPr>
            <w:rFonts w:ascii="Cambria Math" w:hAnsi="Cambria Math"/>
          </w:rPr>
          <m:t>=</m:t>
        </m:r>
      </m:oMath>
      <w:r w:rsidR="00AC186B">
        <w:t xml:space="preserve"> fluid density.</w:t>
      </w:r>
    </w:p>
    <w:p w:rsidR="00AC186B" w:rsidRDefault="00AC186B" w:rsidP="00AC186B">
      <w:r>
        <w:t>The hydrodynamic lift force acts perpendicular to the fluid flow axis and tends to lift the solid particle off the low side wall of the annulus. The drag force is the frictional force acting on the particles parallel to the fluid flow axis. The hydrodynamic lift and drag on the solid particle are given by:</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L</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C</m:t>
            </m:r>
          </m:e>
          <m:sub>
            <m:r>
              <w:rPr>
                <w:rFonts w:ascii="Cambria Math" w:hAnsi="Cambria Math"/>
              </w:rPr>
              <m:t>L</m:t>
            </m:r>
          </m:sub>
        </m:sSub>
        <m:sSub>
          <m:sSubPr>
            <m:ctrlPr>
              <w:rPr>
                <w:rFonts w:ascii="Cambria Math" w:hAnsi="Cambria Math"/>
                <w:i/>
              </w:rPr>
            </m:ctrlPr>
          </m:sSubPr>
          <m:e>
            <m:r>
              <w:rPr>
                <w:rFonts w:ascii="Cambria Math" w:hAnsi="Cambria Math"/>
              </w:rPr>
              <m:t>ρ</m:t>
            </m:r>
          </m:e>
          <m:sub>
            <m:r>
              <w:rPr>
                <w:rFonts w:ascii="Cambria Math" w:hAnsi="Cambria Math"/>
              </w:rPr>
              <m:t>f</m:t>
            </m:r>
          </m:sub>
        </m:sSub>
        <m:sSup>
          <m:sSupPr>
            <m:ctrlPr>
              <w:rPr>
                <w:rFonts w:ascii="Cambria Math" w:hAnsi="Cambria Math"/>
                <w:i/>
              </w:rPr>
            </m:ctrlPr>
          </m:sSupPr>
          <m:e>
            <m:r>
              <w:rPr>
                <w:rFonts w:ascii="Cambria Math" w:hAnsi="Cambria Math"/>
              </w:rPr>
              <m:t>u</m:t>
            </m:r>
          </m:e>
          <m:sup>
            <m:r>
              <w:rPr>
                <w:rFonts w:ascii="Cambria Math" w:hAnsi="Cambria Math"/>
              </w:rPr>
              <m:t>2</m:t>
            </m:r>
          </m:sup>
        </m:sSup>
        <m:sSub>
          <m:sSubPr>
            <m:ctrlPr>
              <w:rPr>
                <w:rFonts w:ascii="Cambria Math" w:hAnsi="Cambria Math"/>
                <w:i/>
              </w:rPr>
            </m:ctrlPr>
          </m:sSubPr>
          <m:e>
            <m:r>
              <w:rPr>
                <w:rFonts w:ascii="Cambria Math" w:hAnsi="Cambria Math"/>
              </w:rPr>
              <m:t>A</m:t>
            </m:r>
          </m:e>
          <m:sub>
            <m:r>
              <w:rPr>
                <w:rFonts w:ascii="Cambria Math" w:hAnsi="Cambria Math"/>
              </w:rPr>
              <m:t>p</m:t>
            </m:r>
          </m:sub>
        </m:sSub>
      </m:oMath>
      <w:r w:rsidR="00AC186B">
        <w:t xml:space="preserve"> </w:t>
      </w:r>
      <w:r w:rsidR="00AC186B">
        <w:tab/>
      </w:r>
      <w:r w:rsidR="00AC186B">
        <w:tab/>
      </w:r>
      <w:r w:rsidR="00AC186B">
        <w:tab/>
      </w:r>
      <w:r w:rsidR="00AC186B">
        <w:tab/>
      </w:r>
      <w:r w:rsidR="00AC186B">
        <w:tab/>
      </w:r>
      <w:r w:rsidR="00AC186B">
        <w:tab/>
      </w:r>
      <w:r w:rsidR="00AC186B">
        <w:tab/>
      </w:r>
      <w:r w:rsidR="00AC186B">
        <w:tab/>
      </w:r>
      <w:r w:rsidR="00AC186B">
        <w:tab/>
        <w:t xml:space="preserve"> (2.3)</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C</m:t>
            </m:r>
          </m:e>
          <m:sub>
            <m:r>
              <w:rPr>
                <w:rFonts w:ascii="Cambria Math" w:hAnsi="Cambria Math"/>
              </w:rPr>
              <m:t>D</m:t>
            </m:r>
          </m:sub>
        </m:sSub>
        <m:sSub>
          <m:sSubPr>
            <m:ctrlPr>
              <w:rPr>
                <w:rFonts w:ascii="Cambria Math" w:hAnsi="Cambria Math"/>
                <w:i/>
              </w:rPr>
            </m:ctrlPr>
          </m:sSubPr>
          <m:e>
            <m:r>
              <w:rPr>
                <w:rFonts w:ascii="Cambria Math" w:hAnsi="Cambria Math"/>
              </w:rPr>
              <m:t>ρ</m:t>
            </m:r>
          </m:e>
          <m:sub>
            <m:r>
              <w:rPr>
                <w:rFonts w:ascii="Cambria Math" w:hAnsi="Cambria Math"/>
              </w:rPr>
              <m:t>f</m:t>
            </m:r>
          </m:sub>
        </m:sSub>
        <m:sSup>
          <m:sSupPr>
            <m:ctrlPr>
              <w:rPr>
                <w:rFonts w:ascii="Cambria Math" w:hAnsi="Cambria Math"/>
                <w:i/>
              </w:rPr>
            </m:ctrlPr>
          </m:sSupPr>
          <m:e>
            <m:r>
              <w:rPr>
                <w:rFonts w:ascii="Cambria Math" w:hAnsi="Cambria Math"/>
              </w:rPr>
              <m:t>u</m:t>
            </m:r>
          </m:e>
          <m:sup>
            <m:r>
              <w:rPr>
                <w:rFonts w:ascii="Cambria Math" w:hAnsi="Cambria Math"/>
              </w:rPr>
              <m:t>2</m:t>
            </m:r>
          </m:sup>
        </m:sSup>
        <m:sSub>
          <m:sSubPr>
            <m:ctrlPr>
              <w:rPr>
                <w:rFonts w:ascii="Cambria Math" w:hAnsi="Cambria Math"/>
                <w:i/>
              </w:rPr>
            </m:ctrlPr>
          </m:sSubPr>
          <m:e>
            <m:r>
              <w:rPr>
                <w:rFonts w:ascii="Cambria Math" w:hAnsi="Cambria Math"/>
              </w:rPr>
              <m:t>A</m:t>
            </m:r>
          </m:e>
          <m:sub>
            <m:r>
              <w:rPr>
                <w:rFonts w:ascii="Cambria Math" w:hAnsi="Cambria Math"/>
              </w:rPr>
              <m:t>p</m:t>
            </m:r>
          </m:sub>
        </m:sSub>
      </m:oMath>
      <w:r w:rsidR="00AC186B">
        <w:t xml:space="preserve"> </w:t>
      </w:r>
      <w:r w:rsidR="00AC186B">
        <w:tab/>
      </w:r>
      <w:r w:rsidR="00AC186B">
        <w:tab/>
      </w:r>
      <w:r w:rsidR="00AC186B">
        <w:tab/>
      </w:r>
      <w:r w:rsidR="00AC186B">
        <w:tab/>
      </w:r>
      <w:r w:rsidR="00AC186B">
        <w:tab/>
      </w:r>
      <w:r w:rsidR="00AC186B">
        <w:tab/>
      </w:r>
      <w:r w:rsidR="00AC186B">
        <w:tab/>
      </w:r>
      <w:r w:rsidR="00AC186B">
        <w:tab/>
      </w:r>
      <w:r w:rsidR="00AC186B">
        <w:tab/>
        <w:t xml:space="preserve"> (2.4)</w:t>
      </w:r>
    </w:p>
    <w:p w:rsidR="00AC186B" w:rsidRDefault="00AC186B" w:rsidP="00AC186B">
      <w:r>
        <w:t xml:space="preserve">where, </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L</m:t>
            </m:r>
          </m:sub>
        </m:sSub>
        <m:r>
          <w:rPr>
            <w:rFonts w:ascii="Cambria Math" w:hAnsi="Cambria Math"/>
          </w:rPr>
          <m:t>=</m:t>
        </m:r>
      </m:oMath>
      <w:r w:rsidR="00AC186B">
        <w:t xml:space="preserve"> lift force; </w:t>
      </w:r>
    </w:p>
    <w:p w:rsidR="00AC186B" w:rsidRDefault="00573A69" w:rsidP="00AC186B">
      <m:oMath>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m:t>
        </m:r>
      </m:oMath>
      <w:r w:rsidR="00AC186B">
        <w:t xml:space="preserve"> drag force; </w:t>
      </w:r>
    </w:p>
    <w:p w:rsidR="00AC186B" w:rsidRDefault="00573A69" w:rsidP="00AC186B">
      <m:oMath>
        <m:sSub>
          <m:sSubPr>
            <m:ctrlPr>
              <w:rPr>
                <w:rFonts w:ascii="Cambria Math" w:hAnsi="Cambria Math"/>
                <w:i/>
              </w:rPr>
            </m:ctrlPr>
          </m:sSubPr>
          <m:e>
            <m:r>
              <w:rPr>
                <w:rFonts w:ascii="Cambria Math" w:hAnsi="Cambria Math"/>
              </w:rPr>
              <m:t>C</m:t>
            </m:r>
          </m:e>
          <m:sub>
            <m:r>
              <w:rPr>
                <w:rFonts w:ascii="Cambria Math" w:hAnsi="Cambria Math"/>
              </w:rPr>
              <m:t>L</m:t>
            </m:r>
          </m:sub>
        </m:sSub>
        <m:r>
          <w:rPr>
            <w:rFonts w:ascii="Cambria Math" w:hAnsi="Cambria Math"/>
          </w:rPr>
          <m:t>=</m:t>
        </m:r>
      </m:oMath>
      <w:r w:rsidR="00AC186B">
        <w:t xml:space="preserve"> lift coefficient;</w:t>
      </w:r>
    </w:p>
    <w:p w:rsidR="00AC186B" w:rsidRDefault="00573A69" w:rsidP="00AC186B">
      <m:oMath>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m:t>
        </m:r>
      </m:oMath>
      <w:r w:rsidR="00AC186B">
        <w:t xml:space="preserve"> drag coefficient;</w:t>
      </w:r>
    </w:p>
    <w:p w:rsidR="00AC186B" w:rsidRDefault="00573A69" w:rsidP="00AC186B">
      <m:oMath>
        <m:sSub>
          <m:sSubPr>
            <m:ctrlPr>
              <w:rPr>
                <w:rFonts w:ascii="Cambria Math" w:hAnsi="Cambria Math"/>
                <w:i/>
              </w:rPr>
            </m:ctrlPr>
          </m:sSubPr>
          <m:e>
            <m:r>
              <w:rPr>
                <w:rFonts w:ascii="Cambria Math" w:hAnsi="Cambria Math"/>
              </w:rPr>
              <m:t>A</m:t>
            </m:r>
          </m:e>
          <m:sub>
            <m:r>
              <w:rPr>
                <w:rFonts w:ascii="Cambria Math" w:hAnsi="Cambria Math"/>
              </w:rPr>
              <m:t>p</m:t>
            </m:r>
          </m:sub>
        </m:sSub>
        <m:r>
          <w:rPr>
            <w:rFonts w:ascii="Cambria Math" w:hAnsi="Cambria Math"/>
          </w:rPr>
          <m:t>=</m:t>
        </m:r>
      </m:oMath>
      <w:r w:rsidR="00AC186B">
        <w:t xml:space="preserve"> projected area of particle over </w:t>
      </w:r>
      <w:r w:rsidR="00032A8C">
        <w:t xml:space="preserve">a </w:t>
      </w:r>
      <w:r w:rsidR="00AC186B">
        <w:t>mean bed surface;</w:t>
      </w:r>
    </w:p>
    <w:p w:rsidR="00AC186B" w:rsidRDefault="00AC186B" w:rsidP="00AC186B">
      <m:oMath>
        <m:r>
          <w:rPr>
            <w:rFonts w:ascii="Cambria Math" w:hAnsi="Cambria Math"/>
          </w:rPr>
          <m:t>u=</m:t>
        </m:r>
      </m:oMath>
      <w:r>
        <w:t xml:space="preserve"> fluid velocity.</w:t>
      </w:r>
    </w:p>
    <w:p w:rsidR="00AC186B" w:rsidRDefault="00AC186B" w:rsidP="00AC186B">
      <w:pPr>
        <w:rPr>
          <w:rFonts w:ascii="Cambria Math" w:hAnsi="Cambria Math"/>
        </w:rPr>
      </w:pPr>
      <w:r>
        <w:rPr>
          <w:rFonts w:ascii="Cambria Math" w:hAnsi="Cambria Math"/>
        </w:rPr>
        <w:t xml:space="preserve">The coefficient of drag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Pr>
          <w:rFonts w:ascii="Cambria Math" w:hAnsi="Cambria Math"/>
        </w:rPr>
        <w:t xml:space="preserve"> and lift </w:t>
      </w:r>
      <m:oMath>
        <m:sSub>
          <m:sSubPr>
            <m:ctrlPr>
              <w:rPr>
                <w:rFonts w:ascii="Cambria Math" w:hAnsi="Cambria Math"/>
                <w:i/>
              </w:rPr>
            </m:ctrlPr>
          </m:sSubPr>
          <m:e>
            <m:r>
              <w:rPr>
                <w:rFonts w:ascii="Cambria Math" w:hAnsi="Cambria Math"/>
              </w:rPr>
              <m:t>C</m:t>
            </m:r>
          </m:e>
          <m:sub>
            <m:r>
              <w:rPr>
                <w:rFonts w:ascii="Cambria Math" w:hAnsi="Cambria Math"/>
              </w:rPr>
              <m:t>L</m:t>
            </m:r>
          </m:sub>
        </m:sSub>
      </m:oMath>
      <w:r>
        <w:rPr>
          <w:rFonts w:ascii="Cambria Math" w:hAnsi="Cambria Math"/>
        </w:rPr>
        <w:t xml:space="preserve"> are determined experimentally </w:t>
      </w:r>
      <w:r w:rsidR="00032A8C">
        <w:rPr>
          <w:rFonts w:ascii="Cambria Math" w:hAnsi="Cambria Math"/>
        </w:rPr>
        <w:t>by</w:t>
      </w:r>
      <w:r>
        <w:rPr>
          <w:rFonts w:ascii="Cambria Math" w:hAnsi="Cambria Math"/>
        </w:rPr>
        <w:t xml:space="preserve"> varying conditions.</w:t>
      </w:r>
    </w:p>
    <w:p w:rsidR="00AC186B" w:rsidRDefault="00AC186B" w:rsidP="00AC186B">
      <w:r>
        <w:t>It is important to note that during a cleanout operation, the lift force, drag force</w:t>
      </w:r>
      <w:r w:rsidR="00032A8C">
        <w:t>,</w:t>
      </w:r>
      <w:r>
        <w:t xml:space="preserve"> and buoyancy force tend to transport the particle</w:t>
      </w:r>
      <w:r w:rsidR="004634EC">
        <w:t>s</w:t>
      </w:r>
      <w:r>
        <w:t xml:space="preserve"> downstream </w:t>
      </w:r>
      <w:r w:rsidR="004634EC">
        <w:t xml:space="preserve">of </w:t>
      </w:r>
      <w:r>
        <w:t>the flow while gravity tends to move the particle</w:t>
      </w:r>
      <w:r w:rsidR="004634EC">
        <w:t>s</w:t>
      </w:r>
      <w:r>
        <w:t xml:space="preserve"> downwards. </w:t>
      </w:r>
    </w:p>
    <w:p w:rsidR="00AC186B" w:rsidRDefault="00AC186B" w:rsidP="00AC186B">
      <w:r>
        <w:t xml:space="preserve">For </w:t>
      </w:r>
      <w:r w:rsidR="00032A8C">
        <w:t xml:space="preserve">a </w:t>
      </w:r>
      <w:r>
        <w:t>near</w:t>
      </w:r>
      <w:r w:rsidR="00032A8C">
        <w:t>ly</w:t>
      </w:r>
      <w:r>
        <w:t xml:space="preserve"> vertical well profile, the </w:t>
      </w:r>
      <w:r w:rsidR="004C6EA8">
        <w:t>dominating</w:t>
      </w:r>
      <w:r>
        <w:t xml:space="preserve"> force</w:t>
      </w:r>
      <w:r w:rsidR="00032A8C">
        <w:t>s</w:t>
      </w:r>
      <w:r>
        <w:t xml:space="preserve"> acting on particle</w:t>
      </w:r>
      <w:r w:rsidR="004634EC">
        <w:t>s</w:t>
      </w:r>
      <w:r>
        <w:t xml:space="preserve"> are the gravitational force and drag force. Hence, the drag force must exceed the gravitational force for the particle to be transported out of the wellbore.</w:t>
      </w:r>
    </w:p>
    <w:p w:rsidR="00AC186B" w:rsidRDefault="00AC186B" w:rsidP="00AC186B">
      <w:r>
        <w:t xml:space="preserve">In deviated wellbore, </w:t>
      </w:r>
      <w:r w:rsidR="004634EC">
        <w:t xml:space="preserve">for particle transport mode to be in suspension, </w:t>
      </w:r>
      <w:r>
        <w:t xml:space="preserve">the combined vertical component of lift and drag forces must be greater than that of gravitational force. To transport the particles by rolling or sliding them along the low side </w:t>
      </w:r>
      <w:r w:rsidR="00032A8C">
        <w:t>of the wellbore</w:t>
      </w:r>
      <w:r>
        <w:t>, the drag force must exceed the axial component of gravitational force. In general, when hydrodynamic forces exceed the static forces (buoyan</w:t>
      </w:r>
      <w:r w:rsidR="00032A8C">
        <w:t>t</w:t>
      </w:r>
      <w:r>
        <w:t xml:space="preserve"> and gravity), the particles tend to roll along the bed. The dynamic forces generally increase with fluid velocity.</w:t>
      </w:r>
    </w:p>
    <w:p w:rsidR="00FC4306" w:rsidRDefault="00A11C50" w:rsidP="008443EC">
      <w:pPr>
        <w:pStyle w:val="Topic"/>
        <w:numPr>
          <w:ilvl w:val="0"/>
          <w:numId w:val="3"/>
        </w:numPr>
        <w:spacing w:before="240" w:after="0"/>
      </w:pPr>
      <w:bookmarkStart w:id="24" w:name="_Toc450315520"/>
      <w:bookmarkEnd w:id="22"/>
      <w:r>
        <w:t>Parameters affecting Wellbore Cleanout Efficiency</w:t>
      </w:r>
      <w:bookmarkEnd w:id="24"/>
      <w:r w:rsidR="00FC4306">
        <w:t xml:space="preserve"> </w:t>
      </w:r>
    </w:p>
    <w:p w:rsidR="00A11C50" w:rsidRDefault="00A11C50" w:rsidP="00A11C50">
      <w:r>
        <w:t xml:space="preserve">Well cleanouts are by far the most common operation performed with CT and also one of the most complex operation due to many operational variables involved. Hence, it becomes necessary to understand the effect of major factors involved in a well cleanout </w:t>
      </w:r>
      <w:r>
        <w:lastRenderedPageBreak/>
        <w:t>design in order to optimize the process. Cleanout design and performance are functions of the following parameters.</w:t>
      </w:r>
    </w:p>
    <w:p w:rsidR="00A11C50" w:rsidRDefault="00A11C50" w:rsidP="00A11C50">
      <w:pPr>
        <w:pStyle w:val="Sub-Topic"/>
      </w:pPr>
      <w:bookmarkStart w:id="25" w:name="_Toc450315521"/>
      <w:r>
        <w:t>2.2.1</w:t>
      </w:r>
      <w:r>
        <w:tab/>
        <w:t xml:space="preserve">Wellbore </w:t>
      </w:r>
      <w:bookmarkEnd w:id="25"/>
      <w:r w:rsidR="00997ED2">
        <w:t>geometry</w:t>
      </w:r>
    </w:p>
    <w:p w:rsidR="00A11C50" w:rsidRDefault="00A11C50" w:rsidP="00A11C50">
      <w:r>
        <w:t xml:space="preserve">For a given flow rate, the CT completion annular area is dictated by the casing size or diameter of the open hole and the external diameter of the inner tubing. Large internal diameter of the completion makes it more challenging to obtain an adequate annular fluid velocity. Correspondingly, large size of the internal tubing string will help achieve higher annular velocity for cleanout operation. Moreover, larger pipe size of tubing makes in feasible to pump at a higher flow rate for a given pressure drop inside the tubing assisting in the cleanout efficiency and providing a better control over the operational  life of tubing. However, the selection of higher OD tubing is limited to certain extent. For a constant ID of casing, a higher OD tubing will provide a smaller cross sectional area for the flow which will induce higher annular friction pressure. Another limiting factor, especially for larger OD CT is the logistics and safety. Hence, the selection of completion size including the ID of outer hole and OD of the inner tubing, and pump rate should be optimized. </w:t>
      </w:r>
    </w:p>
    <w:p w:rsidR="00A11C50" w:rsidRDefault="00A11C50" w:rsidP="00A11C50">
      <w:r>
        <w:t xml:space="preserve">Becker and Azar (1985) studied the effect of drillpipe diameter on the concentration of cutting generated during drilling process. A general observation made was that the volumetric cuttings concentration increases slightly with increase in drillpipe diameter. Another study conducted by Jalukar (1993) suggested that cuttings transport velocity requirement increases as the hydraulic diameter for flow increases. However, this effect </w:t>
      </w:r>
      <w:r>
        <w:lastRenderedPageBreak/>
        <w:t>is insignificant if the wellbore inclination is between 30</w:t>
      </w:r>
      <w:r>
        <w:rPr>
          <w:rFonts w:cstheme="minorHAnsi"/>
        </w:rPr>
        <w:t>°</w:t>
      </w:r>
      <w:r>
        <w:t xml:space="preserve"> and 45</w:t>
      </w:r>
      <w:r>
        <w:rPr>
          <w:rFonts w:cstheme="minorHAnsi"/>
        </w:rPr>
        <w:t>°</w:t>
      </w:r>
      <w:r>
        <w:t>.</w:t>
      </w:r>
      <w:r w:rsidR="00176DDB">
        <w:t xml:space="preserve"> Both the studies had a major limitation that all the tests were carried out with a nominal fluid velocity of 2.5 ft/s. For the specified configurations of experimental setup used, this velocity results in a laminar flow regime. However, the cleanout process is well within the turbulent regime. Hence, it was not conclusive of the effect of wellbore configuration in hole cleaning within turbulent flow regimes.</w:t>
      </w:r>
    </w:p>
    <w:p w:rsidR="00A11C50" w:rsidRPr="00AB3839" w:rsidRDefault="00A11C50" w:rsidP="00A11C50">
      <w:pPr>
        <w:pStyle w:val="Sub-Topic"/>
      </w:pPr>
      <w:bookmarkStart w:id="26" w:name="_Toc450315522"/>
      <w:r w:rsidRPr="00AB3839">
        <w:t>2.2.2</w:t>
      </w:r>
      <w:r>
        <w:tab/>
      </w:r>
      <w:r w:rsidRPr="00AB3839">
        <w:t xml:space="preserve">Particle </w:t>
      </w:r>
      <w:bookmarkEnd w:id="26"/>
      <w:r w:rsidR="001D687C">
        <w:t>properties</w:t>
      </w:r>
    </w:p>
    <w:p w:rsidR="00A11C50" w:rsidRDefault="00A11C50" w:rsidP="00A11C50">
      <w:r>
        <w:t xml:space="preserve">The properties of particles being lifted from the bottom and transported to the surface might not be entirely known in some cases. The sphericity of particle is often neglected in cleanout studies but is an important factor affecting the fluid kinematics acting on particles. The viscous force acting on particle is more uniform and maximized in the case of perfectly spherical particle. The spherical particle has maximized surface area per volume ratio that helps it being transported much readily than angular particle. Moreover, the fluid induced rotation on spherical particle negligibly hinders the inertia or ability to move as it spins. Not only are the angular particles difficult to lift from a stationary bed, but they continuously accelerate and decelerate or even stop as they rotate along their own axes. Hence, for the same amount of distance transported, the angular particles require more time for circulation and more energy to be imparted by the fluid. </w:t>
      </w:r>
    </w:p>
    <w:p w:rsidR="00A11C50" w:rsidRDefault="00A11C50" w:rsidP="00A11C50">
      <w:r>
        <w:t>The density of solid particle has a direct impact on</w:t>
      </w:r>
      <w:r w:rsidR="0001452D">
        <w:t xml:space="preserve"> the weight of particle. The weight of particle and the density difference between fluid and </w:t>
      </w:r>
      <w:r w:rsidR="00DB01E9">
        <w:t>p</w:t>
      </w:r>
      <w:r w:rsidR="0001452D">
        <w:t>article determin</w:t>
      </w:r>
      <w:r w:rsidR="00DB01E9">
        <w:t>es the subsequent lifting of particle from the stationary bed into flow stream.</w:t>
      </w:r>
      <w:r>
        <w:t xml:space="preserve"> As expected, a heavier particle </w:t>
      </w:r>
      <w:r>
        <w:lastRenderedPageBreak/>
        <w:t>is more difficult to transport. Li and Wilde (2005) carried out tests with four different 20/40 mesh proppant densities. The specific gravity of proppant tested varied from 1.25 to 3</w:t>
      </w:r>
      <w:r w:rsidRPr="00C77EEF">
        <w:t>.6.  It was concluded that for</w:t>
      </w:r>
      <w:r>
        <w:t xml:space="preserve"> a given flow rate, higher density solids deposit easily to form a solids bed. </w:t>
      </w:r>
      <w:r w:rsidR="00342484">
        <w:t>It was also concluded that for a constant flow rate, the solids were easier to transport in vertical wellbore than in the horizontal wellbore. This conclusion is only partially correct since the fluid employed for hole cleaning dictates the efficiency in vertical and horizontal wellbores. It is observed in this study that more viscous fluids perform better in vertical wellbores whereas low viscosity fluid such as water perform better in horizontal sections.</w:t>
      </w:r>
    </w:p>
    <w:p w:rsidR="00A11C50" w:rsidRPr="00DE2656" w:rsidRDefault="00A11C50" w:rsidP="00A11C50">
      <w:r>
        <w:t xml:space="preserve">Many studies have been conducted to study the effect of particle size. Larsen (1990) tested different cuttings size distribution: large (0.275 in.), medium (0.175 in.) and small (0.09 in.). It was concluded that smaller cuttings were difficult to transport at higher inclination. However, on reducing the inclination, the smaller sized cuttings of the same shape are easier to clean. Li and Wilde (2005) investigated three different particle sizes and concluded that velocity required to prevent solids from settling into the bed (critical velocity) initially increases with increase in particle size (up to 0.5 mm). On further increasing the particle diameter, the critical velocity decreases. </w:t>
      </w:r>
      <w:r w:rsidR="005C1B9A">
        <w:t xml:space="preserve"> This is attributed to the reason that for large particles the shear stress at the interface of upper fluid flowing layer and lower stationary bed layer increases with increasing particle size. The results obtained are fairly consistent with other studies carried out to study the effect of particle size on hole cleaning efficiency.</w:t>
      </w:r>
    </w:p>
    <w:p w:rsidR="00A11C50" w:rsidRDefault="00A11C50" w:rsidP="00A11C50">
      <w:pPr>
        <w:pStyle w:val="Sub-Topic"/>
      </w:pPr>
      <w:bookmarkStart w:id="27" w:name="_Toc450315523"/>
      <w:r>
        <w:lastRenderedPageBreak/>
        <w:t>2.2.3</w:t>
      </w:r>
      <w:r>
        <w:tab/>
        <w:t>Wellbore Inclination</w:t>
      </w:r>
      <w:bookmarkEnd w:id="27"/>
    </w:p>
    <w:p w:rsidR="00A11C50" w:rsidRDefault="00A11C50" w:rsidP="00A11C50">
      <w:pPr>
        <w:spacing w:after="0"/>
      </w:pPr>
      <w:r>
        <w:t>The wellbore inclination is an important parameter affecting solids transport. Different modes of solids transportation are encountered based on the inclination angle. Three different ranges of inclination angle have been identified according to the mode of transport associated to it. The regions are:</w:t>
      </w:r>
    </w:p>
    <w:p w:rsidR="00A11C50" w:rsidRDefault="00A11C50" w:rsidP="00A11C50">
      <w:pPr>
        <w:pStyle w:val="ListParagraph"/>
        <w:numPr>
          <w:ilvl w:val="0"/>
          <w:numId w:val="6"/>
        </w:numPr>
        <w:spacing w:after="0"/>
        <w:ind w:left="720"/>
        <w:jc w:val="left"/>
      </w:pPr>
      <w:r>
        <w:t>Low (0 to 30°)</w:t>
      </w:r>
    </w:p>
    <w:p w:rsidR="00A11C50" w:rsidRDefault="00A11C50" w:rsidP="00A11C50">
      <w:pPr>
        <w:pStyle w:val="ListParagraph"/>
        <w:numPr>
          <w:ilvl w:val="0"/>
          <w:numId w:val="5"/>
        </w:numPr>
        <w:spacing w:after="0"/>
        <w:ind w:left="720"/>
        <w:jc w:val="left"/>
      </w:pPr>
      <w:r>
        <w:t>Intermediate (30 to 60°)</w:t>
      </w:r>
    </w:p>
    <w:p w:rsidR="00A11C50" w:rsidRDefault="00A11C50" w:rsidP="00A11C50">
      <w:pPr>
        <w:pStyle w:val="ListParagraph"/>
        <w:numPr>
          <w:ilvl w:val="0"/>
          <w:numId w:val="5"/>
        </w:numPr>
        <w:spacing w:after="0"/>
        <w:ind w:left="720"/>
        <w:jc w:val="left"/>
      </w:pPr>
      <w:r>
        <w:t>High (60 to 90°)</w:t>
      </w:r>
    </w:p>
    <w:p w:rsidR="00A11C50" w:rsidRDefault="00A11C50" w:rsidP="00A11C50">
      <w:r>
        <w:t>Under no flow conditions, the solids bed tends to slide downward in a deviated wellbore and accumulate at the ‘heel’. During fluid flow, this is avoided by the drag force of the fluid. In order to keep the solids in suspension, the fluid velocity should be increased in the intermediate inclination wellbore section. Usually, with an inclination angle between 30 to 60°, the solids bed slides down since the gravity acting on solids bed overcomes the friction force between bed and wall boundaries and fluid forces. Another phenomenon which comes into play is the Boycott effect, which states that settling in stagnant fluid is higher in inclined sections (between 40</w:t>
      </w:r>
      <w:r>
        <w:rPr>
          <w:rFonts w:cs="Times New Roman"/>
        </w:rPr>
        <w:t>°</w:t>
      </w:r>
      <w:r>
        <w:t xml:space="preserve"> and 50°) than in vertical. </w:t>
      </w:r>
    </w:p>
    <w:p w:rsidR="005C1B9A" w:rsidRDefault="005C1B9A" w:rsidP="005C1B9A">
      <w:r>
        <w:t xml:space="preserve">Tomren et al. (1986) conducted </w:t>
      </w:r>
      <w:r w:rsidR="001806EC">
        <w:t>a total of 242 tests by varying the angles of inclination, pipe/hole eccentricity and fluid flow regimes. It was</w:t>
      </w:r>
      <w:r>
        <w:t xml:space="preserve"> concluded that solids bed is formed at inclination more than 35°. </w:t>
      </w:r>
      <w:r w:rsidR="001806EC">
        <w:t xml:space="preserve">The authors haven’t clearly demarcated this critical inclination in terms of the flow regime. Clearly, in a turbulent flow regime with higher in-situ velocity, there must be a different critical angle of inclination. </w:t>
      </w:r>
      <w:r>
        <w:t>Peden et al. (1990)</w:t>
      </w:r>
      <w:r w:rsidR="001806EC">
        <w:t xml:space="preserve"> studied the Minimum Transport V</w:t>
      </w:r>
      <w:r>
        <w:t xml:space="preserve">elocity (MTV) as a function of different operational </w:t>
      </w:r>
      <w:r>
        <w:lastRenderedPageBreak/>
        <w:t xml:space="preserve">parameters. Based on experimental results, MTV required to </w:t>
      </w:r>
      <w:r w:rsidR="001806EC">
        <w:t>transport the solids by rolling mechanism within the a</w:t>
      </w:r>
      <w:r>
        <w:t xml:space="preserve">nnulus increased initially as the hole angle increased but reached a maximum value, after which it decreased. The critical angle was found to be in the range of 40 to 60° from vertical. The solids bed at these critical angles was unstable and </w:t>
      </w:r>
      <w:r w:rsidR="001806EC">
        <w:t>the authors reported local agitation</w:t>
      </w:r>
      <w:r>
        <w:t xml:space="preserve"> of particles. </w:t>
      </w:r>
    </w:p>
    <w:p w:rsidR="00A11C50" w:rsidRDefault="00A11C50" w:rsidP="00A11C50">
      <w:pPr>
        <w:pStyle w:val="Sub-Topic"/>
      </w:pPr>
      <w:bookmarkStart w:id="28" w:name="_Toc450315524"/>
      <w:r>
        <w:t>2.2.4</w:t>
      </w:r>
      <w:r>
        <w:tab/>
        <w:t>Fluid Characteristics</w:t>
      </w:r>
      <w:bookmarkEnd w:id="28"/>
    </w:p>
    <w:p w:rsidR="00E72062" w:rsidRDefault="00A11C50" w:rsidP="00A11C50">
      <w:r>
        <w:t xml:space="preserve">Fluid characteristics are extremely important in effective cuttings transport behavior. Fluid rheology is a characteristic that requires the most attention. Fluid must be designed in a way to incorporate the highest pump rate with smallest possible friction pressure. High viscosity fluids perform better in vertical or near vertical wells whereas highly deviated and horizontal wells benefit more from low viscosity fluids. Li and Walker (1999) found similar results from their experiments. The authors compared three different fluids (water, HEC, and Xanvis polymer). It was concluded that for the vertical/near vertical wellbore, hole cleaning is more efficient if a high viscosity fluid is pumped in laminar flow regime than a low viscosity fluid in turbulent flow. The shear stress at the solids bed and liquid interface, for a near horizontal wellbore, plays the key role in transport of solids. Low viscosity fluids help generate higher shear rate at the tubular walls and develop a turbulent flow pattern more readily. The turbulence helps in lifting the particles from a stable bed into the flow stream. </w:t>
      </w:r>
    </w:p>
    <w:p w:rsidR="00A11C50" w:rsidRDefault="00A11C50" w:rsidP="00A11C50">
      <w:r>
        <w:t xml:space="preserve">Li et al. (2005) studied the cleanout efficiency with various bio-polymers. These bio-polymers had high Low Shear Rate Viscosity (LSRV) and were shear thinning in nature. </w:t>
      </w:r>
      <w:r>
        <w:lastRenderedPageBreak/>
        <w:t xml:space="preserve">These fluids exhibit relatively low viscosity at the fluid-solid interface due to high shear at the interface. As a result, turbulence is generated and it lifts the particle into the flow stream. The fluid element in the flow stream is exposed to a relatively low shear rate as compared to that at walls, and hence maintains high viscosity. Due to this, once the particle is lifted from a stationary bed, the viscous fluid is able to carry it to longer distance before it re-settles. </w:t>
      </w:r>
      <w:r w:rsidR="00E72062">
        <w:t>It was recommended that the LSRV</w:t>
      </w:r>
      <w:r w:rsidR="00E72062" w:rsidRPr="00E72062">
        <w:t xml:space="preserve"> should be higher for better suspension capabilities.</w:t>
      </w:r>
      <w:r w:rsidR="00E72062">
        <w:t xml:space="preserve"> </w:t>
      </w:r>
      <w:r>
        <w:t xml:space="preserve">To summarize, high viscosity fluids are better in carrying the suspended particles whereas low viscosity fluids are more efficient in lifting the particles from a stationary bed. However, high viscosity fluids can be more costly and complex as compared to low viscosity fluids. </w:t>
      </w:r>
    </w:p>
    <w:p w:rsidR="00A11C50" w:rsidRDefault="00A11C50" w:rsidP="00A11C50">
      <w:r w:rsidRPr="00FD17F4">
        <w:t xml:space="preserve">The increase in fluid density increases solids suspension capacity of fluid by reducing the settling velocity of particle (or increasing buoyancy). </w:t>
      </w:r>
      <w:r>
        <w:t>Despite the fact that</w:t>
      </w:r>
      <w:r w:rsidRPr="00FD17F4">
        <w:t xml:space="preserve"> </w:t>
      </w:r>
      <w:r>
        <w:t>f</w:t>
      </w:r>
      <w:r w:rsidRPr="00FD17F4">
        <w:t>luids with higher de</w:t>
      </w:r>
      <w:r>
        <w:t xml:space="preserve">nsity increase buoyancy effects, they </w:t>
      </w:r>
      <w:r w:rsidRPr="00FD17F4">
        <w:t>are difficult to pump in turbulent</w:t>
      </w:r>
      <w:r>
        <w:t xml:space="preserve"> flow</w:t>
      </w:r>
      <w:r w:rsidRPr="00FD17F4">
        <w:t xml:space="preserve"> regime. Another disadvantage with ‘weighted’ fluids is the tendency of the weighting material to settle out of the fluid phase, which is known as ‘sag’. The purpose of fluid density is to exert hydrostatic pressure, and hence is not </w:t>
      </w:r>
      <w:r>
        <w:t xml:space="preserve">generally </w:t>
      </w:r>
      <w:r w:rsidRPr="00FD17F4">
        <w:t>changed for improving hole cleaning. However, a small increase in density was found to improve cuttings transport (Sifferman and Becker 1992).</w:t>
      </w:r>
      <w:r>
        <w:t xml:space="preserve"> </w:t>
      </w:r>
    </w:p>
    <w:p w:rsidR="00A11C50" w:rsidRDefault="00A11C50" w:rsidP="00A11C50">
      <w:r>
        <w:t>Hence, an optimally designed and supervised fluid increases efficiency of an entire operation, improving the hole cleaning efficiency and considerably decreasing operational time and cost.</w:t>
      </w:r>
    </w:p>
    <w:p w:rsidR="00A11C50" w:rsidRPr="00753876" w:rsidRDefault="00A11C50" w:rsidP="00A11C50">
      <w:pPr>
        <w:pStyle w:val="Sub-Topic"/>
      </w:pPr>
      <w:bookmarkStart w:id="29" w:name="_Toc450315525"/>
      <w:r>
        <w:lastRenderedPageBreak/>
        <w:t>2.2.5</w:t>
      </w:r>
      <w:r>
        <w:tab/>
        <w:t>Fluid Velocity</w:t>
      </w:r>
      <w:bookmarkEnd w:id="29"/>
    </w:p>
    <w:p w:rsidR="00A11C50" w:rsidRPr="00FC4169" w:rsidRDefault="00A11C50" w:rsidP="00A11C50">
      <w:r>
        <w:t xml:space="preserve">Fluid flow velocity is the most important design parameter in order to obtain effective cleanout. With the steady increase in cleanout depth and completion size, higher flow rates are required to achieve necessary fluid velocity. Many experimental studies have been conducted to determine the effect of fluid velocity in hole cleanout efficiency. </w:t>
      </w:r>
      <w:r w:rsidRPr="00F25725">
        <w:t xml:space="preserve">A high fluid velocity exerts high shear stress on the solids bed, which improves rate of solids transport. </w:t>
      </w:r>
      <w:r>
        <w:t>Moreover, h</w:t>
      </w:r>
      <w:r w:rsidRPr="00F25725">
        <w:t>igh</w:t>
      </w:r>
      <w:r>
        <w:t>er velocity also increases the</w:t>
      </w:r>
      <w:r w:rsidRPr="00F25725">
        <w:t xml:space="preserve"> fluid drag </w:t>
      </w:r>
      <w:r>
        <w:t>and lift force that</w:t>
      </w:r>
      <w:r w:rsidRPr="00F25725">
        <w:t xml:space="preserve"> </w:t>
      </w:r>
      <w:r>
        <w:t xml:space="preserve">aids in greater </w:t>
      </w:r>
      <w:r w:rsidRPr="00F25725">
        <w:t>transport</w:t>
      </w:r>
      <w:r>
        <w:t>ation of</w:t>
      </w:r>
      <w:r w:rsidRPr="00F25725">
        <w:t xml:space="preserve"> suspended solids</w:t>
      </w:r>
      <w:r>
        <w:t>. It was generally observed that a critical velocity exists, below which the solids will form a bed on the low side of an inclined wellbore or will start settling vertically downwards in case of a vertical well (Li and Walker, 1999).</w:t>
      </w:r>
    </w:p>
    <w:p w:rsidR="00A11C50" w:rsidRDefault="00A11C50" w:rsidP="00A11C50">
      <w:r>
        <w:t xml:space="preserve">The cross-sectional velocity profile within the wellbore is much more indicative of a cleanout efficiency since it depends on fluid rheology and shear stress in addition to the flow rate. In practical terms, a fluid can be subjected to either a laminar or a turbulent flow regime, depending on the combination of the inertial forces and frictional forces. A dimensionless ratio of inertial and viscous forces, called Reynolds number, determines the fluid flow regime. </w:t>
      </w:r>
    </w:p>
    <w:p w:rsidR="00A11C50" w:rsidRPr="004573C7" w:rsidRDefault="00A11C50" w:rsidP="00A11C50">
      <m:oMathPara>
        <m:oMath>
          <m:r>
            <w:rPr>
              <w:rFonts w:ascii="Cambria Math" w:hAnsi="Cambria Math"/>
            </w:rPr>
            <m:t>Re=</m:t>
          </m:r>
          <m:f>
            <m:fPr>
              <m:ctrlPr>
                <w:rPr>
                  <w:rFonts w:ascii="Cambria Math" w:hAnsi="Cambria Math"/>
                  <w:i/>
                </w:rPr>
              </m:ctrlPr>
            </m:fPr>
            <m:num>
              <m:r>
                <w:rPr>
                  <w:rFonts w:ascii="Cambria Math" w:hAnsi="Cambria Math"/>
                </w:rPr>
                <m:t>inertial force</m:t>
              </m:r>
            </m:num>
            <m:den>
              <m:r>
                <w:rPr>
                  <w:rFonts w:ascii="Cambria Math" w:hAnsi="Cambria Math"/>
                </w:rPr>
                <m:t>viscous force</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f</m:t>
                  </m:r>
                </m:sub>
              </m:sSub>
              <m:r>
                <w:rPr>
                  <w:rFonts w:ascii="Cambria Math" w:hAnsi="Cambria Math"/>
                </w:rPr>
                <m:t>u</m:t>
              </m:r>
              <m:sSub>
                <m:sSubPr>
                  <m:ctrlPr>
                    <w:rPr>
                      <w:rFonts w:ascii="Cambria Math" w:hAnsi="Cambria Math"/>
                      <w:i/>
                    </w:rPr>
                  </m:ctrlPr>
                </m:sSubPr>
                <m:e>
                  <m:r>
                    <w:rPr>
                      <w:rFonts w:ascii="Cambria Math" w:hAnsi="Cambria Math"/>
                    </w:rPr>
                    <m:t>d</m:t>
                  </m:r>
                </m:e>
                <m:sub>
                  <m:r>
                    <w:rPr>
                      <w:rFonts w:ascii="Cambria Math" w:hAnsi="Cambria Math"/>
                    </w:rPr>
                    <m:t>h</m:t>
                  </m:r>
                </m:sub>
              </m:sSub>
            </m:num>
            <m:den>
              <m:r>
                <w:rPr>
                  <w:rFonts w:ascii="Cambria Math" w:hAnsi="Cambria Math"/>
                </w:rPr>
                <m:t>μ</m:t>
              </m:r>
            </m:den>
          </m:f>
        </m:oMath>
      </m:oMathPara>
    </w:p>
    <w:p w:rsidR="00A11C50" w:rsidRDefault="00A11C50" w:rsidP="00A11C50">
      <w:r>
        <w:t>where,</w:t>
      </w:r>
    </w:p>
    <w:p w:rsidR="00A11C50" w:rsidRDefault="00A11C50" w:rsidP="00A11C50">
      <m:oMath>
        <m:r>
          <w:rPr>
            <w:rFonts w:ascii="Cambria Math" w:hAnsi="Cambria Math"/>
          </w:rPr>
          <m:t>Re=</m:t>
        </m:r>
      </m:oMath>
      <w:r>
        <w:t xml:space="preserve"> Reynolds number, dimensionless;</w:t>
      </w:r>
    </w:p>
    <w:p w:rsidR="00A11C50" w:rsidRDefault="00573A69" w:rsidP="00A11C50">
      <m:oMath>
        <m:sSub>
          <m:sSubPr>
            <m:ctrlPr>
              <w:rPr>
                <w:rFonts w:ascii="Cambria Math" w:hAnsi="Cambria Math"/>
                <w:i/>
              </w:rPr>
            </m:ctrlPr>
          </m:sSubPr>
          <m:e>
            <m:r>
              <w:rPr>
                <w:rFonts w:ascii="Cambria Math" w:hAnsi="Cambria Math"/>
              </w:rPr>
              <m:t>ρ</m:t>
            </m:r>
          </m:e>
          <m:sub>
            <m:r>
              <w:rPr>
                <w:rFonts w:ascii="Cambria Math" w:hAnsi="Cambria Math"/>
              </w:rPr>
              <m:t>f</m:t>
            </m:r>
          </m:sub>
        </m:sSub>
        <m:r>
          <w:rPr>
            <w:rFonts w:ascii="Cambria Math" w:hAnsi="Cambria Math"/>
          </w:rPr>
          <m:t>=</m:t>
        </m:r>
      </m:oMath>
      <w:r w:rsidR="00A11C50">
        <w:t xml:space="preserve"> density of fluid, kg/m</w:t>
      </w:r>
      <w:r w:rsidR="00A11C50" w:rsidRPr="004573C7">
        <w:rPr>
          <w:vertAlign w:val="superscript"/>
        </w:rPr>
        <w:t>3</w:t>
      </w:r>
      <w:r w:rsidR="00A11C50">
        <w:t>;</w:t>
      </w:r>
    </w:p>
    <w:p w:rsidR="00A11C50" w:rsidRPr="004573C7" w:rsidRDefault="00A11C50" w:rsidP="00A11C50">
      <m:oMath>
        <m:r>
          <w:rPr>
            <w:rFonts w:ascii="Cambria Math" w:hAnsi="Cambria Math"/>
          </w:rPr>
          <m:t>u=</m:t>
        </m:r>
      </m:oMath>
      <w:r>
        <w:t xml:space="preserve"> mean velocity of fluid, m/s;</w:t>
      </w:r>
    </w:p>
    <w:p w:rsidR="00A11C50" w:rsidRDefault="00573A69" w:rsidP="00A11C50">
      <m:oMath>
        <m:sSub>
          <m:sSubPr>
            <m:ctrlPr>
              <w:rPr>
                <w:rFonts w:ascii="Cambria Math" w:hAnsi="Cambria Math"/>
                <w:i/>
              </w:rPr>
            </m:ctrlPr>
          </m:sSubPr>
          <m:e>
            <m:r>
              <w:rPr>
                <w:rFonts w:ascii="Cambria Math" w:hAnsi="Cambria Math"/>
              </w:rPr>
              <m:t>d</m:t>
            </m:r>
          </m:e>
          <m:sub>
            <m:r>
              <w:rPr>
                <w:rFonts w:ascii="Cambria Math" w:hAnsi="Cambria Math"/>
              </w:rPr>
              <m:t>h</m:t>
            </m:r>
          </m:sub>
        </m:sSub>
        <m:r>
          <w:rPr>
            <w:rFonts w:ascii="Cambria Math" w:hAnsi="Cambria Math"/>
          </w:rPr>
          <m:t>=</m:t>
        </m:r>
      </m:oMath>
      <w:r w:rsidR="00A11C50">
        <w:t xml:space="preserve"> hydraulic diameter, m;</w:t>
      </w:r>
    </w:p>
    <w:p w:rsidR="00A11C50" w:rsidRDefault="00A11C50" w:rsidP="00A11C50">
      <m:oMath>
        <m:r>
          <w:rPr>
            <w:rFonts w:ascii="Cambria Math" w:hAnsi="Cambria Math"/>
          </w:rPr>
          <m:t>μ=</m:t>
        </m:r>
      </m:oMath>
      <w:r>
        <w:t xml:space="preserve"> dynamic viscosity of fluid, kg/(m.s).</w:t>
      </w:r>
    </w:p>
    <w:p w:rsidR="00A11C50" w:rsidRDefault="00A11C50" w:rsidP="00A11C50">
      <w:r>
        <w:t>Laminar flow occurs at low Reynolds number, where viscous force is dominant, and is characterized by smooth, constant fluid motion, which leads to stability. Turbulent flow occurs at high Reynolds number and is dominated by inertial force, which tends to produce chaotic eddies, vortices and other flow instabilities.</w:t>
      </w:r>
    </w:p>
    <w:p w:rsidR="00A11C50" w:rsidRDefault="00A11C50" w:rsidP="00A11C50">
      <w:r>
        <w:t>It is also important to discuss the flow conditions occurring within a boundary layer. Boundary layer occurs at the solid-liquid interface having a characteristic of fluid velocity reduction to zero, irrespective of the flow velocity and fluid flow regime distant from this interface. This is often termed as “no-slip” condition. In simpler words, no-slip condition states that the fluid adheres to the surface of the solid in a boundary layer.</w:t>
      </w:r>
    </w:p>
    <w:p w:rsidR="00A11C50" w:rsidRDefault="00A11C50" w:rsidP="00A11C50">
      <w:r>
        <w:t xml:space="preserve">In laminar flow, the fluid molecules follow the path of streamlines. These streamlines do not cross each other in laminar flow regime. The combined effect of smooth and stable flow in laminar regime plus the no slip condition inhibits the lifting of particles from the solids bed. On the contrary, a large number of eddies are developed when the fluid is well within the turbulent regime. </w:t>
      </w:r>
    </w:p>
    <w:p w:rsidR="00A11C50" w:rsidRDefault="00A11C50" w:rsidP="00A11C50">
      <w:r>
        <w:lastRenderedPageBreak/>
        <w:t xml:space="preserve">The size of eddies can vary from very large ones crossing several streamlines to much smaller ones that are limited to near the walls. In terms of fluid kinematics, these eddies superimpose on the main flow stream and reshape it. As shown in </w:t>
      </w:r>
      <w:r w:rsidRPr="00CC0831">
        <w:rPr>
          <w:b/>
        </w:rPr>
        <w:t>Fig. 2.2</w:t>
      </w:r>
      <w:r>
        <w:t>, the fluid element experiences rotation due to the momentum transfer from eddies that cross the streamline they follow. The larger eddies are limited to the center of the flow stream.</w:t>
      </w:r>
    </w:p>
    <w:p w:rsidR="00A11C50" w:rsidRDefault="00A11C50" w:rsidP="00A11C50">
      <w:pPr>
        <w:keepNext/>
        <w:spacing w:after="0"/>
        <w:jc w:val="center"/>
      </w:pPr>
      <w:r>
        <w:rPr>
          <w:noProof/>
        </w:rPr>
        <w:drawing>
          <wp:inline distT="0" distB="0" distL="0" distR="0" wp14:anchorId="394F4B88" wp14:editId="32117873">
            <wp:extent cx="5394960" cy="20269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4960" cy="2026920"/>
                    </a:xfrm>
                    <a:prstGeom prst="rect">
                      <a:avLst/>
                    </a:prstGeom>
                  </pic:spPr>
                </pic:pic>
              </a:graphicData>
            </a:graphic>
          </wp:inline>
        </w:drawing>
      </w:r>
    </w:p>
    <w:p w:rsidR="00A11C50" w:rsidRDefault="00A11C50" w:rsidP="00A11C50">
      <w:pPr>
        <w:pStyle w:val="Figure"/>
        <w:rPr>
          <w:b w:val="0"/>
        </w:rPr>
      </w:pPr>
      <w:bookmarkStart w:id="30" w:name="_Toc450145390"/>
      <w:r w:rsidRPr="007147E0">
        <w:t xml:space="preserve">Figure </w:t>
      </w:r>
      <w:r>
        <w:t>2</w:t>
      </w:r>
      <w:r w:rsidRPr="007147E0">
        <w:t>.</w:t>
      </w:r>
      <w:r>
        <w:t>2</w:t>
      </w:r>
      <w:r w:rsidRPr="007147E0">
        <w:t xml:space="preserve">: </w:t>
      </w:r>
      <w:r>
        <w:rPr>
          <w:b w:val="0"/>
        </w:rPr>
        <w:t>Turbulent flow and eddy behavior</w:t>
      </w:r>
      <w:bookmarkEnd w:id="30"/>
    </w:p>
    <w:p w:rsidR="00A11C50" w:rsidRDefault="00A11C50" w:rsidP="00A11C50">
      <w:pPr>
        <w:spacing w:before="240"/>
      </w:pPr>
      <w:r>
        <w:t xml:space="preserve">The viscosity or apparent viscosity of a fluid (more adequate for a power law fluid) is an important property in the analysis of fluid motion and behavior within the boundary layer. </w:t>
      </w:r>
      <w:r w:rsidRPr="00CC0831">
        <w:rPr>
          <w:b/>
        </w:rPr>
        <w:t>Figure 2.3</w:t>
      </w:r>
      <w:r>
        <w:t xml:space="preserve"> illustrates the velocity profile of turbulent and laminar flow regime within a pipe. It should be noted that the velocity profile for the turbulent flow regime indicates average velocity profile. In real scenario, the streamlines are not as smooth as in laminar regime. </w:t>
      </w:r>
    </w:p>
    <w:p w:rsidR="00A11C50" w:rsidRPr="00AC186B" w:rsidRDefault="00A11C50" w:rsidP="00A11C50">
      <w:pPr>
        <w:spacing w:before="240"/>
      </w:pPr>
      <w:r>
        <w:t xml:space="preserve">Substantial amount of momentum is transferred from the center of the pipe towards the pipe walls in case of turbulent flow regime as compared to laminar regime. This results in a much more flat velocity profile. Within the boundary layer, the velocities closer to </w:t>
      </w:r>
      <w:r>
        <w:lastRenderedPageBreak/>
        <w:t>the wall are much higher in turbulent region as compared to that in laminar region. However, as the magnitude of turbulence increases, this boundary layer gets thinner and the momentum can be directly applied to particles, moving them back into the flow stream.</w:t>
      </w:r>
    </w:p>
    <w:p w:rsidR="00A11C50" w:rsidRDefault="00A11C50" w:rsidP="00A11C50">
      <w:pPr>
        <w:keepNext/>
        <w:spacing w:after="0"/>
        <w:jc w:val="center"/>
      </w:pPr>
      <w:r>
        <w:rPr>
          <w:noProof/>
        </w:rPr>
        <w:drawing>
          <wp:inline distT="0" distB="0" distL="0" distR="0" wp14:anchorId="634697A9" wp14:editId="26351DF7">
            <wp:extent cx="5394960" cy="1819910"/>
            <wp:effectExtent l="0" t="0" r="0" b="88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4960" cy="1819910"/>
                    </a:xfrm>
                    <a:prstGeom prst="rect">
                      <a:avLst/>
                    </a:prstGeom>
                  </pic:spPr>
                </pic:pic>
              </a:graphicData>
            </a:graphic>
          </wp:inline>
        </w:drawing>
      </w:r>
    </w:p>
    <w:p w:rsidR="00A11C50" w:rsidRDefault="00A11C50" w:rsidP="00A11C50">
      <w:pPr>
        <w:pStyle w:val="Figure"/>
        <w:rPr>
          <w:b w:val="0"/>
        </w:rPr>
      </w:pPr>
      <w:bookmarkStart w:id="31" w:name="_Toc450145391"/>
      <w:r w:rsidRPr="007147E0">
        <w:t xml:space="preserve">Figure </w:t>
      </w:r>
      <w:r>
        <w:t>2</w:t>
      </w:r>
      <w:r w:rsidRPr="007147E0">
        <w:t>.</w:t>
      </w:r>
      <w:r>
        <w:t>3</w:t>
      </w:r>
      <w:r w:rsidRPr="007147E0">
        <w:t xml:space="preserve">: </w:t>
      </w:r>
      <w:r>
        <w:rPr>
          <w:b w:val="0"/>
        </w:rPr>
        <w:t>Velocity profile in pipe</w:t>
      </w:r>
      <w:bookmarkEnd w:id="31"/>
    </w:p>
    <w:p w:rsidR="00A11C50" w:rsidRDefault="00A11C50" w:rsidP="00582EED"/>
    <w:p w:rsidR="00E37482" w:rsidRDefault="00E37482" w:rsidP="00E37482">
      <w:pPr>
        <w:pStyle w:val="Topic"/>
        <w:numPr>
          <w:ilvl w:val="0"/>
          <w:numId w:val="3"/>
        </w:numPr>
        <w:spacing w:before="240" w:after="0"/>
      </w:pPr>
      <w:bookmarkStart w:id="32" w:name="_Toc450315526"/>
      <w:r>
        <w:t>Mechanistic and Experimental Models</w:t>
      </w:r>
      <w:bookmarkEnd w:id="32"/>
      <w:r>
        <w:t xml:space="preserve"> </w:t>
      </w:r>
    </w:p>
    <w:p w:rsidR="00582EED" w:rsidRDefault="00582EED" w:rsidP="00582EED">
      <w:r>
        <w:t>Researchers have been investigating the solids transport mechanism in wellbore for several decades. Since the development of technology that allows a well to be drilled directionally and horizontally, considerable efforts have been expended on understanding the movement of solids in such profiles. Numerous efforts have been made to study the effect</w:t>
      </w:r>
      <w:r w:rsidR="00A45FC3">
        <w:t>s</w:t>
      </w:r>
      <w:r>
        <w:t xml:space="preserve"> of each parameter and its sensitivity to the cleanout efficiency. Moreover, attempts have been made to develop an accurate model that determines the optimum parameters to be </w:t>
      </w:r>
      <w:r w:rsidR="001555E0">
        <w:t xml:space="preserve">considered for </w:t>
      </w:r>
      <w:r>
        <w:t>a specific cleanout job design. These studies follow two major methodologies:</w:t>
      </w:r>
    </w:p>
    <w:p w:rsidR="00582EED" w:rsidRDefault="00582EED" w:rsidP="008443EC">
      <w:pPr>
        <w:pStyle w:val="ListParagraph"/>
        <w:numPr>
          <w:ilvl w:val="0"/>
          <w:numId w:val="7"/>
        </w:numPr>
        <w:spacing w:after="0"/>
        <w:jc w:val="left"/>
      </w:pPr>
      <w:r>
        <w:lastRenderedPageBreak/>
        <w:t>Theoretical approach is based on analyzing the forces with the use of mass balance and momentum balance equations. These equations are numerically solved with physical or mathematical assumptions and a mechanistic model is developed as either a two-layer or three-layer model.</w:t>
      </w:r>
    </w:p>
    <w:p w:rsidR="00582EED" w:rsidRDefault="00582EED" w:rsidP="008443EC">
      <w:pPr>
        <w:pStyle w:val="ListParagraph"/>
        <w:numPr>
          <w:ilvl w:val="0"/>
          <w:numId w:val="7"/>
        </w:numPr>
        <w:spacing w:after="0"/>
        <w:jc w:val="left"/>
      </w:pPr>
      <w:r>
        <w:t xml:space="preserve">Experimental approach involves investigating solids transport behavior by means of data obtained from experiments conducted </w:t>
      </w:r>
      <w:r w:rsidR="00341B29">
        <w:t>using</w:t>
      </w:r>
      <w:r>
        <w:t xml:space="preserve"> lab scale models. Several correlations </w:t>
      </w:r>
      <w:r w:rsidR="001555E0">
        <w:t>have been</w:t>
      </w:r>
      <w:r>
        <w:t xml:space="preserve"> obtained empirically </w:t>
      </w:r>
      <w:r w:rsidR="00341B29">
        <w:t>using</w:t>
      </w:r>
      <w:r>
        <w:t xml:space="preserve"> dimensionless analysis or semi-theoretical reasoning that involves force analysis on a particle. </w:t>
      </w:r>
    </w:p>
    <w:p w:rsidR="00341B29" w:rsidRDefault="00341B29" w:rsidP="00341B29">
      <w:pPr>
        <w:spacing w:after="0"/>
        <w:jc w:val="left"/>
      </w:pPr>
    </w:p>
    <w:p w:rsidR="00E37482" w:rsidRDefault="00582EED" w:rsidP="00582EED">
      <w:r>
        <w:t>The literature can be broadly divided in</w:t>
      </w:r>
      <w:r w:rsidR="00341B29">
        <w:t>to</w:t>
      </w:r>
      <w:r>
        <w:t xml:space="preserve"> two categories, depending on the approach adopted.</w:t>
      </w:r>
    </w:p>
    <w:p w:rsidR="00942BED" w:rsidRDefault="00582EED" w:rsidP="008443EC">
      <w:pPr>
        <w:pStyle w:val="Sub-Topic"/>
        <w:numPr>
          <w:ilvl w:val="0"/>
          <w:numId w:val="2"/>
        </w:numPr>
        <w:spacing w:after="0"/>
      </w:pPr>
      <w:bookmarkStart w:id="33" w:name="_Toc450315527"/>
      <w:r>
        <w:t>Mechanistic Models</w:t>
      </w:r>
      <w:bookmarkEnd w:id="33"/>
    </w:p>
    <w:p w:rsidR="00091827" w:rsidRDefault="00582EED" w:rsidP="00582EED">
      <w:r w:rsidRPr="00A96EC4">
        <w:t>Mechanistic models can be c</w:t>
      </w:r>
      <w:r>
        <w:t>ategorized</w:t>
      </w:r>
      <w:r w:rsidRPr="00A96EC4">
        <w:t xml:space="preserve"> into </w:t>
      </w:r>
      <w:r w:rsidR="00E37482">
        <w:t xml:space="preserve">one-layer, </w:t>
      </w:r>
      <w:r w:rsidRPr="00A96EC4">
        <w:t>two-</w:t>
      </w:r>
      <w:r>
        <w:t>layer</w:t>
      </w:r>
      <w:r w:rsidRPr="00A96EC4">
        <w:t xml:space="preserve"> and three-layer models</w:t>
      </w:r>
      <w:r w:rsidR="00E37482">
        <w:t>. One layer model describes the system as particle settling in stationary fluid. Two layer and three layer models</w:t>
      </w:r>
      <w:r>
        <w:t xml:space="preserve"> a</w:t>
      </w:r>
      <w:r w:rsidR="00E37482">
        <w:t>re</w:t>
      </w:r>
      <w:r>
        <w:t xml:space="preserve"> illustrated in </w:t>
      </w:r>
      <w:r w:rsidRPr="00CC0831">
        <w:rPr>
          <w:b/>
        </w:rPr>
        <w:t>Fig. 2.4</w:t>
      </w:r>
      <w:r w:rsidRPr="00A96EC4">
        <w:t xml:space="preserve">. Two-layer models </w:t>
      </w:r>
      <w:r>
        <w:t>assume that</w:t>
      </w:r>
      <w:r w:rsidRPr="00A96EC4">
        <w:t xml:space="preserve"> the </w:t>
      </w:r>
      <w:r>
        <w:t>particle movement occurs in</w:t>
      </w:r>
      <w:r w:rsidRPr="00A96EC4">
        <w:t xml:space="preserve"> two </w:t>
      </w:r>
      <w:r>
        <w:t xml:space="preserve">distinct </w:t>
      </w:r>
      <w:r w:rsidRPr="00A96EC4">
        <w:t xml:space="preserve">layers. </w:t>
      </w:r>
      <w:r>
        <w:t xml:space="preserve">A layer of nearly stationary solids bed forms on the low side of the wellbore. Another layer of clean fluid </w:t>
      </w:r>
      <w:r w:rsidR="00341B29">
        <w:t>with or without suspended solid</w:t>
      </w:r>
      <w:r>
        <w:t xml:space="preserve"> particles overlays the bottom layer. </w:t>
      </w:r>
      <w:r w:rsidRPr="00A96EC4">
        <w:t>The three-layer model consists of a stationary solids bed, above which exists a moving bed of solids. The top layer is a fluid layer which may have a suspension of some solid particles.</w:t>
      </w:r>
      <w:r w:rsidR="00091827">
        <w:t xml:space="preserve"> </w:t>
      </w:r>
    </w:p>
    <w:p w:rsidR="00EA0462" w:rsidRDefault="00EA0462" w:rsidP="00EA0462">
      <w:pPr>
        <w:spacing w:before="240"/>
      </w:pPr>
      <w:r w:rsidRPr="00A96EC4">
        <w:lastRenderedPageBreak/>
        <w:t xml:space="preserve">These mechanistic models are based on mass balance equations for solids and fluids and momentum balance equations for the </w:t>
      </w:r>
      <w:r>
        <w:t xml:space="preserve">different </w:t>
      </w:r>
      <w:r w:rsidRPr="00A96EC4">
        <w:t xml:space="preserve">layers </w:t>
      </w:r>
      <w:r>
        <w:t>assumed</w:t>
      </w:r>
      <w:r w:rsidR="006B1BCA">
        <w:t>;</w:t>
      </w:r>
      <w:r>
        <w:t xml:space="preserve"> </w:t>
      </w:r>
      <w:r w:rsidRPr="00A96EC4">
        <w:t xml:space="preserve">resulting in a system of coupled algebraic equations. </w:t>
      </w:r>
      <w:r>
        <w:t>Boundary conditions are generally applied to these sets of equations in order to obtain a solution</w:t>
      </w:r>
      <w:r w:rsidRPr="00A96EC4">
        <w:t>.</w:t>
      </w:r>
    </w:p>
    <w:p w:rsidR="00EA01E0" w:rsidRDefault="00EA01E0" w:rsidP="00EA01E0">
      <w:pPr>
        <w:spacing w:after="0"/>
      </w:pPr>
      <w:r>
        <w:t>The two-layer and three-layer models primarily vary in terms of the following:</w:t>
      </w:r>
    </w:p>
    <w:p w:rsidR="00EA01E0" w:rsidRDefault="00EA01E0" w:rsidP="00EA01E0">
      <w:pPr>
        <w:spacing w:after="0"/>
      </w:pPr>
      <w:r>
        <w:t>1. Solids distribution in the heterogeneous solid-liquid layer</w:t>
      </w:r>
    </w:p>
    <w:p w:rsidR="00EA01E0" w:rsidRDefault="00EA01E0" w:rsidP="00EA01E0">
      <w:pPr>
        <w:spacing w:after="0"/>
      </w:pPr>
      <w:r>
        <w:t>2. Interfacial friction between the fluid and moving solids bed</w:t>
      </w:r>
    </w:p>
    <w:p w:rsidR="00EA01E0" w:rsidRDefault="00EA01E0" w:rsidP="00EA01E0">
      <w:pPr>
        <w:spacing w:after="0"/>
      </w:pPr>
      <w:r>
        <w:t>3. Terminal settling velocity of particles in fluid</w:t>
      </w:r>
    </w:p>
    <w:p w:rsidR="00EA01E0" w:rsidRDefault="00EA01E0" w:rsidP="00EA01E0">
      <w:pPr>
        <w:spacing w:after="0"/>
      </w:pPr>
      <w:r>
        <w:t>4. Fluid friction between the fluid and pipe walls.</w:t>
      </w:r>
    </w:p>
    <w:p w:rsidR="00EA01E0" w:rsidRDefault="00EA01E0" w:rsidP="00EA01E0">
      <w:pPr>
        <w:spacing w:after="0"/>
      </w:pPr>
    </w:p>
    <w:p w:rsidR="00EA0462" w:rsidRDefault="00EA0462" w:rsidP="00582EED"/>
    <w:p w:rsidR="00582EED" w:rsidRDefault="00C77EEF" w:rsidP="00582EED">
      <w:pPr>
        <w:spacing w:after="0"/>
        <w:jc w:val="center"/>
      </w:pPr>
      <w:r>
        <w:rPr>
          <w:noProof/>
        </w:rPr>
        <w:drawing>
          <wp:inline distT="0" distB="0" distL="0" distR="0" wp14:anchorId="5ECB51F6" wp14:editId="39144447">
            <wp:extent cx="5387340" cy="2298065"/>
            <wp:effectExtent l="0" t="0" r="381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87340" cy="2298065"/>
                    </a:xfrm>
                    <a:prstGeom prst="rect">
                      <a:avLst/>
                    </a:prstGeom>
                    <a:noFill/>
                    <a:ln>
                      <a:noFill/>
                    </a:ln>
                  </pic:spPr>
                </pic:pic>
              </a:graphicData>
            </a:graphic>
          </wp:inline>
        </w:drawing>
      </w:r>
    </w:p>
    <w:p w:rsidR="00582EED" w:rsidRDefault="00582EED" w:rsidP="00582EED">
      <w:pPr>
        <w:pStyle w:val="Figure"/>
        <w:rPr>
          <w:b w:val="0"/>
        </w:rPr>
      </w:pPr>
      <w:bookmarkStart w:id="34" w:name="_Toc450145392"/>
      <w:r w:rsidRPr="007147E0">
        <w:t xml:space="preserve">Figure </w:t>
      </w:r>
      <w:r>
        <w:t>2</w:t>
      </w:r>
      <w:r w:rsidRPr="007147E0">
        <w:t>.</w:t>
      </w:r>
      <w:r>
        <w:t>4</w:t>
      </w:r>
      <w:r w:rsidRPr="007147E0">
        <w:t xml:space="preserve">: </w:t>
      </w:r>
      <w:r>
        <w:rPr>
          <w:b w:val="0"/>
        </w:rPr>
        <w:t>Illustration of two-layer and three-layer model</w:t>
      </w:r>
      <w:bookmarkEnd w:id="34"/>
    </w:p>
    <w:p w:rsidR="00E37482" w:rsidRDefault="00E37482" w:rsidP="00E37482"/>
    <w:p w:rsidR="00EA01E0" w:rsidRDefault="00EA01E0" w:rsidP="00E37482"/>
    <w:p w:rsidR="00E37482" w:rsidRPr="00E37482" w:rsidRDefault="00E37482" w:rsidP="00591EC2">
      <w:pPr>
        <w:pStyle w:val="Sub-sub-topic"/>
      </w:pPr>
      <w:r w:rsidRPr="00E37482">
        <w:lastRenderedPageBreak/>
        <w:t>One-Layer Models</w:t>
      </w:r>
    </w:p>
    <w:p w:rsidR="00582EED" w:rsidRDefault="00582EED" w:rsidP="00CC0831">
      <w:pPr>
        <w:spacing w:before="240"/>
      </w:pPr>
      <w:r>
        <w:t>Sett</w:t>
      </w:r>
      <w:r w:rsidR="00276546">
        <w:t>l</w:t>
      </w:r>
      <w:r>
        <w:t xml:space="preserve">ing behavior of suspended particles in inclined vessel was first observed by Boycott (1920). During the settling process, the particles approach the inclined wall and form a concentrated high density slurry. Since, the slurry becomes significantly heavier than the clear fluid above it, it slides along the inclined wall until it reaches the bottom of the vessel. Boycott observed that the settling rate of particles in inclined vessels is higher than in vertical vessels. </w:t>
      </w:r>
    </w:p>
    <w:p w:rsidR="00582EED" w:rsidRDefault="00582EED" w:rsidP="00582EED">
      <w:r>
        <w:t>Acrivos and Herbolzheimer (1978) developed a theory for quantitatively describing the Boycott settling of particles in inclined vessels. A two-layer approach was used to model this theory. The study suggested that irrespective of the inclination, the particles initially suspended in the flow stream settle vertically until the</w:t>
      </w:r>
      <w:r w:rsidR="001555E0">
        <w:t>y</w:t>
      </w:r>
      <w:r>
        <w:t xml:space="preserve"> reach the stationary bed layer. It was concluded that vertical settling rate of particles is </w:t>
      </w:r>
      <w:r w:rsidR="001555E0">
        <w:t xml:space="preserve">a </w:t>
      </w:r>
      <w:r>
        <w:t xml:space="preserve">function of particle Reynolds number and Grashof number. This study was further extended to anticipate the downward sliding of the solids bed in a manner similar to natural convective motion of a heated or cooled fluid layer (Nir and Acrivos, 1989). Conditions suitable for steady state motion were determined. The fluid motion is considered to be in steady state when the combined effect of settling and shear induced particle suspension create a particle concentration distribution such that </w:t>
      </w:r>
      <w:r w:rsidR="001555E0">
        <w:t xml:space="preserve">the </w:t>
      </w:r>
      <w:r>
        <w:t xml:space="preserve">accumulation of particles in the inclined section is prevented. However, the studies conducted were limited to laminar flow and Newtonian fluids. Direct application of these results to real scenarios is difficult as the cleanout operations </w:t>
      </w:r>
      <w:r>
        <w:lastRenderedPageBreak/>
        <w:t xml:space="preserve">in field are </w:t>
      </w:r>
      <w:r w:rsidR="001555E0">
        <w:t xml:space="preserve">conducted </w:t>
      </w:r>
      <w:r>
        <w:t>with non-Newtonian fluids and the flow is well within turbulent flow regime.</w:t>
      </w:r>
    </w:p>
    <w:p w:rsidR="00582EED" w:rsidRDefault="00582EED" w:rsidP="00582EED">
      <w:r>
        <w:t>Jia and Michaelides (2007) used the Lattice Boltzmann Method (LBM) to simulate the Boycott settling of particles in inclined vessels. They concluded that as the inclination is increased from 0</w:t>
      </w:r>
      <w:r>
        <w:rPr>
          <w:rFonts w:cstheme="minorHAnsi"/>
        </w:rPr>
        <w:t>°</w:t>
      </w:r>
      <w:r>
        <w:t xml:space="preserve"> to 45</w:t>
      </w:r>
      <w:r>
        <w:rPr>
          <w:rFonts w:cstheme="minorHAnsi"/>
        </w:rPr>
        <w:t>°</w:t>
      </w:r>
      <w:r>
        <w:t>, the particles reach the low side of the vessel very quickly. This trend changes at angle of inclination higher than 45</w:t>
      </w:r>
      <w:r>
        <w:rPr>
          <w:rFonts w:cstheme="minorHAnsi"/>
        </w:rPr>
        <w:t>°</w:t>
      </w:r>
      <w:r>
        <w:t xml:space="preserve"> as the driving force for the particles to slide and settle in the bottom (gravity) becomes weaker.</w:t>
      </w:r>
    </w:p>
    <w:p w:rsidR="00582EED" w:rsidRDefault="00582EED" w:rsidP="00582EED">
      <w:r>
        <w:t xml:space="preserve">The rate of change of amount of solid particles in the annulus is a clear indication of cuttings transport efficiency. Studies have been conducted to </w:t>
      </w:r>
      <w:r w:rsidR="001555E0">
        <w:t>represent</w:t>
      </w:r>
      <w:r>
        <w:t xml:space="preserve"> the amount of annular cuttings in </w:t>
      </w:r>
      <w:r w:rsidR="00276546">
        <w:t xml:space="preserve">the </w:t>
      </w:r>
      <w:r>
        <w:t xml:space="preserve">form of equivalent solids bed height, solids concentration, annular bed area, and the ratio between </w:t>
      </w:r>
      <w:r w:rsidR="00276546">
        <w:t xml:space="preserve">the </w:t>
      </w:r>
      <w:r>
        <w:t xml:space="preserve">mass of suspended particles and initial mass of the deposited cuttings. </w:t>
      </w:r>
    </w:p>
    <w:p w:rsidR="00591EC2" w:rsidRDefault="00591EC2" w:rsidP="00582EED"/>
    <w:p w:rsidR="00E37482" w:rsidRPr="00E37482" w:rsidRDefault="00E37482" w:rsidP="00591EC2">
      <w:pPr>
        <w:pStyle w:val="Sub-sub-topic"/>
      </w:pPr>
      <w:r w:rsidRPr="00E37482">
        <w:t>Two-Layer Models</w:t>
      </w:r>
    </w:p>
    <w:p w:rsidR="00582EED" w:rsidRDefault="00582EED" w:rsidP="00582EED">
      <w:r>
        <w:t>Gavinet and Sobey (1986) studied the cuttings transport mechanism in an inclined annulus as a two-layer system. Mode</w:t>
      </w:r>
      <w:r w:rsidR="006B1BCA">
        <w:t>s</w:t>
      </w:r>
      <w:r>
        <w:t xml:space="preserve"> of particle transport studied were saltation and sliding</w:t>
      </w:r>
      <w:r w:rsidRPr="00E10561">
        <w:t xml:space="preserve">. Saltation occurs when the particle at the solid-fluid interface is lifted into fluid stream due to drag force, and sliding occurs when solids bed travel up or down the wellbore, depending on the magnitude of forces exerted by </w:t>
      </w:r>
      <w:r w:rsidR="001555E0">
        <w:t xml:space="preserve">the </w:t>
      </w:r>
      <w:r w:rsidRPr="00E10561">
        <w:t>fluid.</w:t>
      </w:r>
      <w:r>
        <w:t xml:space="preserve"> A model based on th</w:t>
      </w:r>
      <w:r w:rsidR="001555E0">
        <w:t>is</w:t>
      </w:r>
      <w:r>
        <w:t xml:space="preserve"> study was developed to correlate wall stresses and interfacial stresses with the pressure drop in layers. A limitation of this model was an assumption that </w:t>
      </w:r>
      <w:r w:rsidR="00276546">
        <w:t xml:space="preserve">the </w:t>
      </w:r>
      <w:r>
        <w:t xml:space="preserve">pressure </w:t>
      </w:r>
      <w:r>
        <w:lastRenderedPageBreak/>
        <w:t xml:space="preserve">drop is equal in both layers. If the stresses are known, the bed height becomes a function of flow rate and inclination. The study, however, did not account for stationary bed formation that generally exists at low fluid velocity in near horizontal wells. </w:t>
      </w:r>
    </w:p>
    <w:p w:rsidR="00582EED" w:rsidRDefault="00582EED" w:rsidP="00EA01E0">
      <w:r>
        <w:t xml:space="preserve">Another mechanistic model similar to the previous one was presented by Martins et al. (1992 and 1998) to describe the stratified flow in eccentric annuli. Their model assumed the top layer as a heterogeneous suspension unlike Gavinet and Sobey model. The model was applied to several flow patterns that characterize the solid-liquid horizontal flows. The concentration of the particles in suspension was calculated using </w:t>
      </w:r>
      <w:r w:rsidR="001555E0">
        <w:t xml:space="preserve">the </w:t>
      </w:r>
      <w:r>
        <w:t xml:space="preserve">diffusion equation. Well cleaning in terms of reduction </w:t>
      </w:r>
      <w:r w:rsidR="001555E0">
        <w:t xml:space="preserve">in </w:t>
      </w:r>
      <w:r>
        <w:t>bed height, solids concentration and pressure loss due to friction was evaluated to be a function of a modified Lockhart and Martinelli parameter, and the flow regime of the top layer.</w:t>
      </w:r>
      <w:r w:rsidR="00EA01E0">
        <w:t xml:space="preserve"> However, the procedure for calculating solids dispersion coefficient in the diffusion equation was not provided. The predictions from this model were not compared with experimental or field data.</w:t>
      </w:r>
    </w:p>
    <w:p w:rsidR="00582EED" w:rsidRDefault="00582EED" w:rsidP="00582EED">
      <w:r>
        <w:t xml:space="preserve">An extension of this model </w:t>
      </w:r>
      <w:r w:rsidR="001555E0">
        <w:t>was</w:t>
      </w:r>
      <w:r>
        <w:t xml:space="preserve"> presented by Martins and Santana (1998) to include specific correlation for interfacial friction factors depending on five different rheological models studied. This new model also incorporated the formulation of porous media to account for the fluid flow through the solids bed. The conclusions made in the study emphasize</w:t>
      </w:r>
      <w:r w:rsidR="001555E0">
        <w:t>d</w:t>
      </w:r>
      <w:r>
        <w:t xml:space="preserve"> the importance of fluid rheology on solids transport. However, the study was conducted with an assumption of no-slip at the solid-liquid interface. </w:t>
      </w:r>
      <w:r w:rsidR="001555E0">
        <w:t>T</w:t>
      </w:r>
      <w:r>
        <w:t>his assumption becomes invalid at lower inclinations.</w:t>
      </w:r>
    </w:p>
    <w:p w:rsidR="00582EED" w:rsidRDefault="00582EED" w:rsidP="00582EED">
      <w:r>
        <w:lastRenderedPageBreak/>
        <w:t>Clark and Bickham (1994) developed a mechanistic model to account for solids transport behavior across the entire wellbore from the surface to the nozzle/bit, by studying the minimum transport velocity. It was observed that solids transport mode is settling mechanism in vertical wells, lifting mechanis</w:t>
      </w:r>
      <w:r w:rsidR="00276546">
        <w:t>m in wells with low inclination</w:t>
      </w:r>
      <w:r>
        <w:t xml:space="preserve">, and by rolling and lifting mechanism in high inclination or horizontal wells. </w:t>
      </w:r>
      <w:r w:rsidR="00EA01E0" w:rsidRPr="00EA01E0">
        <w:t xml:space="preserve">The </w:t>
      </w:r>
      <w:r w:rsidR="00EA01E0">
        <w:t>predicted results of this study</w:t>
      </w:r>
      <w:r w:rsidR="00EA01E0" w:rsidRPr="00EA01E0">
        <w:t xml:space="preserve"> were compared with experimental data obtained from 5 and 8-in. flow loop at University of Tulsa. The critical flow rate values from the model predictions were lower than the experimental data. The difference between model predictions and exp</w:t>
      </w:r>
      <w:r w:rsidR="00EA01E0">
        <w:t>erimental values was because critical velocity was recorded based on visual observation during experimental</w:t>
      </w:r>
      <w:r w:rsidR="00EA01E0" w:rsidRPr="00EA01E0">
        <w:t xml:space="preserve"> studies, </w:t>
      </w:r>
      <w:r w:rsidR="00EA01E0">
        <w:t>whereas pressure drop was the criteria used to determined critical velocity obtained from the model</w:t>
      </w:r>
      <w:r w:rsidR="00EA01E0" w:rsidRPr="00EA01E0">
        <w:t>.</w:t>
      </w:r>
    </w:p>
    <w:p w:rsidR="00582EED" w:rsidRDefault="00582EED" w:rsidP="00582EED">
      <w:r>
        <w:t xml:space="preserve">Ford et al. (1996) developed a computer package that predicts the minimum transport velocity required to ensure efficient hole cleaning in deviated wells. The predictions are based on a force balance on </w:t>
      </w:r>
      <w:r w:rsidR="00276546">
        <w:t>particle assuming a two-</w:t>
      </w:r>
      <w:r>
        <w:t xml:space="preserve">layer model. The authors concluded that the minimum transport velocity is </w:t>
      </w:r>
      <w:r w:rsidR="001555E0">
        <w:t>a function</w:t>
      </w:r>
      <w:r>
        <w:t xml:space="preserve"> of fluid rheology, well inclination, and radial distance from the drill pipe. The study suggests that </w:t>
      </w:r>
      <w:r w:rsidR="00276546">
        <w:t xml:space="preserve">the </w:t>
      </w:r>
      <w:r>
        <w:t>mode of solid transport is dominated by rolling at higher inclination if the flow velocity is higher than minimum transport velocity. On the contrary, the particle transport by suspension is dominant near 60</w:t>
      </w:r>
      <w:r>
        <w:rPr>
          <w:rFonts w:cstheme="minorHAnsi"/>
        </w:rPr>
        <w:t>°</w:t>
      </w:r>
      <w:r>
        <w:t xml:space="preserve"> inclination if the minimum transport velocity is exceeded.</w:t>
      </w:r>
    </w:p>
    <w:p w:rsidR="00591EC2" w:rsidRDefault="00591EC2" w:rsidP="00582EED"/>
    <w:p w:rsidR="00EA01E0" w:rsidRPr="00E37482" w:rsidRDefault="00EA01E0" w:rsidP="00591EC2">
      <w:pPr>
        <w:pStyle w:val="Sub-sub-topic"/>
      </w:pPr>
      <w:r w:rsidRPr="00E37482">
        <w:lastRenderedPageBreak/>
        <w:t>T</w:t>
      </w:r>
      <w:r>
        <w:t>hree</w:t>
      </w:r>
      <w:r w:rsidRPr="00E37482">
        <w:t>-Layer Models</w:t>
      </w:r>
    </w:p>
    <w:p w:rsidR="00582EED" w:rsidRDefault="00582EED" w:rsidP="00582EED">
      <w:r w:rsidRPr="00752FC7">
        <w:t xml:space="preserve">Nguyen and Rahman (1998) presented a three-layer model to predict different modes of solids transport in highly deviated and horizontal annuli. The three layers comprised of a </w:t>
      </w:r>
      <w:r>
        <w:t>solids bed with uniform solids concentration</w:t>
      </w:r>
      <w:r w:rsidRPr="00752FC7">
        <w:t xml:space="preserve">, a dispersed layer with variable solid concentration, and a </w:t>
      </w:r>
      <w:r>
        <w:t xml:space="preserve">top </w:t>
      </w:r>
      <w:r w:rsidRPr="00752FC7">
        <w:t xml:space="preserve">layer </w:t>
      </w:r>
      <w:r>
        <w:t>comprised of either</w:t>
      </w:r>
      <w:r w:rsidRPr="00752FC7">
        <w:t xml:space="preserve"> clear fluid or a turbulent suspension. The presence of a dispersed solid layer </w:t>
      </w:r>
      <w:r>
        <w:t>at</w:t>
      </w:r>
      <w:r w:rsidRPr="00752FC7">
        <w:t xml:space="preserve"> the interface of </w:t>
      </w:r>
      <w:r>
        <w:t xml:space="preserve">uniform </w:t>
      </w:r>
      <w:r w:rsidRPr="00752FC7">
        <w:t xml:space="preserve">solids layer was an improvement over the stationary cuttings bed. </w:t>
      </w:r>
      <w:r>
        <w:t xml:space="preserve">The authors proposed five different modes of transport depending on the operating conditions. </w:t>
      </w:r>
      <w:r w:rsidRPr="00752FC7">
        <w:t xml:space="preserve">The transition from two-layer to three-layer flow or vice-versa depending on operating conditions was presented. </w:t>
      </w:r>
      <w:r>
        <w:t>However,</w:t>
      </w:r>
      <w:r w:rsidRPr="00752FC7">
        <w:t xml:space="preserve"> </w:t>
      </w:r>
      <w:r>
        <w:t>t</w:t>
      </w:r>
      <w:r w:rsidRPr="00752FC7">
        <w:t>he procedure for calculating solids concentration in the heterogeneous layer was not provided.</w:t>
      </w:r>
      <w:r w:rsidR="00591EC2">
        <w:t xml:space="preserve"> </w:t>
      </w:r>
      <w:r w:rsidR="00591EC2" w:rsidRPr="00591EC2">
        <w:t>There was no comparison of the model predictions with experimental or field data. The different mechanism of transport such as rolling or lifting was not discussed. The settling velocity of particle was ignored, which limited the application of the model to horizontal or highly deviated wells.</w:t>
      </w:r>
    </w:p>
    <w:p w:rsidR="00582EED" w:rsidRDefault="00582EED" w:rsidP="00582EED">
      <w:r>
        <w:t>Kamp and Rivero (1999) developed a mechanistic model to predict cuttings bed build-up during drilling. The model prediction is based on</w:t>
      </w:r>
      <w:r w:rsidRPr="008C0212">
        <w:t xml:space="preserve"> settling and re-suspension of solids at the </w:t>
      </w:r>
      <w:r>
        <w:t>interfacial layer</w:t>
      </w:r>
      <w:r w:rsidRPr="008C0212">
        <w:t xml:space="preserve">. The model could be extended to account for slip velocities by using separate momentum equations for fluid and solid in heterogeneous layer or by using drift flux law. </w:t>
      </w:r>
      <w:r>
        <w:t xml:space="preserve">However, this model was shown to over predict cuttings transport </w:t>
      </w:r>
      <w:r w:rsidR="00276546">
        <w:t xml:space="preserve">in </w:t>
      </w:r>
      <w:r>
        <w:t xml:space="preserve">comparison to the model derived by Larsen (1990) and Jalurkar (1993). </w:t>
      </w:r>
      <w:r w:rsidRPr="008C0212">
        <w:t xml:space="preserve"> </w:t>
      </w:r>
      <w:r>
        <w:t>This is attributed to the reason that cuttings concentration profile in the heterogeneous layer i</w:t>
      </w:r>
      <w:r w:rsidR="001555E0">
        <w:t>s</w:t>
      </w:r>
      <w:r>
        <w:t xml:space="preserve"> not flat and this was neglected by the authors.</w:t>
      </w:r>
    </w:p>
    <w:p w:rsidR="00591EC2" w:rsidRDefault="00591EC2" w:rsidP="00582EED">
      <w:r w:rsidRPr="00591EC2">
        <w:lastRenderedPageBreak/>
        <w:t>Ramadan et al. (2005) presented a three-layer model for solids transport in horizontal and inclined pipes. This model can predict the annular pressure loss and average solids transport rate with Newtonian and power law fluids. It considered the settling behavior of particles to determine the solids concentration in the suspension layer. The authors compared the model predictions with their experimental data. The model predictions deviated from the experimental results for small particles with both Newtonian and power law fluids at near critical flow rates. This deviation at near-critical flow rates was attributed to formation of dunes and ripples, which was neglected in the model.</w:t>
      </w:r>
    </w:p>
    <w:p w:rsidR="0021357B" w:rsidRDefault="0021357B" w:rsidP="00582EED">
      <w:r w:rsidRPr="0021357B">
        <w:t xml:space="preserve">Cho et al. (2001) presented a </w:t>
      </w:r>
      <w:r>
        <w:t>three-layer model</w:t>
      </w:r>
      <w:r w:rsidRPr="0021357B">
        <w:t xml:space="preserve"> for two phase incompressible flow in annuli. The model </w:t>
      </w:r>
      <w:r>
        <w:t>modified</w:t>
      </w:r>
      <w:r w:rsidRPr="0021357B">
        <w:t xml:space="preserve"> the single particle settling velocity </w:t>
      </w:r>
      <w:r>
        <w:t>with</w:t>
      </w:r>
      <w:r w:rsidRPr="0021357B">
        <w:t xml:space="preserve"> concentration effects</w:t>
      </w:r>
      <w:r>
        <w:t xml:space="preserve"> to account for hindered settling</w:t>
      </w:r>
      <w:r w:rsidRPr="0021357B">
        <w:t>. The model predictions were compared with the experimental results of Tomren et al. (1986). It was suggested that the conventional me</w:t>
      </w:r>
      <w:r>
        <w:t>chanistic models are unable</w:t>
      </w:r>
      <w:r w:rsidRPr="0021357B">
        <w:t xml:space="preserve"> </w:t>
      </w:r>
      <w:r>
        <w:t xml:space="preserve">to </w:t>
      </w:r>
      <w:r w:rsidRPr="0021357B">
        <w:t>properly characterize the cuttings transport mechanism</w:t>
      </w:r>
      <w:r>
        <w:t xml:space="preserve"> based on the inclination angle since t</w:t>
      </w:r>
      <w:r w:rsidRPr="0021357B">
        <w:t xml:space="preserve">he dominant factors controlling </w:t>
      </w:r>
      <w:r>
        <w:t>hole cleaning efficiency varied with wellbore inclination</w:t>
      </w:r>
      <w:r w:rsidRPr="0021357B">
        <w:t xml:space="preserve">. The annular fluid velocity and fluid rheology were found to be the most important parameters for solids transport. </w:t>
      </w:r>
      <w:r>
        <w:t>A</w:t>
      </w:r>
      <w:r w:rsidRPr="0021357B">
        <w:t xml:space="preserve"> new two-layer was developed </w:t>
      </w:r>
      <w:r>
        <w:t>as it was concluded that any three layer model does not reduce to a two layer model at high fluid velocity</w:t>
      </w:r>
      <w:r w:rsidRPr="0021357B">
        <w:t>.</w:t>
      </w:r>
    </w:p>
    <w:p w:rsidR="00591EC2" w:rsidRDefault="00591EC2" w:rsidP="00582EED"/>
    <w:p w:rsidR="009157FC" w:rsidRDefault="00582EED" w:rsidP="008443EC">
      <w:pPr>
        <w:pStyle w:val="Sub-Topic"/>
        <w:numPr>
          <w:ilvl w:val="0"/>
          <w:numId w:val="2"/>
        </w:numPr>
        <w:spacing w:after="0"/>
      </w:pPr>
      <w:bookmarkStart w:id="35" w:name="_Toc450315528"/>
      <w:r>
        <w:lastRenderedPageBreak/>
        <w:t>Experimental Models</w:t>
      </w:r>
      <w:bookmarkEnd w:id="35"/>
      <w:r w:rsidR="009157FC" w:rsidRPr="00F05030">
        <w:t xml:space="preserve">  </w:t>
      </w:r>
    </w:p>
    <w:p w:rsidR="00582EED" w:rsidRDefault="00582EED" w:rsidP="00582EED">
      <w:r>
        <w:t>In order to study the effect of various parameters on hole cleaning, many flow loops have been established to conduct lab scale experiments. The following experimental research indicate</w:t>
      </w:r>
      <w:r w:rsidR="00276546">
        <w:t>s</w:t>
      </w:r>
      <w:r>
        <w:t xml:space="preserve"> that </w:t>
      </w:r>
      <w:r w:rsidR="00276546">
        <w:t xml:space="preserve">the </w:t>
      </w:r>
      <w:r>
        <w:t>flow rate, fluid rheology and density, inclination, pipe rotation, and particle size and density have certain effects on solids transport. In addition, multi-factor interactions affecting the transport mechanism were also observed.</w:t>
      </w:r>
    </w:p>
    <w:p w:rsidR="00582EED" w:rsidRDefault="00582EED" w:rsidP="00582EED">
      <w:r>
        <w:t xml:space="preserve">Larsen (1997) studied the effect of fluid rheology, eccentricity, inclination, solids size, and flow rate by conducting more than 700 tests in a 35 ft, 5-in. x 2.375-in. annulus with varying pipe eccentricity and inclination range of 55 to 90°. An empirical correlation to predict critical transport velocity was developed. Critical transport velocity was defined as the minimum fluid velocity required to maintain upward movement of cuttings, irrespective of the mode of transport. The CTFV was reported in the range of 3 to 4 ft/s depending on the value of various parameters, such as the fluid rheology, drilling rate, pipe eccentricity, and drillpipe rotation. </w:t>
      </w:r>
      <w:r w:rsidR="00276546">
        <w:t>A</w:t>
      </w:r>
      <w:r>
        <w:t xml:space="preserve"> correlation for predicting solids bed area at sub-critical flow rates</w:t>
      </w:r>
      <w:r w:rsidR="00276546">
        <w:t xml:space="preserve"> was also developed</w:t>
      </w:r>
      <w:r>
        <w:t>. Jalukar (1990) extended this correlation to account for different annular geometries. Adari (1999) proposed an exponential decay relation</w:t>
      </w:r>
      <w:r w:rsidR="00276546">
        <w:t>ship</w:t>
      </w:r>
      <w:r>
        <w:t xml:space="preserve"> for reduction in bed height as a function of time during bed erosion. This equation was limited to a fixed combination of flow rate, fluid rheology and high inclination. </w:t>
      </w:r>
      <w:r w:rsidR="00E11110">
        <w:t>This study</w:t>
      </w:r>
      <w:r w:rsidR="00DB01E9">
        <w:t xml:space="preserve"> </w:t>
      </w:r>
      <w:r w:rsidR="00E11110">
        <w:t>is</w:t>
      </w:r>
      <w:r w:rsidR="00DB01E9">
        <w:t xml:space="preserve"> one of the few transient </w:t>
      </w:r>
      <w:r w:rsidR="00E11110">
        <w:t xml:space="preserve">state </w:t>
      </w:r>
      <w:r w:rsidR="00DB01E9">
        <w:t>studies</w:t>
      </w:r>
      <w:r w:rsidR="00E11110">
        <w:t xml:space="preserve">, like that of Adari, </w:t>
      </w:r>
      <w:r w:rsidR="00DB01E9">
        <w:t xml:space="preserve">carried out so far. </w:t>
      </w:r>
    </w:p>
    <w:p w:rsidR="00582EED" w:rsidRDefault="00582EED" w:rsidP="00582EED">
      <w:r>
        <w:lastRenderedPageBreak/>
        <w:t>Walker and Li (2000) quantified the effects of particle size and fluid rheology on solids transport mechanism. The studies pertaining to fluid rheology indicate</w:t>
      </w:r>
      <w:r w:rsidR="001555E0">
        <w:t>d</w:t>
      </w:r>
      <w:r>
        <w:t xml:space="preserve"> that high viscosity fluids like Xanvis and HEC have better solids carrying capacity but </w:t>
      </w:r>
      <w:r w:rsidR="001555E0">
        <w:t xml:space="preserve">are </w:t>
      </w:r>
      <w:r>
        <w:t xml:space="preserve">inefficient in eroding a stationary bed as compared to water. Hence, hole cleaning is efficient in vertical or near vertical wellbores if high viscosity fluids are pumped in laminar </w:t>
      </w:r>
      <w:r w:rsidR="00276546">
        <w:t xml:space="preserve">flow </w:t>
      </w:r>
      <w:r>
        <w:t>regime. In addition, for the tested particle size range from 0.15 mm to 7 mm, an average size of 0.76 mm was the hardest to clean with water. These results were consistent with those obtained by Martins et al. (1993).</w:t>
      </w:r>
    </w:p>
    <w:p w:rsidR="001555E0" w:rsidRDefault="00582EED" w:rsidP="00582EED">
      <w:r>
        <w:t xml:space="preserve">Kelessidis and Mpandelis (2004) studied the </w:t>
      </w:r>
      <w:r w:rsidR="001555E0">
        <w:t xml:space="preserve">solids </w:t>
      </w:r>
      <w:r>
        <w:t xml:space="preserve">transport mechanism with water and aqueous solutions of Carboxy-Methyl-Cellulose (CMC) in a recirculating flow loop with a non-rotating concentric annulus. The characteristics of the flow patterns and the particle-liquid interactions at various flow rates were visually observed. It was found that particles form a moving bed at low flow rates. This moving bed can be eroded if the flow rate is increased. At higher flow rates, but not sufficiently high for full solid suspension, the solids do not deposit on the wall but flow in streaks near the bottom wall of the annulus. </w:t>
      </w:r>
    </w:p>
    <w:p w:rsidR="00582EED" w:rsidRDefault="00582EED" w:rsidP="00582EED">
      <w:r>
        <w:t>Ozbayoglu et al. (2004) conducted extensive experiments in a 100 ft flow loop of 8-in. diameter test section. The effects of major parameter, such as flow rate, fluid density, viscosity, gas ratio, cuttings size and density, wellbore inclination, and eccentricity of the CT on cuttings transport efficiency were analyzed. The major findings of this study mention</w:t>
      </w:r>
      <w:r w:rsidR="00276546">
        <w:t>ed</w:t>
      </w:r>
      <w:r>
        <w:t xml:space="preserve"> that </w:t>
      </w:r>
      <w:r w:rsidR="00276546">
        <w:t xml:space="preserve">the </w:t>
      </w:r>
      <w:r>
        <w:t xml:space="preserve">flow rate or the average annular velocity is the most dominating </w:t>
      </w:r>
      <w:r>
        <w:lastRenderedPageBreak/>
        <w:t>parameter on wellbore cleaning. Cuttings properties, wellbore inclination and eccentricity have some influence on cuttings transport. In addition, it was conclude</w:t>
      </w:r>
      <w:r w:rsidR="00886571">
        <w:t>d</w:t>
      </w:r>
      <w:r>
        <w:t xml:space="preserve"> that as the viscosity of fluid is increased, the thickness of cuttings bed developed increases significantly. Hence, turbulent flow is better for preventing </w:t>
      </w:r>
      <w:r w:rsidR="00276546">
        <w:t xml:space="preserve">the </w:t>
      </w:r>
      <w:r>
        <w:t xml:space="preserve">bed development. These tests were conducted in </w:t>
      </w:r>
      <w:r w:rsidR="00276546">
        <w:t xml:space="preserve">the </w:t>
      </w:r>
      <w:r>
        <w:t xml:space="preserve">test sections at high inclination or horizontal profile. Thus, limiting the use of data obtained. </w:t>
      </w:r>
      <w:r w:rsidRPr="00276546">
        <w:t xml:space="preserve">Later tests conducted by Ozbayoglu et al. (2008) in a 15 ft long test section of 4-in. diameter indicated that stationary bed is established when the flow </w:t>
      </w:r>
      <w:r w:rsidR="00276546" w:rsidRPr="00276546">
        <w:t>velocity</w:t>
      </w:r>
      <w:r w:rsidRPr="00276546">
        <w:t xml:space="preserve"> is less than 6 ft/sec, and a critical flow </w:t>
      </w:r>
      <w:r w:rsidR="00276546" w:rsidRPr="00276546">
        <w:t>velocity</w:t>
      </w:r>
      <w:r w:rsidRPr="00276546">
        <w:t xml:space="preserve"> of 8 ft/sec is essential to establish a no-bed condition.</w:t>
      </w:r>
      <w:r>
        <w:t xml:space="preserve"> </w:t>
      </w:r>
    </w:p>
    <w:p w:rsidR="00582EED" w:rsidRDefault="00582EED" w:rsidP="00582EED">
      <w:r>
        <w:t xml:space="preserve">Duan et al. (2008) conducted flow loop tests using three different particle sizes and various fluids including water. Results indicated that water was efficient in cleaning out large sized particles. Pipe rotation and fluid rheology were mentioned to be crucial factors in cleanout of smaller particles. Viscous fluids like 0.25 lbm/bbl PAC solution proved to be more efficient in cleaning smaller particles. </w:t>
      </w:r>
      <w:r w:rsidR="00591EC2">
        <w:t>The data obtained by authors deviate to up to 80% from that obtained by Ozbayoglu et al. (2004)</w:t>
      </w:r>
    </w:p>
    <w:p w:rsidR="00226A1F" w:rsidRDefault="00582EED" w:rsidP="00582EED">
      <w:r>
        <w:t>Further experiments conducted by Duan et al. (2009) determine</w:t>
      </w:r>
      <w:r w:rsidR="001555E0">
        <w:t>d</w:t>
      </w:r>
      <w:r>
        <w:t xml:space="preserve"> the critical </w:t>
      </w:r>
      <w:r w:rsidR="004D077C">
        <w:t>conditions for efficient transport of solids in horizontal and high-angle wells by defining critical deposition velocity (CDV) and critical re-suspension velocity (CRV)</w:t>
      </w:r>
      <w:r>
        <w:t xml:space="preserve">. </w:t>
      </w:r>
      <w:r w:rsidR="004D077C">
        <w:t xml:space="preserve">CDV was defined as the minimum fluid velocity required to prevent bed formation and CRV was defined as </w:t>
      </w:r>
      <w:r w:rsidR="008D03BC">
        <w:t xml:space="preserve">the minimum velocity to initiate bed erosion. </w:t>
      </w:r>
      <w:r w:rsidRPr="008D03BC">
        <w:t>It was found that the critical deposition velocity is two to three times larger than the critical resuspension velocity.</w:t>
      </w:r>
      <w:r>
        <w:t xml:space="preserve"> Results also </w:t>
      </w:r>
      <w:r>
        <w:lastRenderedPageBreak/>
        <w:t>indicated that water is better at eroding the bed. The results were consistent with those obtained by Martins et al. (1993) and, Walker and Li (2000).</w:t>
      </w:r>
      <w:r w:rsidR="000427DA">
        <w:t xml:space="preserve"> </w:t>
      </w:r>
    </w:p>
    <w:p w:rsidR="00E11110" w:rsidRDefault="00E11110" w:rsidP="00582EED"/>
    <w:p w:rsidR="00E11110" w:rsidRDefault="00E11110" w:rsidP="00582EED"/>
    <w:p w:rsidR="00E11110" w:rsidRDefault="00E11110" w:rsidP="00582EED"/>
    <w:p w:rsidR="00E11110" w:rsidRDefault="00E11110" w:rsidP="00582EED"/>
    <w:p w:rsidR="00E11110" w:rsidRDefault="00E11110" w:rsidP="00582EED"/>
    <w:p w:rsidR="00E11110" w:rsidRDefault="00E11110" w:rsidP="00582EED"/>
    <w:p w:rsidR="00E11110" w:rsidRDefault="00E11110" w:rsidP="00582EED"/>
    <w:p w:rsidR="00E11110" w:rsidRDefault="00E11110" w:rsidP="00582EED"/>
    <w:p w:rsidR="00E11110" w:rsidRDefault="00E11110" w:rsidP="00582EED"/>
    <w:p w:rsidR="00E11110" w:rsidRDefault="00E11110" w:rsidP="00582EED"/>
    <w:p w:rsidR="00E11110" w:rsidRDefault="00E11110" w:rsidP="00582EED"/>
    <w:p w:rsidR="00AA6DEB" w:rsidRDefault="001949E2" w:rsidP="00042961">
      <w:pPr>
        <w:pStyle w:val="ChapterTitle"/>
      </w:pPr>
      <w:bookmarkStart w:id="36" w:name="_Toc450315529"/>
      <w:r>
        <w:lastRenderedPageBreak/>
        <w:t>CHAPTER 3</w:t>
      </w:r>
      <w:r>
        <w:br/>
        <w:t>EXPERIMENTAL SETUP</w:t>
      </w:r>
      <w:bookmarkEnd w:id="36"/>
    </w:p>
    <w:p w:rsidR="00EC4E2B" w:rsidRDefault="00EC4E2B" w:rsidP="00BB5EB8">
      <w:r>
        <w:t>This chapter describes the individual component</w:t>
      </w:r>
      <w:r w:rsidR="004C61AC">
        <w:t>s</w:t>
      </w:r>
      <w:r>
        <w:t xml:space="preserve"> of the test setup used to conduct the cleanout experiments.</w:t>
      </w:r>
      <w:r w:rsidR="00886571">
        <w:t xml:space="preserve"> Subsequently, </w:t>
      </w:r>
      <w:r>
        <w:t>description of the experimental procedure followed for all tests</w:t>
      </w:r>
      <w:r w:rsidR="001555E0">
        <w:t xml:space="preserve"> is detailed</w:t>
      </w:r>
      <w:r>
        <w:t>. Finally, the parameters used for the analysis are defined and the procedure for obtaining these parameters is reported.</w:t>
      </w:r>
    </w:p>
    <w:p w:rsidR="00EC4E2B" w:rsidRPr="00084A9D" w:rsidRDefault="00EC4E2B" w:rsidP="008443EC">
      <w:pPr>
        <w:pStyle w:val="Topic"/>
        <w:numPr>
          <w:ilvl w:val="0"/>
          <w:numId w:val="8"/>
        </w:numPr>
      </w:pPr>
      <w:bookmarkStart w:id="37" w:name="_Toc450315530"/>
      <w:r w:rsidRPr="00084A9D">
        <w:t>Design details</w:t>
      </w:r>
      <w:bookmarkEnd w:id="37"/>
      <w:r w:rsidRPr="00084A9D">
        <w:t xml:space="preserve"> </w:t>
      </w:r>
    </w:p>
    <w:p w:rsidR="00EC4E2B" w:rsidRDefault="00EC4E2B" w:rsidP="00BB5EB8">
      <w:r>
        <w:t xml:space="preserve">The tests presented in this report were conducted in a 34 ft annular section comprising of </w:t>
      </w:r>
      <w:r w:rsidR="00EA0462">
        <w:t xml:space="preserve">5.5-in. OD x </w:t>
      </w:r>
      <w:r>
        <w:t xml:space="preserve">5-in. ID outer acrylic pipe and a 2 3/8-in. OD inner CT. </w:t>
      </w:r>
      <w:r w:rsidRPr="00BB5EB8">
        <w:rPr>
          <w:b/>
        </w:rPr>
        <w:t>Figure 3.1</w:t>
      </w:r>
      <w:r>
        <w:t xml:space="preserve"> show</w:t>
      </w:r>
      <w:r w:rsidR="008D03BC">
        <w:t>s</w:t>
      </w:r>
      <w:r>
        <w:t xml:space="preserve"> the schematic of the setup. </w:t>
      </w:r>
      <w:r w:rsidR="008D03BC" w:rsidRPr="00BB5EB8">
        <w:rPr>
          <w:b/>
        </w:rPr>
        <w:t>Figures 3.</w:t>
      </w:r>
      <w:r w:rsidR="008D03BC">
        <w:rPr>
          <w:b/>
        </w:rPr>
        <w:t>2</w:t>
      </w:r>
      <w:r w:rsidR="008D03BC">
        <w:t xml:space="preserve"> and </w:t>
      </w:r>
      <w:r w:rsidR="008D03BC" w:rsidRPr="00BB5EB8">
        <w:rPr>
          <w:b/>
        </w:rPr>
        <w:t>3.</w:t>
      </w:r>
      <w:r w:rsidR="008D03BC">
        <w:rPr>
          <w:b/>
        </w:rPr>
        <w:t>3</w:t>
      </w:r>
      <w:r w:rsidR="008D03BC">
        <w:t xml:space="preserve"> show the photograph of the setup in horizontal and inclined position. </w:t>
      </w:r>
      <w:r>
        <w:t xml:space="preserve">The different segments of experimental setup used for conducting bed erosion tests are categorized as follows. </w:t>
      </w:r>
    </w:p>
    <w:p w:rsidR="00EC4E2B" w:rsidRPr="00084A9D" w:rsidRDefault="00EC4E2B" w:rsidP="00EC4E2B">
      <w:pPr>
        <w:pStyle w:val="Sub-Topic"/>
      </w:pPr>
      <w:bookmarkStart w:id="38" w:name="_Toc450315531"/>
      <w:r>
        <w:t>3.1.1</w:t>
      </w:r>
      <w:r>
        <w:tab/>
      </w:r>
      <w:r w:rsidRPr="00084A9D">
        <w:t>Support Structure</w:t>
      </w:r>
      <w:bookmarkEnd w:id="38"/>
    </w:p>
    <w:p w:rsidR="00EC4E2B" w:rsidRDefault="00EC4E2B" w:rsidP="00EC4E2B">
      <w:pPr>
        <w:rPr>
          <w:sz w:val="23"/>
          <w:szCs w:val="23"/>
        </w:rPr>
      </w:pPr>
      <w:r w:rsidRPr="00084A9D">
        <w:t xml:space="preserve">The support structure </w:t>
      </w:r>
      <w:r>
        <w:t xml:space="preserve">makes up the base of the test section. It was fabricated to provide stability to the setup </w:t>
      </w:r>
      <w:r w:rsidR="00293B76">
        <w:t>under</w:t>
      </w:r>
      <w:r>
        <w:t xml:space="preserve"> all operating conditions</w:t>
      </w:r>
      <w:r w:rsidRPr="00084A9D">
        <w:t xml:space="preserve">. The support structure comprises of the </w:t>
      </w:r>
      <w:r>
        <w:t>hinge and I-beams resting on the base frame</w:t>
      </w:r>
      <w:r w:rsidR="003C5819">
        <w:t xml:space="preserve"> (</w:t>
      </w:r>
      <w:r w:rsidR="008D03BC">
        <w:rPr>
          <w:b/>
        </w:rPr>
        <w:t>Fig. 3.4</w:t>
      </w:r>
      <w:r w:rsidR="003C5819">
        <w:t>)</w:t>
      </w:r>
      <w:r w:rsidRPr="00084A9D">
        <w:t>. The base frame</w:t>
      </w:r>
      <w:r>
        <w:t xml:space="preserve"> was </w:t>
      </w:r>
      <w:r w:rsidRPr="00084A9D">
        <w:t xml:space="preserve">12 ft </w:t>
      </w:r>
      <w:r>
        <w:t>long and 5 ft wide.</w:t>
      </w:r>
      <w:r w:rsidRPr="00084A9D">
        <w:t xml:space="preserve"> </w:t>
      </w:r>
      <w:r>
        <w:t xml:space="preserve">The setup was designed to study hole cleaning at various inclinations. For this purpose, the base frame was mounted on a set of rollers that aids in smooth linear movement of the entire structure. The hinge system facilitates rotation of the test section at </w:t>
      </w:r>
      <w:r w:rsidR="00886571">
        <w:t>the inlet</w:t>
      </w:r>
      <w:r>
        <w:t xml:space="preserve"> end during inclined tests. </w:t>
      </w:r>
      <w:r w:rsidR="00293B76">
        <w:rPr>
          <w:sz w:val="23"/>
          <w:szCs w:val="23"/>
        </w:rPr>
        <w:t>It</w:t>
      </w:r>
      <w:r>
        <w:rPr>
          <w:sz w:val="23"/>
          <w:szCs w:val="23"/>
        </w:rPr>
        <w:t xml:space="preserve"> consists of two hinges placed 4.5 ft apart </w:t>
      </w:r>
    </w:p>
    <w:p w:rsidR="00CA4771" w:rsidRDefault="00CA4771" w:rsidP="00EC4E2B">
      <w:pPr>
        <w:rPr>
          <w:sz w:val="23"/>
          <w:szCs w:val="23"/>
        </w:rPr>
      </w:pPr>
    </w:p>
    <w:p w:rsidR="00EC4E2B" w:rsidRDefault="00886571" w:rsidP="00EC4E2B">
      <w:pPr>
        <w:rPr>
          <w:sz w:val="23"/>
          <w:szCs w:val="23"/>
        </w:rPr>
      </w:pPr>
      <w:r>
        <w:rPr>
          <w:noProof/>
          <w:sz w:val="23"/>
          <w:szCs w:val="23"/>
        </w:rPr>
        <mc:AlternateContent>
          <mc:Choice Requires="wps">
            <w:drawing>
              <wp:anchor distT="0" distB="0" distL="114300" distR="114300" simplePos="0" relativeHeight="251668480" behindDoc="0" locked="0" layoutInCell="1" allowOverlap="1" wp14:anchorId="598C1F93" wp14:editId="6FA424B0">
                <wp:simplePos x="0" y="0"/>
                <wp:positionH relativeFrom="column">
                  <wp:posOffset>546992</wp:posOffset>
                </wp:positionH>
                <wp:positionV relativeFrom="paragraph">
                  <wp:posOffset>574366</wp:posOffset>
                </wp:positionV>
                <wp:extent cx="140044" cy="378941"/>
                <wp:effectExtent l="0" t="0" r="0" b="2540"/>
                <wp:wrapNone/>
                <wp:docPr id="24" name="Rectangle 24"/>
                <wp:cNvGraphicFramePr/>
                <a:graphic xmlns:a="http://schemas.openxmlformats.org/drawingml/2006/main">
                  <a:graphicData uri="http://schemas.microsoft.com/office/word/2010/wordprocessingShape">
                    <wps:wsp>
                      <wps:cNvSpPr/>
                      <wps:spPr>
                        <a:xfrm>
                          <a:off x="0" y="0"/>
                          <a:ext cx="140044" cy="3789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0FD5C" id="Rectangle 24" o:spid="_x0000_s1026" style="position:absolute;margin-left:43.05pt;margin-top:45.25pt;width:11.05pt;height:29.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" fillcolor="white [3212]" stroked="f" strokeweight="1pt"/>
            </w:pict>
          </mc:Fallback>
        </mc:AlternateContent>
      </w:r>
      <w:r w:rsidR="00EC4E2B" w:rsidRPr="00283241">
        <w:rPr>
          <w:noProof/>
          <w:sz w:val="23"/>
          <w:szCs w:val="23"/>
        </w:rPr>
        <mc:AlternateContent>
          <mc:Choice Requires="wps">
            <w:drawing>
              <wp:anchor distT="45720" distB="45720" distL="114300" distR="114300" simplePos="0" relativeHeight="251659264" behindDoc="0" locked="0" layoutInCell="1" allowOverlap="1" wp14:anchorId="07206F6C" wp14:editId="025F42E7">
                <wp:simplePos x="0" y="0"/>
                <wp:positionH relativeFrom="column">
                  <wp:posOffset>3935317</wp:posOffset>
                </wp:positionH>
                <wp:positionV relativeFrom="paragraph">
                  <wp:posOffset>3088602</wp:posOffset>
                </wp:positionV>
                <wp:extent cx="3429000" cy="1404620"/>
                <wp:effectExtent l="0" t="4445"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29000" cy="1404620"/>
                        </a:xfrm>
                        <a:prstGeom prst="rect">
                          <a:avLst/>
                        </a:prstGeom>
                        <a:solidFill>
                          <a:srgbClr val="FFFFFF"/>
                        </a:solidFill>
                        <a:ln w="9525">
                          <a:noFill/>
                          <a:miter lim="800000"/>
                          <a:headEnd/>
                          <a:tailEnd/>
                        </a:ln>
                      </wps:spPr>
                      <wps:txbx>
                        <w:txbxContent>
                          <w:p w:rsidR="001866AC" w:rsidRDefault="001866AC" w:rsidP="00EC4E2B">
                            <w:pPr>
                              <w:pStyle w:val="Figure"/>
                            </w:pPr>
                            <w:bookmarkStart w:id="39" w:name="_Toc450145393"/>
                            <w:r>
                              <w:t xml:space="preserve">Figure 3.1: </w:t>
                            </w:r>
                            <w:r w:rsidRPr="00EC4E2B">
                              <w:rPr>
                                <w:b w:val="0"/>
                              </w:rPr>
                              <w:t>Schematic of the experimental setup</w:t>
                            </w:r>
                            <w:bookmarkEnd w:id="3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02C30" id="_x0000_t202" coordsize="21600,21600" o:spt="202" path="m,l,21600r21600,l21600,xe">
                <v:stroke joinstyle="miter"/>
                <v:path gradientshapeok="t" o:connecttype="rect"/>
              </v:shapetype>
              <v:shape id="Text Box 2" o:spid="_x0000_s1026" type="#_x0000_t202" style="position:absolute;left:0;text-align:left;margin-left:309.85pt;margin-top:243.2pt;width:270pt;height:110.6pt;rotation:-90;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" stroked="f">
                <v:textbox style="mso-fit-shape-to-text:t">
                  <w:txbxContent>
                    <w:p w:rsidR="001866AC" w:rsidRDefault="001866AC" w:rsidP="00EC4E2B">
                      <w:pPr>
                        <w:pStyle w:val="Figure"/>
                      </w:pPr>
                      <w:bookmarkStart w:id="40" w:name="_Toc450145393"/>
                      <w:r>
                        <w:t xml:space="preserve">Figure 3.1: </w:t>
                      </w:r>
                      <w:r w:rsidRPr="00EC4E2B">
                        <w:rPr>
                          <w:b w:val="0"/>
                        </w:rPr>
                        <w:t>Schematic of the experimental setup</w:t>
                      </w:r>
                      <w:bookmarkEnd w:id="40"/>
                    </w:p>
                  </w:txbxContent>
                </v:textbox>
              </v:shape>
            </w:pict>
          </mc:Fallback>
        </mc:AlternateContent>
      </w:r>
      <w:r w:rsidR="00CA4771">
        <w:rPr>
          <w:noProof/>
          <w:sz w:val="23"/>
          <w:szCs w:val="23"/>
        </w:rPr>
        <w:drawing>
          <wp:inline distT="0" distB="0" distL="0" distR="0" wp14:anchorId="1B964208" wp14:editId="6E6FE387">
            <wp:extent cx="7107482" cy="4946955"/>
            <wp:effectExtent l="0" t="5715"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115901" cy="4952815"/>
                    </a:xfrm>
                    <a:prstGeom prst="rect">
                      <a:avLst/>
                    </a:prstGeom>
                    <a:noFill/>
                    <a:ln>
                      <a:noFill/>
                    </a:ln>
                  </pic:spPr>
                </pic:pic>
              </a:graphicData>
            </a:graphic>
          </wp:inline>
        </w:drawing>
      </w:r>
    </w:p>
    <w:p w:rsidR="00CA4771" w:rsidRDefault="008D03BC" w:rsidP="00CA4771">
      <w:pPr>
        <w:spacing w:after="0"/>
        <w:jc w:val="center"/>
        <w:rPr>
          <w:sz w:val="23"/>
          <w:szCs w:val="23"/>
        </w:rPr>
      </w:pPr>
      <w:r>
        <w:rPr>
          <w:noProof/>
        </w:rPr>
        <w:lastRenderedPageBreak/>
        <w:drawing>
          <wp:inline distT="0" distB="0" distL="0" distR="0" wp14:anchorId="5578B2D8" wp14:editId="1271EB9A">
            <wp:extent cx="4841230" cy="3482767"/>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50191" cy="3489214"/>
                    </a:xfrm>
                    <a:prstGeom prst="rect">
                      <a:avLst/>
                    </a:prstGeom>
                  </pic:spPr>
                </pic:pic>
              </a:graphicData>
            </a:graphic>
          </wp:inline>
        </w:drawing>
      </w:r>
      <w:r w:rsidRPr="00CA4771">
        <w:rPr>
          <w:noProof/>
          <w:sz w:val="23"/>
          <w:szCs w:val="23"/>
        </w:rPr>
        <w:t xml:space="preserve"> </w:t>
      </w:r>
    </w:p>
    <w:p w:rsidR="00CA4771" w:rsidRDefault="00CA4771" w:rsidP="00CA4771">
      <w:pPr>
        <w:pStyle w:val="Figure"/>
        <w:rPr>
          <w:b w:val="0"/>
        </w:rPr>
      </w:pPr>
      <w:bookmarkStart w:id="40" w:name="_Toc450145394"/>
      <w:r w:rsidRPr="008D03BC">
        <w:t xml:space="preserve">Figure 3.2: </w:t>
      </w:r>
      <w:r w:rsidRPr="008D03BC">
        <w:rPr>
          <w:b w:val="0"/>
        </w:rPr>
        <w:t>Photograph of the wellbore cleanout setup</w:t>
      </w:r>
      <w:r w:rsidR="008D03BC">
        <w:rPr>
          <w:b w:val="0"/>
        </w:rPr>
        <w:t xml:space="preserve"> in horizontal position</w:t>
      </w:r>
      <w:bookmarkEnd w:id="40"/>
    </w:p>
    <w:p w:rsidR="008D03BC" w:rsidRDefault="000D795E" w:rsidP="008D03BC">
      <w:pPr>
        <w:spacing w:after="0"/>
        <w:jc w:val="center"/>
        <w:rPr>
          <w:sz w:val="23"/>
          <w:szCs w:val="23"/>
        </w:rPr>
      </w:pPr>
      <w:r>
        <w:rPr>
          <w:noProof/>
        </w:rPr>
        <w:drawing>
          <wp:inline distT="0" distB="0" distL="0" distR="0" wp14:anchorId="37683256" wp14:editId="335FDA58">
            <wp:extent cx="4764942" cy="343517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71994" cy="3440262"/>
                    </a:xfrm>
                    <a:prstGeom prst="rect">
                      <a:avLst/>
                    </a:prstGeom>
                  </pic:spPr>
                </pic:pic>
              </a:graphicData>
            </a:graphic>
          </wp:inline>
        </w:drawing>
      </w:r>
      <w:r w:rsidR="008D03BC" w:rsidRPr="00CA4771">
        <w:rPr>
          <w:noProof/>
          <w:sz w:val="23"/>
          <w:szCs w:val="23"/>
        </w:rPr>
        <w:t xml:space="preserve"> </w:t>
      </w:r>
    </w:p>
    <w:p w:rsidR="008D03BC" w:rsidRDefault="008D03BC" w:rsidP="008D03BC">
      <w:pPr>
        <w:pStyle w:val="Figure"/>
        <w:rPr>
          <w:b w:val="0"/>
        </w:rPr>
      </w:pPr>
      <w:bookmarkStart w:id="41" w:name="_Toc450145395"/>
      <w:r w:rsidRPr="008D03BC">
        <w:t>Figure 3.</w:t>
      </w:r>
      <w:r>
        <w:t>3</w:t>
      </w:r>
      <w:r w:rsidRPr="008D03BC">
        <w:t xml:space="preserve">: </w:t>
      </w:r>
      <w:r w:rsidRPr="008D03BC">
        <w:rPr>
          <w:b w:val="0"/>
        </w:rPr>
        <w:t>Photograph of the wellbore cleanout setup</w:t>
      </w:r>
      <w:r>
        <w:rPr>
          <w:b w:val="0"/>
        </w:rPr>
        <w:t xml:space="preserve"> in inclined position</w:t>
      </w:r>
      <w:bookmarkEnd w:id="41"/>
    </w:p>
    <w:p w:rsidR="00EC4E2B" w:rsidRDefault="003C5819" w:rsidP="00BB5EB8">
      <w:r w:rsidRPr="003C5819">
        <w:lastRenderedPageBreak/>
        <w:t xml:space="preserve">with a solid iron shaft (2 7/16-in. OD). This iron shaft couples the movement of test section as the hinge </w:t>
      </w:r>
      <w:r w:rsidR="00EC4E2B">
        <w:t>system rotates</w:t>
      </w:r>
      <w:r>
        <w:t xml:space="preserve">. The test section is clamped to a 34 ft long central </w:t>
      </w:r>
      <w:r w:rsidRPr="00084A9D">
        <w:t>I-beam</w:t>
      </w:r>
      <w:r>
        <w:t xml:space="preserve">. The free end of the I-beam </w:t>
      </w:r>
      <w:r w:rsidR="00886571">
        <w:t xml:space="preserve">at the discharge end </w:t>
      </w:r>
      <w:r w:rsidR="001555E0">
        <w:t>can be</w:t>
      </w:r>
      <w:r>
        <w:t xml:space="preserve"> raised with pulley-winch hoisting system for conducting experiments in the inclined position whereas the base frame remains on ground at all times. Two tracks made of 34 ft long channels are welded on either side of the test section to enable </w:t>
      </w:r>
      <w:r w:rsidR="00293B76">
        <w:t>a</w:t>
      </w:r>
      <w:r>
        <w:t xml:space="preserve"> linear movement of the cameras mounted on the chain.</w:t>
      </w:r>
    </w:p>
    <w:p w:rsidR="003C5819" w:rsidRDefault="009C3395" w:rsidP="009C3395">
      <w:pPr>
        <w:spacing w:after="0"/>
        <w:jc w:val="center"/>
        <w:rPr>
          <w:sz w:val="23"/>
          <w:szCs w:val="23"/>
        </w:rPr>
      </w:pPr>
      <w:r>
        <w:rPr>
          <w:noProof/>
          <w:sz w:val="23"/>
          <w:szCs w:val="23"/>
        </w:rPr>
        <w:drawing>
          <wp:inline distT="0" distB="0" distL="0" distR="0" wp14:anchorId="7F483848" wp14:editId="10A42BF4">
            <wp:extent cx="3244821" cy="4316627"/>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3100" cy="4354247"/>
                    </a:xfrm>
                    <a:prstGeom prst="rect">
                      <a:avLst/>
                    </a:prstGeom>
                    <a:noFill/>
                  </pic:spPr>
                </pic:pic>
              </a:graphicData>
            </a:graphic>
          </wp:inline>
        </w:drawing>
      </w:r>
    </w:p>
    <w:p w:rsidR="009C3395" w:rsidRDefault="009C3395" w:rsidP="009C3395">
      <w:pPr>
        <w:pStyle w:val="Figure"/>
        <w:rPr>
          <w:b w:val="0"/>
        </w:rPr>
      </w:pPr>
      <w:bookmarkStart w:id="42" w:name="_Toc450145396"/>
      <w:r w:rsidRPr="007147E0">
        <w:t xml:space="preserve">Figure </w:t>
      </w:r>
      <w:r>
        <w:t>3</w:t>
      </w:r>
      <w:r w:rsidRPr="007147E0">
        <w:t>.</w:t>
      </w:r>
      <w:r w:rsidR="000D795E">
        <w:t>4</w:t>
      </w:r>
      <w:r w:rsidRPr="007147E0">
        <w:t xml:space="preserve">: </w:t>
      </w:r>
      <w:r>
        <w:rPr>
          <w:b w:val="0"/>
        </w:rPr>
        <w:t>Components of the support structure</w:t>
      </w:r>
      <w:bookmarkEnd w:id="42"/>
    </w:p>
    <w:p w:rsidR="009C3395" w:rsidRPr="00084A9D" w:rsidRDefault="009C3395" w:rsidP="009C3395">
      <w:pPr>
        <w:pStyle w:val="Sub-Topic"/>
      </w:pPr>
      <w:bookmarkStart w:id="43" w:name="_Toc450315532"/>
      <w:r>
        <w:lastRenderedPageBreak/>
        <w:t>3.1.2</w:t>
      </w:r>
      <w:r>
        <w:tab/>
        <w:t>Hoisting system</w:t>
      </w:r>
      <w:bookmarkEnd w:id="43"/>
    </w:p>
    <w:p w:rsidR="009C3395" w:rsidRDefault="009C3395" w:rsidP="00BB5EB8">
      <w:r>
        <w:t xml:space="preserve">The hoisting system consisted of a vertical beam, roller arrangement and pulley-winch system. The vertical beam is a 32 foot long hollow square beam with 1 ¾-in. seam cut on one side. A roller was placed inside the vertical beam to guide the vertical movement of central I-beam. It consisted of two 6-in. diameter wheels coupled with a 3/4-in. OD shaft. The free end of central I-beam was connected to a pulley (mounted on top of a vertical beam) by a steel rope </w:t>
      </w:r>
      <w:r w:rsidR="00DE3614">
        <w:t>to hoist the section</w:t>
      </w:r>
      <w:r>
        <w:t xml:space="preserve">. </w:t>
      </w:r>
    </w:p>
    <w:p w:rsidR="009C3395" w:rsidRDefault="009C3395" w:rsidP="009C3395">
      <w:pPr>
        <w:pStyle w:val="Sub-Topic"/>
      </w:pPr>
      <w:bookmarkStart w:id="44" w:name="_Toc450315533"/>
      <w:r>
        <w:t>3.1.3</w:t>
      </w:r>
      <w:r>
        <w:tab/>
        <w:t>Test Section</w:t>
      </w:r>
      <w:bookmarkEnd w:id="44"/>
    </w:p>
    <w:p w:rsidR="009C3395" w:rsidRDefault="009C3395" w:rsidP="00BB5EB8">
      <w:r>
        <w:t xml:space="preserve">The test section consisted of a 34 ft acrylate outer pipe with </w:t>
      </w:r>
      <w:r w:rsidR="00293B76">
        <w:t xml:space="preserve">dimensions of </w:t>
      </w:r>
      <w:r>
        <w:t>5</w:t>
      </w:r>
      <w:r w:rsidR="00EA0462">
        <w:t xml:space="preserve">.5-in. OD x </w:t>
      </w:r>
      <w:r>
        <w:t>5-in. ID dimensions, clamped to the central I-beam</w:t>
      </w:r>
      <w:r w:rsidR="006B1A5B">
        <w:t xml:space="preserve"> (</w:t>
      </w:r>
      <w:r w:rsidR="006B1A5B" w:rsidRPr="00BB5EB8">
        <w:rPr>
          <w:b/>
        </w:rPr>
        <w:t>Fig. 3.</w:t>
      </w:r>
      <w:r w:rsidR="000D795E">
        <w:rPr>
          <w:b/>
        </w:rPr>
        <w:t>5</w:t>
      </w:r>
      <w:r w:rsidR="006B1A5B">
        <w:t>)</w:t>
      </w:r>
      <w:r>
        <w:t>. Several sections of the outer acrylic pipe were coupled using a Straub connection to form a single tight seal. A 2</w:t>
      </w:r>
      <w:r w:rsidR="00886571">
        <w:t xml:space="preserve"> 3/8</w:t>
      </w:r>
      <w:r>
        <w:t xml:space="preserve">-in. OD CT was placed eccentrically inside the outer pipe. The inner </w:t>
      </w:r>
      <w:r w:rsidR="00FE4DB2">
        <w:t>CT</w:t>
      </w:r>
      <w:r>
        <w:t xml:space="preserve"> was painted white for better flow visualization. </w:t>
      </w:r>
      <w:r w:rsidRPr="00F22D28">
        <w:t>Blinds were welded at ends of the inner tubing to ensure that the flow is restricted to the annular section between the outer pipe and inner tubing.</w:t>
      </w:r>
      <w:r>
        <w:t xml:space="preserve"> </w:t>
      </w:r>
      <w:r w:rsidRPr="00F22D28">
        <w:t xml:space="preserve">A T-connection was attached on both ends of the test section to connect the inlet and </w:t>
      </w:r>
      <w:r w:rsidR="00886571">
        <w:t>discharge</w:t>
      </w:r>
      <w:r w:rsidRPr="00F22D28">
        <w:t xml:space="preserve"> line</w:t>
      </w:r>
      <w:r>
        <w:t xml:space="preserve">. The inner </w:t>
      </w:r>
      <w:r w:rsidR="00FE4DB2">
        <w:t>CT</w:t>
      </w:r>
      <w:r>
        <w:t xml:space="preserve"> exerted considerable amount of load at the inlet T-connection, especially at lower inclination. Hence, </w:t>
      </w:r>
      <w:r w:rsidR="00DE3614">
        <w:t>the</w:t>
      </w:r>
      <w:r>
        <w:t xml:space="preserve"> T-connection made of cast iron</w:t>
      </w:r>
      <w:r w:rsidR="00DE3614">
        <w:t xml:space="preserve"> was installed at the inlet</w:t>
      </w:r>
      <w:r>
        <w:t>. On the contrary, the T-connection at the discharge end of the test section was made of PVC to minimize the weight to be lifted by pulley and winch system. Gate valves were used for isolating the test section and diverting the flow to the bypass line.</w:t>
      </w:r>
    </w:p>
    <w:p w:rsidR="006B1A5B" w:rsidRDefault="006B1A5B" w:rsidP="006B1A5B">
      <w:pPr>
        <w:spacing w:after="0"/>
        <w:jc w:val="center"/>
        <w:rPr>
          <w:rFonts w:asciiTheme="majorHAnsi" w:hAnsiTheme="majorHAnsi"/>
          <w:bCs/>
          <w:iCs/>
          <w:szCs w:val="28"/>
        </w:rPr>
      </w:pPr>
      <w:r>
        <w:rPr>
          <w:rFonts w:asciiTheme="majorHAnsi" w:hAnsiTheme="majorHAnsi"/>
          <w:bCs/>
          <w:iCs/>
          <w:noProof/>
          <w:szCs w:val="28"/>
        </w:rPr>
        <w:lastRenderedPageBreak/>
        <w:drawing>
          <wp:inline distT="0" distB="0" distL="0" distR="0" wp14:anchorId="0536E49E" wp14:editId="25ED44FC">
            <wp:extent cx="5272430" cy="4735586"/>
            <wp:effectExtent l="0" t="0" r="4445"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1224" cy="4743485"/>
                    </a:xfrm>
                    <a:prstGeom prst="rect">
                      <a:avLst/>
                    </a:prstGeom>
                    <a:noFill/>
                  </pic:spPr>
                </pic:pic>
              </a:graphicData>
            </a:graphic>
          </wp:inline>
        </w:drawing>
      </w:r>
    </w:p>
    <w:p w:rsidR="006B1A5B" w:rsidRDefault="006B1A5B" w:rsidP="006B1A5B">
      <w:pPr>
        <w:pStyle w:val="Figure"/>
        <w:rPr>
          <w:b w:val="0"/>
        </w:rPr>
      </w:pPr>
      <w:bookmarkStart w:id="45" w:name="_Toc450145397"/>
      <w:r w:rsidRPr="007147E0">
        <w:t xml:space="preserve">Figure </w:t>
      </w:r>
      <w:r>
        <w:t>3</w:t>
      </w:r>
      <w:r w:rsidRPr="007147E0">
        <w:t>.</w:t>
      </w:r>
      <w:r w:rsidR="000D795E">
        <w:t>5</w:t>
      </w:r>
      <w:r w:rsidRPr="007147E0">
        <w:t xml:space="preserve">: </w:t>
      </w:r>
      <w:r>
        <w:rPr>
          <w:b w:val="0"/>
        </w:rPr>
        <w:t>Test Section</w:t>
      </w:r>
      <w:bookmarkEnd w:id="45"/>
    </w:p>
    <w:p w:rsidR="00EA0462" w:rsidRDefault="00EA0462" w:rsidP="00EA0462">
      <w:pPr>
        <w:pStyle w:val="Sub-Topic"/>
        <w:spacing w:before="240" w:after="0"/>
      </w:pPr>
      <w:bookmarkStart w:id="46" w:name="_Toc450315534"/>
      <w:r>
        <w:t>3.1.4</w:t>
      </w:r>
      <w:r>
        <w:tab/>
        <w:t>Separator</w:t>
      </w:r>
      <w:bookmarkEnd w:id="46"/>
    </w:p>
    <w:p w:rsidR="00EA0462" w:rsidRDefault="00EA0462" w:rsidP="00BB5EB8">
      <w:r>
        <w:t xml:space="preserve">A sieve was fabricated to collect the proppant from discharge line. The fabrication was carried out in two stages. Firstly, a 3.5 ft X 2.75 ft X 3.25 ft frame was constructed by welding pieces of 0.5-in. square tubing together. This frame </w:t>
      </w:r>
      <w:r w:rsidR="00DE3614">
        <w:t>wa</w:t>
      </w:r>
      <w:r>
        <w:t xml:space="preserve">s then used to support the 50 US mesh size screen that was seamed with the frame to avoid any leak from the edges. The seams were made using high strength Kevlar thread. </w:t>
      </w:r>
      <w:r w:rsidRPr="00BB5EB8">
        <w:rPr>
          <w:b/>
        </w:rPr>
        <w:t>Fig</w:t>
      </w:r>
      <w:r w:rsidR="00293B76">
        <w:rPr>
          <w:b/>
        </w:rPr>
        <w:t>ure</w:t>
      </w:r>
      <w:r w:rsidRPr="00BB5EB8">
        <w:rPr>
          <w:b/>
        </w:rPr>
        <w:t xml:space="preserve"> 3.</w:t>
      </w:r>
      <w:r w:rsidR="000D795E">
        <w:rPr>
          <w:b/>
        </w:rPr>
        <w:t>6</w:t>
      </w:r>
      <w:r>
        <w:t xml:space="preserve"> shows the fabricated sieve and seams. This separator was tested </w:t>
      </w:r>
      <w:r w:rsidR="00DE3614">
        <w:t xml:space="preserve">to be </w:t>
      </w:r>
      <w:r>
        <w:t xml:space="preserve">efficient in handling the slurry of viscous </w:t>
      </w:r>
      <w:r>
        <w:lastRenderedPageBreak/>
        <w:t xml:space="preserve">fluid and proppant pumped at flow rate of 140 gpm. Moreover, metal sheets were wrapped around the separator to avoid any spillage on the floor. </w:t>
      </w:r>
    </w:p>
    <w:p w:rsidR="00EA0462" w:rsidRDefault="00EA0462" w:rsidP="00EA0462">
      <w:pPr>
        <w:spacing w:after="0"/>
        <w:rPr>
          <w:sz w:val="23"/>
          <w:szCs w:val="23"/>
        </w:rPr>
      </w:pPr>
      <w:r w:rsidRPr="00EA0462">
        <w:rPr>
          <w:noProof/>
          <w:sz w:val="23"/>
          <w:szCs w:val="23"/>
        </w:rPr>
        <w:drawing>
          <wp:inline distT="0" distB="0" distL="0" distR="0" wp14:anchorId="1A7C4B3F" wp14:editId="2D5F5F3E">
            <wp:extent cx="5394960" cy="231355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4960" cy="2313557"/>
                    </a:xfrm>
                    <a:prstGeom prst="rect">
                      <a:avLst/>
                    </a:prstGeom>
                    <a:noFill/>
                    <a:ln>
                      <a:noFill/>
                    </a:ln>
                  </pic:spPr>
                </pic:pic>
              </a:graphicData>
            </a:graphic>
          </wp:inline>
        </w:drawing>
      </w:r>
    </w:p>
    <w:p w:rsidR="00EA0462" w:rsidRDefault="00EA0462" w:rsidP="00EA0462">
      <w:pPr>
        <w:pStyle w:val="Figure"/>
        <w:rPr>
          <w:b w:val="0"/>
        </w:rPr>
      </w:pPr>
      <w:bookmarkStart w:id="47" w:name="_Toc450145398"/>
      <w:r w:rsidRPr="007147E0">
        <w:t xml:space="preserve">Figure </w:t>
      </w:r>
      <w:r>
        <w:t>3</w:t>
      </w:r>
      <w:r w:rsidRPr="007147E0">
        <w:t>.</w:t>
      </w:r>
      <w:r w:rsidR="000D795E">
        <w:t>6</w:t>
      </w:r>
      <w:r w:rsidRPr="007147E0">
        <w:t xml:space="preserve">: </w:t>
      </w:r>
      <w:r>
        <w:rPr>
          <w:b w:val="0"/>
        </w:rPr>
        <w:t>Solid/Liquid separator</w:t>
      </w:r>
      <w:bookmarkEnd w:id="47"/>
    </w:p>
    <w:p w:rsidR="00EA0462" w:rsidRDefault="00EA0462" w:rsidP="00EA0462">
      <w:pPr>
        <w:pStyle w:val="Sub-Topic"/>
      </w:pPr>
      <w:bookmarkStart w:id="48" w:name="_Toc450315535"/>
      <w:r>
        <w:t>3.1.5</w:t>
      </w:r>
      <w:r>
        <w:tab/>
        <w:t>Mixing system</w:t>
      </w:r>
      <w:bookmarkEnd w:id="48"/>
    </w:p>
    <w:p w:rsidR="00EA0462" w:rsidRDefault="00EA0462" w:rsidP="00EA0462">
      <w:r>
        <w:t xml:space="preserve">A 50 gallon capacity tank equipped with a Lightnin blender was used to mix proppant and water during the bed deposition. A 200 gallon ribbon blender was used to store and mix the fluid for bed erosion tests. </w:t>
      </w:r>
    </w:p>
    <w:p w:rsidR="00EA0462" w:rsidRDefault="00EA0462" w:rsidP="00EA0462">
      <w:pPr>
        <w:pStyle w:val="Sub-Topic"/>
      </w:pPr>
      <w:bookmarkStart w:id="49" w:name="_Toc450315536"/>
      <w:r>
        <w:t>3.1.6</w:t>
      </w:r>
      <w:r w:rsidR="00627BCA">
        <w:tab/>
      </w:r>
      <w:r>
        <w:t>Pumping System</w:t>
      </w:r>
      <w:bookmarkEnd w:id="49"/>
      <w:r>
        <w:t xml:space="preserve"> </w:t>
      </w:r>
    </w:p>
    <w:p w:rsidR="006B1A5B" w:rsidRPr="00560618" w:rsidRDefault="00EA0462" w:rsidP="00EA0462">
      <w:r>
        <w:t>During deposition of the bed, a Halliburton style 5M Deming centrifugal pump (Sr. No-BHPS10012), controlled by a variable frequency drive (VFD) was used to recirculate the slurry of proppant and water through the test section (</w:t>
      </w:r>
      <w:r w:rsidRPr="00BB5EB8">
        <w:rPr>
          <w:b/>
        </w:rPr>
        <w:t>Fig. 3.</w:t>
      </w:r>
      <w:r w:rsidR="000D795E">
        <w:rPr>
          <w:b/>
        </w:rPr>
        <w:t>7</w:t>
      </w:r>
      <w:r>
        <w:t xml:space="preserve">). This centrifugal pump </w:t>
      </w:r>
      <w:r w:rsidR="002A108C">
        <w:t>wa</w:t>
      </w:r>
      <w:r>
        <w:t xml:space="preserve">s equipped with a 25 HP, 1770 RPM motor. The centrifugal pump was used for fluid circulation through the flow loop at </w:t>
      </w:r>
      <w:r w:rsidR="002A108C">
        <w:t>lower flow rate</w:t>
      </w:r>
      <w:r>
        <w:t xml:space="preserve">. As shown in </w:t>
      </w:r>
      <w:r w:rsidRPr="00BB5EB8">
        <w:rPr>
          <w:b/>
        </w:rPr>
        <w:t>Fig. 3.</w:t>
      </w:r>
      <w:r w:rsidR="000D795E">
        <w:rPr>
          <w:b/>
        </w:rPr>
        <w:t>8</w:t>
      </w:r>
      <w:r>
        <w:t xml:space="preserve">, a 6P10 Moyno progressive cavity pump (Sr. No. 011385-1) was used in series with the centrifugal pump </w:t>
      </w:r>
      <w:r>
        <w:lastRenderedPageBreak/>
        <w:t xml:space="preserve">to perform the tests at </w:t>
      </w:r>
      <w:r w:rsidR="002A108C">
        <w:t>higher flow rate</w:t>
      </w:r>
      <w:r>
        <w:t>. This pump has a 100 HP, 1780 RPM, 3 phase 60 Hz motor. The upper limit of operation of the Moyno pump is approximately 140 gpm at 600 psi.</w:t>
      </w:r>
    </w:p>
    <w:p w:rsidR="009C3395" w:rsidRDefault="00EA0462" w:rsidP="00EA0462">
      <w:pPr>
        <w:jc w:val="center"/>
      </w:pPr>
      <w:r>
        <w:rPr>
          <w:noProof/>
        </w:rPr>
        <w:drawing>
          <wp:inline distT="0" distB="0" distL="0" distR="0" wp14:anchorId="3ED59F92" wp14:editId="245779E9">
            <wp:extent cx="4074062" cy="5409823"/>
            <wp:effectExtent l="0" t="0" r="3175"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39322" cy="5496479"/>
                    </a:xfrm>
                    <a:prstGeom prst="rect">
                      <a:avLst/>
                    </a:prstGeom>
                  </pic:spPr>
                </pic:pic>
              </a:graphicData>
            </a:graphic>
          </wp:inline>
        </w:drawing>
      </w:r>
    </w:p>
    <w:p w:rsidR="00EA0462" w:rsidRDefault="00EA0462" w:rsidP="00EA0462">
      <w:pPr>
        <w:pStyle w:val="Figure"/>
        <w:rPr>
          <w:b w:val="0"/>
        </w:rPr>
      </w:pPr>
      <w:bookmarkStart w:id="50" w:name="_Toc450145399"/>
      <w:r w:rsidRPr="007147E0">
        <w:t xml:space="preserve">Figure </w:t>
      </w:r>
      <w:r>
        <w:t>3</w:t>
      </w:r>
      <w:r w:rsidRPr="007147E0">
        <w:t>.</w:t>
      </w:r>
      <w:r w:rsidR="000D795E">
        <w:t>7</w:t>
      </w:r>
      <w:r w:rsidRPr="007147E0">
        <w:t xml:space="preserve">: </w:t>
      </w:r>
      <w:r>
        <w:rPr>
          <w:b w:val="0"/>
        </w:rPr>
        <w:t>Centrifugal pump used during experiments</w:t>
      </w:r>
      <w:bookmarkEnd w:id="50"/>
    </w:p>
    <w:p w:rsidR="00EA0462" w:rsidRDefault="00EA0462" w:rsidP="00EA0462">
      <w:pPr>
        <w:jc w:val="center"/>
      </w:pPr>
    </w:p>
    <w:p w:rsidR="00EA0462" w:rsidRDefault="00EA0462" w:rsidP="00EA0462">
      <w:pPr>
        <w:jc w:val="center"/>
      </w:pPr>
    </w:p>
    <w:p w:rsidR="00EA0462" w:rsidRDefault="00EA0462" w:rsidP="00EA0462">
      <w:pPr>
        <w:spacing w:after="0"/>
        <w:jc w:val="center"/>
      </w:pPr>
      <w:r>
        <w:rPr>
          <w:noProof/>
        </w:rPr>
        <w:drawing>
          <wp:inline distT="0" distB="0" distL="0" distR="0" wp14:anchorId="4AEC9944" wp14:editId="71C09353">
            <wp:extent cx="5394960" cy="40589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94960" cy="4058920"/>
                    </a:xfrm>
                    <a:prstGeom prst="rect">
                      <a:avLst/>
                    </a:prstGeom>
                  </pic:spPr>
                </pic:pic>
              </a:graphicData>
            </a:graphic>
          </wp:inline>
        </w:drawing>
      </w:r>
    </w:p>
    <w:p w:rsidR="00EA0462" w:rsidRDefault="00EA0462" w:rsidP="00EA0462">
      <w:pPr>
        <w:pStyle w:val="Figure"/>
        <w:rPr>
          <w:b w:val="0"/>
        </w:rPr>
      </w:pPr>
      <w:bookmarkStart w:id="51" w:name="_Toc450145400"/>
      <w:r w:rsidRPr="007147E0">
        <w:t xml:space="preserve">Figure </w:t>
      </w:r>
      <w:r>
        <w:t>3</w:t>
      </w:r>
      <w:r w:rsidRPr="007147E0">
        <w:t>.</w:t>
      </w:r>
      <w:r w:rsidR="000D795E">
        <w:t>8</w:t>
      </w:r>
      <w:r w:rsidRPr="007147E0">
        <w:t xml:space="preserve">: </w:t>
      </w:r>
      <w:r>
        <w:rPr>
          <w:b w:val="0"/>
        </w:rPr>
        <w:t>Progressive cavity pump used during experiments</w:t>
      </w:r>
      <w:bookmarkEnd w:id="51"/>
    </w:p>
    <w:p w:rsidR="00EA0462" w:rsidRDefault="00EA0462" w:rsidP="00EA0462">
      <w:pPr>
        <w:pStyle w:val="Sub-Topic"/>
        <w:spacing w:before="240" w:after="0"/>
      </w:pPr>
      <w:bookmarkStart w:id="52" w:name="_Toc450315537"/>
      <w:r>
        <w:t>3.1.7</w:t>
      </w:r>
      <w:r w:rsidR="00627BCA">
        <w:tab/>
      </w:r>
      <w:r>
        <w:t xml:space="preserve">Instrumentation and Data </w:t>
      </w:r>
      <w:r w:rsidR="00DE3614">
        <w:t>Acquisition</w:t>
      </w:r>
      <w:r>
        <w:t xml:space="preserve"> System</w:t>
      </w:r>
      <w:bookmarkEnd w:id="52"/>
    </w:p>
    <w:p w:rsidR="00EA0462" w:rsidRDefault="00EA0462" w:rsidP="00EA0462">
      <w:r>
        <w:t xml:space="preserve">A Coriolis mass flow meter (Endress Hauser Proline Promass E 200) placed downstream of the circulation pump was used to measure flow rate, fluid density, and </w:t>
      </w:r>
      <w:r w:rsidR="00293B76">
        <w:t xml:space="preserve">fluid </w:t>
      </w:r>
      <w:r>
        <w:t xml:space="preserve">temperature. This flow meter is capable of measuring mass flow rate up to 2570 lb/min and fluid density with an accuracy of ±0.0005 g/cc. </w:t>
      </w:r>
    </w:p>
    <w:p w:rsidR="00EA0462" w:rsidRDefault="00EA0462" w:rsidP="00EA0462">
      <w:r>
        <w:lastRenderedPageBreak/>
        <w:t>A differential pressure transducer (Endress Hauser Deltabar S PMD75) was used to measure friction pressure loss across the test section for a fully developed flow. The pressure range f</w:t>
      </w:r>
      <w:r w:rsidR="00A1569E">
        <w:t xml:space="preserve">or this transducer was set to 0 - </w:t>
      </w:r>
      <w:r>
        <w:t>1.5</w:t>
      </w:r>
      <w:r w:rsidR="002A108C">
        <w:t xml:space="preserve"> </w:t>
      </w:r>
      <w:r>
        <w:t>psi.</w:t>
      </w:r>
    </w:p>
    <w:p w:rsidR="00A26308" w:rsidRDefault="00EA0462" w:rsidP="00EA0462">
      <w:r>
        <w:t>A track system with a chain and sprocket arrangement was fabricated and installed on both sides along the entire length of test section (</w:t>
      </w:r>
      <w:r w:rsidRPr="00BB5EB8">
        <w:rPr>
          <w:b/>
        </w:rPr>
        <w:t>Fig. 3.</w:t>
      </w:r>
      <w:r w:rsidR="000D795E">
        <w:rPr>
          <w:b/>
        </w:rPr>
        <w:t>9</w:t>
      </w:r>
      <w:r>
        <w:t>). Two video cameras for flow visualization were maneuvered along the track using this chain and sprocket arrangement. A motor was used to drive chain into linear motion across the length of test section. The speed of this motor was controlled by a variable frequency drive (VFD) coupled with a switch used to change the direction of motion. These cameras record</w:t>
      </w:r>
      <w:r w:rsidR="00DE3614">
        <w:t>ed</w:t>
      </w:r>
      <w:r>
        <w:t xml:space="preserve"> the bed arc length readings measured using paper scales attached across</w:t>
      </w:r>
      <w:r w:rsidR="00A1569E">
        <w:t xml:space="preserve"> the</w:t>
      </w:r>
      <w:r>
        <w:t xml:space="preserve"> test section. The scales were placed 1.5 ft apart along the test section</w:t>
      </w:r>
    </w:p>
    <w:p w:rsidR="00EA0462" w:rsidRDefault="00A26308" w:rsidP="00A26308">
      <w:pPr>
        <w:spacing w:after="0"/>
      </w:pPr>
      <w:r>
        <w:rPr>
          <w:noProof/>
        </w:rPr>
        <w:drawing>
          <wp:inline distT="0" distB="0" distL="0" distR="0" wp14:anchorId="03E0DE41" wp14:editId="64BB03E8">
            <wp:extent cx="2638650" cy="1987062"/>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45027" cy="1991864"/>
                    </a:xfrm>
                    <a:prstGeom prst="rect">
                      <a:avLst/>
                    </a:prstGeom>
                  </pic:spPr>
                </pic:pic>
              </a:graphicData>
            </a:graphic>
          </wp:inline>
        </w:drawing>
      </w:r>
      <w:r w:rsidR="00EA0462">
        <w:t>.</w:t>
      </w:r>
      <w:r>
        <w:rPr>
          <w:noProof/>
        </w:rPr>
        <w:drawing>
          <wp:inline distT="0" distB="0" distL="0" distR="0" wp14:anchorId="7591C022" wp14:editId="7384C4EB">
            <wp:extent cx="2689860" cy="198729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02735" cy="1996805"/>
                    </a:xfrm>
                    <a:prstGeom prst="rect">
                      <a:avLst/>
                    </a:prstGeom>
                  </pic:spPr>
                </pic:pic>
              </a:graphicData>
            </a:graphic>
          </wp:inline>
        </w:drawing>
      </w:r>
    </w:p>
    <w:p w:rsidR="00A26308" w:rsidRDefault="00A26308" w:rsidP="00A26308">
      <w:pPr>
        <w:pStyle w:val="Figure"/>
      </w:pPr>
      <w:bookmarkStart w:id="53" w:name="_Toc450145401"/>
      <w:r w:rsidRPr="007147E0">
        <w:t xml:space="preserve">Figure </w:t>
      </w:r>
      <w:r>
        <w:t>3</w:t>
      </w:r>
      <w:r w:rsidRPr="007147E0">
        <w:t>.</w:t>
      </w:r>
      <w:r w:rsidR="000D795E">
        <w:t>9</w:t>
      </w:r>
      <w:r w:rsidRPr="007147E0">
        <w:t xml:space="preserve">: </w:t>
      </w:r>
      <w:r>
        <w:rPr>
          <w:b w:val="0"/>
        </w:rPr>
        <w:t>Camera motion using chain and sprocket mechanism</w:t>
      </w:r>
      <w:bookmarkEnd w:id="53"/>
    </w:p>
    <w:p w:rsidR="00EA0462" w:rsidRDefault="00EA0462" w:rsidP="00A26308">
      <w:pPr>
        <w:spacing w:before="240"/>
      </w:pPr>
      <w:r>
        <w:t>The data acquisition system (NI CompactDaq model NI cDAQ-9188) was used to transmit the measurements from mass flow meter</w:t>
      </w:r>
      <w:r w:rsidR="00DE3614">
        <w:t xml:space="preserve"> to a wireless logger</w:t>
      </w:r>
      <w:r>
        <w:t xml:space="preserve"> that provides the flow data such as temperature, flow rate and density of fluid</w:t>
      </w:r>
      <w:r w:rsidR="00A26308">
        <w:t xml:space="preserve"> (</w:t>
      </w:r>
      <w:r w:rsidR="00A26308" w:rsidRPr="00BB5EB8">
        <w:rPr>
          <w:b/>
        </w:rPr>
        <w:t>Fig. 3.</w:t>
      </w:r>
      <w:r w:rsidR="000D795E">
        <w:rPr>
          <w:b/>
        </w:rPr>
        <w:t>10</w:t>
      </w:r>
      <w:r w:rsidR="00A26308">
        <w:t>)</w:t>
      </w:r>
      <w:r>
        <w:t xml:space="preserve">. </w:t>
      </w:r>
      <w:r w:rsidR="00A26308">
        <w:t xml:space="preserve">The system has </w:t>
      </w:r>
      <w:r w:rsidR="00A26308">
        <w:lastRenderedPageBreak/>
        <w:t xml:space="preserve">dedicated channels for gathering different output signals from various instruments; 32 channels for voltage, 16 channels for current, 4 channels for thermocouple and 8 channels for frequency input. </w:t>
      </w:r>
      <w:r>
        <w:t>Data are transferred to main computer through a wireless data logger.</w:t>
      </w:r>
    </w:p>
    <w:p w:rsidR="00A26308" w:rsidRDefault="00A26308" w:rsidP="00A26308">
      <w:pPr>
        <w:spacing w:before="240" w:after="0"/>
      </w:pPr>
      <w:r w:rsidRPr="00A26308">
        <w:rPr>
          <w:noProof/>
        </w:rPr>
        <w:drawing>
          <wp:inline distT="0" distB="0" distL="0" distR="0" wp14:anchorId="47837337" wp14:editId="18E7EAF6">
            <wp:extent cx="5394960" cy="2683663"/>
            <wp:effectExtent l="19050" t="19050" r="15240" b="215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lum bright="5000" contrast="26000"/>
                      <a:extLst>
                        <a:ext uri="{28A0092B-C50C-407E-A947-70E740481C1C}">
                          <a14:useLocalDpi xmlns:a14="http://schemas.microsoft.com/office/drawing/2010/main" val="0"/>
                        </a:ext>
                      </a:extLst>
                    </a:blip>
                    <a:srcRect/>
                    <a:stretch>
                      <a:fillRect/>
                    </a:stretch>
                  </pic:blipFill>
                  <pic:spPr bwMode="auto">
                    <a:xfrm>
                      <a:off x="0" y="0"/>
                      <a:ext cx="5394960" cy="2683663"/>
                    </a:xfrm>
                    <a:prstGeom prst="rect">
                      <a:avLst/>
                    </a:prstGeom>
                    <a:noFill/>
                    <a:ln>
                      <a:solidFill>
                        <a:schemeClr val="tx1"/>
                      </a:solidFill>
                    </a:ln>
                  </pic:spPr>
                </pic:pic>
              </a:graphicData>
            </a:graphic>
          </wp:inline>
        </w:drawing>
      </w:r>
    </w:p>
    <w:p w:rsidR="00A26308" w:rsidRDefault="00A26308" w:rsidP="00A26308">
      <w:pPr>
        <w:pStyle w:val="Figure"/>
      </w:pPr>
      <w:bookmarkStart w:id="54" w:name="_Toc450145402"/>
      <w:r w:rsidRPr="007147E0">
        <w:t xml:space="preserve">Figure </w:t>
      </w:r>
      <w:r>
        <w:t>3</w:t>
      </w:r>
      <w:r w:rsidRPr="007147E0">
        <w:t>.</w:t>
      </w:r>
      <w:r w:rsidR="000D795E">
        <w:t>10</w:t>
      </w:r>
      <w:r w:rsidRPr="007147E0">
        <w:t xml:space="preserve">: </w:t>
      </w:r>
      <w:r>
        <w:rPr>
          <w:b w:val="0"/>
        </w:rPr>
        <w:t>Data Acquisition System (NI cDAQ-9188)</w:t>
      </w:r>
      <w:bookmarkEnd w:id="54"/>
    </w:p>
    <w:p w:rsidR="00A26308" w:rsidRDefault="00A26308" w:rsidP="008443EC">
      <w:pPr>
        <w:pStyle w:val="Topic"/>
        <w:numPr>
          <w:ilvl w:val="0"/>
          <w:numId w:val="8"/>
        </w:numPr>
        <w:spacing w:before="240"/>
      </w:pPr>
      <w:bookmarkStart w:id="55" w:name="_Toc450315538"/>
      <w:r>
        <w:t>Test Procedure</w:t>
      </w:r>
      <w:bookmarkEnd w:id="55"/>
    </w:p>
    <w:p w:rsidR="00A26308" w:rsidRDefault="00A26308" w:rsidP="00B7394F">
      <w:r>
        <w:t>The procedure for solid bed erosion test consist</w:t>
      </w:r>
      <w:r w:rsidR="00DE3614">
        <w:t>s</w:t>
      </w:r>
      <w:r>
        <w:t xml:space="preserve"> of the following steps: </w:t>
      </w:r>
    </w:p>
    <w:p w:rsidR="00A26308" w:rsidRDefault="00A26308" w:rsidP="00A26308">
      <w:r>
        <w:rPr>
          <w:b/>
          <w:bCs/>
        </w:rPr>
        <w:t xml:space="preserve">Step 1. Deposition of solids bed in the test section </w:t>
      </w:r>
    </w:p>
    <w:p w:rsidR="00A26308" w:rsidRDefault="00A26308" w:rsidP="00B7394F">
      <w:r>
        <w:t xml:space="preserve">1. Water from the 55 gal blender was re-circulated through the test section at 50 gpm. </w:t>
      </w:r>
    </w:p>
    <w:p w:rsidR="00A26308" w:rsidRDefault="00A26308" w:rsidP="00B7394F">
      <w:r>
        <w:t xml:space="preserve">2. Once the test section was filled with water, 200 lbm </w:t>
      </w:r>
      <w:r w:rsidR="00A1569E">
        <w:t xml:space="preserve">of </w:t>
      </w:r>
      <w:r>
        <w:t>sand was slowly added to the blende</w:t>
      </w:r>
      <w:r w:rsidR="00A1569E">
        <w:t>r while re-circulating through</w:t>
      </w:r>
      <w:r>
        <w:t xml:space="preserve"> test section. Previous tests </w:t>
      </w:r>
      <w:r w:rsidR="002A108C">
        <w:t xml:space="preserve">conducted by Naik (2015) </w:t>
      </w:r>
      <w:r>
        <w:t xml:space="preserve">indicated that 200 lbm of proppant ensured the inner pipe in the 34 ft section was completely covered with solids. The total volume of the loop was approximately 100 gal. </w:t>
      </w:r>
      <w:r>
        <w:lastRenderedPageBreak/>
        <w:t xml:space="preserve">Hence, the solids re-circulation was at the concentration of 2 lbm/gal initially and it reduced as the bed started forming in the test section. </w:t>
      </w:r>
    </w:p>
    <w:p w:rsidR="00A26308" w:rsidRDefault="00A26308" w:rsidP="00B7394F">
      <w:r>
        <w:t xml:space="preserve">3. Sand settles slowly in the test section forming a solids bed. The sand bed height was sufficient to completely cover the inner pipe, thereby simulating a worst-case scenario. </w:t>
      </w:r>
    </w:p>
    <w:p w:rsidR="00A26308" w:rsidRDefault="00A26308" w:rsidP="00B7394F">
      <w:r w:rsidRPr="00C07633">
        <w:t>4. The test section was then isolated using valves, and bypass lines were flushed with water.</w:t>
      </w:r>
    </w:p>
    <w:p w:rsidR="00A26308" w:rsidRPr="00C07633" w:rsidRDefault="00A26308" w:rsidP="00A26308">
      <w:pPr>
        <w:rPr>
          <w:b/>
        </w:rPr>
      </w:pPr>
      <w:r w:rsidRPr="00C07633">
        <w:rPr>
          <w:b/>
        </w:rPr>
        <w:t xml:space="preserve">Step 2. Fluid Preparation </w:t>
      </w:r>
    </w:p>
    <w:p w:rsidR="00A26308" w:rsidRDefault="00A26308" w:rsidP="00B7394F">
      <w:r>
        <w:t xml:space="preserve">1. Two hundred gallons of fresh water was filled in the ribbon blender. </w:t>
      </w:r>
    </w:p>
    <w:p w:rsidR="00A26308" w:rsidRDefault="00A26308" w:rsidP="00B7394F">
      <w:r>
        <w:t xml:space="preserve">2. For a polymeric fluid test, the required amount of polymer was added to fresh water while agitating the fluid at moderate speed. </w:t>
      </w:r>
    </w:p>
    <w:p w:rsidR="00A26308" w:rsidRDefault="00A26308" w:rsidP="00B7394F">
      <w:r>
        <w:t xml:space="preserve">3. The fluid was mixed for an hour to ensure complete polymer hydration. </w:t>
      </w:r>
    </w:p>
    <w:p w:rsidR="00A26308" w:rsidRDefault="00A26308" w:rsidP="00B7394F">
      <w:r>
        <w:t>4. Fluid rheology measurements were performed using 6 speed, model 35 Fann viscometer equipped with 1/5</w:t>
      </w:r>
      <w:r w:rsidRPr="00BB5EB8">
        <w:rPr>
          <w:vertAlign w:val="superscript"/>
        </w:rPr>
        <w:t>th</w:t>
      </w:r>
      <w:r w:rsidR="00BB5EB8">
        <w:t xml:space="preserve"> </w:t>
      </w:r>
      <w:r>
        <w:t>spring.</w:t>
      </w:r>
    </w:p>
    <w:p w:rsidR="00A26308" w:rsidRPr="00C07633" w:rsidRDefault="00A26308" w:rsidP="00A26308">
      <w:pPr>
        <w:rPr>
          <w:b/>
        </w:rPr>
      </w:pPr>
      <w:r w:rsidRPr="00C07633">
        <w:rPr>
          <w:b/>
        </w:rPr>
        <w:t xml:space="preserve">Step 3. Erosion of solids bed </w:t>
      </w:r>
    </w:p>
    <w:p w:rsidR="00A26308" w:rsidRDefault="00A26308" w:rsidP="00B7394F">
      <w:r>
        <w:t xml:space="preserve">1. After depositing solids bed, the test fluid was pumped through the loop and bypass lines at a low flow rate of 10 gpm to displace water. </w:t>
      </w:r>
    </w:p>
    <w:p w:rsidR="00A26308" w:rsidRDefault="00A26308" w:rsidP="00B7394F">
      <w:r>
        <w:t xml:space="preserve">2. The test section is then raised to the desired inclination and bed perimeter readings were recorded at 42 locations (21 location on each side), each 1.5 ft apart using paper </w:t>
      </w:r>
      <w:r>
        <w:lastRenderedPageBreak/>
        <w:t xml:space="preserve">scale affixed on the test section. The recording was done by a camera traveling along the track. These readings are the initial bed height. </w:t>
      </w:r>
    </w:p>
    <w:p w:rsidR="00A26308" w:rsidRDefault="00A26308" w:rsidP="00B7394F">
      <w:r>
        <w:t xml:space="preserve">3. The test fluid was then diverted to the bypass line where the flow rate was increased to </w:t>
      </w:r>
      <w:r w:rsidR="00A1569E">
        <w:t>a</w:t>
      </w:r>
      <w:r>
        <w:t xml:space="preserve"> desired value. </w:t>
      </w:r>
    </w:p>
    <w:p w:rsidR="00A26308" w:rsidRDefault="00DE3614" w:rsidP="00B7394F">
      <w:r>
        <w:t>4</w:t>
      </w:r>
      <w:r w:rsidR="00A26308">
        <w:t xml:space="preserve">. After attaining the desired flow rate, the flow was diverted </w:t>
      </w:r>
      <w:r>
        <w:t xml:space="preserve">back </w:t>
      </w:r>
      <w:r w:rsidR="00A26308">
        <w:t xml:space="preserve">to </w:t>
      </w:r>
      <w:r>
        <w:t>test section and the stop-</w:t>
      </w:r>
      <w:r w:rsidR="00A26308">
        <w:t xml:space="preserve">watch was started. </w:t>
      </w:r>
    </w:p>
    <w:p w:rsidR="00A26308" w:rsidRDefault="00DE3614" w:rsidP="00B7394F">
      <w:r>
        <w:t>5</w:t>
      </w:r>
      <w:r w:rsidR="00A26308">
        <w:t xml:space="preserve">. The bed perimeter was recorded 1 min after the flow through test section followed by recording at every 2 mins. The bed perimeter was the average of 42 readings taken along the test section. The </w:t>
      </w:r>
      <w:r w:rsidR="00A1569E">
        <w:t>bed height was calculated from</w:t>
      </w:r>
      <w:r w:rsidR="00A26308">
        <w:t xml:space="preserve"> bed perimeter using mathematical relations discussed in Section 3.</w:t>
      </w:r>
      <w:r w:rsidR="00BB5EB8">
        <w:t>3</w:t>
      </w:r>
      <w:r w:rsidR="00A26308">
        <w:t xml:space="preserve">. </w:t>
      </w:r>
    </w:p>
    <w:p w:rsidR="00A26308" w:rsidRDefault="00DE3614" w:rsidP="00B7394F">
      <w:r>
        <w:t>6</w:t>
      </w:r>
      <w:r w:rsidR="00A26308">
        <w:t xml:space="preserve">. The test was continued for 30 mins and </w:t>
      </w:r>
      <w:r>
        <w:t xml:space="preserve">then the </w:t>
      </w:r>
      <w:r w:rsidR="00A26308">
        <w:t xml:space="preserve">flow was diverted to the bypass line. </w:t>
      </w:r>
    </w:p>
    <w:p w:rsidR="00A26308" w:rsidRDefault="00DE3614" w:rsidP="00B7394F">
      <w:r>
        <w:t>7</w:t>
      </w:r>
      <w:r w:rsidR="00A26308">
        <w:t>. The final bed perimeter (average of 42 readings) was then recorded.</w:t>
      </w:r>
    </w:p>
    <w:p w:rsidR="00A26308" w:rsidRDefault="00A26308" w:rsidP="00B7394F">
      <w:r>
        <w:t>The sand collected in</w:t>
      </w:r>
      <w:r w:rsidR="00A1569E">
        <w:t xml:space="preserve"> the filter upon completion of</w:t>
      </w:r>
      <w:r>
        <w:t xml:space="preserve"> test was dried in an oven and weighed. This weight was recorded as cleanout weight. Water was then pumped through the test section to flush polymeric fluid and the remaining sand. The remaining sand was dried and weighed and was recorded as the weight of sand flushed out. This procedure was repeated for each test.</w:t>
      </w:r>
    </w:p>
    <w:p w:rsidR="00A26308" w:rsidRDefault="00A26308" w:rsidP="008443EC">
      <w:pPr>
        <w:pStyle w:val="Topic"/>
        <w:numPr>
          <w:ilvl w:val="0"/>
          <w:numId w:val="8"/>
        </w:numPr>
      </w:pPr>
      <w:bookmarkStart w:id="56" w:name="_Toc450315539"/>
      <w:r>
        <w:lastRenderedPageBreak/>
        <w:t>Definition of Parameters</w:t>
      </w:r>
      <w:bookmarkEnd w:id="56"/>
      <w:r>
        <w:t xml:space="preserve"> </w:t>
      </w:r>
    </w:p>
    <w:p w:rsidR="00A26308" w:rsidRDefault="00A26308" w:rsidP="00B7394F">
      <w:r>
        <w:t xml:space="preserve">To quantitatively describe cuttings transport efficiency, two parameters </w:t>
      </w:r>
      <w:r w:rsidR="00A1569E">
        <w:t>are</w:t>
      </w:r>
      <w:r>
        <w:t xml:space="preserve"> used as </w:t>
      </w:r>
      <w:r w:rsidR="00DE3614">
        <w:t xml:space="preserve">the </w:t>
      </w:r>
      <w:r>
        <w:t xml:space="preserve">target variables in this study. </w:t>
      </w:r>
    </w:p>
    <w:p w:rsidR="00A26308" w:rsidRDefault="00A26308" w:rsidP="00B7394F">
      <w:r>
        <w:t>‘Bed height’ indicates the vertical height of the stationary proppant bed in the annulus. The bed perimeter reading was recorded on both sides of the section along the circumference. This reading, ‘</w:t>
      </w:r>
      <m:oMath>
        <m:r>
          <w:rPr>
            <w:rFonts w:ascii="Cambria Math" w:hAnsi="Cambria Math"/>
          </w:rPr>
          <m:t>a</m:t>
        </m:r>
      </m:oMath>
      <w:r>
        <w:t xml:space="preserve">’, is recorded from the top of the outer pipe. The bed perimeter (along the circumference) from the bottom is </w:t>
      </w:r>
      <m:oMath>
        <m:r>
          <w:rPr>
            <w:rFonts w:ascii="Cambria Math" w:hAnsi="Cambria Math"/>
          </w:rPr>
          <m:t>b = 8.64 - a</m:t>
        </m:r>
      </m:oMath>
      <w:r>
        <w:t xml:space="preserve">, where </w:t>
      </w:r>
      <m:oMath>
        <m:r>
          <w:rPr>
            <w:rFonts w:ascii="Cambria Math" w:hAnsi="Cambria Math"/>
          </w:rPr>
          <m:t>8.64</m:t>
        </m:r>
      </m:oMath>
      <w:r>
        <w:t xml:space="preserve"> is half-circumference of the outer pipe (</w:t>
      </w:r>
      <w:r w:rsidRPr="00BB5EB8">
        <w:rPr>
          <w:b/>
        </w:rPr>
        <w:t>Fig</w:t>
      </w:r>
      <w:r w:rsidR="00B7394F" w:rsidRPr="00BB5EB8">
        <w:rPr>
          <w:b/>
        </w:rPr>
        <w:t>.</w:t>
      </w:r>
      <w:r w:rsidRPr="00BB5EB8">
        <w:rPr>
          <w:b/>
        </w:rPr>
        <w:t xml:space="preserve"> 3.</w:t>
      </w:r>
      <w:r w:rsidR="00B7394F" w:rsidRPr="00BB5EB8">
        <w:rPr>
          <w:b/>
        </w:rPr>
        <w:t>1</w:t>
      </w:r>
      <w:r w:rsidR="000D795E">
        <w:rPr>
          <w:b/>
        </w:rPr>
        <w:t>1</w:t>
      </w:r>
      <w:r>
        <w:t>). The relationship between the radius, bed perimeter</w:t>
      </w:r>
      <w:r w:rsidR="00A1569E">
        <w:t>,</w:t>
      </w:r>
      <w:r>
        <w:t xml:space="preserve"> and central angle (when measured in radians) is: </w:t>
      </w:r>
      <m:oMath>
        <m:r>
          <w:rPr>
            <w:rFonts w:ascii="Cambria Math" w:hAnsi="Cambria Math"/>
          </w:rPr>
          <m:t>b = r.ϕ</m:t>
        </m:r>
      </m:oMath>
      <w:r>
        <w:t>.</w:t>
      </w:r>
    </w:p>
    <w:p w:rsidR="00A26308" w:rsidRDefault="00A26308" w:rsidP="00A26308">
      <w:pPr>
        <w:keepNext/>
        <w:jc w:val="center"/>
      </w:pPr>
      <w:r w:rsidRPr="00A212C0">
        <w:rPr>
          <w:noProof/>
        </w:rPr>
        <w:drawing>
          <wp:inline distT="0" distB="0" distL="0" distR="0" wp14:anchorId="142D9B03" wp14:editId="34A08C0C">
            <wp:extent cx="3037205" cy="320675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37205" cy="3206750"/>
                    </a:xfrm>
                    <a:prstGeom prst="rect">
                      <a:avLst/>
                    </a:prstGeom>
                    <a:noFill/>
                    <a:ln>
                      <a:noFill/>
                    </a:ln>
                  </pic:spPr>
                </pic:pic>
              </a:graphicData>
            </a:graphic>
          </wp:inline>
        </w:drawing>
      </w:r>
    </w:p>
    <w:p w:rsidR="00A26308" w:rsidRDefault="00B7394F" w:rsidP="00B7394F">
      <w:pPr>
        <w:pStyle w:val="Figure"/>
      </w:pPr>
      <w:bookmarkStart w:id="57" w:name="_Toc450145403"/>
      <w:r w:rsidRPr="007147E0">
        <w:t xml:space="preserve">Figure </w:t>
      </w:r>
      <w:r>
        <w:t>3</w:t>
      </w:r>
      <w:r w:rsidRPr="007147E0">
        <w:t>.</w:t>
      </w:r>
      <w:r>
        <w:t>1</w:t>
      </w:r>
      <w:r w:rsidR="000D795E">
        <w:t>1</w:t>
      </w:r>
      <w:r w:rsidRPr="007147E0">
        <w:t>:</w:t>
      </w:r>
      <w:r>
        <w:t xml:space="preserve"> </w:t>
      </w:r>
      <w:r w:rsidR="004C164A">
        <w:rPr>
          <w:b w:val="0"/>
        </w:rPr>
        <w:t>Bed height calculation</w:t>
      </w:r>
      <w:bookmarkEnd w:id="57"/>
    </w:p>
    <w:p w:rsidR="00A26308" w:rsidRDefault="00A26308" w:rsidP="00A26308"/>
    <w:p w:rsidR="00A26308" w:rsidRDefault="00A26308" w:rsidP="00A26308">
      <w:r>
        <w:lastRenderedPageBreak/>
        <w:t xml:space="preserve">The triangle ABC in </w:t>
      </w:r>
      <w:r w:rsidRPr="00BB5EB8">
        <w:t>Fig. 3.</w:t>
      </w:r>
      <w:r w:rsidR="00B7394F" w:rsidRPr="00BB5EB8">
        <w:t>1</w:t>
      </w:r>
      <w:r w:rsidR="000D795E">
        <w:t>1</w:t>
      </w:r>
      <w:r>
        <w:t xml:space="preserve"> is a right-angled triangle and hence, using trigonometric relations, we get, </w:t>
      </w:r>
      <m:oMath>
        <m:r>
          <w:rPr>
            <w:rFonts w:ascii="Cambria Math" w:hAnsi="Cambria Math"/>
          </w:rPr>
          <m:t>cos ϕ = x/r</m:t>
        </m:r>
      </m:oMath>
      <w:r>
        <w:t xml:space="preserve">. </w:t>
      </w:r>
    </w:p>
    <w:p w:rsidR="00A26308" w:rsidRDefault="00A26308" w:rsidP="00A26308">
      <w:r>
        <w:t xml:space="preserve">Thus, </w:t>
      </w:r>
    </w:p>
    <w:p w:rsidR="00A26308" w:rsidRPr="00A212C0" w:rsidRDefault="00A26308" w:rsidP="00A26308">
      <m:oMathPara>
        <m:oMathParaPr>
          <m:jc m:val="left"/>
        </m:oMathParaPr>
        <m:oMath>
          <m:r>
            <w:rPr>
              <w:rFonts w:ascii="Cambria Math" w:hAnsi="Cambria Math"/>
            </w:rPr>
            <m:t xml:space="preserve">h = r - x </m:t>
          </m:r>
        </m:oMath>
      </m:oMathPara>
    </w:p>
    <w:p w:rsidR="00A26308" w:rsidRPr="00A212C0" w:rsidRDefault="00A26308" w:rsidP="00A26308">
      <m:oMathPara>
        <m:oMathParaPr>
          <m:jc m:val="left"/>
        </m:oMathParaPr>
        <m:oMath>
          <m:r>
            <w:rPr>
              <w:rFonts w:ascii="Cambria Math" w:hAnsi="Cambria Math"/>
            </w:rPr>
            <m:t xml:space="preserve">h = r - r cos ϕ </m:t>
          </m:r>
        </m:oMath>
      </m:oMathPara>
    </w:p>
    <w:p w:rsidR="00A26308" w:rsidRDefault="00A26308" w:rsidP="00A26308">
      <w:r>
        <w:t xml:space="preserve">or, </w:t>
      </w:r>
    </w:p>
    <w:p w:rsidR="00A26308" w:rsidRDefault="00A26308" w:rsidP="00A26308">
      <m:oMath>
        <m:r>
          <w:rPr>
            <w:rFonts w:ascii="Cambria Math" w:hAnsi="Cambria Math"/>
          </w:rPr>
          <m:t>h = r - r cos (b / r)</m:t>
        </m:r>
      </m:oMath>
      <w:r w:rsidR="00A1569E">
        <w:rPr>
          <w:rFonts w:eastAsiaTheme="minorEastAsia"/>
        </w:rPr>
        <w:t>.</w:t>
      </w:r>
      <w:r>
        <w:tab/>
      </w:r>
      <w:r>
        <w:tab/>
      </w:r>
      <w:r>
        <w:tab/>
      </w:r>
      <w:r>
        <w:tab/>
      </w:r>
      <w:r>
        <w:tab/>
      </w:r>
      <w:r>
        <w:tab/>
      </w:r>
      <w:r>
        <w:tab/>
      </w:r>
      <w:r>
        <w:tab/>
      </w:r>
      <w:r w:rsidRPr="00DE3614">
        <w:rPr>
          <w:rFonts w:eastAsia="Times New Roman" w:cs="Times New Roman"/>
        </w:rPr>
        <w:t>(3.1)</w:t>
      </w:r>
    </w:p>
    <w:p w:rsidR="00A26308" w:rsidRDefault="00A26308" w:rsidP="00A26308">
      <w:r>
        <w:t xml:space="preserve">The correct bed-height is obtained by accounting for the thickness of the outer pipe. Hence, subtracting the thickness of </w:t>
      </w:r>
      <w:r w:rsidR="00A1569E">
        <w:t xml:space="preserve">0.25-in. of </w:t>
      </w:r>
      <w:r>
        <w:t>the outer pipe from the calculated bed height, we obtain</w:t>
      </w:r>
      <w:r w:rsidR="00B7394F">
        <w:t>:</w:t>
      </w:r>
      <w:r>
        <w:t xml:space="preserve"> </w:t>
      </w:r>
    </w:p>
    <w:p w:rsidR="00A26308" w:rsidRDefault="00DE3614" w:rsidP="00A26308">
      <m:oMath>
        <m:r>
          <w:rPr>
            <w:rFonts w:ascii="Cambria Math" w:hAnsi="Cambria Math"/>
          </w:rPr>
          <m:t>h</m:t>
        </m:r>
        <m:r>
          <w:rPr>
            <w:rFonts w:ascii="Cambria Math" w:hAnsi="Cambria Math"/>
            <w:sz w:val="16"/>
            <w:szCs w:val="16"/>
          </w:rPr>
          <m:t xml:space="preserve">c </m:t>
        </m:r>
        <m:r>
          <w:rPr>
            <w:rFonts w:ascii="Cambria Math" w:hAnsi="Cambria Math"/>
          </w:rPr>
          <m:t xml:space="preserve">=(h – </m:t>
        </m:r>
        <m:r>
          <w:rPr>
            <w:rFonts w:ascii="Cambria Math" w:hAnsi="Cambria Math"/>
          </w:rPr>
          <m:t>0.25)</m:t>
        </m:r>
      </m:oMath>
      <w:r w:rsidR="00A1569E" w:rsidRPr="00A1569E">
        <w:rPr>
          <w:rFonts w:eastAsiaTheme="minorEastAsia"/>
        </w:rPr>
        <w:t>-in.</w:t>
      </w:r>
      <w:r w:rsidR="00A26308">
        <w:t xml:space="preserve"> </w:t>
      </w:r>
      <w:r w:rsidR="00A26308">
        <w:tab/>
      </w:r>
      <w:r w:rsidR="00A26308">
        <w:tab/>
      </w:r>
      <w:r w:rsidR="00A26308">
        <w:tab/>
      </w:r>
      <w:r w:rsidR="00A26308">
        <w:tab/>
      </w:r>
      <w:r w:rsidR="00A26308">
        <w:tab/>
      </w:r>
      <w:r w:rsidR="00A26308">
        <w:tab/>
      </w:r>
      <w:r w:rsidR="00B7394F">
        <w:tab/>
      </w:r>
      <w:r w:rsidR="00B7394F">
        <w:tab/>
      </w:r>
      <w:r>
        <w:tab/>
      </w:r>
      <w:r w:rsidR="00A26308">
        <w:t xml:space="preserve">(3.2) </w:t>
      </w:r>
    </w:p>
    <w:p w:rsidR="00A26308" w:rsidRDefault="00A26308" w:rsidP="00A26308">
      <w:r>
        <w:t xml:space="preserve">For example, if the bed height reading recorded at a given time is </w:t>
      </w:r>
      <m:oMath>
        <m:r>
          <w:rPr>
            <w:rFonts w:ascii="Cambria Math" w:hAnsi="Cambria Math"/>
          </w:rPr>
          <m:t>a = 5.24</m:t>
        </m:r>
      </m:oMath>
      <w:r w:rsidR="00A1569E" w:rsidRPr="00A1569E">
        <w:rPr>
          <w:rFonts w:eastAsiaTheme="minorEastAsia"/>
        </w:rPr>
        <w:t>-in.</w:t>
      </w:r>
      <w:r>
        <w:t xml:space="preserve"> then, </w:t>
      </w:r>
    </w:p>
    <w:p w:rsidR="00A26308" w:rsidRPr="00A1569E" w:rsidRDefault="00A26308" w:rsidP="00A26308">
      <w:pPr>
        <w:rPr>
          <w:rFonts w:eastAsiaTheme="minorEastAsia"/>
        </w:rPr>
      </w:pPr>
      <m:oMathPara>
        <m:oMathParaPr>
          <m:jc m:val="left"/>
        </m:oMathParaPr>
        <m:oMath>
          <m:r>
            <w:rPr>
              <w:rFonts w:ascii="Cambria Math" w:hAnsi="Cambria Math"/>
            </w:rPr>
            <m:t xml:space="preserve">b = 8.64 – 5.24 </m:t>
          </m:r>
        </m:oMath>
      </m:oMathPara>
    </w:p>
    <w:p w:rsidR="00A1569E" w:rsidRPr="00A212C0" w:rsidRDefault="00A1569E" w:rsidP="00A26308">
      <w:r>
        <w:rPr>
          <w:rFonts w:eastAsiaTheme="minorEastAsia"/>
        </w:rPr>
        <w:t>or,</w:t>
      </w:r>
    </w:p>
    <w:p w:rsidR="00A26308" w:rsidRPr="00A212C0" w:rsidRDefault="00A26308" w:rsidP="00A26308">
      <m:oMath>
        <m:r>
          <w:rPr>
            <w:rFonts w:ascii="Cambria Math" w:hAnsi="Cambria Math"/>
          </w:rPr>
          <m:t>b = 3.50</m:t>
        </m:r>
      </m:oMath>
      <w:r w:rsidR="00A1569E" w:rsidRPr="00A1569E">
        <w:rPr>
          <w:rFonts w:eastAsiaTheme="minorEastAsia"/>
        </w:rPr>
        <w:t>-in.</w:t>
      </w:r>
      <m:oMath>
        <m:r>
          <w:rPr>
            <w:rFonts w:ascii="Cambria Math" w:hAnsi="Cambria Math"/>
          </w:rPr>
          <m:t xml:space="preserve"> </m:t>
        </m:r>
      </m:oMath>
    </w:p>
    <w:p w:rsidR="00A26308" w:rsidRDefault="00A26308" w:rsidP="00A26308">
      <w:r>
        <w:t xml:space="preserve">The corrected bed height is given by, </w:t>
      </w:r>
    </w:p>
    <w:p w:rsidR="00A26308" w:rsidRPr="00A212C0" w:rsidRDefault="00A26308" w:rsidP="00A26308">
      <m:oMathPara>
        <m:oMathParaPr>
          <m:jc m:val="left"/>
        </m:oMathParaPr>
        <m:oMath>
          <m:r>
            <w:rPr>
              <w:rFonts w:ascii="Cambria Math" w:hAnsi="Cambria Math"/>
            </w:rPr>
            <m:t>h = 2.75 - 2.5 cos (3.50 / 2.75)</m:t>
          </m:r>
        </m:oMath>
      </m:oMathPara>
    </w:p>
    <w:p w:rsidR="00A26308" w:rsidRPr="00A212C0" w:rsidRDefault="00A26308" w:rsidP="00A26308">
      <w:pPr>
        <w:rPr>
          <w:rFonts w:ascii="Cambria Math" w:hAnsi="Cambria Math"/>
          <w:oMath/>
        </w:rPr>
      </w:pPr>
      <m:oMath>
        <m:r>
          <w:rPr>
            <w:rFonts w:ascii="Cambria Math" w:hAnsi="Cambria Math"/>
          </w:rPr>
          <w:lastRenderedPageBreak/>
          <m:t>h = 1.92</m:t>
        </m:r>
      </m:oMath>
      <w:r w:rsidR="00A1569E" w:rsidRPr="00A1569E">
        <w:rPr>
          <w:rFonts w:eastAsiaTheme="minorEastAsia"/>
        </w:rPr>
        <w:t>-in.</w:t>
      </w:r>
      <m:oMath>
        <m:r>
          <w:rPr>
            <w:rFonts w:ascii="Cambria Math" w:hAnsi="Cambria Math"/>
          </w:rPr>
          <m:t xml:space="preserve"> </m:t>
        </m:r>
      </m:oMath>
    </w:p>
    <w:p w:rsidR="00A26308" w:rsidRPr="00A1569E" w:rsidRDefault="00A26308" w:rsidP="00A26308">
      <w:pPr>
        <w:rPr>
          <w:rFonts w:eastAsiaTheme="minorEastAsia"/>
        </w:rPr>
      </w:pPr>
      <m:oMathPara>
        <m:oMathParaPr>
          <m:jc m:val="left"/>
        </m:oMathParaPr>
        <m:oMath>
          <m:r>
            <w:rPr>
              <w:rFonts w:ascii="Cambria Math" w:hAnsi="Cambria Math"/>
            </w:rPr>
            <m:t>h</m:t>
          </m:r>
          <m:r>
            <w:rPr>
              <w:rFonts w:ascii="Cambria Math" w:hAnsi="Cambria Math"/>
              <w:sz w:val="16"/>
              <w:szCs w:val="16"/>
            </w:rPr>
            <m:t xml:space="preserve">c </m:t>
          </m:r>
          <m:r>
            <w:rPr>
              <w:rFonts w:ascii="Cambria Math" w:hAnsi="Cambria Math"/>
            </w:rPr>
            <m:t xml:space="preserve">= 1.92 – 0.25 </m:t>
          </m:r>
        </m:oMath>
      </m:oMathPara>
    </w:p>
    <w:p w:rsidR="00A1569E" w:rsidRPr="00A212C0" w:rsidRDefault="00A1569E" w:rsidP="00A26308">
      <w:pPr>
        <w:rPr>
          <w:rFonts w:ascii="Cambria Math" w:hAnsi="Cambria Math"/>
          <w:oMath/>
        </w:rPr>
      </w:pPr>
      <w:r>
        <w:rPr>
          <w:rFonts w:eastAsiaTheme="minorEastAsia"/>
        </w:rPr>
        <w:t>or,</w:t>
      </w:r>
    </w:p>
    <w:p w:rsidR="00A26308" w:rsidRPr="00A212C0" w:rsidRDefault="00A26308" w:rsidP="00A26308">
      <m:oMath>
        <m:r>
          <w:rPr>
            <w:rFonts w:ascii="Cambria Math" w:hAnsi="Cambria Math"/>
          </w:rPr>
          <m:t>h</m:t>
        </m:r>
        <m:r>
          <w:rPr>
            <w:rFonts w:ascii="Cambria Math" w:hAnsi="Cambria Math"/>
            <w:sz w:val="16"/>
            <w:szCs w:val="16"/>
          </w:rPr>
          <m:t xml:space="preserve">c </m:t>
        </m:r>
        <m:r>
          <w:rPr>
            <w:rFonts w:ascii="Cambria Math" w:hAnsi="Cambria Math"/>
          </w:rPr>
          <m:t>= 1.64</m:t>
        </m:r>
      </m:oMath>
      <w:r w:rsidR="00A1569E" w:rsidRPr="00A1569E">
        <w:rPr>
          <w:rFonts w:eastAsiaTheme="minorEastAsia"/>
        </w:rPr>
        <w:t>-in.</w:t>
      </w:r>
    </w:p>
    <w:p w:rsidR="00A26308" w:rsidRDefault="00A26308" w:rsidP="00A26308">
      <w:r>
        <w:t xml:space="preserve">The ‘bed height’ was then converted to the ‘normalized bed height’ in order to set </w:t>
      </w:r>
      <w:r w:rsidR="00A1569E">
        <w:t xml:space="preserve">the </w:t>
      </w:r>
      <w:r>
        <w:t>same initial condition of bed height for comparison purpose.</w:t>
      </w:r>
    </w:p>
    <w:p w:rsidR="00A26308" w:rsidRDefault="00A26308" w:rsidP="00BB5EB8">
      <w:r>
        <w:t xml:space="preserve">Another parameter, ‘cleanout efficiency’ is defined as the ratio of the dry weight of the proppant collected in the filter at the end of cleanout test and the dry weight of total amount of </w:t>
      </w:r>
      <w:r w:rsidR="00805F85">
        <w:t>proppant</w:t>
      </w:r>
      <w:r>
        <w:t xml:space="preserve"> collected at the end of cleanout and flush. </w:t>
      </w:r>
    </w:p>
    <w:p w:rsidR="00A26308" w:rsidRPr="003E7FFC" w:rsidRDefault="00A26308" w:rsidP="00BB5EB8">
      <m:oMathPara>
        <m:oMath>
          <m:r>
            <w:rPr>
              <w:rFonts w:ascii="Cambria Math" w:hAnsi="Cambria Math"/>
            </w:rPr>
            <m:t>Cleanout</m:t>
          </m:r>
          <m:r>
            <m:rPr>
              <m:sty m:val="p"/>
            </m:rPr>
            <w:rPr>
              <w:rFonts w:ascii="Cambria Math" w:hAnsi="Cambria Math"/>
            </w:rPr>
            <m:t xml:space="preserve"> </m:t>
          </m:r>
          <m:r>
            <w:rPr>
              <w:rFonts w:ascii="Cambria Math" w:hAnsi="Cambria Math"/>
            </w:rPr>
            <m:t>Efficiency</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30</m:t>
                  </m:r>
                </m:sub>
              </m:sSub>
            </m:num>
            <m:den>
              <m:d>
                <m:dPr>
                  <m:ctrlPr>
                    <w:rPr>
                      <w:rFonts w:ascii="Cambria Math" w:hAnsi="Cambria Math"/>
                    </w:rPr>
                  </m:ctrlPr>
                </m:dPr>
                <m:e>
                  <m:sSub>
                    <m:sSubPr>
                      <m:ctrlPr>
                        <w:rPr>
                          <w:rFonts w:ascii="Cambria Math" w:hAnsi="Cambria Math"/>
                        </w:rPr>
                      </m:ctrlPr>
                    </m:sSubPr>
                    <m:e>
                      <m:r>
                        <w:rPr>
                          <w:rFonts w:ascii="Cambria Math" w:hAnsi="Cambria Math"/>
                        </w:rPr>
                        <m:t>m</m:t>
                      </m:r>
                    </m:e>
                    <m:sub>
                      <m:r>
                        <m:rPr>
                          <m:sty m:val="p"/>
                        </m:rPr>
                        <w:rPr>
                          <w:rFonts w:ascii="Cambria Math" w:hAnsi="Cambria Math"/>
                        </w:rPr>
                        <m:t>30</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flush</m:t>
                      </m:r>
                    </m:sub>
                  </m:sSub>
                </m:e>
              </m:d>
            </m:den>
          </m:f>
        </m:oMath>
      </m:oMathPara>
    </w:p>
    <w:p w:rsidR="00A26308" w:rsidRDefault="00A26308" w:rsidP="00BB5EB8">
      <w:r>
        <w:t>where,</w:t>
      </w:r>
    </w:p>
    <w:p w:rsidR="00A26308" w:rsidRDefault="00573A69" w:rsidP="00BB5EB8">
      <m:oMath>
        <m:sSub>
          <m:sSubPr>
            <m:ctrlPr>
              <w:rPr>
                <w:rFonts w:ascii="Cambria Math" w:hAnsi="Cambria Math"/>
                <w:i/>
              </w:rPr>
            </m:ctrlPr>
          </m:sSubPr>
          <m:e>
            <m:r>
              <w:rPr>
                <w:rFonts w:ascii="Cambria Math" w:hAnsi="Cambria Math"/>
              </w:rPr>
              <m:t>m</m:t>
            </m:r>
          </m:e>
          <m:sub>
            <m:r>
              <w:rPr>
                <w:rFonts w:ascii="Cambria Math" w:hAnsi="Cambria Math"/>
              </w:rPr>
              <m:t>30</m:t>
            </m:r>
          </m:sub>
        </m:sSub>
        <m:r>
          <w:rPr>
            <w:rFonts w:ascii="Cambria Math" w:hAnsi="Cambria Math"/>
          </w:rPr>
          <m:t>=</m:t>
        </m:r>
      </m:oMath>
      <w:r w:rsidR="00A26308">
        <w:t xml:space="preserve"> dry weight of proppant cleaned out during the </w:t>
      </w:r>
      <w:r w:rsidR="00A1569E">
        <w:t xml:space="preserve">30 min </w:t>
      </w:r>
      <w:r w:rsidR="00A26308">
        <w:t>test</w:t>
      </w:r>
    </w:p>
    <w:p w:rsidR="00A26308" w:rsidRDefault="00573A69" w:rsidP="00BB5EB8">
      <m:oMath>
        <m:sSub>
          <m:sSubPr>
            <m:ctrlPr>
              <w:rPr>
                <w:rFonts w:ascii="Cambria Math" w:hAnsi="Cambria Math"/>
                <w:i/>
              </w:rPr>
            </m:ctrlPr>
          </m:sSubPr>
          <m:e>
            <m:r>
              <w:rPr>
                <w:rFonts w:ascii="Cambria Math" w:hAnsi="Cambria Math"/>
              </w:rPr>
              <m:t>m</m:t>
            </m:r>
          </m:e>
          <m:sub>
            <m:r>
              <w:rPr>
                <w:rFonts w:ascii="Cambria Math" w:hAnsi="Cambria Math"/>
              </w:rPr>
              <m:t>flush</m:t>
            </m:r>
          </m:sub>
        </m:sSub>
        <m:r>
          <w:rPr>
            <w:rFonts w:ascii="Cambria Math" w:hAnsi="Cambria Math"/>
          </w:rPr>
          <m:t>=</m:t>
        </m:r>
      </m:oMath>
      <w:r w:rsidR="00A26308">
        <w:t xml:space="preserve"> dry weight of proppant flushed </w:t>
      </w:r>
      <w:r w:rsidR="00A1569E">
        <w:t xml:space="preserve">out </w:t>
      </w:r>
      <w:r w:rsidR="00A26308">
        <w:t xml:space="preserve">from </w:t>
      </w:r>
      <w:r w:rsidR="00A1569E">
        <w:t>t</w:t>
      </w:r>
      <w:r w:rsidR="00A26308">
        <w:t xml:space="preserve">est section after the test </w:t>
      </w:r>
    </w:p>
    <w:p w:rsidR="00A26308" w:rsidRDefault="00A26308" w:rsidP="00BB5EB8">
      <w:r>
        <w:t xml:space="preserve">The denominator of this parameter is different from the feed weight (200 lbm) since some amount of proppant is lost in the flow lines during deposition of bed as well as flushing of </w:t>
      </w:r>
      <w:r w:rsidR="00DE3614">
        <w:t xml:space="preserve">the </w:t>
      </w:r>
      <w:r>
        <w:t>test section.</w:t>
      </w:r>
    </w:p>
    <w:p w:rsidR="00A26308" w:rsidRPr="00A212C0" w:rsidRDefault="00A26308" w:rsidP="00A26308">
      <w:pPr>
        <w:rPr>
          <w:rFonts w:ascii="Cambria Math" w:hAnsi="Cambria Math"/>
          <w:oMath/>
        </w:rPr>
      </w:pPr>
      <w:r>
        <w:t xml:space="preserve"> </w:t>
      </w:r>
    </w:p>
    <w:p w:rsidR="0043079D" w:rsidRDefault="00A26308" w:rsidP="0043079D">
      <w:pPr>
        <w:pStyle w:val="ChapterTitle"/>
      </w:pPr>
      <w:r>
        <w:br w:type="page"/>
      </w:r>
      <w:bookmarkStart w:id="58" w:name="_Toc450315540"/>
      <w:r w:rsidR="0043079D">
        <w:lastRenderedPageBreak/>
        <w:t>CHAPTER 4</w:t>
      </w:r>
      <w:r w:rsidR="0043079D">
        <w:br/>
        <w:t>RESULTS AND DISCUSSION</w:t>
      </w:r>
      <w:bookmarkEnd w:id="58"/>
    </w:p>
    <w:p w:rsidR="00DB01E9" w:rsidRPr="00DB01E9" w:rsidRDefault="00DB01E9" w:rsidP="00DB01E9">
      <w:r>
        <w:t>As mentioned earlier, this study is a continuation of that carried out by Naik (2015). A total of 54 test data was analyzed, 30 of which was generated out during this study.</w:t>
      </w:r>
    </w:p>
    <w:p w:rsidR="008E43C7" w:rsidRDefault="0043079D" w:rsidP="0043079D">
      <w:pPr>
        <w:pStyle w:val="Topic"/>
      </w:pPr>
      <w:bookmarkStart w:id="59" w:name="_Toc450315541"/>
      <w:r>
        <w:t>4.1</w:t>
      </w:r>
      <w:r>
        <w:tab/>
      </w:r>
      <w:r w:rsidR="008E43C7">
        <w:t>Rheological Characterization</w:t>
      </w:r>
      <w:bookmarkEnd w:id="59"/>
      <w:r w:rsidR="008E43C7">
        <w:t xml:space="preserve"> </w:t>
      </w:r>
    </w:p>
    <w:p w:rsidR="008E43C7" w:rsidRDefault="008E43C7" w:rsidP="008E43C7">
      <w:r>
        <w:t xml:space="preserve">As </w:t>
      </w:r>
      <w:r w:rsidR="00DE3614">
        <w:t>discussed</w:t>
      </w:r>
      <w:r>
        <w:t xml:space="preserve"> earlier, three different fluids (water, 10</w:t>
      </w:r>
      <w:r w:rsidR="00276D0F">
        <w:t xml:space="preserve"> </w:t>
      </w:r>
      <w:r>
        <w:t xml:space="preserve">lbm/Mgal guar and 20 lbm/Mgal guar) were employed in the tests conducted. Water is a Newtonian fluid and its viscosity is independent of shear rate. Guar fluids are non-Newtonian fluids and their viscosity depends on the applied shear rate. The rheology of polymeric fluids was determined at ambient conditions </w:t>
      </w:r>
      <w:r w:rsidR="00276D0F">
        <w:t xml:space="preserve">employing </w:t>
      </w:r>
      <w:r>
        <w:t xml:space="preserve">model 35 Fann viscometer </w:t>
      </w:r>
      <w:r w:rsidR="00276D0F">
        <w:t>with 1/5</w:t>
      </w:r>
      <w:r w:rsidR="00276D0F" w:rsidRPr="003429E8">
        <w:rPr>
          <w:szCs w:val="16"/>
          <w:vertAlign w:val="superscript"/>
        </w:rPr>
        <w:t>th</w:t>
      </w:r>
      <w:r w:rsidR="00276D0F">
        <w:rPr>
          <w:sz w:val="16"/>
          <w:szCs w:val="16"/>
        </w:rPr>
        <w:t xml:space="preserve"> </w:t>
      </w:r>
      <w:r w:rsidR="00276D0F">
        <w:t xml:space="preserve">spring </w:t>
      </w:r>
      <w:r>
        <w:t>(</w:t>
      </w:r>
      <w:r w:rsidRPr="00BB5EB8">
        <w:rPr>
          <w:b/>
        </w:rPr>
        <w:t>Fig. 4.1</w:t>
      </w:r>
      <w:r>
        <w:t xml:space="preserve">). This </w:t>
      </w:r>
      <w:r w:rsidRPr="00CF7B1C">
        <w:t xml:space="preserve">rotational viscometer was used for rheology measurements and quality control of gelled fluid collected before and after the test. </w:t>
      </w:r>
      <w:r>
        <w:t xml:space="preserve">The test fluid is contained in the annular space between </w:t>
      </w:r>
      <w:r w:rsidR="00276D0F">
        <w:t xml:space="preserve">two </w:t>
      </w:r>
      <w:r>
        <w:t xml:space="preserve">cylinders. The rotation of outer cylinder (sleeve) at known velocity causes the fluid to exert a viscous drag, which in turn imparts a torque on inner cylinder or bob. This torque </w:t>
      </w:r>
      <w:r w:rsidR="00276D0F">
        <w:t>causes the</w:t>
      </w:r>
      <w:r>
        <w:t xml:space="preserve"> deflection i</w:t>
      </w:r>
      <w:r w:rsidR="00276D0F">
        <w:t>n</w:t>
      </w:r>
      <w:r>
        <w:t xml:space="preserve"> the dial reading of viscometer. </w:t>
      </w:r>
      <w:r w:rsidRPr="00CF7B1C">
        <w:t xml:space="preserve">The measurements were carried out at respective test temperature and ambient pressure. However, there was marginal increase in temperature while conducting rheology measurements before and after the test due to the shear applied to the fluid during flow test. The viscometer used was equipped with R1B1 bob and cup geometry. The dimensions and specifications are presented in </w:t>
      </w:r>
      <w:r w:rsidRPr="00BB5EB8">
        <w:rPr>
          <w:b/>
        </w:rPr>
        <w:t>Table 4.1</w:t>
      </w:r>
      <w:r>
        <w:t xml:space="preserve">. </w:t>
      </w:r>
    </w:p>
    <w:p w:rsidR="008E43C7" w:rsidRDefault="008E43C7" w:rsidP="008E43C7">
      <w:pPr>
        <w:pStyle w:val="Table"/>
      </w:pPr>
      <w:bookmarkStart w:id="60" w:name="_Toc450145273"/>
      <w:r>
        <w:lastRenderedPageBreak/>
        <w:t xml:space="preserve">Table 4.1: </w:t>
      </w:r>
      <w:r w:rsidRPr="008E43C7">
        <w:rPr>
          <w:b w:val="0"/>
        </w:rPr>
        <w:t>Specifications of Viscometer</w:t>
      </w:r>
      <w:bookmarkEnd w:id="60"/>
    </w:p>
    <w:tbl>
      <w:tblPr>
        <w:tblStyle w:val="TableGrid"/>
        <w:tblW w:w="0" w:type="auto"/>
        <w:jc w:val="center"/>
        <w:tblLook w:val="04A0" w:firstRow="1" w:lastRow="0" w:firstColumn="1" w:lastColumn="0" w:noHBand="0" w:noVBand="1"/>
      </w:tblPr>
      <w:tblGrid>
        <w:gridCol w:w="2121"/>
        <w:gridCol w:w="2014"/>
        <w:gridCol w:w="1800"/>
        <w:gridCol w:w="2551"/>
      </w:tblGrid>
      <w:tr w:rsidR="008E43C7" w:rsidRPr="008E43C7" w:rsidTr="008E43C7">
        <w:trPr>
          <w:trHeight w:val="620"/>
          <w:jc w:val="center"/>
        </w:trPr>
        <w:tc>
          <w:tcPr>
            <w:tcW w:w="2121" w:type="dxa"/>
            <w:vAlign w:val="center"/>
          </w:tcPr>
          <w:p w:rsidR="008E43C7" w:rsidRPr="008E43C7" w:rsidRDefault="008E43C7" w:rsidP="008E43C7">
            <w:pPr>
              <w:spacing w:before="240" w:line="360" w:lineRule="auto"/>
              <w:jc w:val="center"/>
              <w:rPr>
                <w:b/>
                <w:bCs/>
                <w:sz w:val="22"/>
              </w:rPr>
            </w:pPr>
            <w:r w:rsidRPr="008E43C7">
              <w:rPr>
                <w:b/>
                <w:bCs/>
                <w:sz w:val="22"/>
              </w:rPr>
              <w:t>Instrument</w:t>
            </w:r>
          </w:p>
        </w:tc>
        <w:tc>
          <w:tcPr>
            <w:tcW w:w="2014" w:type="dxa"/>
            <w:vAlign w:val="center"/>
          </w:tcPr>
          <w:p w:rsidR="008E43C7" w:rsidRPr="008E43C7" w:rsidRDefault="008E43C7" w:rsidP="008E43C7">
            <w:pPr>
              <w:spacing w:before="240" w:line="360" w:lineRule="auto"/>
              <w:jc w:val="center"/>
              <w:rPr>
                <w:b/>
                <w:bCs/>
                <w:sz w:val="22"/>
              </w:rPr>
            </w:pPr>
            <w:r w:rsidRPr="008E43C7">
              <w:rPr>
                <w:b/>
                <w:bCs/>
                <w:sz w:val="22"/>
              </w:rPr>
              <w:t>Geometry</w:t>
            </w:r>
          </w:p>
        </w:tc>
        <w:tc>
          <w:tcPr>
            <w:tcW w:w="1800" w:type="dxa"/>
            <w:vAlign w:val="center"/>
          </w:tcPr>
          <w:p w:rsidR="008E43C7" w:rsidRPr="008E43C7" w:rsidRDefault="008E43C7" w:rsidP="008E43C7">
            <w:pPr>
              <w:spacing w:before="240" w:line="360" w:lineRule="auto"/>
              <w:jc w:val="center"/>
              <w:rPr>
                <w:b/>
                <w:bCs/>
                <w:sz w:val="22"/>
              </w:rPr>
            </w:pPr>
            <w:r w:rsidRPr="008E43C7">
              <w:rPr>
                <w:b/>
                <w:bCs/>
                <w:sz w:val="22"/>
              </w:rPr>
              <w:t>Dimensions, mm</w:t>
            </w:r>
          </w:p>
        </w:tc>
        <w:tc>
          <w:tcPr>
            <w:tcW w:w="2551" w:type="dxa"/>
            <w:vAlign w:val="center"/>
          </w:tcPr>
          <w:p w:rsidR="008E43C7" w:rsidRPr="008E43C7" w:rsidRDefault="008E43C7" w:rsidP="008E43C7">
            <w:pPr>
              <w:spacing w:before="240" w:line="360" w:lineRule="auto"/>
              <w:jc w:val="center"/>
              <w:rPr>
                <w:b/>
                <w:bCs/>
                <w:sz w:val="22"/>
              </w:rPr>
            </w:pPr>
            <w:r w:rsidRPr="008E43C7">
              <w:rPr>
                <w:b/>
                <w:bCs/>
                <w:sz w:val="22"/>
              </w:rPr>
              <w:t>Shear Rate Range (sec)</w:t>
            </w:r>
            <w:r w:rsidRPr="008E43C7">
              <w:rPr>
                <w:b/>
                <w:bCs/>
                <w:sz w:val="22"/>
                <w:vertAlign w:val="superscript"/>
              </w:rPr>
              <w:t>-1</w:t>
            </w:r>
          </w:p>
        </w:tc>
      </w:tr>
      <w:tr w:rsidR="008E43C7" w:rsidRPr="008E43C7" w:rsidTr="008E43C7">
        <w:trPr>
          <w:jc w:val="center"/>
        </w:trPr>
        <w:tc>
          <w:tcPr>
            <w:tcW w:w="2121" w:type="dxa"/>
            <w:vMerge w:val="restart"/>
            <w:vAlign w:val="center"/>
          </w:tcPr>
          <w:p w:rsidR="008E43C7" w:rsidRPr="008E43C7" w:rsidRDefault="008E43C7" w:rsidP="008E43C7">
            <w:pPr>
              <w:spacing w:before="240" w:line="360" w:lineRule="auto"/>
              <w:jc w:val="center"/>
              <w:rPr>
                <w:bCs/>
                <w:sz w:val="22"/>
              </w:rPr>
            </w:pPr>
            <w:r w:rsidRPr="008E43C7">
              <w:rPr>
                <w:bCs/>
                <w:sz w:val="22"/>
              </w:rPr>
              <w:t>Fann 35 Viscometer</w:t>
            </w:r>
          </w:p>
        </w:tc>
        <w:tc>
          <w:tcPr>
            <w:tcW w:w="2014" w:type="dxa"/>
            <w:vAlign w:val="center"/>
          </w:tcPr>
          <w:p w:rsidR="008E43C7" w:rsidRPr="008E43C7" w:rsidRDefault="008E43C7" w:rsidP="008E43C7">
            <w:pPr>
              <w:spacing w:before="240" w:line="360" w:lineRule="auto"/>
              <w:jc w:val="center"/>
              <w:rPr>
                <w:bCs/>
                <w:sz w:val="22"/>
              </w:rPr>
            </w:pPr>
            <w:r w:rsidRPr="008E43C7">
              <w:rPr>
                <w:bCs/>
                <w:sz w:val="22"/>
              </w:rPr>
              <w:t>Diameter of Bob</w:t>
            </w:r>
          </w:p>
        </w:tc>
        <w:tc>
          <w:tcPr>
            <w:tcW w:w="1800" w:type="dxa"/>
            <w:vAlign w:val="center"/>
          </w:tcPr>
          <w:p w:rsidR="008E43C7" w:rsidRPr="008E43C7" w:rsidRDefault="008E43C7" w:rsidP="008E43C7">
            <w:pPr>
              <w:spacing w:before="240" w:line="360" w:lineRule="auto"/>
              <w:jc w:val="center"/>
              <w:rPr>
                <w:bCs/>
                <w:sz w:val="22"/>
              </w:rPr>
            </w:pPr>
            <w:r w:rsidRPr="008E43C7">
              <w:rPr>
                <w:bCs/>
                <w:sz w:val="22"/>
              </w:rPr>
              <w:t>D</w:t>
            </w:r>
            <w:r w:rsidRPr="008E43C7">
              <w:rPr>
                <w:bCs/>
                <w:sz w:val="22"/>
                <w:vertAlign w:val="subscript"/>
              </w:rPr>
              <w:t>b</w:t>
            </w:r>
            <w:r w:rsidRPr="008E43C7">
              <w:rPr>
                <w:bCs/>
                <w:sz w:val="22"/>
              </w:rPr>
              <w:t xml:space="preserve"> = 34.49</w:t>
            </w:r>
          </w:p>
        </w:tc>
        <w:tc>
          <w:tcPr>
            <w:tcW w:w="2551" w:type="dxa"/>
            <w:vMerge w:val="restart"/>
            <w:vAlign w:val="center"/>
          </w:tcPr>
          <w:p w:rsidR="008E43C7" w:rsidRPr="008E43C7" w:rsidRDefault="008E43C7" w:rsidP="008E43C7">
            <w:pPr>
              <w:spacing w:before="240" w:line="360" w:lineRule="auto"/>
              <w:jc w:val="center"/>
              <w:rPr>
                <w:bCs/>
                <w:sz w:val="22"/>
              </w:rPr>
            </w:pPr>
            <w:r w:rsidRPr="008E43C7">
              <w:rPr>
                <w:bCs/>
                <w:sz w:val="22"/>
              </w:rPr>
              <w:t>5.1 – 1022</w:t>
            </w:r>
          </w:p>
        </w:tc>
      </w:tr>
      <w:tr w:rsidR="008E43C7" w:rsidRPr="008E43C7" w:rsidTr="008E43C7">
        <w:trPr>
          <w:jc w:val="center"/>
        </w:trPr>
        <w:tc>
          <w:tcPr>
            <w:tcW w:w="2121" w:type="dxa"/>
            <w:vMerge/>
            <w:vAlign w:val="center"/>
          </w:tcPr>
          <w:p w:rsidR="008E43C7" w:rsidRPr="008E43C7" w:rsidRDefault="008E43C7" w:rsidP="008E43C7">
            <w:pPr>
              <w:spacing w:before="240" w:line="360" w:lineRule="auto"/>
              <w:jc w:val="center"/>
              <w:rPr>
                <w:bCs/>
                <w:sz w:val="22"/>
              </w:rPr>
            </w:pPr>
          </w:p>
        </w:tc>
        <w:tc>
          <w:tcPr>
            <w:tcW w:w="2014" w:type="dxa"/>
            <w:vAlign w:val="center"/>
          </w:tcPr>
          <w:p w:rsidR="008E43C7" w:rsidRPr="008E43C7" w:rsidRDefault="008E43C7" w:rsidP="008E43C7">
            <w:pPr>
              <w:spacing w:before="240" w:line="360" w:lineRule="auto"/>
              <w:jc w:val="center"/>
              <w:rPr>
                <w:bCs/>
                <w:sz w:val="22"/>
              </w:rPr>
            </w:pPr>
            <w:r w:rsidRPr="008E43C7">
              <w:rPr>
                <w:bCs/>
                <w:sz w:val="22"/>
              </w:rPr>
              <w:t>Diameter of Cup</w:t>
            </w:r>
          </w:p>
        </w:tc>
        <w:tc>
          <w:tcPr>
            <w:tcW w:w="1800" w:type="dxa"/>
            <w:vAlign w:val="center"/>
          </w:tcPr>
          <w:p w:rsidR="008E43C7" w:rsidRPr="008E43C7" w:rsidRDefault="008E43C7" w:rsidP="008E43C7">
            <w:pPr>
              <w:spacing w:before="240" w:line="360" w:lineRule="auto"/>
              <w:jc w:val="center"/>
              <w:rPr>
                <w:bCs/>
                <w:sz w:val="22"/>
              </w:rPr>
            </w:pPr>
            <w:r w:rsidRPr="008E43C7">
              <w:rPr>
                <w:bCs/>
                <w:sz w:val="22"/>
              </w:rPr>
              <w:t>D</w:t>
            </w:r>
            <w:r w:rsidRPr="008E43C7">
              <w:rPr>
                <w:bCs/>
                <w:sz w:val="22"/>
                <w:vertAlign w:val="subscript"/>
              </w:rPr>
              <w:t>c</w:t>
            </w:r>
            <w:r w:rsidRPr="008E43C7">
              <w:rPr>
                <w:bCs/>
                <w:sz w:val="22"/>
              </w:rPr>
              <w:t xml:space="preserve"> = 36.83</w:t>
            </w:r>
          </w:p>
        </w:tc>
        <w:tc>
          <w:tcPr>
            <w:tcW w:w="2551" w:type="dxa"/>
            <w:vMerge/>
            <w:vAlign w:val="center"/>
          </w:tcPr>
          <w:p w:rsidR="008E43C7" w:rsidRPr="008E43C7" w:rsidRDefault="008E43C7" w:rsidP="008E43C7">
            <w:pPr>
              <w:spacing w:before="240" w:line="360" w:lineRule="auto"/>
              <w:jc w:val="center"/>
              <w:rPr>
                <w:bCs/>
                <w:sz w:val="22"/>
              </w:rPr>
            </w:pPr>
          </w:p>
        </w:tc>
      </w:tr>
      <w:tr w:rsidR="008E43C7" w:rsidRPr="008E43C7" w:rsidTr="008E43C7">
        <w:trPr>
          <w:jc w:val="center"/>
        </w:trPr>
        <w:tc>
          <w:tcPr>
            <w:tcW w:w="2121" w:type="dxa"/>
            <w:vMerge/>
            <w:vAlign w:val="center"/>
          </w:tcPr>
          <w:p w:rsidR="008E43C7" w:rsidRPr="008E43C7" w:rsidRDefault="008E43C7" w:rsidP="008E43C7">
            <w:pPr>
              <w:spacing w:before="240" w:line="360" w:lineRule="auto"/>
              <w:jc w:val="center"/>
              <w:rPr>
                <w:bCs/>
                <w:sz w:val="22"/>
              </w:rPr>
            </w:pPr>
          </w:p>
        </w:tc>
        <w:tc>
          <w:tcPr>
            <w:tcW w:w="2014" w:type="dxa"/>
            <w:vAlign w:val="center"/>
          </w:tcPr>
          <w:p w:rsidR="008E43C7" w:rsidRPr="008E43C7" w:rsidRDefault="008E43C7" w:rsidP="008E43C7">
            <w:pPr>
              <w:spacing w:before="240" w:line="360" w:lineRule="auto"/>
              <w:jc w:val="center"/>
              <w:rPr>
                <w:bCs/>
                <w:sz w:val="22"/>
              </w:rPr>
            </w:pPr>
            <w:r w:rsidRPr="008E43C7">
              <w:rPr>
                <w:bCs/>
                <w:sz w:val="22"/>
              </w:rPr>
              <w:t>Ratio (</w:t>
            </w:r>
            <w:r w:rsidRPr="008E43C7">
              <w:rPr>
                <w:rFonts w:cstheme="minorHAnsi"/>
                <w:bCs/>
                <w:sz w:val="22"/>
              </w:rPr>
              <w:t>β</w:t>
            </w:r>
            <w:r w:rsidRPr="008E43C7">
              <w:rPr>
                <w:bCs/>
                <w:sz w:val="22"/>
              </w:rPr>
              <w:t>)</w:t>
            </w:r>
          </w:p>
        </w:tc>
        <w:tc>
          <w:tcPr>
            <w:tcW w:w="1800" w:type="dxa"/>
            <w:vAlign w:val="center"/>
          </w:tcPr>
          <w:p w:rsidR="008E43C7" w:rsidRPr="008E43C7" w:rsidRDefault="008E43C7" w:rsidP="008E43C7">
            <w:pPr>
              <w:spacing w:before="240" w:line="360" w:lineRule="auto"/>
              <w:jc w:val="center"/>
              <w:rPr>
                <w:bCs/>
                <w:sz w:val="22"/>
              </w:rPr>
            </w:pPr>
            <w:r w:rsidRPr="008E43C7">
              <w:rPr>
                <w:bCs/>
                <w:sz w:val="22"/>
              </w:rPr>
              <w:t>D</w:t>
            </w:r>
            <w:r w:rsidRPr="008E43C7">
              <w:rPr>
                <w:bCs/>
                <w:sz w:val="22"/>
                <w:vertAlign w:val="subscript"/>
              </w:rPr>
              <w:t>b</w:t>
            </w:r>
            <w:r w:rsidRPr="008E43C7">
              <w:rPr>
                <w:bCs/>
                <w:sz w:val="22"/>
              </w:rPr>
              <w:t xml:space="preserve"> / D</w:t>
            </w:r>
            <w:r w:rsidRPr="008E43C7">
              <w:rPr>
                <w:bCs/>
                <w:sz w:val="22"/>
                <w:vertAlign w:val="subscript"/>
              </w:rPr>
              <w:t>c</w:t>
            </w:r>
            <w:r w:rsidRPr="008E43C7">
              <w:rPr>
                <w:bCs/>
                <w:sz w:val="22"/>
              </w:rPr>
              <w:t xml:space="preserve"> = 0.9365</w:t>
            </w:r>
          </w:p>
        </w:tc>
        <w:tc>
          <w:tcPr>
            <w:tcW w:w="2551" w:type="dxa"/>
            <w:vMerge/>
            <w:vAlign w:val="center"/>
          </w:tcPr>
          <w:p w:rsidR="008E43C7" w:rsidRPr="008E43C7" w:rsidRDefault="008E43C7" w:rsidP="008E43C7">
            <w:pPr>
              <w:spacing w:before="240" w:line="360" w:lineRule="auto"/>
              <w:jc w:val="center"/>
              <w:rPr>
                <w:bCs/>
                <w:sz w:val="22"/>
              </w:rPr>
            </w:pPr>
          </w:p>
        </w:tc>
      </w:tr>
    </w:tbl>
    <w:p w:rsidR="008E43C7" w:rsidRDefault="008E43C7" w:rsidP="008E43C7">
      <w:pPr>
        <w:jc w:val="center"/>
        <w:rPr>
          <w:b/>
          <w:bCs/>
          <w:sz w:val="22"/>
        </w:rPr>
      </w:pPr>
    </w:p>
    <w:p w:rsidR="008E43C7" w:rsidRDefault="008E43C7" w:rsidP="008E43C7">
      <w:r>
        <w:t>Th</w:t>
      </w:r>
      <w:r w:rsidR="00276D0F">
        <w:t xml:space="preserve">e power law model or Ostwald-de </w:t>
      </w:r>
      <w:r>
        <w:t>Waele model adequately described the test fluid behavior over a wide shear rate range. The relationship of wall shear stress and wall shear rate for power law fluids is given by,</w:t>
      </w:r>
    </w:p>
    <w:p w:rsidR="008E43C7" w:rsidRDefault="00573A69" w:rsidP="008E43C7">
      <m:oMath>
        <m:sSub>
          <m:sSubPr>
            <m:ctrlPr>
              <w:rPr>
                <w:rFonts w:ascii="Cambria Math" w:hAnsi="Cambria Math"/>
              </w:rPr>
            </m:ctrlPr>
          </m:sSubPr>
          <m:e>
            <m:r>
              <w:rPr>
                <w:rFonts w:ascii="Cambria Math" w:hAnsi="Cambria Math"/>
              </w:rPr>
              <m:t>τ</m:t>
            </m:r>
          </m:e>
          <m:sub>
            <m:r>
              <w:rPr>
                <w:rFonts w:ascii="Cambria Math" w:hAnsi="Cambria Math"/>
              </w:rPr>
              <m:t>w</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v</m:t>
            </m:r>
          </m:sub>
        </m:sSub>
        <m:sSup>
          <m:sSupPr>
            <m:ctrlPr>
              <w:rPr>
                <w:rFonts w:ascii="Cambria Math" w:hAnsi="Cambria Math"/>
              </w:rPr>
            </m:ctrlPr>
          </m:sSupPr>
          <m:e>
            <m:sSub>
              <m:sSubPr>
                <m:ctrlPr>
                  <w:rPr>
                    <w:rFonts w:ascii="Cambria Math" w:hAnsi="Cambria Math"/>
                  </w:rPr>
                </m:ctrlPr>
              </m:sSubPr>
              <m:e>
                <m:acc>
                  <m:accPr>
                    <m:chr m:val="̇"/>
                    <m:ctrlPr>
                      <w:rPr>
                        <w:rFonts w:ascii="Cambria Math" w:hAnsi="Cambria Math"/>
                      </w:rPr>
                    </m:ctrlPr>
                  </m:accPr>
                  <m:e>
                    <m:r>
                      <w:rPr>
                        <w:rFonts w:ascii="Cambria Math" w:hAnsi="Cambria Math"/>
                      </w:rPr>
                      <m:t>γ</m:t>
                    </m:r>
                  </m:e>
                </m:acc>
              </m:e>
              <m:sub>
                <m:r>
                  <w:rPr>
                    <w:rFonts w:ascii="Cambria Math" w:hAnsi="Cambria Math"/>
                  </w:rPr>
                  <m:t>w</m:t>
                </m:r>
              </m:sub>
            </m:sSub>
          </m:e>
          <m:sup>
            <m:r>
              <w:rPr>
                <w:rFonts w:ascii="Cambria Math" w:hAnsi="Cambria Math"/>
              </w:rPr>
              <m:t>n</m:t>
            </m:r>
          </m:sup>
        </m:sSup>
      </m:oMath>
      <w:r w:rsidR="008E43C7">
        <w:tab/>
      </w:r>
      <w:r w:rsidR="008E43C7">
        <w:tab/>
      </w:r>
      <w:r w:rsidR="008E43C7">
        <w:tab/>
      </w:r>
      <w:r w:rsidR="008E43C7">
        <w:tab/>
      </w:r>
      <w:r w:rsidR="008E43C7">
        <w:tab/>
      </w:r>
      <w:r w:rsidR="008E43C7">
        <w:tab/>
      </w:r>
      <w:r w:rsidR="008E43C7">
        <w:tab/>
      </w:r>
      <w:r w:rsidR="008E43C7">
        <w:tab/>
      </w:r>
      <w:r w:rsidR="008E43C7">
        <w:tab/>
      </w:r>
      <w:r w:rsidR="008E43C7">
        <w:tab/>
        <w:t xml:space="preserve"> (4.1)</w:t>
      </w:r>
    </w:p>
    <w:p w:rsidR="008E43C7" w:rsidRDefault="008E43C7" w:rsidP="008E43C7">
      <w:r>
        <w:t>where,</w:t>
      </w:r>
    </w:p>
    <w:p w:rsidR="008E43C7" w:rsidRDefault="00573A69" w:rsidP="008E43C7">
      <m:oMath>
        <m:sSub>
          <m:sSubPr>
            <m:ctrlPr>
              <w:rPr>
                <w:rFonts w:ascii="Cambria Math" w:hAnsi="Cambria Math"/>
              </w:rPr>
            </m:ctrlPr>
          </m:sSubPr>
          <m:e>
            <m:r>
              <w:rPr>
                <w:rFonts w:ascii="Cambria Math" w:hAnsi="Cambria Math"/>
              </w:rPr>
              <m:t>τ</m:t>
            </m:r>
          </m:e>
          <m:sub>
            <m:r>
              <w:rPr>
                <w:rFonts w:ascii="Cambria Math" w:hAnsi="Cambria Math"/>
              </w:rPr>
              <m:t>w</m:t>
            </m:r>
          </m:sub>
        </m:sSub>
        <m:r>
          <m:rPr>
            <m:sty m:val="p"/>
          </m:rPr>
          <w:rPr>
            <w:rFonts w:ascii="Cambria Math" w:hAnsi="Cambria Math"/>
          </w:rPr>
          <m:t>=</m:t>
        </m:r>
      </m:oMath>
      <w:r w:rsidR="008E43C7">
        <w:t xml:space="preserve"> wall shear stress (lbf/ft</w:t>
      </w:r>
      <w:r w:rsidR="008E43C7" w:rsidRPr="00EB2B24">
        <w:rPr>
          <w:vertAlign w:val="superscript"/>
        </w:rPr>
        <w:t>2</w:t>
      </w:r>
      <w:r w:rsidR="008E43C7">
        <w:t>);</w:t>
      </w:r>
    </w:p>
    <w:p w:rsidR="008E43C7" w:rsidRDefault="00573A69" w:rsidP="008E43C7">
      <m:oMath>
        <m:acc>
          <m:accPr>
            <m:chr m:val="̇"/>
            <m:ctrlPr>
              <w:rPr>
                <w:rFonts w:ascii="Cambria Math" w:hAnsi="Cambria Math"/>
              </w:rPr>
            </m:ctrlPr>
          </m:accPr>
          <m:e>
            <m:sSub>
              <m:sSubPr>
                <m:ctrlPr>
                  <w:rPr>
                    <w:rFonts w:ascii="Cambria Math" w:hAnsi="Cambria Math"/>
                  </w:rPr>
                </m:ctrlPr>
              </m:sSubPr>
              <m:e>
                <m:r>
                  <w:rPr>
                    <w:rFonts w:ascii="Cambria Math" w:hAnsi="Cambria Math"/>
                  </w:rPr>
                  <m:t>γ</m:t>
                </m:r>
              </m:e>
              <m:sub>
                <m:r>
                  <w:rPr>
                    <w:rFonts w:ascii="Cambria Math" w:hAnsi="Cambria Math"/>
                  </w:rPr>
                  <m:t>w</m:t>
                </m:r>
              </m:sub>
            </m:sSub>
          </m:e>
        </m:acc>
        <m:r>
          <m:rPr>
            <m:sty m:val="p"/>
          </m:rPr>
          <w:rPr>
            <w:rFonts w:ascii="Cambria Math" w:hAnsi="Cambria Math"/>
          </w:rPr>
          <m:t>=</m:t>
        </m:r>
      </m:oMath>
      <w:r w:rsidR="008E43C7">
        <w:t xml:space="preserve"> wall shear rate (sec</w:t>
      </w:r>
      <w:r w:rsidR="008E43C7" w:rsidRPr="00EB2B24">
        <w:rPr>
          <w:vertAlign w:val="superscript"/>
        </w:rPr>
        <w:t>-1</w:t>
      </w:r>
      <w:r w:rsidR="008E43C7">
        <w:t>);</w:t>
      </w:r>
    </w:p>
    <w:p w:rsidR="008E43C7" w:rsidRDefault="00573A69" w:rsidP="008E43C7">
      <m:oMath>
        <m:sSub>
          <m:sSubPr>
            <m:ctrlPr>
              <w:rPr>
                <w:rFonts w:ascii="Cambria Math" w:hAnsi="Cambria Math"/>
              </w:rPr>
            </m:ctrlPr>
          </m:sSubPr>
          <m:e>
            <m:r>
              <w:rPr>
                <w:rFonts w:ascii="Cambria Math" w:hAnsi="Cambria Math"/>
              </w:rPr>
              <m:t>K</m:t>
            </m:r>
          </m:e>
          <m:sub>
            <m:r>
              <w:rPr>
                <w:rFonts w:ascii="Cambria Math" w:hAnsi="Cambria Math"/>
              </w:rPr>
              <m:t>v</m:t>
            </m:r>
          </m:sub>
        </m:sSub>
        <m:r>
          <m:rPr>
            <m:sty m:val="p"/>
          </m:rPr>
          <w:rPr>
            <w:rFonts w:ascii="Cambria Math" w:hAnsi="Cambria Math"/>
          </w:rPr>
          <m:t>=</m:t>
        </m:r>
      </m:oMath>
      <w:r w:rsidR="008E43C7">
        <w:t xml:space="preserve"> viscometer flow consistency index (lbf-s</w:t>
      </w:r>
      <w:r w:rsidR="008E43C7" w:rsidRPr="00EB2B24">
        <w:rPr>
          <w:vertAlign w:val="superscript"/>
        </w:rPr>
        <w:t>n</w:t>
      </w:r>
      <w:r w:rsidR="008E43C7">
        <w:t>/ft</w:t>
      </w:r>
      <w:r w:rsidR="008E43C7" w:rsidRPr="00EB2B24">
        <w:rPr>
          <w:vertAlign w:val="superscript"/>
        </w:rPr>
        <w:t>2</w:t>
      </w:r>
      <w:r w:rsidR="008E43C7">
        <w:t>);</w:t>
      </w:r>
    </w:p>
    <w:p w:rsidR="008E43C7" w:rsidRDefault="008E43C7" w:rsidP="008E43C7">
      <m:oMath>
        <m:r>
          <w:rPr>
            <w:rFonts w:ascii="Cambria Math" w:hAnsi="Cambria Math"/>
          </w:rPr>
          <m:t>n</m:t>
        </m:r>
        <m:r>
          <m:rPr>
            <m:sty m:val="p"/>
          </m:rPr>
          <w:rPr>
            <w:rFonts w:ascii="Cambria Math" w:hAnsi="Cambria Math"/>
          </w:rPr>
          <m:t>=</m:t>
        </m:r>
      </m:oMath>
      <w:r>
        <w:t xml:space="preserve"> flow behavior index (dimensionless).</w:t>
      </w:r>
    </w:p>
    <w:p w:rsidR="008E43C7" w:rsidRPr="008E43C7" w:rsidRDefault="008E43C7" w:rsidP="008E43C7">
      <w:r w:rsidRPr="008E43C7">
        <w:t xml:space="preserve">The power law parameters, </w:t>
      </w:r>
      <m:oMath>
        <m:r>
          <w:rPr>
            <w:rFonts w:ascii="Cambria Math" w:hAnsi="Cambria Math"/>
          </w:rPr>
          <m:t>n</m:t>
        </m:r>
      </m:oMath>
      <w:r w:rsidRPr="008E43C7">
        <w:t xml:space="preserve"> and </w:t>
      </w:r>
      <m:oMath>
        <m:r>
          <w:rPr>
            <w:rFonts w:ascii="Cambria Math" w:hAnsi="Cambria Math"/>
          </w:rPr>
          <m:t>Kv</m:t>
        </m:r>
      </m:oMath>
      <w:r w:rsidRPr="008E43C7">
        <w:t xml:space="preserve"> were determined from the regression of the wall shear stress and wall shear rate data on a log-log plot. The wall shear stress and wall shear</w:t>
      </w:r>
      <w:r>
        <w:t xml:space="preserve"> </w:t>
      </w:r>
      <w:r w:rsidRPr="008E43C7">
        <w:lastRenderedPageBreak/>
        <w:t>rate w</w:t>
      </w:r>
      <w:r w:rsidR="00276D0F">
        <w:t>ere</w:t>
      </w:r>
      <w:r w:rsidRPr="008E43C7">
        <w:t xml:space="preserve"> calculated from the viscometer dial readings (</w:t>
      </w:r>
      <m:oMath>
        <m:r>
          <w:rPr>
            <w:rFonts w:ascii="Cambria Math" w:hAnsi="Cambria Math"/>
          </w:rPr>
          <m:t>θ</m:t>
        </m:r>
      </m:oMath>
      <w:r w:rsidRPr="008E43C7">
        <w:t>) and speed of the rotating sleeve of viscometer (</w:t>
      </w:r>
      <m:oMath>
        <m:r>
          <w:rPr>
            <w:rFonts w:ascii="Cambria Math" w:hAnsi="Cambria Math"/>
          </w:rPr>
          <m:t>rpm</m:t>
        </m:r>
      </m:oMath>
      <w:r w:rsidRPr="008E43C7">
        <w:t>) using following equations:</w:t>
      </w:r>
    </w:p>
    <w:p w:rsidR="008E43C7" w:rsidRPr="00760248" w:rsidRDefault="00573A69" w:rsidP="008E43C7">
      <m:oMath>
        <m:sSub>
          <m:sSubPr>
            <m:ctrlPr>
              <w:rPr>
                <w:rFonts w:ascii="Cambria Math" w:hAnsi="Cambria Math"/>
              </w:rPr>
            </m:ctrlPr>
          </m:sSubPr>
          <m:e>
            <m:r>
              <w:rPr>
                <w:rFonts w:ascii="Cambria Math" w:hAnsi="Cambria Math"/>
              </w:rPr>
              <m:t>τ</m:t>
            </m:r>
          </m:e>
          <m:sub>
            <m:r>
              <w:rPr>
                <w:rFonts w:ascii="Cambria Math" w:hAnsi="Cambria Math"/>
              </w:rPr>
              <m:t>w</m:t>
            </m:r>
          </m:sub>
        </m:sSub>
        <m:r>
          <m:rPr>
            <m:sty m:val="p"/>
          </m:rPr>
          <w:rPr>
            <w:rFonts w:ascii="Cambria Math" w:hAnsi="Cambria Math"/>
          </w:rPr>
          <m:t>=0.01066</m:t>
        </m:r>
        <m:r>
          <w:rPr>
            <w:rFonts w:ascii="Cambria Math" w:hAnsi="Cambria Math"/>
          </w:rPr>
          <m:t>N</m:t>
        </m:r>
        <m:sSub>
          <m:sSubPr>
            <m:ctrlPr>
              <w:rPr>
                <w:rFonts w:ascii="Cambria Math" w:hAnsi="Cambria Math"/>
              </w:rPr>
            </m:ctrlPr>
          </m:sSubPr>
          <m:e>
            <m:r>
              <w:rPr>
                <w:rFonts w:ascii="Cambria Math" w:hAnsi="Cambria Math"/>
              </w:rPr>
              <m:t>θ</m:t>
            </m:r>
          </m:e>
          <m:sub>
            <m:r>
              <w:rPr>
                <w:rFonts w:ascii="Cambria Math" w:hAnsi="Cambria Math"/>
              </w:rPr>
              <m:t>i</m:t>
            </m:r>
          </m:sub>
        </m:sSub>
      </m:oMath>
      <w:r w:rsidR="008E43C7">
        <w:t xml:space="preserve"> </w:t>
      </w:r>
      <w:r w:rsidR="008E43C7">
        <w:tab/>
      </w:r>
      <w:r w:rsidR="008E43C7">
        <w:tab/>
      </w:r>
      <w:r w:rsidR="008E43C7">
        <w:tab/>
      </w:r>
      <w:r w:rsidR="008E43C7">
        <w:tab/>
      </w:r>
      <w:r w:rsidR="008E43C7">
        <w:tab/>
      </w:r>
      <w:r w:rsidR="008E43C7">
        <w:tab/>
      </w:r>
      <w:r w:rsidR="008E43C7">
        <w:tab/>
      </w:r>
      <w:r w:rsidR="008E43C7">
        <w:tab/>
      </w:r>
      <w:r w:rsidR="008E43C7">
        <w:tab/>
        <w:t xml:space="preserve"> (4.2)</w:t>
      </w:r>
    </w:p>
    <w:p w:rsidR="008E43C7" w:rsidRPr="00760248" w:rsidRDefault="00573A69" w:rsidP="008E43C7">
      <m:oMath>
        <m:sSub>
          <m:sSubPr>
            <m:ctrlPr>
              <w:rPr>
                <w:rFonts w:ascii="Cambria Math" w:hAnsi="Cambria Math"/>
              </w:rPr>
            </m:ctrlPr>
          </m:sSubPr>
          <m:e>
            <m:acc>
              <m:accPr>
                <m:chr m:val="̇"/>
                <m:ctrlPr>
                  <w:rPr>
                    <w:rFonts w:ascii="Cambria Math" w:hAnsi="Cambria Math"/>
                  </w:rPr>
                </m:ctrlPr>
              </m:accPr>
              <m:e>
                <m:r>
                  <w:rPr>
                    <w:rFonts w:ascii="Cambria Math" w:hAnsi="Cambria Math"/>
                  </w:rPr>
                  <m:t>γ</m:t>
                </m:r>
              </m:e>
            </m:acc>
          </m:e>
          <m:sub>
            <m:r>
              <w:rPr>
                <w:rFonts w:ascii="Cambria Math" w:hAnsi="Cambria Math"/>
              </w:rPr>
              <m:t>w</m:t>
            </m:r>
          </m:sub>
        </m:sSub>
        <m:r>
          <m:rPr>
            <m:sty m:val="p"/>
          </m:rPr>
          <w:rPr>
            <w:rFonts w:ascii="Cambria Math" w:hAnsi="Cambria Math"/>
          </w:rPr>
          <m:t>=1.703(</m:t>
        </m:r>
        <m:r>
          <w:rPr>
            <w:rFonts w:ascii="Cambria Math" w:hAnsi="Cambria Math"/>
          </w:rPr>
          <m:t>rpm</m:t>
        </m:r>
        <m:r>
          <m:rPr>
            <m:sty m:val="p"/>
          </m:rPr>
          <w:rPr>
            <w:rFonts w:ascii="Cambria Math" w:hAnsi="Cambria Math"/>
          </w:rPr>
          <m:t>)</m:t>
        </m:r>
      </m:oMath>
      <w:r w:rsidR="008E43C7">
        <w:tab/>
      </w:r>
      <w:r w:rsidR="008E43C7">
        <w:tab/>
      </w:r>
      <w:r w:rsidR="008E43C7">
        <w:tab/>
      </w:r>
      <w:r w:rsidR="008E43C7">
        <w:tab/>
      </w:r>
      <w:r w:rsidR="008E43C7">
        <w:tab/>
      </w:r>
      <w:r w:rsidR="008E43C7">
        <w:tab/>
      </w:r>
      <w:r w:rsidR="008E43C7">
        <w:tab/>
      </w:r>
      <w:r w:rsidR="008E43C7">
        <w:tab/>
      </w:r>
      <w:r w:rsidR="008E43C7">
        <w:tab/>
        <w:t xml:space="preserve"> (4.3)</w:t>
      </w:r>
    </w:p>
    <w:p w:rsidR="008E43C7" w:rsidRDefault="008E43C7" w:rsidP="008E43C7">
      <w:r>
        <w:t>where,</w:t>
      </w:r>
    </w:p>
    <w:p w:rsidR="008E43C7" w:rsidRDefault="008E43C7" w:rsidP="008E43C7">
      <m:oMath>
        <m:r>
          <w:rPr>
            <w:rFonts w:ascii="Cambria Math" w:hAnsi="Cambria Math"/>
          </w:rPr>
          <m:t>N=</m:t>
        </m:r>
      </m:oMath>
      <w:r>
        <w:t xml:space="preserve"> spring number (0.2 for 1/5</w:t>
      </w:r>
      <w:r w:rsidRPr="00760248">
        <w:rPr>
          <w:vertAlign w:val="superscript"/>
        </w:rPr>
        <w:t>th</w:t>
      </w:r>
      <w:r>
        <w:t xml:space="preserve"> spring);</w:t>
      </w:r>
    </w:p>
    <w:p w:rsidR="008E43C7" w:rsidRDefault="00573A69" w:rsidP="008E43C7">
      <m:oMath>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rPr>
          <m:t>=</m:t>
        </m:r>
      </m:oMath>
      <w:r w:rsidR="008E43C7">
        <w:t xml:space="preserve"> dial reading at i</w:t>
      </w:r>
      <w:r w:rsidR="008E43C7" w:rsidRPr="00760248">
        <w:rPr>
          <w:vertAlign w:val="superscript"/>
        </w:rPr>
        <w:t>th</w:t>
      </w:r>
      <w:r w:rsidR="008E43C7">
        <w:t xml:space="preserve"> rpm.</w:t>
      </w:r>
    </w:p>
    <w:p w:rsidR="008E43C7" w:rsidRDefault="008E43C7" w:rsidP="008E43C7">
      <w:r w:rsidRPr="008E43C7">
        <w:t>The apparent</w:t>
      </w:r>
      <w:r>
        <w:t xml:space="preserve"> viscosity was calculated using the formula, </w:t>
      </w:r>
    </w:p>
    <w:p w:rsidR="008E43C7" w:rsidRDefault="00573A69" w:rsidP="008E43C7">
      <m:oMath>
        <m:sSub>
          <m:sSubPr>
            <m:ctrlPr>
              <w:rPr>
                <w:rFonts w:ascii="Cambria Math" w:hAnsi="Cambria Math"/>
              </w:rPr>
            </m:ctrlPr>
          </m:sSubPr>
          <m:e>
            <m:r>
              <w:rPr>
                <w:rFonts w:ascii="Cambria Math" w:hAnsi="Cambria Math"/>
              </w:rPr>
              <m:t>μ</m:t>
            </m:r>
          </m:e>
          <m:sub>
            <m:r>
              <w:rPr>
                <w:rFonts w:ascii="Cambria Math" w:hAnsi="Cambria Math"/>
              </w:rPr>
              <m:t>a</m:t>
            </m:r>
          </m:sub>
        </m:sSub>
        <m:r>
          <m:rPr>
            <m:sty m:val="p"/>
          </m:rPr>
          <w:rPr>
            <w:rFonts w:ascii="Cambria Math" w:hAnsi="Cambria Math"/>
          </w:rPr>
          <m:t xml:space="preserve">=47880 </m:t>
        </m:r>
        <m:sSub>
          <m:sSubPr>
            <m:ctrlPr>
              <w:rPr>
                <w:rFonts w:ascii="Cambria Math" w:hAnsi="Cambria Math"/>
              </w:rPr>
            </m:ctrlPr>
          </m:sSubPr>
          <m:e>
            <m:r>
              <w:rPr>
                <w:rFonts w:ascii="Cambria Math" w:hAnsi="Cambria Math"/>
              </w:rPr>
              <m:t>K</m:t>
            </m:r>
          </m:e>
          <m:sub>
            <m:r>
              <w:rPr>
                <w:rFonts w:ascii="Cambria Math" w:hAnsi="Cambria Math"/>
              </w:rPr>
              <m:t>v</m:t>
            </m:r>
          </m:sub>
        </m:sSub>
        <m:sSup>
          <m:sSupPr>
            <m:ctrlPr>
              <w:rPr>
                <w:rFonts w:ascii="Cambria Math" w:hAnsi="Cambria Math"/>
                <w:i/>
              </w:rPr>
            </m:ctrlPr>
          </m:sSupPr>
          <m:e>
            <m:d>
              <m:dPr>
                <m:ctrlPr>
                  <w:rPr>
                    <w:rFonts w:ascii="Cambria Math" w:hAnsi="Cambria Math"/>
                  </w:rPr>
                </m:ctrlPr>
              </m:dPr>
              <m:e>
                <m:sSub>
                  <m:sSubPr>
                    <m:ctrlPr>
                      <w:rPr>
                        <w:rFonts w:ascii="Cambria Math" w:hAnsi="Cambria Math"/>
                        <w:i/>
                      </w:rPr>
                    </m:ctrlPr>
                  </m:sSubPr>
                  <m:e>
                    <m:r>
                      <w:rPr>
                        <w:rFonts w:ascii="Cambria Math" w:hAnsi="Cambria Math"/>
                      </w:rPr>
                      <m:t>γ</m:t>
                    </m:r>
                    <m:ctrlPr>
                      <w:rPr>
                        <w:rFonts w:ascii="Cambria Math" w:hAnsi="Cambria Math"/>
                      </w:rPr>
                    </m:ctrlPr>
                  </m:e>
                  <m:sub>
                    <m:r>
                      <w:rPr>
                        <w:rFonts w:ascii="Cambria Math" w:hAnsi="Cambria Math"/>
                      </w:rPr>
                      <m:t>w</m:t>
                    </m:r>
                  </m:sub>
                </m:sSub>
                <m:ctrlPr>
                  <w:rPr>
                    <w:rFonts w:ascii="Cambria Math" w:hAnsi="Cambria Math"/>
                    <w:i/>
                  </w:rPr>
                </m:ctrlPr>
              </m:e>
            </m:d>
          </m:e>
          <m:sup>
            <m:r>
              <w:rPr>
                <w:rFonts w:ascii="Cambria Math" w:hAnsi="Cambria Math"/>
              </w:rPr>
              <m:t>n-1</m:t>
            </m:r>
          </m:sup>
        </m:sSup>
      </m:oMath>
      <w:r w:rsidR="008E43C7">
        <w:tab/>
      </w:r>
      <w:r w:rsidR="008E43C7">
        <w:tab/>
      </w:r>
      <w:r w:rsidR="008E43C7">
        <w:tab/>
      </w:r>
      <w:r w:rsidR="008E43C7">
        <w:tab/>
      </w:r>
      <w:r w:rsidR="008E43C7">
        <w:tab/>
      </w:r>
      <w:r w:rsidR="008E43C7">
        <w:tab/>
      </w:r>
      <w:r w:rsidR="008E43C7">
        <w:tab/>
      </w:r>
      <w:r w:rsidR="008E43C7">
        <w:tab/>
        <w:t xml:space="preserve"> (4.4) </w:t>
      </w:r>
    </w:p>
    <w:p w:rsidR="008E43C7" w:rsidRDefault="008E43C7" w:rsidP="008E43C7">
      <w:r>
        <w:t>where,</w:t>
      </w:r>
    </w:p>
    <w:p w:rsidR="008E43C7" w:rsidRDefault="00573A69" w:rsidP="008E43C7">
      <m:oMath>
        <m:sSub>
          <m:sSubPr>
            <m:ctrlPr>
              <w:rPr>
                <w:rFonts w:ascii="Cambria Math" w:hAnsi="Cambria Math"/>
                <w:i/>
              </w:rPr>
            </m:ctrlPr>
          </m:sSubPr>
          <m:e>
            <m:r>
              <w:rPr>
                <w:rFonts w:ascii="Cambria Math" w:hAnsi="Cambria Math"/>
              </w:rPr>
              <m:t>μ</m:t>
            </m:r>
          </m:e>
          <m:sub>
            <m:r>
              <w:rPr>
                <w:rFonts w:ascii="Cambria Math" w:hAnsi="Cambria Math"/>
              </w:rPr>
              <m:t>a</m:t>
            </m:r>
          </m:sub>
        </m:sSub>
        <m:r>
          <w:rPr>
            <w:rFonts w:ascii="Cambria Math" w:hAnsi="Cambria Math"/>
          </w:rPr>
          <m:t>=</m:t>
        </m:r>
      </m:oMath>
      <w:r w:rsidR="008E43C7">
        <w:t xml:space="preserve"> apparent viscosity (cP).</w:t>
      </w:r>
    </w:p>
    <w:p w:rsidR="008E43C7" w:rsidRPr="008E43C7" w:rsidRDefault="008E43C7" w:rsidP="008E43C7">
      <w:r w:rsidRPr="00BB5EB8">
        <w:rPr>
          <w:b/>
        </w:rPr>
        <w:t>Table</w:t>
      </w:r>
      <w:r w:rsidR="00276D0F">
        <w:rPr>
          <w:b/>
        </w:rPr>
        <w:t>s</w:t>
      </w:r>
      <w:r w:rsidRPr="00BB5EB8">
        <w:rPr>
          <w:b/>
        </w:rPr>
        <w:t xml:space="preserve"> 4.2</w:t>
      </w:r>
      <w:r>
        <w:t xml:space="preserve"> and </w:t>
      </w:r>
      <w:r w:rsidRPr="00BB5EB8">
        <w:rPr>
          <w:b/>
        </w:rPr>
        <w:t>4.</w:t>
      </w:r>
      <w:r w:rsidR="00276D0F">
        <w:rPr>
          <w:b/>
        </w:rPr>
        <w:t>3</w:t>
      </w:r>
      <w:r>
        <w:t xml:space="preserve"> list the average values of </w:t>
      </w:r>
      <m:oMath>
        <m:r>
          <w:rPr>
            <w:rFonts w:ascii="Cambria Math" w:hAnsi="Cambria Math"/>
          </w:rPr>
          <m:t>n</m:t>
        </m:r>
      </m:oMath>
      <w:r>
        <w:t xml:space="preserve">, </w:t>
      </w:r>
      <m:oMath>
        <m:r>
          <w:rPr>
            <w:rFonts w:ascii="Cambria Math" w:hAnsi="Cambria Math"/>
          </w:rPr>
          <m:t>K</m:t>
        </m:r>
        <m:r>
          <w:rPr>
            <w:rFonts w:ascii="Cambria Math" w:hAnsi="Cambria Math"/>
            <w:sz w:val="16"/>
            <w:szCs w:val="16"/>
          </w:rPr>
          <m:t>v</m:t>
        </m:r>
      </m:oMath>
      <w:r>
        <w:rPr>
          <w:sz w:val="16"/>
          <w:szCs w:val="16"/>
        </w:rPr>
        <w:t xml:space="preserve"> </w:t>
      </w:r>
      <w:r>
        <w:t xml:space="preserve">and </w:t>
      </w:r>
      <m:oMath>
        <m:r>
          <w:rPr>
            <w:rFonts w:ascii="Cambria Math" w:hAnsi="Cambria Math"/>
          </w:rPr>
          <m:t>μ</m:t>
        </m:r>
        <m:r>
          <w:rPr>
            <w:rFonts w:ascii="Cambria Math" w:hAnsi="Cambria Math"/>
            <w:sz w:val="16"/>
            <w:szCs w:val="16"/>
          </w:rPr>
          <m:t>a</m:t>
        </m:r>
      </m:oMath>
      <w:r>
        <w:rPr>
          <w:sz w:val="16"/>
          <w:szCs w:val="16"/>
        </w:rPr>
        <w:t xml:space="preserve">  </w:t>
      </w:r>
      <w:r>
        <w:t>measured for the guar based fluids before and after the test</w:t>
      </w:r>
      <w:r w:rsidR="00DE3614">
        <w:t>s</w:t>
      </w:r>
      <w:r>
        <w:t xml:space="preserve">. There was some variation in the apparent viscosity of the same fluid since the ambient temperature varied for every test. It can also be seen that the viscosity of a specific fluid has a relatively wider </w:t>
      </w:r>
      <w:r w:rsidR="00DE3614">
        <w:t>variation</w:t>
      </w:r>
      <w:r>
        <w:t xml:space="preserve">. This is attributed to the fact that the tests were conducted within the ambient temperature range of </w:t>
      </w:r>
      <w:r w:rsidR="0087559F">
        <w:t>58</w:t>
      </w:r>
      <w:r>
        <w:rPr>
          <w:rFonts w:cstheme="minorHAnsi"/>
        </w:rPr>
        <w:t>°</w:t>
      </w:r>
      <w:r>
        <w:t xml:space="preserve"> F to 7</w:t>
      </w:r>
      <w:r w:rsidR="0087559F">
        <w:t>2</w:t>
      </w:r>
      <w:r>
        <w:rPr>
          <w:rFonts w:cstheme="minorHAnsi"/>
        </w:rPr>
        <w:t>°</w:t>
      </w:r>
      <w:r>
        <w:t xml:space="preserve"> F. Average value of rheological parameters for guar fluids is given in </w:t>
      </w:r>
      <w:r w:rsidRPr="00BB5EB8">
        <w:rPr>
          <w:b/>
        </w:rPr>
        <w:t>Table 4.</w:t>
      </w:r>
      <w:r w:rsidR="00276D0F">
        <w:rPr>
          <w:b/>
        </w:rPr>
        <w:t>4</w:t>
      </w:r>
      <w:r>
        <w:t xml:space="preserve">. The </w:t>
      </w:r>
      <w:r w:rsidRPr="008E43C7">
        <w:lastRenderedPageBreak/>
        <w:t>Reynolds number</w:t>
      </w:r>
      <w:r w:rsidR="00276D0F">
        <w:t>s</w:t>
      </w:r>
      <w:r w:rsidRPr="008E43C7">
        <w:t xml:space="preserve"> of all test</w:t>
      </w:r>
      <w:r w:rsidR="00276D0F">
        <w:t>s</w:t>
      </w:r>
      <w:r w:rsidRPr="008E43C7">
        <w:t xml:space="preserve"> w</w:t>
      </w:r>
      <w:r w:rsidR="00276D0F">
        <w:t>ere</w:t>
      </w:r>
      <w:r w:rsidRPr="008E43C7">
        <w:t xml:space="preserve"> above 4500 and hence, the fluid regime in all tests was turbulent.</w:t>
      </w:r>
    </w:p>
    <w:p w:rsidR="008E43C7" w:rsidRPr="00E26BB4" w:rsidRDefault="008E43C7" w:rsidP="008E43C7">
      <w:pPr>
        <w:pStyle w:val="Table"/>
      </w:pPr>
      <w:bookmarkStart w:id="61" w:name="_Toc450145274"/>
      <w:r w:rsidRPr="00E26BB4">
        <w:t>Table 4.</w:t>
      </w:r>
      <w:r w:rsidR="00276D0F">
        <w:t>2</w:t>
      </w:r>
      <w:r w:rsidRPr="00E26BB4">
        <w:t xml:space="preserve">: </w:t>
      </w:r>
      <w:r w:rsidRPr="008E43C7">
        <w:rPr>
          <w:b w:val="0"/>
        </w:rPr>
        <w:t>Rheological characterization of 10 lbm/Mgal guar fluid</w:t>
      </w:r>
      <w:bookmarkEnd w:id="61"/>
    </w:p>
    <w:tbl>
      <w:tblPr>
        <w:tblpPr w:leftFromText="288" w:rightFromText="288" w:vertAnchor="text" w:tblpXSpec="center" w:tblpY="1"/>
        <w:tblOverlap w:val="neve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1337"/>
        <w:gridCol w:w="867"/>
        <w:gridCol w:w="1138"/>
        <w:gridCol w:w="1490"/>
        <w:gridCol w:w="1478"/>
        <w:gridCol w:w="1576"/>
      </w:tblGrid>
      <w:tr w:rsidR="00276D0F" w:rsidRPr="00E26BB4" w:rsidTr="001577DA">
        <w:trPr>
          <w:trHeight w:val="2240"/>
        </w:trPr>
        <w:tc>
          <w:tcPr>
            <w:tcW w:w="836" w:type="dxa"/>
            <w:shd w:val="clear" w:color="auto" w:fill="auto"/>
            <w:vAlign w:val="center"/>
          </w:tcPr>
          <w:p w:rsidR="00276D0F" w:rsidRPr="008E43C7" w:rsidRDefault="00276D0F" w:rsidP="008E43C7">
            <w:pPr>
              <w:spacing w:before="240" w:line="360" w:lineRule="auto"/>
              <w:jc w:val="center"/>
              <w:rPr>
                <w:b/>
              </w:rPr>
            </w:pPr>
            <w:r w:rsidRPr="008E43C7">
              <w:rPr>
                <w:b/>
              </w:rPr>
              <w:t>Fluid</w:t>
            </w:r>
          </w:p>
        </w:tc>
        <w:tc>
          <w:tcPr>
            <w:tcW w:w="1337" w:type="dxa"/>
            <w:vAlign w:val="center"/>
          </w:tcPr>
          <w:p w:rsidR="00276D0F" w:rsidRPr="008E43C7" w:rsidRDefault="00276D0F" w:rsidP="008E43C7">
            <w:pPr>
              <w:spacing w:before="240" w:line="360" w:lineRule="auto"/>
              <w:jc w:val="center"/>
              <w:rPr>
                <w:b/>
              </w:rPr>
            </w:pPr>
            <w:r w:rsidRPr="008E43C7">
              <w:rPr>
                <w:b/>
              </w:rPr>
              <w:t>Inclination</w:t>
            </w:r>
          </w:p>
        </w:tc>
        <w:tc>
          <w:tcPr>
            <w:tcW w:w="867" w:type="dxa"/>
            <w:shd w:val="clear" w:color="auto" w:fill="auto"/>
            <w:vAlign w:val="center"/>
          </w:tcPr>
          <w:p w:rsidR="00276D0F" w:rsidRPr="008E43C7" w:rsidRDefault="00276D0F" w:rsidP="008E43C7">
            <w:pPr>
              <w:spacing w:before="240" w:line="360" w:lineRule="auto"/>
              <w:jc w:val="center"/>
              <w:rPr>
                <w:b/>
              </w:rPr>
            </w:pPr>
            <w:r w:rsidRPr="008E43C7">
              <w:rPr>
                <w:b/>
              </w:rPr>
              <w:t>Flow rate (gpm)</w:t>
            </w:r>
          </w:p>
        </w:tc>
        <w:tc>
          <w:tcPr>
            <w:tcW w:w="1138" w:type="dxa"/>
            <w:shd w:val="clear" w:color="auto" w:fill="auto"/>
            <w:vAlign w:val="center"/>
          </w:tcPr>
          <w:p w:rsidR="00276D0F" w:rsidRPr="008E43C7" w:rsidRDefault="00276D0F" w:rsidP="008E43C7">
            <w:pPr>
              <w:spacing w:before="240" w:line="360" w:lineRule="auto"/>
              <w:jc w:val="center"/>
              <w:rPr>
                <w:b/>
              </w:rPr>
            </w:pPr>
            <w:r w:rsidRPr="008E43C7">
              <w:rPr>
                <w:b/>
              </w:rPr>
              <w:t>Flow behavior index, n</w:t>
            </w:r>
          </w:p>
        </w:tc>
        <w:tc>
          <w:tcPr>
            <w:tcW w:w="1490" w:type="dxa"/>
            <w:shd w:val="clear" w:color="auto" w:fill="auto"/>
            <w:vAlign w:val="center"/>
          </w:tcPr>
          <w:p w:rsidR="00276D0F" w:rsidRPr="008E43C7" w:rsidRDefault="00276D0F" w:rsidP="008E43C7">
            <w:pPr>
              <w:spacing w:before="240" w:line="360" w:lineRule="auto"/>
              <w:jc w:val="center"/>
              <w:rPr>
                <w:b/>
              </w:rPr>
            </w:pPr>
            <w:r w:rsidRPr="008E43C7">
              <w:rPr>
                <w:b/>
              </w:rPr>
              <w:t>Fluid consistency index, K</w:t>
            </w:r>
            <w:r w:rsidRPr="003D2ED7">
              <w:rPr>
                <w:b/>
                <w:vertAlign w:val="subscript"/>
              </w:rPr>
              <w:t>v</w:t>
            </w:r>
            <w:r w:rsidRPr="008E43C7">
              <w:rPr>
                <w:b/>
              </w:rPr>
              <w:t xml:space="preserve"> (lbf.sec</w:t>
            </w:r>
            <w:r w:rsidRPr="008E43C7">
              <w:rPr>
                <w:b/>
                <w:vertAlign w:val="superscript"/>
              </w:rPr>
              <w:t>n</w:t>
            </w:r>
            <w:r w:rsidRPr="008E43C7">
              <w:rPr>
                <w:b/>
              </w:rPr>
              <w:t>/ft</w:t>
            </w:r>
            <w:r w:rsidRPr="008E43C7">
              <w:rPr>
                <w:b/>
                <w:vertAlign w:val="superscript"/>
              </w:rPr>
              <w:t>2</w:t>
            </w:r>
            <w:r w:rsidRPr="008E43C7">
              <w:rPr>
                <w:b/>
              </w:rPr>
              <w:t xml:space="preserve">) </w:t>
            </w:r>
            <w:r>
              <w:rPr>
                <w:b/>
                <w:sz w:val="28"/>
              </w:rPr>
              <w:br/>
            </w:r>
            <w:r w:rsidRPr="008E43C7">
              <w:rPr>
                <w:b/>
              </w:rPr>
              <w:t>(x10</w:t>
            </w:r>
            <w:r w:rsidRPr="008E43C7">
              <w:rPr>
                <w:b/>
                <w:vertAlign w:val="superscript"/>
              </w:rPr>
              <w:t>-4</w:t>
            </w:r>
            <w:r w:rsidRPr="008E43C7">
              <w:rPr>
                <w:b/>
              </w:rPr>
              <w:t>)</w:t>
            </w:r>
          </w:p>
        </w:tc>
        <w:tc>
          <w:tcPr>
            <w:tcW w:w="1478" w:type="dxa"/>
            <w:shd w:val="clear" w:color="auto" w:fill="auto"/>
            <w:vAlign w:val="center"/>
          </w:tcPr>
          <w:p w:rsidR="00276D0F" w:rsidRPr="008E43C7" w:rsidRDefault="00276D0F" w:rsidP="001577DA">
            <w:pPr>
              <w:spacing w:before="240" w:line="360" w:lineRule="auto"/>
              <w:jc w:val="center"/>
              <w:rPr>
                <w:b/>
              </w:rPr>
            </w:pPr>
            <w:r w:rsidRPr="008E43C7">
              <w:rPr>
                <w:b/>
              </w:rPr>
              <w:t>Apparent viscosity μ</w:t>
            </w:r>
            <w:r w:rsidRPr="008E43C7">
              <w:rPr>
                <w:b/>
                <w:vertAlign w:val="subscript"/>
              </w:rPr>
              <w:t>a</w:t>
            </w:r>
            <w:r w:rsidRPr="008E43C7">
              <w:rPr>
                <w:b/>
              </w:rPr>
              <w:t xml:space="preserve"> </w:t>
            </w:r>
            <w:r w:rsidR="001577DA">
              <w:rPr>
                <w:b/>
              </w:rPr>
              <w:br/>
            </w:r>
            <w:r w:rsidR="001577DA" w:rsidRPr="001577DA">
              <w:rPr>
                <w:b/>
                <w:szCs w:val="24"/>
              </w:rPr>
              <w:t xml:space="preserve">@ 511 </w:t>
            </w:r>
            <w:r w:rsidRPr="001577DA">
              <w:rPr>
                <w:b/>
                <w:szCs w:val="24"/>
              </w:rPr>
              <w:t>sec</w:t>
            </w:r>
            <w:r w:rsidRPr="001577DA">
              <w:rPr>
                <w:b/>
                <w:szCs w:val="24"/>
                <w:vertAlign w:val="superscript"/>
              </w:rPr>
              <w:t>-1</w:t>
            </w:r>
            <w:r w:rsidRPr="001577DA">
              <w:rPr>
                <w:b/>
                <w:sz w:val="22"/>
              </w:rPr>
              <w:t xml:space="preserve"> </w:t>
            </w:r>
            <w:r w:rsidR="001577DA">
              <w:rPr>
                <w:b/>
              </w:rPr>
              <w:br/>
            </w:r>
            <w:r w:rsidRPr="008E43C7">
              <w:rPr>
                <w:b/>
              </w:rPr>
              <w:t>(cP)</w:t>
            </w:r>
          </w:p>
        </w:tc>
        <w:tc>
          <w:tcPr>
            <w:tcW w:w="1576" w:type="dxa"/>
            <w:vAlign w:val="center"/>
          </w:tcPr>
          <w:p w:rsidR="00276D0F" w:rsidRPr="008E43C7" w:rsidRDefault="00276D0F" w:rsidP="00276D0F">
            <w:pPr>
              <w:spacing w:before="240" w:line="360" w:lineRule="auto"/>
              <w:jc w:val="center"/>
              <w:rPr>
                <w:b/>
              </w:rPr>
            </w:pPr>
            <w:r>
              <w:rPr>
                <w:b/>
              </w:rPr>
              <w:t>Ambient Temperature (</w:t>
            </w:r>
            <w:r w:rsidRPr="00276D0F">
              <w:rPr>
                <w:b/>
              </w:rPr>
              <w:t>°</w:t>
            </w:r>
            <w:r>
              <w:rPr>
                <w:b/>
              </w:rPr>
              <w:t>F)</w:t>
            </w:r>
          </w:p>
        </w:tc>
      </w:tr>
      <w:tr w:rsidR="00276D0F" w:rsidRPr="00380989" w:rsidTr="001577DA">
        <w:tc>
          <w:tcPr>
            <w:tcW w:w="836" w:type="dxa"/>
            <w:vMerge w:val="restart"/>
            <w:shd w:val="clear" w:color="auto" w:fill="auto"/>
            <w:textDirection w:val="btLr"/>
            <w:vAlign w:val="center"/>
          </w:tcPr>
          <w:p w:rsidR="00276D0F" w:rsidRPr="008E43C7" w:rsidRDefault="00276D0F" w:rsidP="00276D0F">
            <w:pPr>
              <w:spacing w:after="0" w:line="360" w:lineRule="auto"/>
              <w:ind w:left="113" w:right="113"/>
              <w:jc w:val="center"/>
              <w:rPr>
                <w:szCs w:val="24"/>
              </w:rPr>
            </w:pPr>
            <w:r w:rsidRPr="00276D0F">
              <w:rPr>
                <w:sz w:val="28"/>
                <w:szCs w:val="24"/>
              </w:rPr>
              <w:t xml:space="preserve">10 lb/Mgal Guar </w:t>
            </w:r>
          </w:p>
        </w:tc>
        <w:tc>
          <w:tcPr>
            <w:tcW w:w="1337" w:type="dxa"/>
            <w:vMerge w:val="restart"/>
            <w:vAlign w:val="center"/>
          </w:tcPr>
          <w:p w:rsidR="00276D0F" w:rsidRPr="008E43C7" w:rsidRDefault="00276D0F" w:rsidP="008E43C7">
            <w:pPr>
              <w:spacing w:after="0" w:line="360" w:lineRule="auto"/>
              <w:jc w:val="center"/>
              <w:rPr>
                <w:szCs w:val="24"/>
              </w:rPr>
            </w:pPr>
            <w:r w:rsidRPr="008E43C7">
              <w:rPr>
                <w:szCs w:val="24"/>
              </w:rPr>
              <w:t>90°</w:t>
            </w: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80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0.670</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7.67</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4.69</w:t>
            </w:r>
          </w:p>
        </w:tc>
        <w:tc>
          <w:tcPr>
            <w:tcW w:w="1576" w:type="dxa"/>
          </w:tcPr>
          <w:p w:rsidR="003A458C" w:rsidRPr="008E43C7" w:rsidRDefault="003A458C" w:rsidP="003A458C">
            <w:pPr>
              <w:spacing w:after="0" w:line="360" w:lineRule="auto"/>
              <w:jc w:val="center"/>
              <w:rPr>
                <w:szCs w:val="24"/>
              </w:rPr>
            </w:pPr>
            <w:r>
              <w:rPr>
                <w:szCs w:val="24"/>
              </w:rPr>
              <w:t>67.82</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100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0.673</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7.63</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4.74</w:t>
            </w:r>
          </w:p>
        </w:tc>
        <w:tc>
          <w:tcPr>
            <w:tcW w:w="1576" w:type="dxa"/>
          </w:tcPr>
          <w:p w:rsidR="00276D0F" w:rsidRPr="008E43C7" w:rsidRDefault="003A458C" w:rsidP="008E43C7">
            <w:pPr>
              <w:spacing w:after="0" w:line="360" w:lineRule="auto"/>
              <w:jc w:val="center"/>
              <w:rPr>
                <w:szCs w:val="24"/>
              </w:rPr>
            </w:pPr>
            <w:r>
              <w:rPr>
                <w:szCs w:val="24"/>
              </w:rPr>
              <w:t>58.46</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120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0.637</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8.94</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4.49</w:t>
            </w:r>
          </w:p>
        </w:tc>
        <w:tc>
          <w:tcPr>
            <w:tcW w:w="1576" w:type="dxa"/>
          </w:tcPr>
          <w:p w:rsidR="00276D0F" w:rsidRPr="008E43C7" w:rsidRDefault="003A458C" w:rsidP="008E43C7">
            <w:pPr>
              <w:spacing w:after="0" w:line="360" w:lineRule="auto"/>
              <w:jc w:val="center"/>
              <w:rPr>
                <w:szCs w:val="24"/>
              </w:rPr>
            </w:pPr>
            <w:r>
              <w:rPr>
                <w:szCs w:val="24"/>
              </w:rPr>
              <w:t>59.54</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restart"/>
            <w:vAlign w:val="center"/>
          </w:tcPr>
          <w:p w:rsidR="00276D0F" w:rsidRPr="008E43C7" w:rsidRDefault="00276D0F" w:rsidP="008E43C7">
            <w:pPr>
              <w:spacing w:after="0" w:line="360" w:lineRule="auto"/>
              <w:jc w:val="center"/>
              <w:rPr>
                <w:szCs w:val="24"/>
              </w:rPr>
            </w:pPr>
            <w:r w:rsidRPr="008E43C7">
              <w:rPr>
                <w:szCs w:val="24"/>
              </w:rPr>
              <w:t>75°</w:t>
            </w: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80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0.664</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8.60</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5.03</w:t>
            </w:r>
          </w:p>
        </w:tc>
        <w:tc>
          <w:tcPr>
            <w:tcW w:w="1576" w:type="dxa"/>
          </w:tcPr>
          <w:p w:rsidR="00276D0F" w:rsidRPr="008E43C7" w:rsidRDefault="003A458C" w:rsidP="008E43C7">
            <w:pPr>
              <w:spacing w:after="0" w:line="360" w:lineRule="auto"/>
              <w:jc w:val="center"/>
              <w:rPr>
                <w:szCs w:val="24"/>
              </w:rPr>
            </w:pPr>
            <w:r>
              <w:rPr>
                <w:szCs w:val="24"/>
              </w:rPr>
              <w:t>67.10</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100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0.660</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7.81</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4.50</w:t>
            </w:r>
          </w:p>
        </w:tc>
        <w:tc>
          <w:tcPr>
            <w:tcW w:w="1576" w:type="dxa"/>
          </w:tcPr>
          <w:p w:rsidR="00276D0F" w:rsidRPr="008E43C7" w:rsidRDefault="003A458C" w:rsidP="008E43C7">
            <w:pPr>
              <w:spacing w:after="0" w:line="360" w:lineRule="auto"/>
              <w:jc w:val="center"/>
              <w:rPr>
                <w:szCs w:val="24"/>
              </w:rPr>
            </w:pPr>
            <w:r>
              <w:rPr>
                <w:szCs w:val="24"/>
              </w:rPr>
              <w:t>71.96</w:t>
            </w:r>
          </w:p>
        </w:tc>
      </w:tr>
      <w:tr w:rsidR="00276D0F" w:rsidRPr="00380989" w:rsidTr="001577DA">
        <w:trPr>
          <w:trHeight w:val="230"/>
        </w:trPr>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120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0.652</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7.89</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4.31</w:t>
            </w:r>
          </w:p>
        </w:tc>
        <w:tc>
          <w:tcPr>
            <w:tcW w:w="1576" w:type="dxa"/>
          </w:tcPr>
          <w:p w:rsidR="00276D0F" w:rsidRPr="008E43C7" w:rsidRDefault="003A458C" w:rsidP="008E43C7">
            <w:pPr>
              <w:spacing w:after="0" w:line="360" w:lineRule="auto"/>
              <w:jc w:val="center"/>
              <w:rPr>
                <w:szCs w:val="24"/>
              </w:rPr>
            </w:pPr>
            <w:r>
              <w:rPr>
                <w:szCs w:val="24"/>
              </w:rPr>
              <w:t>68.18</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restart"/>
            <w:vAlign w:val="center"/>
          </w:tcPr>
          <w:p w:rsidR="00276D0F" w:rsidRPr="008E43C7" w:rsidRDefault="00276D0F" w:rsidP="008E43C7">
            <w:pPr>
              <w:spacing w:after="0" w:line="360" w:lineRule="auto"/>
              <w:jc w:val="center"/>
              <w:rPr>
                <w:szCs w:val="24"/>
              </w:rPr>
            </w:pPr>
            <w:r w:rsidRPr="008E43C7">
              <w:rPr>
                <w:szCs w:val="24"/>
              </w:rPr>
              <w:t>70°</w:t>
            </w: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80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0.568</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18.52</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6.01</w:t>
            </w:r>
          </w:p>
        </w:tc>
        <w:tc>
          <w:tcPr>
            <w:tcW w:w="1576" w:type="dxa"/>
          </w:tcPr>
          <w:p w:rsidR="00276D0F" w:rsidRPr="008E43C7" w:rsidRDefault="003A458C" w:rsidP="008E43C7">
            <w:pPr>
              <w:spacing w:after="0" w:line="360" w:lineRule="auto"/>
              <w:jc w:val="center"/>
              <w:rPr>
                <w:szCs w:val="24"/>
              </w:rPr>
            </w:pPr>
            <w:r>
              <w:rPr>
                <w:szCs w:val="24"/>
              </w:rPr>
              <w:t>61.52</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100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0.712</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7.21</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5.71</w:t>
            </w:r>
          </w:p>
        </w:tc>
        <w:tc>
          <w:tcPr>
            <w:tcW w:w="1576" w:type="dxa"/>
          </w:tcPr>
          <w:p w:rsidR="00276D0F" w:rsidRPr="008E43C7" w:rsidRDefault="003A458C" w:rsidP="008E43C7">
            <w:pPr>
              <w:spacing w:after="0" w:line="360" w:lineRule="auto"/>
              <w:jc w:val="center"/>
              <w:rPr>
                <w:szCs w:val="24"/>
              </w:rPr>
            </w:pPr>
            <w:r>
              <w:rPr>
                <w:szCs w:val="24"/>
              </w:rPr>
              <w:t>60.26</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120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0.683</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9.14</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6.07</w:t>
            </w:r>
          </w:p>
        </w:tc>
        <w:tc>
          <w:tcPr>
            <w:tcW w:w="1576" w:type="dxa"/>
          </w:tcPr>
          <w:p w:rsidR="00276D0F" w:rsidRPr="008E43C7" w:rsidRDefault="003A458C" w:rsidP="008E43C7">
            <w:pPr>
              <w:spacing w:after="0" w:line="360" w:lineRule="auto"/>
              <w:jc w:val="center"/>
              <w:rPr>
                <w:szCs w:val="24"/>
              </w:rPr>
            </w:pPr>
            <w:r>
              <w:rPr>
                <w:szCs w:val="24"/>
              </w:rPr>
              <w:t>58.28</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restart"/>
            <w:vAlign w:val="center"/>
          </w:tcPr>
          <w:p w:rsidR="00276D0F" w:rsidRPr="008E43C7" w:rsidRDefault="00276D0F" w:rsidP="008E43C7">
            <w:pPr>
              <w:spacing w:after="0" w:line="360" w:lineRule="auto"/>
              <w:jc w:val="center"/>
              <w:rPr>
                <w:szCs w:val="24"/>
              </w:rPr>
            </w:pPr>
            <w:r w:rsidRPr="008E43C7">
              <w:rPr>
                <w:szCs w:val="24"/>
              </w:rPr>
              <w:t>60°</w:t>
            </w: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80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0.654</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8.75</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4.85</w:t>
            </w:r>
          </w:p>
        </w:tc>
        <w:tc>
          <w:tcPr>
            <w:tcW w:w="1576" w:type="dxa"/>
          </w:tcPr>
          <w:p w:rsidR="00276D0F" w:rsidRPr="008E43C7" w:rsidRDefault="003A458C" w:rsidP="008E43C7">
            <w:pPr>
              <w:spacing w:after="0" w:line="360" w:lineRule="auto"/>
              <w:jc w:val="center"/>
              <w:rPr>
                <w:szCs w:val="24"/>
              </w:rPr>
            </w:pPr>
            <w:r>
              <w:rPr>
                <w:szCs w:val="24"/>
              </w:rPr>
              <w:t>68.54</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100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0.646</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8.85</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4.66</w:t>
            </w:r>
          </w:p>
        </w:tc>
        <w:tc>
          <w:tcPr>
            <w:tcW w:w="1576" w:type="dxa"/>
          </w:tcPr>
          <w:p w:rsidR="00276D0F" w:rsidRPr="008E43C7" w:rsidRDefault="003A458C" w:rsidP="008E43C7">
            <w:pPr>
              <w:spacing w:after="0" w:line="360" w:lineRule="auto"/>
              <w:jc w:val="center"/>
              <w:rPr>
                <w:szCs w:val="24"/>
              </w:rPr>
            </w:pPr>
            <w:r>
              <w:rPr>
                <w:szCs w:val="24"/>
              </w:rPr>
              <w:t>70.52</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120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0.670</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9.37</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5.72</w:t>
            </w:r>
          </w:p>
        </w:tc>
        <w:tc>
          <w:tcPr>
            <w:tcW w:w="1576" w:type="dxa"/>
          </w:tcPr>
          <w:p w:rsidR="00276D0F" w:rsidRPr="008E43C7" w:rsidRDefault="003A458C" w:rsidP="008E43C7">
            <w:pPr>
              <w:spacing w:after="0" w:line="360" w:lineRule="auto"/>
              <w:jc w:val="center"/>
              <w:rPr>
                <w:szCs w:val="24"/>
              </w:rPr>
            </w:pPr>
            <w:r>
              <w:rPr>
                <w:szCs w:val="24"/>
              </w:rPr>
              <w:t>63.14</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restart"/>
            <w:vAlign w:val="center"/>
          </w:tcPr>
          <w:p w:rsidR="00276D0F" w:rsidRPr="008E43C7" w:rsidRDefault="00276D0F" w:rsidP="008E43C7">
            <w:pPr>
              <w:spacing w:after="0" w:line="360" w:lineRule="auto"/>
              <w:jc w:val="center"/>
              <w:rPr>
                <w:szCs w:val="24"/>
              </w:rPr>
            </w:pPr>
            <w:r w:rsidRPr="008E43C7">
              <w:rPr>
                <w:szCs w:val="24"/>
              </w:rPr>
              <w:t>50°</w:t>
            </w: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80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0.568</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18.52</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6.01</w:t>
            </w:r>
          </w:p>
        </w:tc>
        <w:tc>
          <w:tcPr>
            <w:tcW w:w="1576" w:type="dxa"/>
          </w:tcPr>
          <w:p w:rsidR="00276D0F" w:rsidRPr="008E43C7" w:rsidRDefault="003A458C" w:rsidP="008E43C7">
            <w:pPr>
              <w:spacing w:after="0" w:line="360" w:lineRule="auto"/>
              <w:jc w:val="center"/>
              <w:rPr>
                <w:szCs w:val="24"/>
              </w:rPr>
            </w:pPr>
            <w:r>
              <w:rPr>
                <w:szCs w:val="24"/>
              </w:rPr>
              <w:t>60.44</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100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0.589</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15.55</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5.74</w:t>
            </w:r>
          </w:p>
        </w:tc>
        <w:tc>
          <w:tcPr>
            <w:tcW w:w="1576" w:type="dxa"/>
          </w:tcPr>
          <w:p w:rsidR="00276D0F" w:rsidRPr="008E43C7" w:rsidRDefault="003A458C" w:rsidP="008E43C7">
            <w:pPr>
              <w:spacing w:after="0" w:line="360" w:lineRule="auto"/>
              <w:jc w:val="center"/>
              <w:rPr>
                <w:szCs w:val="24"/>
              </w:rPr>
            </w:pPr>
            <w:r>
              <w:rPr>
                <w:szCs w:val="24"/>
              </w:rPr>
              <w:t>58.28</w:t>
            </w:r>
          </w:p>
        </w:tc>
      </w:tr>
      <w:tr w:rsidR="00276D0F" w:rsidRPr="00380989" w:rsidTr="001577DA">
        <w:tc>
          <w:tcPr>
            <w:tcW w:w="836" w:type="dxa"/>
            <w:vMerge/>
            <w:shd w:val="clear" w:color="auto" w:fill="auto"/>
            <w:vAlign w:val="center"/>
          </w:tcPr>
          <w:p w:rsidR="00276D0F" w:rsidRPr="008E43C7" w:rsidRDefault="00276D0F" w:rsidP="00C61B32">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120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0.671</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9.29</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5.74</w:t>
            </w:r>
          </w:p>
        </w:tc>
        <w:tc>
          <w:tcPr>
            <w:tcW w:w="1576" w:type="dxa"/>
          </w:tcPr>
          <w:p w:rsidR="00276D0F" w:rsidRPr="008E43C7" w:rsidRDefault="003A458C" w:rsidP="008E43C7">
            <w:pPr>
              <w:spacing w:after="0" w:line="360" w:lineRule="auto"/>
              <w:jc w:val="center"/>
              <w:rPr>
                <w:szCs w:val="24"/>
              </w:rPr>
            </w:pPr>
            <w:r>
              <w:rPr>
                <w:szCs w:val="24"/>
              </w:rPr>
              <w:t>56.66</w:t>
            </w:r>
          </w:p>
        </w:tc>
      </w:tr>
      <w:tr w:rsidR="00276D0F" w:rsidRPr="00380989" w:rsidTr="001577DA">
        <w:tc>
          <w:tcPr>
            <w:tcW w:w="836" w:type="dxa"/>
            <w:vMerge/>
            <w:shd w:val="clear" w:color="auto" w:fill="auto"/>
            <w:vAlign w:val="center"/>
          </w:tcPr>
          <w:p w:rsidR="00276D0F" w:rsidRPr="008E43C7" w:rsidRDefault="00276D0F" w:rsidP="008E43C7">
            <w:pPr>
              <w:spacing w:after="0" w:line="360" w:lineRule="auto"/>
              <w:jc w:val="center"/>
              <w:rPr>
                <w:szCs w:val="24"/>
              </w:rPr>
            </w:pPr>
          </w:p>
        </w:tc>
        <w:tc>
          <w:tcPr>
            <w:tcW w:w="1337" w:type="dxa"/>
            <w:vMerge w:val="restart"/>
            <w:vAlign w:val="center"/>
          </w:tcPr>
          <w:p w:rsidR="00276D0F" w:rsidRPr="008E43C7" w:rsidRDefault="00276D0F" w:rsidP="008E43C7">
            <w:pPr>
              <w:spacing w:after="0" w:line="360" w:lineRule="auto"/>
              <w:jc w:val="center"/>
              <w:rPr>
                <w:szCs w:val="24"/>
              </w:rPr>
            </w:pPr>
            <w:r w:rsidRPr="008E43C7">
              <w:rPr>
                <w:szCs w:val="24"/>
              </w:rPr>
              <w:t>45°</w:t>
            </w: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80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0.657</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10.93</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6.17</w:t>
            </w:r>
          </w:p>
        </w:tc>
        <w:tc>
          <w:tcPr>
            <w:tcW w:w="1576" w:type="dxa"/>
          </w:tcPr>
          <w:p w:rsidR="00276D0F" w:rsidRPr="008E43C7" w:rsidRDefault="003A458C" w:rsidP="008E43C7">
            <w:pPr>
              <w:spacing w:after="0" w:line="360" w:lineRule="auto"/>
              <w:jc w:val="center"/>
              <w:rPr>
                <w:szCs w:val="24"/>
              </w:rPr>
            </w:pPr>
            <w:r>
              <w:rPr>
                <w:szCs w:val="24"/>
              </w:rPr>
              <w:t>60.98</w:t>
            </w:r>
          </w:p>
        </w:tc>
      </w:tr>
      <w:tr w:rsidR="00276D0F" w:rsidRPr="00380989" w:rsidTr="001577DA">
        <w:tc>
          <w:tcPr>
            <w:tcW w:w="836" w:type="dxa"/>
            <w:vMerge/>
            <w:shd w:val="clear" w:color="auto" w:fill="auto"/>
            <w:vAlign w:val="center"/>
          </w:tcPr>
          <w:p w:rsidR="00276D0F" w:rsidRPr="008E43C7" w:rsidRDefault="00276D0F" w:rsidP="008E43C7">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100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0.548</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21.26</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6.09</w:t>
            </w:r>
          </w:p>
        </w:tc>
        <w:tc>
          <w:tcPr>
            <w:tcW w:w="1576" w:type="dxa"/>
          </w:tcPr>
          <w:p w:rsidR="00276D0F" w:rsidRPr="008E43C7" w:rsidRDefault="003A458C" w:rsidP="008E43C7">
            <w:pPr>
              <w:spacing w:after="0" w:line="360" w:lineRule="auto"/>
              <w:jc w:val="center"/>
              <w:rPr>
                <w:szCs w:val="24"/>
              </w:rPr>
            </w:pPr>
            <w:r>
              <w:rPr>
                <w:szCs w:val="24"/>
              </w:rPr>
              <w:t>60.98</w:t>
            </w:r>
          </w:p>
        </w:tc>
      </w:tr>
      <w:tr w:rsidR="00276D0F" w:rsidRPr="00380989" w:rsidTr="001577DA">
        <w:tc>
          <w:tcPr>
            <w:tcW w:w="836" w:type="dxa"/>
            <w:vMerge/>
            <w:shd w:val="clear" w:color="auto" w:fill="auto"/>
            <w:vAlign w:val="center"/>
          </w:tcPr>
          <w:p w:rsidR="00276D0F" w:rsidRPr="008E43C7" w:rsidRDefault="00276D0F" w:rsidP="008E43C7">
            <w:pPr>
              <w:spacing w:after="0" w:line="360" w:lineRule="auto"/>
              <w:jc w:val="center"/>
              <w:rPr>
                <w:szCs w:val="24"/>
              </w:rPr>
            </w:pPr>
          </w:p>
        </w:tc>
        <w:tc>
          <w:tcPr>
            <w:tcW w:w="1337" w:type="dxa"/>
            <w:vMerge/>
            <w:vAlign w:val="center"/>
          </w:tcPr>
          <w:p w:rsidR="00276D0F" w:rsidRPr="008E43C7" w:rsidRDefault="00276D0F" w:rsidP="008E43C7">
            <w:pPr>
              <w:spacing w:after="0" w:line="360" w:lineRule="auto"/>
              <w:jc w:val="center"/>
              <w:rPr>
                <w:szCs w:val="24"/>
              </w:rPr>
            </w:pPr>
          </w:p>
        </w:tc>
        <w:tc>
          <w:tcPr>
            <w:tcW w:w="867" w:type="dxa"/>
            <w:shd w:val="clear" w:color="auto" w:fill="auto"/>
            <w:vAlign w:val="center"/>
          </w:tcPr>
          <w:p w:rsidR="00276D0F" w:rsidRPr="008E43C7" w:rsidRDefault="00276D0F" w:rsidP="008E43C7">
            <w:pPr>
              <w:spacing w:after="0" w:line="360" w:lineRule="auto"/>
              <w:jc w:val="center"/>
              <w:rPr>
                <w:szCs w:val="24"/>
              </w:rPr>
            </w:pPr>
            <w:r w:rsidRPr="008E43C7">
              <w:rPr>
                <w:szCs w:val="24"/>
              </w:rPr>
              <w:t>120</w:t>
            </w:r>
          </w:p>
        </w:tc>
        <w:tc>
          <w:tcPr>
            <w:tcW w:w="1138" w:type="dxa"/>
            <w:shd w:val="clear" w:color="auto" w:fill="auto"/>
            <w:vAlign w:val="center"/>
          </w:tcPr>
          <w:p w:rsidR="00276D0F" w:rsidRPr="008E43C7" w:rsidRDefault="00276D0F" w:rsidP="008E43C7">
            <w:pPr>
              <w:spacing w:after="0" w:line="360" w:lineRule="auto"/>
              <w:jc w:val="center"/>
              <w:rPr>
                <w:szCs w:val="24"/>
              </w:rPr>
            </w:pPr>
            <w:r w:rsidRPr="008E43C7">
              <w:rPr>
                <w:szCs w:val="24"/>
              </w:rPr>
              <w:t>0.663</w:t>
            </w:r>
          </w:p>
        </w:tc>
        <w:tc>
          <w:tcPr>
            <w:tcW w:w="1490" w:type="dxa"/>
            <w:shd w:val="clear" w:color="auto" w:fill="auto"/>
            <w:vAlign w:val="center"/>
          </w:tcPr>
          <w:p w:rsidR="00276D0F" w:rsidRPr="008E43C7" w:rsidRDefault="00276D0F" w:rsidP="008E43C7">
            <w:pPr>
              <w:spacing w:after="0" w:line="360" w:lineRule="auto"/>
              <w:jc w:val="center"/>
              <w:rPr>
                <w:szCs w:val="24"/>
              </w:rPr>
            </w:pPr>
            <w:r w:rsidRPr="008E43C7">
              <w:rPr>
                <w:szCs w:val="24"/>
              </w:rPr>
              <w:t>8.63</w:t>
            </w:r>
          </w:p>
        </w:tc>
        <w:tc>
          <w:tcPr>
            <w:tcW w:w="1478" w:type="dxa"/>
            <w:shd w:val="clear" w:color="auto" w:fill="auto"/>
            <w:vAlign w:val="center"/>
          </w:tcPr>
          <w:p w:rsidR="00276D0F" w:rsidRPr="008E43C7" w:rsidRDefault="00276D0F" w:rsidP="008E43C7">
            <w:pPr>
              <w:spacing w:after="0" w:line="360" w:lineRule="auto"/>
              <w:jc w:val="center"/>
              <w:rPr>
                <w:szCs w:val="24"/>
              </w:rPr>
            </w:pPr>
            <w:r w:rsidRPr="008E43C7">
              <w:rPr>
                <w:szCs w:val="24"/>
              </w:rPr>
              <w:t>4.99</w:t>
            </w:r>
          </w:p>
        </w:tc>
        <w:tc>
          <w:tcPr>
            <w:tcW w:w="1576" w:type="dxa"/>
          </w:tcPr>
          <w:p w:rsidR="00276D0F" w:rsidRPr="008E43C7" w:rsidRDefault="003A458C" w:rsidP="008E43C7">
            <w:pPr>
              <w:spacing w:after="0" w:line="360" w:lineRule="auto"/>
              <w:jc w:val="center"/>
              <w:rPr>
                <w:szCs w:val="24"/>
              </w:rPr>
            </w:pPr>
            <w:r>
              <w:rPr>
                <w:szCs w:val="24"/>
              </w:rPr>
              <w:t>70.52</w:t>
            </w:r>
          </w:p>
        </w:tc>
      </w:tr>
    </w:tbl>
    <w:p w:rsidR="008E43C7" w:rsidRPr="008E43C7" w:rsidRDefault="008E43C7" w:rsidP="008E43C7">
      <w:pPr>
        <w:pStyle w:val="Table"/>
        <w:spacing w:before="240"/>
        <w:rPr>
          <w:szCs w:val="24"/>
        </w:rPr>
      </w:pPr>
      <w:bookmarkStart w:id="62" w:name="_Toc450145275"/>
      <w:r w:rsidRPr="008E43C7">
        <w:rPr>
          <w:szCs w:val="24"/>
        </w:rPr>
        <w:lastRenderedPageBreak/>
        <w:t>Table 4.</w:t>
      </w:r>
      <w:r w:rsidR="00276D0F">
        <w:rPr>
          <w:szCs w:val="24"/>
        </w:rPr>
        <w:t>3</w:t>
      </w:r>
      <w:r w:rsidRPr="008E43C7">
        <w:rPr>
          <w:szCs w:val="24"/>
        </w:rPr>
        <w:t xml:space="preserve">: </w:t>
      </w:r>
      <w:r w:rsidRPr="0043079D">
        <w:rPr>
          <w:b w:val="0"/>
          <w:szCs w:val="24"/>
        </w:rPr>
        <w:t xml:space="preserve">Rheological characterization of </w:t>
      </w:r>
      <w:r w:rsidR="0043079D" w:rsidRPr="0043079D">
        <w:rPr>
          <w:b w:val="0"/>
          <w:szCs w:val="24"/>
        </w:rPr>
        <w:t>2</w:t>
      </w:r>
      <w:r w:rsidRPr="0043079D">
        <w:rPr>
          <w:b w:val="0"/>
          <w:szCs w:val="24"/>
        </w:rPr>
        <w:t>0 lbm/Mgal guar fluid</w:t>
      </w:r>
      <w:bookmarkEnd w:id="62"/>
    </w:p>
    <w:tbl>
      <w:tblPr>
        <w:tblpPr w:leftFromText="288" w:rightFromText="288" w:vertAnchor="text" w:tblpXSpec="center" w:tblpY="1"/>
        <w:tblOverlap w:val="neve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1350"/>
        <w:gridCol w:w="900"/>
        <w:gridCol w:w="1170"/>
        <w:gridCol w:w="1440"/>
        <w:gridCol w:w="1440"/>
        <w:gridCol w:w="1622"/>
      </w:tblGrid>
      <w:tr w:rsidR="003A458C" w:rsidRPr="008E43C7" w:rsidTr="003A458C">
        <w:trPr>
          <w:trHeight w:val="1790"/>
        </w:trPr>
        <w:tc>
          <w:tcPr>
            <w:tcW w:w="895" w:type="dxa"/>
            <w:shd w:val="clear" w:color="auto" w:fill="auto"/>
            <w:vAlign w:val="center"/>
          </w:tcPr>
          <w:p w:rsidR="003A458C" w:rsidRPr="008E43C7" w:rsidRDefault="003A458C" w:rsidP="003A458C">
            <w:pPr>
              <w:spacing w:before="240" w:line="360" w:lineRule="auto"/>
              <w:jc w:val="center"/>
              <w:rPr>
                <w:b/>
                <w:szCs w:val="24"/>
              </w:rPr>
            </w:pPr>
            <w:r w:rsidRPr="008E43C7">
              <w:rPr>
                <w:b/>
                <w:szCs w:val="24"/>
              </w:rPr>
              <w:t>Fluid</w:t>
            </w:r>
          </w:p>
        </w:tc>
        <w:tc>
          <w:tcPr>
            <w:tcW w:w="1350" w:type="dxa"/>
            <w:vAlign w:val="center"/>
          </w:tcPr>
          <w:p w:rsidR="003A458C" w:rsidRPr="008E43C7" w:rsidRDefault="003A458C" w:rsidP="003A458C">
            <w:pPr>
              <w:spacing w:before="240" w:line="360" w:lineRule="auto"/>
              <w:jc w:val="center"/>
              <w:rPr>
                <w:b/>
                <w:szCs w:val="24"/>
              </w:rPr>
            </w:pPr>
            <w:r w:rsidRPr="008E43C7">
              <w:rPr>
                <w:b/>
                <w:szCs w:val="24"/>
              </w:rPr>
              <w:t>Inclination</w:t>
            </w:r>
          </w:p>
        </w:tc>
        <w:tc>
          <w:tcPr>
            <w:tcW w:w="900" w:type="dxa"/>
            <w:shd w:val="clear" w:color="auto" w:fill="auto"/>
            <w:vAlign w:val="center"/>
          </w:tcPr>
          <w:p w:rsidR="003A458C" w:rsidRPr="008E43C7" w:rsidRDefault="003A458C" w:rsidP="003A458C">
            <w:pPr>
              <w:spacing w:before="240" w:line="360" w:lineRule="auto"/>
              <w:jc w:val="center"/>
              <w:rPr>
                <w:b/>
                <w:szCs w:val="24"/>
              </w:rPr>
            </w:pPr>
            <w:r w:rsidRPr="008E43C7">
              <w:rPr>
                <w:b/>
                <w:szCs w:val="24"/>
              </w:rPr>
              <w:t>Flow rate (gpm)</w:t>
            </w:r>
          </w:p>
        </w:tc>
        <w:tc>
          <w:tcPr>
            <w:tcW w:w="1170" w:type="dxa"/>
            <w:shd w:val="clear" w:color="auto" w:fill="auto"/>
            <w:vAlign w:val="center"/>
          </w:tcPr>
          <w:p w:rsidR="003A458C" w:rsidRPr="008E43C7" w:rsidRDefault="003A458C" w:rsidP="003A458C">
            <w:pPr>
              <w:spacing w:before="240" w:line="360" w:lineRule="auto"/>
              <w:jc w:val="center"/>
              <w:rPr>
                <w:b/>
                <w:szCs w:val="24"/>
              </w:rPr>
            </w:pPr>
            <w:r w:rsidRPr="008E43C7">
              <w:rPr>
                <w:b/>
                <w:szCs w:val="24"/>
              </w:rPr>
              <w:t>Flow behavior index, n</w:t>
            </w:r>
          </w:p>
        </w:tc>
        <w:tc>
          <w:tcPr>
            <w:tcW w:w="1440" w:type="dxa"/>
            <w:shd w:val="clear" w:color="auto" w:fill="auto"/>
            <w:vAlign w:val="center"/>
          </w:tcPr>
          <w:p w:rsidR="003A458C" w:rsidRPr="008E43C7" w:rsidRDefault="003A458C" w:rsidP="003A458C">
            <w:pPr>
              <w:spacing w:before="240" w:line="360" w:lineRule="auto"/>
              <w:jc w:val="center"/>
              <w:rPr>
                <w:b/>
                <w:szCs w:val="24"/>
              </w:rPr>
            </w:pPr>
            <w:r w:rsidRPr="008E43C7">
              <w:rPr>
                <w:b/>
                <w:szCs w:val="24"/>
              </w:rPr>
              <w:t>Fluid consistency index, K</w:t>
            </w:r>
            <w:r w:rsidRPr="003D2ED7">
              <w:rPr>
                <w:b/>
                <w:szCs w:val="24"/>
                <w:vertAlign w:val="subscript"/>
              </w:rPr>
              <w:t>v</w:t>
            </w:r>
            <w:r w:rsidRPr="008E43C7">
              <w:rPr>
                <w:b/>
                <w:szCs w:val="24"/>
              </w:rPr>
              <w:t xml:space="preserve"> (lbf.sec</w:t>
            </w:r>
            <w:r w:rsidRPr="008E43C7">
              <w:rPr>
                <w:b/>
                <w:szCs w:val="24"/>
                <w:vertAlign w:val="superscript"/>
              </w:rPr>
              <w:t>n</w:t>
            </w:r>
            <w:r w:rsidRPr="008E43C7">
              <w:rPr>
                <w:b/>
                <w:szCs w:val="24"/>
              </w:rPr>
              <w:t>/ft</w:t>
            </w:r>
            <w:r w:rsidRPr="008E43C7">
              <w:rPr>
                <w:b/>
                <w:szCs w:val="24"/>
                <w:vertAlign w:val="superscript"/>
              </w:rPr>
              <w:t>2</w:t>
            </w:r>
            <w:r w:rsidRPr="008E43C7">
              <w:rPr>
                <w:b/>
                <w:szCs w:val="24"/>
              </w:rPr>
              <w:t xml:space="preserve">) </w:t>
            </w:r>
            <w:r>
              <w:rPr>
                <w:b/>
                <w:szCs w:val="24"/>
              </w:rPr>
              <w:br/>
            </w:r>
            <w:r w:rsidRPr="008E43C7">
              <w:rPr>
                <w:b/>
                <w:szCs w:val="24"/>
              </w:rPr>
              <w:t>(x10</w:t>
            </w:r>
            <w:r w:rsidRPr="008E43C7">
              <w:rPr>
                <w:b/>
                <w:szCs w:val="24"/>
                <w:vertAlign w:val="superscript"/>
              </w:rPr>
              <w:t>-4</w:t>
            </w:r>
            <w:r w:rsidRPr="008E43C7">
              <w:rPr>
                <w:b/>
                <w:szCs w:val="24"/>
              </w:rPr>
              <w:t>)</w:t>
            </w:r>
          </w:p>
        </w:tc>
        <w:tc>
          <w:tcPr>
            <w:tcW w:w="1440" w:type="dxa"/>
            <w:shd w:val="clear" w:color="auto" w:fill="auto"/>
            <w:vAlign w:val="center"/>
          </w:tcPr>
          <w:p w:rsidR="003A458C" w:rsidRPr="008E43C7" w:rsidRDefault="003A458C" w:rsidP="003A458C">
            <w:pPr>
              <w:spacing w:before="240" w:line="360" w:lineRule="auto"/>
              <w:jc w:val="center"/>
              <w:rPr>
                <w:b/>
                <w:szCs w:val="24"/>
              </w:rPr>
            </w:pPr>
            <w:r w:rsidRPr="008E43C7">
              <w:rPr>
                <w:b/>
                <w:szCs w:val="24"/>
              </w:rPr>
              <w:t>Apparent viscosity μ</w:t>
            </w:r>
            <w:r w:rsidRPr="008E43C7">
              <w:rPr>
                <w:b/>
                <w:szCs w:val="24"/>
                <w:vertAlign w:val="subscript"/>
              </w:rPr>
              <w:t>a</w:t>
            </w:r>
            <w:r w:rsidRPr="008E43C7">
              <w:rPr>
                <w:b/>
                <w:szCs w:val="24"/>
              </w:rPr>
              <w:t xml:space="preserve"> @ 511 sec</w:t>
            </w:r>
            <w:r w:rsidRPr="008E43C7">
              <w:rPr>
                <w:b/>
                <w:szCs w:val="24"/>
                <w:vertAlign w:val="superscript"/>
              </w:rPr>
              <w:t>-1</w:t>
            </w:r>
            <w:r w:rsidRPr="008E43C7">
              <w:rPr>
                <w:b/>
                <w:szCs w:val="24"/>
              </w:rPr>
              <w:t>, (cP)</w:t>
            </w:r>
          </w:p>
        </w:tc>
        <w:tc>
          <w:tcPr>
            <w:tcW w:w="1622" w:type="dxa"/>
            <w:vAlign w:val="center"/>
          </w:tcPr>
          <w:p w:rsidR="003A458C" w:rsidRPr="008E43C7" w:rsidRDefault="003A458C" w:rsidP="003A458C">
            <w:pPr>
              <w:spacing w:before="240" w:line="360" w:lineRule="auto"/>
              <w:jc w:val="center"/>
              <w:rPr>
                <w:b/>
              </w:rPr>
            </w:pPr>
            <w:r>
              <w:rPr>
                <w:b/>
              </w:rPr>
              <w:t>Ambient Temperature (</w:t>
            </w:r>
            <w:r w:rsidRPr="00276D0F">
              <w:rPr>
                <w:b/>
              </w:rPr>
              <w:t>°</w:t>
            </w:r>
            <w:r>
              <w:rPr>
                <w:b/>
              </w:rPr>
              <w:t>F)</w:t>
            </w:r>
          </w:p>
        </w:tc>
      </w:tr>
      <w:tr w:rsidR="003A458C" w:rsidRPr="008E43C7" w:rsidTr="003A458C">
        <w:tc>
          <w:tcPr>
            <w:tcW w:w="895" w:type="dxa"/>
            <w:vMerge w:val="restart"/>
            <w:shd w:val="clear" w:color="auto" w:fill="auto"/>
            <w:textDirection w:val="btLr"/>
            <w:vAlign w:val="center"/>
          </w:tcPr>
          <w:p w:rsidR="003A458C" w:rsidRPr="003A458C" w:rsidRDefault="003A458C" w:rsidP="003A458C">
            <w:pPr>
              <w:spacing w:after="0" w:line="360" w:lineRule="auto"/>
              <w:ind w:left="113" w:right="113"/>
              <w:jc w:val="center"/>
              <w:rPr>
                <w:sz w:val="28"/>
                <w:szCs w:val="24"/>
              </w:rPr>
            </w:pPr>
            <w:r w:rsidRPr="003A458C">
              <w:rPr>
                <w:sz w:val="28"/>
                <w:szCs w:val="24"/>
              </w:rPr>
              <w:t>20 lb/Mgal Guar</w:t>
            </w:r>
          </w:p>
        </w:tc>
        <w:tc>
          <w:tcPr>
            <w:tcW w:w="1350" w:type="dxa"/>
            <w:vMerge w:val="restart"/>
            <w:vAlign w:val="center"/>
          </w:tcPr>
          <w:p w:rsidR="003A458C" w:rsidRPr="008E43C7" w:rsidRDefault="003A458C" w:rsidP="003A458C">
            <w:pPr>
              <w:spacing w:after="0" w:line="360" w:lineRule="auto"/>
              <w:jc w:val="center"/>
              <w:rPr>
                <w:szCs w:val="24"/>
              </w:rPr>
            </w:pPr>
            <w:r w:rsidRPr="008E43C7">
              <w:rPr>
                <w:color w:val="000000"/>
                <w:szCs w:val="24"/>
              </w:rPr>
              <w:t>90°</w:t>
            </w: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80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0.576</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33.22</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11.31</w:t>
            </w:r>
          </w:p>
        </w:tc>
        <w:tc>
          <w:tcPr>
            <w:tcW w:w="1622" w:type="dxa"/>
          </w:tcPr>
          <w:p w:rsidR="003A458C" w:rsidRPr="008E43C7" w:rsidRDefault="003A458C" w:rsidP="003A458C">
            <w:pPr>
              <w:spacing w:after="0" w:line="360" w:lineRule="auto"/>
              <w:jc w:val="center"/>
              <w:rPr>
                <w:szCs w:val="24"/>
              </w:rPr>
            </w:pPr>
            <w:r>
              <w:rPr>
                <w:szCs w:val="24"/>
              </w:rPr>
              <w:t>68.54</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100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0.512</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64.15</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14.60</w:t>
            </w:r>
          </w:p>
        </w:tc>
        <w:tc>
          <w:tcPr>
            <w:tcW w:w="1622" w:type="dxa"/>
          </w:tcPr>
          <w:p w:rsidR="003A458C" w:rsidRPr="008E43C7" w:rsidRDefault="003A458C" w:rsidP="003A458C">
            <w:pPr>
              <w:spacing w:after="0" w:line="360" w:lineRule="auto"/>
              <w:jc w:val="center"/>
              <w:rPr>
                <w:szCs w:val="24"/>
              </w:rPr>
            </w:pPr>
            <w:r>
              <w:rPr>
                <w:szCs w:val="24"/>
              </w:rPr>
              <w:t>60.44</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120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0.639</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25.88</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12.99</w:t>
            </w:r>
          </w:p>
        </w:tc>
        <w:tc>
          <w:tcPr>
            <w:tcW w:w="1622" w:type="dxa"/>
          </w:tcPr>
          <w:p w:rsidR="003A458C" w:rsidRPr="008E43C7" w:rsidRDefault="003A458C" w:rsidP="003A458C">
            <w:pPr>
              <w:spacing w:after="0" w:line="360" w:lineRule="auto"/>
              <w:jc w:val="center"/>
              <w:rPr>
                <w:szCs w:val="24"/>
              </w:rPr>
            </w:pPr>
            <w:r>
              <w:rPr>
                <w:szCs w:val="24"/>
              </w:rPr>
              <w:t>72.32</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restart"/>
            <w:vAlign w:val="center"/>
          </w:tcPr>
          <w:p w:rsidR="003A458C" w:rsidRPr="008E43C7" w:rsidRDefault="003A458C" w:rsidP="003A458C">
            <w:pPr>
              <w:spacing w:after="0" w:line="360" w:lineRule="auto"/>
              <w:jc w:val="center"/>
              <w:rPr>
                <w:szCs w:val="24"/>
              </w:rPr>
            </w:pPr>
            <w:r w:rsidRPr="008E43C7">
              <w:rPr>
                <w:color w:val="000000"/>
                <w:szCs w:val="24"/>
              </w:rPr>
              <w:t>75°</w:t>
            </w: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80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0.567</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35.63</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11.48</w:t>
            </w:r>
          </w:p>
        </w:tc>
        <w:tc>
          <w:tcPr>
            <w:tcW w:w="1622" w:type="dxa"/>
          </w:tcPr>
          <w:p w:rsidR="003A458C" w:rsidRPr="008E43C7" w:rsidRDefault="003A458C" w:rsidP="003A458C">
            <w:pPr>
              <w:spacing w:after="0" w:line="360" w:lineRule="auto"/>
              <w:jc w:val="center"/>
              <w:rPr>
                <w:szCs w:val="24"/>
              </w:rPr>
            </w:pPr>
            <w:r>
              <w:rPr>
                <w:szCs w:val="24"/>
              </w:rPr>
              <w:t>70.34</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100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0.577</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38.53</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13.17</w:t>
            </w:r>
          </w:p>
        </w:tc>
        <w:tc>
          <w:tcPr>
            <w:tcW w:w="1622" w:type="dxa"/>
          </w:tcPr>
          <w:p w:rsidR="003A458C" w:rsidRPr="008E43C7" w:rsidRDefault="003A458C" w:rsidP="003A458C">
            <w:pPr>
              <w:spacing w:after="0" w:line="360" w:lineRule="auto"/>
              <w:jc w:val="center"/>
              <w:rPr>
                <w:szCs w:val="24"/>
              </w:rPr>
            </w:pPr>
            <w:r>
              <w:rPr>
                <w:szCs w:val="24"/>
              </w:rPr>
              <w:t>70.88</w:t>
            </w:r>
          </w:p>
        </w:tc>
      </w:tr>
      <w:tr w:rsidR="003A458C" w:rsidRPr="008E43C7" w:rsidTr="003A458C">
        <w:trPr>
          <w:trHeight w:val="230"/>
        </w:trPr>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120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0.596</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33.33</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12.45</w:t>
            </w:r>
          </w:p>
        </w:tc>
        <w:tc>
          <w:tcPr>
            <w:tcW w:w="1622" w:type="dxa"/>
          </w:tcPr>
          <w:p w:rsidR="003A458C" w:rsidRPr="008E43C7" w:rsidRDefault="003A458C" w:rsidP="003A458C">
            <w:pPr>
              <w:spacing w:after="0" w:line="360" w:lineRule="auto"/>
              <w:jc w:val="center"/>
              <w:rPr>
                <w:szCs w:val="24"/>
              </w:rPr>
            </w:pPr>
            <w:r>
              <w:rPr>
                <w:szCs w:val="24"/>
              </w:rPr>
              <w:t>71.42</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restart"/>
            <w:vAlign w:val="center"/>
          </w:tcPr>
          <w:p w:rsidR="003A458C" w:rsidRPr="008E43C7" w:rsidRDefault="003A458C" w:rsidP="003A458C">
            <w:pPr>
              <w:spacing w:after="0" w:line="360" w:lineRule="auto"/>
              <w:jc w:val="center"/>
              <w:rPr>
                <w:szCs w:val="24"/>
              </w:rPr>
            </w:pPr>
            <w:r w:rsidRPr="008E43C7">
              <w:rPr>
                <w:color w:val="000000"/>
                <w:szCs w:val="24"/>
              </w:rPr>
              <w:t>70°</w:t>
            </w: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80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0.609</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34.11</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14.29</w:t>
            </w:r>
          </w:p>
        </w:tc>
        <w:tc>
          <w:tcPr>
            <w:tcW w:w="1622" w:type="dxa"/>
          </w:tcPr>
          <w:p w:rsidR="003A458C" w:rsidRPr="008E43C7" w:rsidRDefault="003A458C" w:rsidP="003A458C">
            <w:pPr>
              <w:spacing w:after="0" w:line="360" w:lineRule="auto"/>
              <w:jc w:val="center"/>
              <w:rPr>
                <w:szCs w:val="24"/>
              </w:rPr>
            </w:pPr>
            <w:r>
              <w:rPr>
                <w:szCs w:val="24"/>
              </w:rPr>
              <w:t>63.68</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100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0.611</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34.19</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14.51</w:t>
            </w:r>
          </w:p>
        </w:tc>
        <w:tc>
          <w:tcPr>
            <w:tcW w:w="1622" w:type="dxa"/>
          </w:tcPr>
          <w:p w:rsidR="003A458C" w:rsidRPr="008E43C7" w:rsidRDefault="003A458C" w:rsidP="003A458C">
            <w:pPr>
              <w:spacing w:after="0" w:line="360" w:lineRule="auto"/>
              <w:jc w:val="center"/>
              <w:rPr>
                <w:szCs w:val="24"/>
              </w:rPr>
            </w:pPr>
            <w:r>
              <w:rPr>
                <w:szCs w:val="24"/>
              </w:rPr>
              <w:t>62.24</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120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0.616</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34.13</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14.88</w:t>
            </w:r>
          </w:p>
        </w:tc>
        <w:tc>
          <w:tcPr>
            <w:tcW w:w="1622" w:type="dxa"/>
          </w:tcPr>
          <w:p w:rsidR="003A458C" w:rsidRPr="008E43C7" w:rsidRDefault="003A458C" w:rsidP="003A458C">
            <w:pPr>
              <w:spacing w:after="0" w:line="360" w:lineRule="auto"/>
              <w:jc w:val="center"/>
              <w:rPr>
                <w:szCs w:val="24"/>
              </w:rPr>
            </w:pPr>
            <w:r>
              <w:rPr>
                <w:szCs w:val="24"/>
              </w:rPr>
              <w:t>63.14</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restart"/>
            <w:vAlign w:val="center"/>
          </w:tcPr>
          <w:p w:rsidR="003A458C" w:rsidRPr="008E43C7" w:rsidRDefault="003A458C" w:rsidP="003A458C">
            <w:pPr>
              <w:spacing w:after="0" w:line="360" w:lineRule="auto"/>
              <w:jc w:val="center"/>
              <w:rPr>
                <w:szCs w:val="24"/>
              </w:rPr>
            </w:pPr>
            <w:r w:rsidRPr="008E43C7">
              <w:rPr>
                <w:color w:val="000000"/>
                <w:szCs w:val="24"/>
              </w:rPr>
              <w:t>60°</w:t>
            </w: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80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0.606</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28.60</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11.60</w:t>
            </w:r>
          </w:p>
        </w:tc>
        <w:tc>
          <w:tcPr>
            <w:tcW w:w="1622" w:type="dxa"/>
          </w:tcPr>
          <w:p w:rsidR="003A458C" w:rsidRPr="008E43C7" w:rsidRDefault="0087559F" w:rsidP="003A458C">
            <w:pPr>
              <w:spacing w:after="0" w:line="360" w:lineRule="auto"/>
              <w:jc w:val="center"/>
              <w:rPr>
                <w:szCs w:val="24"/>
              </w:rPr>
            </w:pPr>
            <w:r>
              <w:rPr>
                <w:szCs w:val="24"/>
              </w:rPr>
              <w:t>70.52</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 xml:space="preserve">100  </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0.583</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35.59</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12.63</w:t>
            </w:r>
          </w:p>
        </w:tc>
        <w:tc>
          <w:tcPr>
            <w:tcW w:w="1622" w:type="dxa"/>
          </w:tcPr>
          <w:p w:rsidR="003A458C" w:rsidRPr="008E43C7" w:rsidRDefault="0087559F" w:rsidP="003A458C">
            <w:pPr>
              <w:spacing w:after="0" w:line="360" w:lineRule="auto"/>
              <w:jc w:val="center"/>
              <w:rPr>
                <w:szCs w:val="24"/>
              </w:rPr>
            </w:pPr>
            <w:r>
              <w:rPr>
                <w:szCs w:val="24"/>
              </w:rPr>
              <w:t>71.60</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120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0.577</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42.04</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14.39</w:t>
            </w:r>
          </w:p>
        </w:tc>
        <w:tc>
          <w:tcPr>
            <w:tcW w:w="1622" w:type="dxa"/>
          </w:tcPr>
          <w:p w:rsidR="003A458C" w:rsidRPr="008E43C7" w:rsidRDefault="0087559F" w:rsidP="003A458C">
            <w:pPr>
              <w:spacing w:after="0" w:line="360" w:lineRule="auto"/>
              <w:jc w:val="center"/>
              <w:rPr>
                <w:szCs w:val="24"/>
              </w:rPr>
            </w:pPr>
            <w:r>
              <w:rPr>
                <w:szCs w:val="24"/>
              </w:rPr>
              <w:t>63.50</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restart"/>
            <w:vAlign w:val="center"/>
          </w:tcPr>
          <w:p w:rsidR="003A458C" w:rsidRPr="008E43C7" w:rsidRDefault="003A458C" w:rsidP="003A458C">
            <w:pPr>
              <w:spacing w:after="0" w:line="360" w:lineRule="auto"/>
              <w:jc w:val="center"/>
              <w:rPr>
                <w:szCs w:val="24"/>
              </w:rPr>
            </w:pPr>
            <w:r w:rsidRPr="008E43C7">
              <w:rPr>
                <w:color w:val="000000"/>
                <w:szCs w:val="24"/>
              </w:rPr>
              <w:t>50°</w:t>
            </w: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80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0.563</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42.18</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13.23</w:t>
            </w:r>
          </w:p>
        </w:tc>
        <w:tc>
          <w:tcPr>
            <w:tcW w:w="1622" w:type="dxa"/>
          </w:tcPr>
          <w:p w:rsidR="003A458C" w:rsidRPr="008E43C7" w:rsidRDefault="0087559F" w:rsidP="003A458C">
            <w:pPr>
              <w:spacing w:after="0" w:line="360" w:lineRule="auto"/>
              <w:jc w:val="center"/>
              <w:rPr>
                <w:szCs w:val="24"/>
              </w:rPr>
            </w:pPr>
            <w:r>
              <w:rPr>
                <w:szCs w:val="24"/>
              </w:rPr>
              <w:t>61.88</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100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0.596</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36.33</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14.01</w:t>
            </w:r>
          </w:p>
        </w:tc>
        <w:tc>
          <w:tcPr>
            <w:tcW w:w="1622" w:type="dxa"/>
          </w:tcPr>
          <w:p w:rsidR="003A458C" w:rsidRPr="008E43C7" w:rsidRDefault="0087559F" w:rsidP="003A458C">
            <w:pPr>
              <w:spacing w:after="0" w:line="360" w:lineRule="auto"/>
              <w:jc w:val="center"/>
              <w:rPr>
                <w:szCs w:val="24"/>
              </w:rPr>
            </w:pPr>
            <w:r>
              <w:rPr>
                <w:szCs w:val="24"/>
              </w:rPr>
              <w:t>61.34</w:t>
            </w:r>
          </w:p>
        </w:tc>
      </w:tr>
      <w:tr w:rsidR="003A458C" w:rsidRPr="008E43C7" w:rsidTr="003A458C">
        <w:tc>
          <w:tcPr>
            <w:tcW w:w="895" w:type="dxa"/>
            <w:vMerge/>
            <w:shd w:val="clear" w:color="auto" w:fill="auto"/>
            <w:vAlign w:val="center"/>
          </w:tcPr>
          <w:p w:rsidR="003A458C" w:rsidRPr="008E43C7" w:rsidRDefault="003A458C" w:rsidP="00C61B32">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120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0.595</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36.55</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13.98</w:t>
            </w:r>
          </w:p>
        </w:tc>
        <w:tc>
          <w:tcPr>
            <w:tcW w:w="1622" w:type="dxa"/>
          </w:tcPr>
          <w:p w:rsidR="003A458C" w:rsidRPr="008E43C7" w:rsidRDefault="0087559F" w:rsidP="003A458C">
            <w:pPr>
              <w:spacing w:after="0" w:line="360" w:lineRule="auto"/>
              <w:jc w:val="center"/>
              <w:rPr>
                <w:szCs w:val="24"/>
              </w:rPr>
            </w:pPr>
            <w:r>
              <w:rPr>
                <w:szCs w:val="24"/>
              </w:rPr>
              <w:t>64.58</w:t>
            </w:r>
          </w:p>
        </w:tc>
      </w:tr>
      <w:tr w:rsidR="003A458C" w:rsidRPr="008E43C7" w:rsidTr="003A458C">
        <w:tc>
          <w:tcPr>
            <w:tcW w:w="895" w:type="dxa"/>
            <w:vMerge/>
            <w:shd w:val="clear" w:color="auto" w:fill="auto"/>
            <w:vAlign w:val="center"/>
          </w:tcPr>
          <w:p w:rsidR="003A458C" w:rsidRPr="008E43C7" w:rsidRDefault="003A458C" w:rsidP="003A458C">
            <w:pPr>
              <w:spacing w:after="0" w:line="360" w:lineRule="auto"/>
              <w:jc w:val="center"/>
              <w:rPr>
                <w:szCs w:val="24"/>
              </w:rPr>
            </w:pPr>
          </w:p>
        </w:tc>
        <w:tc>
          <w:tcPr>
            <w:tcW w:w="1350" w:type="dxa"/>
            <w:vMerge w:val="restart"/>
            <w:vAlign w:val="center"/>
          </w:tcPr>
          <w:p w:rsidR="003A458C" w:rsidRPr="008E43C7" w:rsidRDefault="003A458C" w:rsidP="003A458C">
            <w:pPr>
              <w:spacing w:after="0" w:line="360" w:lineRule="auto"/>
              <w:jc w:val="center"/>
              <w:rPr>
                <w:szCs w:val="24"/>
              </w:rPr>
            </w:pPr>
            <w:r w:rsidRPr="008E43C7">
              <w:rPr>
                <w:color w:val="000000"/>
                <w:szCs w:val="24"/>
              </w:rPr>
              <w:t>45°</w:t>
            </w: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80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0.527</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56.40</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14.13</w:t>
            </w:r>
          </w:p>
        </w:tc>
        <w:tc>
          <w:tcPr>
            <w:tcW w:w="1622" w:type="dxa"/>
          </w:tcPr>
          <w:p w:rsidR="003A458C" w:rsidRPr="008E43C7" w:rsidRDefault="0087559F" w:rsidP="003A458C">
            <w:pPr>
              <w:spacing w:after="0" w:line="360" w:lineRule="auto"/>
              <w:jc w:val="center"/>
              <w:rPr>
                <w:szCs w:val="24"/>
              </w:rPr>
            </w:pPr>
            <w:r>
              <w:rPr>
                <w:szCs w:val="24"/>
              </w:rPr>
              <w:t>66.56</w:t>
            </w:r>
          </w:p>
        </w:tc>
      </w:tr>
      <w:tr w:rsidR="003A458C" w:rsidRPr="008E43C7" w:rsidTr="003A458C">
        <w:tc>
          <w:tcPr>
            <w:tcW w:w="895" w:type="dxa"/>
            <w:vMerge/>
            <w:shd w:val="clear" w:color="auto" w:fill="auto"/>
            <w:vAlign w:val="center"/>
          </w:tcPr>
          <w:p w:rsidR="003A458C" w:rsidRPr="008E43C7" w:rsidRDefault="003A458C" w:rsidP="003A458C">
            <w:pPr>
              <w:spacing w:after="0" w:line="360" w:lineRule="auto"/>
              <w:jc w:val="center"/>
              <w:rPr>
                <w:szCs w:val="24"/>
              </w:rPr>
            </w:pPr>
          </w:p>
        </w:tc>
        <w:tc>
          <w:tcPr>
            <w:tcW w:w="1350" w:type="dxa"/>
            <w:vMerge/>
            <w:vAlign w:val="center"/>
          </w:tcPr>
          <w:p w:rsidR="003A458C" w:rsidRPr="008E43C7" w:rsidRDefault="003A458C" w:rsidP="003A458C">
            <w:pPr>
              <w:spacing w:after="0" w:line="360" w:lineRule="auto"/>
              <w:jc w:val="center"/>
              <w:rPr>
                <w:szCs w:val="24"/>
              </w:rPr>
            </w:pPr>
          </w:p>
        </w:tc>
        <w:tc>
          <w:tcPr>
            <w:tcW w:w="90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100</w:t>
            </w:r>
          </w:p>
        </w:tc>
        <w:tc>
          <w:tcPr>
            <w:tcW w:w="117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0.536</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51.59</w:t>
            </w:r>
          </w:p>
        </w:tc>
        <w:tc>
          <w:tcPr>
            <w:tcW w:w="1440" w:type="dxa"/>
            <w:shd w:val="clear" w:color="auto" w:fill="auto"/>
            <w:vAlign w:val="center"/>
          </w:tcPr>
          <w:p w:rsidR="003A458C" w:rsidRPr="008E43C7" w:rsidRDefault="003A458C" w:rsidP="003A458C">
            <w:pPr>
              <w:spacing w:after="0" w:line="360" w:lineRule="auto"/>
              <w:jc w:val="center"/>
              <w:rPr>
                <w:szCs w:val="24"/>
              </w:rPr>
            </w:pPr>
            <w:r w:rsidRPr="008E43C7">
              <w:rPr>
                <w:color w:val="000000"/>
                <w:szCs w:val="24"/>
              </w:rPr>
              <w:t>13.71</w:t>
            </w:r>
          </w:p>
        </w:tc>
        <w:tc>
          <w:tcPr>
            <w:tcW w:w="1622" w:type="dxa"/>
          </w:tcPr>
          <w:p w:rsidR="003A458C" w:rsidRPr="008E43C7" w:rsidRDefault="0087559F" w:rsidP="003A458C">
            <w:pPr>
              <w:spacing w:after="0" w:line="360" w:lineRule="auto"/>
              <w:jc w:val="center"/>
              <w:rPr>
                <w:szCs w:val="24"/>
              </w:rPr>
            </w:pPr>
            <w:r>
              <w:rPr>
                <w:szCs w:val="24"/>
              </w:rPr>
              <w:t>67.10</w:t>
            </w:r>
          </w:p>
        </w:tc>
      </w:tr>
      <w:tr w:rsidR="003A458C" w:rsidRPr="00380989" w:rsidTr="003A458C">
        <w:tc>
          <w:tcPr>
            <w:tcW w:w="895" w:type="dxa"/>
            <w:vMerge/>
            <w:shd w:val="clear" w:color="auto" w:fill="auto"/>
            <w:vAlign w:val="center"/>
          </w:tcPr>
          <w:p w:rsidR="003A458C" w:rsidRPr="003C4FF6" w:rsidRDefault="003A458C" w:rsidP="003A458C">
            <w:pPr>
              <w:spacing w:after="0" w:line="360" w:lineRule="auto"/>
              <w:jc w:val="center"/>
              <w:rPr>
                <w:sz w:val="20"/>
                <w:szCs w:val="20"/>
              </w:rPr>
            </w:pPr>
          </w:p>
        </w:tc>
        <w:tc>
          <w:tcPr>
            <w:tcW w:w="1350" w:type="dxa"/>
            <w:vMerge/>
            <w:vAlign w:val="center"/>
          </w:tcPr>
          <w:p w:rsidR="003A458C" w:rsidRPr="003C4FF6" w:rsidRDefault="003A458C" w:rsidP="003A458C">
            <w:pPr>
              <w:spacing w:after="0" w:line="360" w:lineRule="auto"/>
              <w:jc w:val="center"/>
              <w:rPr>
                <w:sz w:val="20"/>
                <w:szCs w:val="20"/>
              </w:rPr>
            </w:pPr>
          </w:p>
        </w:tc>
        <w:tc>
          <w:tcPr>
            <w:tcW w:w="900" w:type="dxa"/>
            <w:shd w:val="clear" w:color="auto" w:fill="auto"/>
            <w:vAlign w:val="center"/>
          </w:tcPr>
          <w:p w:rsidR="003A458C" w:rsidRPr="003C4FF6" w:rsidRDefault="003A458C" w:rsidP="003A458C">
            <w:pPr>
              <w:spacing w:after="0" w:line="360" w:lineRule="auto"/>
              <w:jc w:val="center"/>
              <w:rPr>
                <w:sz w:val="20"/>
                <w:szCs w:val="20"/>
              </w:rPr>
            </w:pPr>
            <w:r w:rsidRPr="003C4FF6">
              <w:rPr>
                <w:color w:val="000000"/>
                <w:sz w:val="20"/>
                <w:szCs w:val="20"/>
              </w:rPr>
              <w:t>120</w:t>
            </w:r>
          </w:p>
        </w:tc>
        <w:tc>
          <w:tcPr>
            <w:tcW w:w="1170" w:type="dxa"/>
            <w:shd w:val="clear" w:color="auto" w:fill="auto"/>
            <w:vAlign w:val="center"/>
          </w:tcPr>
          <w:p w:rsidR="003A458C" w:rsidRPr="003C4FF6" w:rsidRDefault="003A458C" w:rsidP="003A458C">
            <w:pPr>
              <w:spacing w:after="0" w:line="360" w:lineRule="auto"/>
              <w:jc w:val="center"/>
              <w:rPr>
                <w:sz w:val="20"/>
                <w:szCs w:val="20"/>
              </w:rPr>
            </w:pPr>
            <w:r w:rsidRPr="003C4FF6">
              <w:rPr>
                <w:color w:val="000000"/>
                <w:sz w:val="20"/>
                <w:szCs w:val="20"/>
              </w:rPr>
              <w:t>0.601</w:t>
            </w:r>
          </w:p>
        </w:tc>
        <w:tc>
          <w:tcPr>
            <w:tcW w:w="1440" w:type="dxa"/>
            <w:shd w:val="clear" w:color="auto" w:fill="auto"/>
            <w:vAlign w:val="center"/>
          </w:tcPr>
          <w:p w:rsidR="003A458C" w:rsidRPr="003C4FF6" w:rsidRDefault="003A458C" w:rsidP="003A458C">
            <w:pPr>
              <w:spacing w:after="0" w:line="360" w:lineRule="auto"/>
              <w:jc w:val="center"/>
              <w:rPr>
                <w:sz w:val="20"/>
                <w:szCs w:val="20"/>
              </w:rPr>
            </w:pPr>
            <w:r w:rsidRPr="003C4FF6">
              <w:rPr>
                <w:color w:val="000000"/>
                <w:sz w:val="20"/>
                <w:szCs w:val="20"/>
              </w:rPr>
              <w:t>36.12</w:t>
            </w:r>
          </w:p>
        </w:tc>
        <w:tc>
          <w:tcPr>
            <w:tcW w:w="1440" w:type="dxa"/>
            <w:shd w:val="clear" w:color="auto" w:fill="auto"/>
            <w:vAlign w:val="center"/>
          </w:tcPr>
          <w:p w:rsidR="003A458C" w:rsidRPr="003C4FF6" w:rsidRDefault="003A458C" w:rsidP="003A458C">
            <w:pPr>
              <w:spacing w:after="0" w:line="360" w:lineRule="auto"/>
              <w:jc w:val="center"/>
              <w:rPr>
                <w:sz w:val="20"/>
                <w:szCs w:val="20"/>
              </w:rPr>
            </w:pPr>
            <w:r w:rsidRPr="003C4FF6">
              <w:rPr>
                <w:color w:val="000000"/>
                <w:sz w:val="20"/>
                <w:szCs w:val="20"/>
              </w:rPr>
              <w:t>14.35</w:t>
            </w:r>
          </w:p>
        </w:tc>
        <w:tc>
          <w:tcPr>
            <w:tcW w:w="1622" w:type="dxa"/>
          </w:tcPr>
          <w:p w:rsidR="003A458C" w:rsidRPr="008E43C7" w:rsidRDefault="0087559F" w:rsidP="003A458C">
            <w:pPr>
              <w:spacing w:after="0" w:line="360" w:lineRule="auto"/>
              <w:jc w:val="center"/>
              <w:rPr>
                <w:szCs w:val="24"/>
              </w:rPr>
            </w:pPr>
            <w:r>
              <w:rPr>
                <w:szCs w:val="24"/>
              </w:rPr>
              <w:t>61.88</w:t>
            </w:r>
          </w:p>
        </w:tc>
      </w:tr>
    </w:tbl>
    <w:p w:rsidR="008E43C7" w:rsidRDefault="008E43C7" w:rsidP="008E43C7"/>
    <w:p w:rsidR="008E43C7" w:rsidRDefault="008E43C7" w:rsidP="008E43C7"/>
    <w:p w:rsidR="008E43C7" w:rsidRDefault="008E43C7" w:rsidP="008E43C7">
      <w:pPr>
        <w:pStyle w:val="Table"/>
      </w:pPr>
      <w:bookmarkStart w:id="63" w:name="_Toc450145276"/>
      <w:r w:rsidRPr="00E26BB4">
        <w:lastRenderedPageBreak/>
        <w:t>Table 4.</w:t>
      </w:r>
      <w:r w:rsidR="00276D0F">
        <w:t>4</w:t>
      </w:r>
      <w:r w:rsidRPr="00E26BB4">
        <w:t xml:space="preserve">: </w:t>
      </w:r>
      <w:r w:rsidRPr="008E43C7">
        <w:rPr>
          <w:b w:val="0"/>
        </w:rPr>
        <w:t>Average rheological properties of guar fluids</w:t>
      </w:r>
      <w:bookmarkEnd w:id="63"/>
    </w:p>
    <w:tbl>
      <w:tblPr>
        <w:tblpPr w:leftFromText="288" w:rightFromText="288" w:vertAnchor="text" w:tblpXSpec="center" w:tblpY="1"/>
        <w:tblOverlap w:val="neve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10"/>
        <w:gridCol w:w="2605"/>
        <w:gridCol w:w="2705"/>
      </w:tblGrid>
      <w:tr w:rsidR="008E43C7" w:rsidRPr="00E26BB4" w:rsidTr="0087559F">
        <w:trPr>
          <w:trHeight w:val="889"/>
        </w:trPr>
        <w:tc>
          <w:tcPr>
            <w:tcW w:w="1440" w:type="dxa"/>
            <w:shd w:val="clear" w:color="auto" w:fill="auto"/>
            <w:vAlign w:val="center"/>
          </w:tcPr>
          <w:p w:rsidR="008E43C7" w:rsidRPr="008E43C7" w:rsidRDefault="008E43C7" w:rsidP="008E43C7">
            <w:pPr>
              <w:spacing w:after="0" w:line="360" w:lineRule="auto"/>
              <w:jc w:val="center"/>
              <w:rPr>
                <w:b/>
                <w:szCs w:val="24"/>
              </w:rPr>
            </w:pPr>
            <w:r w:rsidRPr="008E43C7">
              <w:rPr>
                <w:b/>
                <w:szCs w:val="24"/>
              </w:rPr>
              <w:t>Fluid</w:t>
            </w:r>
          </w:p>
        </w:tc>
        <w:tc>
          <w:tcPr>
            <w:tcW w:w="1710" w:type="dxa"/>
            <w:shd w:val="clear" w:color="auto" w:fill="auto"/>
            <w:vAlign w:val="center"/>
          </w:tcPr>
          <w:p w:rsidR="008E43C7" w:rsidRPr="008E43C7" w:rsidRDefault="008E43C7" w:rsidP="008E43C7">
            <w:pPr>
              <w:spacing w:after="0" w:line="360" w:lineRule="auto"/>
              <w:jc w:val="center"/>
              <w:rPr>
                <w:b/>
                <w:szCs w:val="24"/>
              </w:rPr>
            </w:pPr>
            <w:r w:rsidRPr="008E43C7">
              <w:rPr>
                <w:b/>
                <w:szCs w:val="24"/>
              </w:rPr>
              <w:t>Average flow behavior index, n</w:t>
            </w:r>
          </w:p>
        </w:tc>
        <w:tc>
          <w:tcPr>
            <w:tcW w:w="2605" w:type="dxa"/>
            <w:shd w:val="clear" w:color="auto" w:fill="auto"/>
            <w:vAlign w:val="center"/>
          </w:tcPr>
          <w:p w:rsidR="008E43C7" w:rsidRPr="008E43C7" w:rsidRDefault="008E43C7" w:rsidP="008E43C7">
            <w:pPr>
              <w:spacing w:after="0" w:line="360" w:lineRule="auto"/>
              <w:jc w:val="center"/>
              <w:rPr>
                <w:b/>
                <w:szCs w:val="24"/>
              </w:rPr>
            </w:pPr>
            <w:r w:rsidRPr="008E43C7">
              <w:rPr>
                <w:b/>
                <w:szCs w:val="24"/>
              </w:rPr>
              <w:t>Average fluid consistency index, K</w:t>
            </w:r>
            <w:r w:rsidRPr="008E43C7">
              <w:rPr>
                <w:b/>
                <w:szCs w:val="24"/>
                <w:vertAlign w:val="subscript"/>
              </w:rPr>
              <w:t>v</w:t>
            </w:r>
            <w:r w:rsidRPr="008E43C7">
              <w:rPr>
                <w:b/>
                <w:szCs w:val="24"/>
              </w:rPr>
              <w:t xml:space="preserve"> (lbf.sec</w:t>
            </w:r>
            <w:r w:rsidRPr="008E43C7">
              <w:rPr>
                <w:b/>
                <w:szCs w:val="24"/>
                <w:vertAlign w:val="superscript"/>
              </w:rPr>
              <w:t>n</w:t>
            </w:r>
            <w:r w:rsidRPr="008E43C7">
              <w:rPr>
                <w:b/>
                <w:szCs w:val="24"/>
              </w:rPr>
              <w:t>/ft</w:t>
            </w:r>
            <w:r w:rsidRPr="008E43C7">
              <w:rPr>
                <w:b/>
                <w:szCs w:val="24"/>
                <w:vertAlign w:val="superscript"/>
              </w:rPr>
              <w:t>2</w:t>
            </w:r>
            <w:r w:rsidRPr="008E43C7">
              <w:rPr>
                <w:b/>
                <w:szCs w:val="24"/>
              </w:rPr>
              <w:t>) (x10</w:t>
            </w:r>
            <w:r w:rsidRPr="008E43C7">
              <w:rPr>
                <w:b/>
                <w:szCs w:val="24"/>
                <w:vertAlign w:val="superscript"/>
              </w:rPr>
              <w:t>-4</w:t>
            </w:r>
            <w:r w:rsidRPr="008E43C7">
              <w:rPr>
                <w:b/>
                <w:szCs w:val="24"/>
              </w:rPr>
              <w:t>)</w:t>
            </w:r>
          </w:p>
        </w:tc>
        <w:tc>
          <w:tcPr>
            <w:tcW w:w="2705" w:type="dxa"/>
            <w:shd w:val="clear" w:color="auto" w:fill="auto"/>
            <w:vAlign w:val="center"/>
          </w:tcPr>
          <w:p w:rsidR="008E43C7" w:rsidRPr="008E43C7" w:rsidRDefault="008E43C7" w:rsidP="008E43C7">
            <w:pPr>
              <w:spacing w:after="0" w:line="360" w:lineRule="auto"/>
              <w:jc w:val="center"/>
              <w:rPr>
                <w:b/>
                <w:szCs w:val="24"/>
              </w:rPr>
            </w:pPr>
            <w:r w:rsidRPr="008E43C7">
              <w:rPr>
                <w:b/>
                <w:szCs w:val="24"/>
              </w:rPr>
              <w:t>Average apparent viscosity μ</w:t>
            </w:r>
            <w:r w:rsidRPr="008E43C7">
              <w:rPr>
                <w:b/>
                <w:szCs w:val="24"/>
                <w:vertAlign w:val="subscript"/>
              </w:rPr>
              <w:t>a</w:t>
            </w:r>
            <w:r w:rsidRPr="008E43C7">
              <w:rPr>
                <w:b/>
                <w:szCs w:val="24"/>
              </w:rPr>
              <w:t xml:space="preserve"> @ 511 sec</w:t>
            </w:r>
            <w:r w:rsidRPr="008E43C7">
              <w:rPr>
                <w:b/>
                <w:szCs w:val="24"/>
                <w:vertAlign w:val="superscript"/>
              </w:rPr>
              <w:t>-1</w:t>
            </w:r>
            <w:r w:rsidRPr="008E43C7">
              <w:rPr>
                <w:b/>
                <w:szCs w:val="24"/>
              </w:rPr>
              <w:t>, (cP)</w:t>
            </w:r>
          </w:p>
        </w:tc>
      </w:tr>
      <w:tr w:rsidR="008E43C7" w:rsidRPr="003C4FF6" w:rsidTr="0087559F">
        <w:tc>
          <w:tcPr>
            <w:tcW w:w="1440" w:type="dxa"/>
            <w:shd w:val="clear" w:color="auto" w:fill="auto"/>
            <w:vAlign w:val="center"/>
          </w:tcPr>
          <w:p w:rsidR="008E43C7" w:rsidRPr="008E43C7" w:rsidRDefault="008E43C7" w:rsidP="008E43C7">
            <w:pPr>
              <w:spacing w:after="0" w:line="360" w:lineRule="auto"/>
              <w:jc w:val="center"/>
              <w:rPr>
                <w:szCs w:val="24"/>
              </w:rPr>
            </w:pPr>
            <w:r w:rsidRPr="008E43C7">
              <w:rPr>
                <w:color w:val="000000"/>
                <w:szCs w:val="24"/>
              </w:rPr>
              <w:t>10 lb/Mgal Guar</w:t>
            </w:r>
          </w:p>
        </w:tc>
        <w:tc>
          <w:tcPr>
            <w:tcW w:w="1710" w:type="dxa"/>
            <w:shd w:val="clear" w:color="auto" w:fill="auto"/>
            <w:vAlign w:val="center"/>
          </w:tcPr>
          <w:p w:rsidR="008E43C7" w:rsidRPr="008E43C7" w:rsidRDefault="008E43C7" w:rsidP="008E43C7">
            <w:pPr>
              <w:spacing w:after="0" w:line="360" w:lineRule="auto"/>
              <w:jc w:val="center"/>
              <w:rPr>
                <w:szCs w:val="24"/>
              </w:rPr>
            </w:pPr>
            <w:r w:rsidRPr="008E43C7">
              <w:rPr>
                <w:color w:val="000000"/>
                <w:szCs w:val="24"/>
              </w:rPr>
              <w:t>0.644</w:t>
            </w:r>
          </w:p>
        </w:tc>
        <w:tc>
          <w:tcPr>
            <w:tcW w:w="2605" w:type="dxa"/>
            <w:shd w:val="clear" w:color="auto" w:fill="auto"/>
            <w:vAlign w:val="center"/>
          </w:tcPr>
          <w:p w:rsidR="008E43C7" w:rsidRPr="008E43C7" w:rsidRDefault="008E43C7" w:rsidP="008E43C7">
            <w:pPr>
              <w:spacing w:after="0" w:line="360" w:lineRule="auto"/>
              <w:jc w:val="center"/>
              <w:rPr>
                <w:szCs w:val="24"/>
              </w:rPr>
            </w:pPr>
            <w:r w:rsidRPr="008E43C7">
              <w:rPr>
                <w:szCs w:val="24"/>
              </w:rPr>
              <w:t>10.19</w:t>
            </w:r>
          </w:p>
        </w:tc>
        <w:tc>
          <w:tcPr>
            <w:tcW w:w="2705" w:type="dxa"/>
            <w:shd w:val="clear" w:color="auto" w:fill="auto"/>
            <w:vAlign w:val="center"/>
          </w:tcPr>
          <w:p w:rsidR="008E43C7" w:rsidRPr="008E43C7" w:rsidRDefault="008E43C7" w:rsidP="008E43C7">
            <w:pPr>
              <w:spacing w:after="0" w:line="360" w:lineRule="auto"/>
              <w:jc w:val="center"/>
              <w:rPr>
                <w:szCs w:val="24"/>
              </w:rPr>
            </w:pPr>
            <w:r w:rsidRPr="008E43C7">
              <w:rPr>
                <w:color w:val="000000"/>
                <w:szCs w:val="24"/>
              </w:rPr>
              <w:t>5.31</w:t>
            </w:r>
          </w:p>
        </w:tc>
      </w:tr>
      <w:tr w:rsidR="008E43C7" w:rsidRPr="003C4FF6" w:rsidTr="0087559F">
        <w:tc>
          <w:tcPr>
            <w:tcW w:w="1440" w:type="dxa"/>
            <w:shd w:val="clear" w:color="auto" w:fill="auto"/>
            <w:vAlign w:val="center"/>
          </w:tcPr>
          <w:p w:rsidR="008E43C7" w:rsidRPr="008E43C7" w:rsidRDefault="008E43C7" w:rsidP="008E43C7">
            <w:pPr>
              <w:spacing w:after="0" w:line="360" w:lineRule="auto"/>
              <w:jc w:val="center"/>
              <w:rPr>
                <w:szCs w:val="24"/>
              </w:rPr>
            </w:pPr>
            <w:r w:rsidRPr="008E43C7">
              <w:rPr>
                <w:color w:val="000000"/>
                <w:szCs w:val="24"/>
              </w:rPr>
              <w:t>20 lb/Mgal Guar</w:t>
            </w:r>
          </w:p>
        </w:tc>
        <w:tc>
          <w:tcPr>
            <w:tcW w:w="1710" w:type="dxa"/>
            <w:shd w:val="clear" w:color="auto" w:fill="auto"/>
            <w:vAlign w:val="center"/>
          </w:tcPr>
          <w:p w:rsidR="008E43C7" w:rsidRPr="008E43C7" w:rsidRDefault="008E43C7" w:rsidP="008E43C7">
            <w:pPr>
              <w:spacing w:after="0" w:line="360" w:lineRule="auto"/>
              <w:jc w:val="center"/>
              <w:rPr>
                <w:szCs w:val="24"/>
              </w:rPr>
            </w:pPr>
            <w:r w:rsidRPr="008E43C7">
              <w:rPr>
                <w:color w:val="000000"/>
                <w:szCs w:val="24"/>
              </w:rPr>
              <w:t>0.574</w:t>
            </w:r>
          </w:p>
        </w:tc>
        <w:tc>
          <w:tcPr>
            <w:tcW w:w="2605" w:type="dxa"/>
            <w:shd w:val="clear" w:color="auto" w:fill="auto"/>
            <w:vAlign w:val="center"/>
          </w:tcPr>
          <w:p w:rsidR="008E43C7" w:rsidRPr="008E43C7" w:rsidRDefault="008E43C7" w:rsidP="008E43C7">
            <w:pPr>
              <w:spacing w:after="0" w:line="360" w:lineRule="auto"/>
              <w:jc w:val="center"/>
              <w:rPr>
                <w:szCs w:val="24"/>
              </w:rPr>
            </w:pPr>
            <w:r w:rsidRPr="008E43C7">
              <w:rPr>
                <w:color w:val="000000"/>
                <w:szCs w:val="24"/>
              </w:rPr>
              <w:t>41.43</w:t>
            </w:r>
          </w:p>
        </w:tc>
        <w:tc>
          <w:tcPr>
            <w:tcW w:w="2705" w:type="dxa"/>
            <w:shd w:val="clear" w:color="auto" w:fill="auto"/>
            <w:vAlign w:val="center"/>
          </w:tcPr>
          <w:p w:rsidR="008E43C7" w:rsidRPr="008E43C7" w:rsidRDefault="008E43C7" w:rsidP="008E43C7">
            <w:pPr>
              <w:spacing w:after="0" w:line="360" w:lineRule="auto"/>
              <w:jc w:val="center"/>
              <w:rPr>
                <w:szCs w:val="24"/>
              </w:rPr>
            </w:pPr>
            <w:r w:rsidRPr="008E43C7">
              <w:rPr>
                <w:color w:val="000000"/>
                <w:szCs w:val="24"/>
              </w:rPr>
              <w:t>13.47</w:t>
            </w:r>
          </w:p>
        </w:tc>
      </w:tr>
    </w:tbl>
    <w:p w:rsidR="008E43C7" w:rsidRDefault="008E43C7" w:rsidP="008E43C7"/>
    <w:p w:rsidR="008E43C7" w:rsidRDefault="0043079D" w:rsidP="008E43C7">
      <w:pPr>
        <w:pStyle w:val="Topic"/>
      </w:pPr>
      <w:bookmarkStart w:id="64" w:name="_Toc450315542"/>
      <w:r>
        <w:t>4.2</w:t>
      </w:r>
      <w:r>
        <w:tab/>
      </w:r>
      <w:r w:rsidR="008E43C7">
        <w:t>Bed Erosion Curves and Cleanout Efficiency for Various Flow Rates</w:t>
      </w:r>
      <w:bookmarkEnd w:id="64"/>
      <w:r w:rsidR="008E43C7">
        <w:t xml:space="preserve"> </w:t>
      </w:r>
    </w:p>
    <w:p w:rsidR="008E43C7" w:rsidRDefault="008E43C7" w:rsidP="008E43C7">
      <w:r>
        <w:t xml:space="preserve">Bed erosion curve is defined as the plot of solids normalized bed height reduction as a function of time. The cleanout efficiency is defined as the ratio of the solids collected in filter at the end of cleanout test to the total amount of solids collected at the end of cleanout and flush. The cleanout efficiency is useful for determining the performance of different fluids at inclination of 50° and 45°, where no </w:t>
      </w:r>
      <w:r w:rsidR="00805F85">
        <w:t xml:space="preserve">stationary </w:t>
      </w:r>
      <w:r>
        <w:t xml:space="preserve">solids bed </w:t>
      </w:r>
      <w:r w:rsidR="00805F85">
        <w:t>exists</w:t>
      </w:r>
      <w:r>
        <w:t>. At these inclinations, most of the solids in the test section were</w:t>
      </w:r>
      <w:r w:rsidR="00805F85">
        <w:t xml:space="preserve"> either in form of sliding bed or</w:t>
      </w:r>
      <w:r>
        <w:t xml:space="preserve"> in suspension. </w:t>
      </w:r>
    </w:p>
    <w:p w:rsidR="008E43C7" w:rsidRDefault="008E43C7" w:rsidP="008E43C7">
      <w:r w:rsidRPr="008E43C7">
        <w:t xml:space="preserve">The bed erosion curves for different fluids at 80, 100 and 120 gpm and at </w:t>
      </w:r>
      <w:r w:rsidR="0087559F">
        <w:t>various</w:t>
      </w:r>
      <w:r w:rsidRPr="008E43C7">
        <w:t xml:space="preserve"> inclination are shown in </w:t>
      </w:r>
      <w:r w:rsidRPr="00BB5EB8">
        <w:rPr>
          <w:b/>
        </w:rPr>
        <w:t>Figs. 4.1 through 4.4</w:t>
      </w:r>
      <w:r w:rsidRPr="008E43C7">
        <w:t xml:space="preserve"> (for water), </w:t>
      </w:r>
      <w:r w:rsidR="00BB5EB8" w:rsidRPr="00BB5EB8">
        <w:rPr>
          <w:b/>
        </w:rPr>
        <w:t xml:space="preserve">Figs. </w:t>
      </w:r>
      <w:r w:rsidRPr="00BB5EB8">
        <w:rPr>
          <w:b/>
        </w:rPr>
        <w:t>4.6</w:t>
      </w:r>
      <w:r w:rsidRPr="008E43C7">
        <w:t xml:space="preserve"> </w:t>
      </w:r>
      <w:r w:rsidRPr="00BB5EB8">
        <w:rPr>
          <w:b/>
        </w:rPr>
        <w:t>through</w:t>
      </w:r>
      <w:r w:rsidRPr="008E43C7">
        <w:t xml:space="preserve"> </w:t>
      </w:r>
      <w:r w:rsidRPr="00BB5EB8">
        <w:rPr>
          <w:b/>
        </w:rPr>
        <w:t>4.9</w:t>
      </w:r>
      <w:r w:rsidRPr="008E43C7">
        <w:t xml:space="preserve"> (for 10 lb/Mgal guar), and </w:t>
      </w:r>
      <w:r w:rsidR="00BB5EB8" w:rsidRPr="00BB5EB8">
        <w:rPr>
          <w:b/>
        </w:rPr>
        <w:t xml:space="preserve">Figs. </w:t>
      </w:r>
      <w:r w:rsidRPr="00BB5EB8">
        <w:rPr>
          <w:b/>
        </w:rPr>
        <w:t>4.11 through 4.14</w:t>
      </w:r>
      <w:r w:rsidRPr="008E43C7">
        <w:t xml:space="preserve"> (for 20 lb/Mgal guar), respectively. With increasing flow rate, the solids erosion rate increases for each fluid at all inclinations. Increase in flow rate improves interfacial stress acting on the solids bed. Higher interfacial stress indicates higher force acting to transport solids, leading to improved solids </w:t>
      </w:r>
      <w:r w:rsidRPr="008E43C7">
        <w:lastRenderedPageBreak/>
        <w:t>transport. The fluid drag on suspended solids also increases with increasing flow rate leading to improved</w:t>
      </w:r>
      <w:r>
        <w:t xml:space="preserve"> </w:t>
      </w:r>
      <w:r w:rsidRPr="008E43C7">
        <w:t xml:space="preserve">solids transport. The rate of solids erosion increases with flow rate for all fluids and at all inclinations considered. </w:t>
      </w:r>
      <w:r w:rsidRPr="00BB5EB8">
        <w:rPr>
          <w:b/>
        </w:rPr>
        <w:t>Figures 4.5, 4.10 and 4.15</w:t>
      </w:r>
      <w:r w:rsidRPr="008E43C7">
        <w:t xml:space="preserve"> show the cleanout efficiency of water, 10 and 20 lb/Mgal guar at different inclination and flow rate, respectively. It is observed that cleanout efficiency increases with flow rate for all fluids and inclinations considered.  </w:t>
      </w:r>
    </w:p>
    <w:p w:rsidR="008E43C7" w:rsidRPr="008E43C7" w:rsidRDefault="008E43C7" w:rsidP="008E43C7"/>
    <w:p w:rsidR="008E43C7" w:rsidRDefault="008E43C7" w:rsidP="008E43C7">
      <w:pPr>
        <w:jc w:val="center"/>
      </w:pPr>
      <w:r>
        <w:rPr>
          <w:noProof/>
        </w:rPr>
        <w:drawing>
          <wp:inline distT="0" distB="0" distL="0" distR="0" wp14:anchorId="0E29668E" wp14:editId="654FFFEB">
            <wp:extent cx="5058032" cy="3786656"/>
            <wp:effectExtent l="0" t="0" r="952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00121" cy="3818166"/>
                    </a:xfrm>
                    <a:prstGeom prst="rect">
                      <a:avLst/>
                    </a:prstGeom>
                    <a:noFill/>
                  </pic:spPr>
                </pic:pic>
              </a:graphicData>
            </a:graphic>
          </wp:inline>
        </w:drawing>
      </w:r>
    </w:p>
    <w:p w:rsidR="008E43C7" w:rsidRDefault="008E43C7" w:rsidP="008E43C7">
      <w:pPr>
        <w:pStyle w:val="Figure"/>
      </w:pPr>
      <w:bookmarkStart w:id="65" w:name="_Toc450145404"/>
      <w:r>
        <w:t>Figure</w:t>
      </w:r>
      <w:r w:rsidRPr="00E26BB4">
        <w:t xml:space="preserve"> 4.</w:t>
      </w:r>
      <w:r>
        <w:t>1</w:t>
      </w:r>
      <w:r w:rsidRPr="00E26BB4">
        <w:t xml:space="preserve">: </w:t>
      </w:r>
      <w:r w:rsidRPr="008E43C7">
        <w:rPr>
          <w:b w:val="0"/>
        </w:rPr>
        <w:t xml:space="preserve">Bed erosion curves </w:t>
      </w:r>
      <w:r w:rsidR="0043079D">
        <w:rPr>
          <w:b w:val="0"/>
        </w:rPr>
        <w:t>for</w:t>
      </w:r>
      <w:r w:rsidRPr="008E43C7">
        <w:rPr>
          <w:b w:val="0"/>
        </w:rPr>
        <w:t xml:space="preserve"> water at 60°</w:t>
      </w:r>
      <w:r w:rsidR="00016C84">
        <w:rPr>
          <w:b w:val="0"/>
        </w:rPr>
        <w:t xml:space="preserve"> inclination</w:t>
      </w:r>
      <w:bookmarkEnd w:id="65"/>
    </w:p>
    <w:p w:rsidR="008E43C7" w:rsidRDefault="008E43C7" w:rsidP="009B59B3">
      <w:pPr>
        <w:spacing w:before="240" w:after="0"/>
        <w:jc w:val="center"/>
      </w:pPr>
      <w:r>
        <w:rPr>
          <w:noProof/>
        </w:rPr>
        <w:lastRenderedPageBreak/>
        <w:drawing>
          <wp:inline distT="0" distB="0" distL="0" distR="0" wp14:anchorId="4919CC43" wp14:editId="7DBE03C6">
            <wp:extent cx="4568247" cy="3315502"/>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87146" cy="3329219"/>
                    </a:xfrm>
                    <a:prstGeom prst="rect">
                      <a:avLst/>
                    </a:prstGeom>
                    <a:noFill/>
                  </pic:spPr>
                </pic:pic>
              </a:graphicData>
            </a:graphic>
          </wp:inline>
        </w:drawing>
      </w:r>
    </w:p>
    <w:p w:rsidR="008E43C7" w:rsidRPr="008E43C7" w:rsidRDefault="008E43C7" w:rsidP="008E43C7">
      <w:pPr>
        <w:pStyle w:val="Figure"/>
        <w:rPr>
          <w:b w:val="0"/>
        </w:rPr>
      </w:pPr>
      <w:bookmarkStart w:id="66" w:name="_Toc450145405"/>
      <w:r>
        <w:t>Figure</w:t>
      </w:r>
      <w:r w:rsidRPr="00E26BB4">
        <w:t xml:space="preserve"> 4.</w:t>
      </w:r>
      <w:r>
        <w:t>2</w:t>
      </w:r>
      <w:r w:rsidRPr="00E26BB4">
        <w:t xml:space="preserve">: </w:t>
      </w:r>
      <w:r w:rsidRPr="008E43C7">
        <w:rPr>
          <w:b w:val="0"/>
        </w:rPr>
        <w:t xml:space="preserve">Bed erosion curves </w:t>
      </w:r>
      <w:r w:rsidR="0043079D">
        <w:rPr>
          <w:b w:val="0"/>
        </w:rPr>
        <w:t>for</w:t>
      </w:r>
      <w:r w:rsidRPr="008E43C7">
        <w:rPr>
          <w:b w:val="0"/>
        </w:rPr>
        <w:t xml:space="preserve"> water at 70°</w:t>
      </w:r>
      <w:r w:rsidR="00016C84">
        <w:rPr>
          <w:b w:val="0"/>
        </w:rPr>
        <w:t xml:space="preserve"> inclination</w:t>
      </w:r>
      <w:bookmarkEnd w:id="66"/>
    </w:p>
    <w:p w:rsidR="008E43C7" w:rsidRDefault="008E43C7" w:rsidP="009B59B3">
      <w:pPr>
        <w:spacing w:before="240" w:after="0"/>
        <w:jc w:val="center"/>
      </w:pPr>
      <w:r>
        <w:rPr>
          <w:noProof/>
        </w:rPr>
        <w:drawing>
          <wp:inline distT="0" distB="0" distL="0" distR="0" wp14:anchorId="7DA3B02C" wp14:editId="0BAA81E5">
            <wp:extent cx="4708525" cy="3420249"/>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27981" cy="3434382"/>
                    </a:xfrm>
                    <a:prstGeom prst="rect">
                      <a:avLst/>
                    </a:prstGeom>
                    <a:noFill/>
                  </pic:spPr>
                </pic:pic>
              </a:graphicData>
            </a:graphic>
          </wp:inline>
        </w:drawing>
      </w:r>
    </w:p>
    <w:p w:rsidR="008E43C7" w:rsidRDefault="008E43C7" w:rsidP="009B59B3">
      <w:pPr>
        <w:pStyle w:val="Figure"/>
      </w:pPr>
      <w:bookmarkStart w:id="67" w:name="_Toc450145406"/>
      <w:r>
        <w:t>Figure</w:t>
      </w:r>
      <w:r w:rsidRPr="00E26BB4">
        <w:t xml:space="preserve"> 4.</w:t>
      </w:r>
      <w:r>
        <w:t>3</w:t>
      </w:r>
      <w:r w:rsidRPr="00E26BB4">
        <w:t xml:space="preserve">: </w:t>
      </w:r>
      <w:r w:rsidRPr="009B59B3">
        <w:rPr>
          <w:b w:val="0"/>
        </w:rPr>
        <w:t xml:space="preserve">Bed erosion curves </w:t>
      </w:r>
      <w:r w:rsidR="0043079D">
        <w:rPr>
          <w:b w:val="0"/>
        </w:rPr>
        <w:t>for</w:t>
      </w:r>
      <w:r w:rsidRPr="009B59B3">
        <w:rPr>
          <w:b w:val="0"/>
        </w:rPr>
        <w:t xml:space="preserve"> water at 75°</w:t>
      </w:r>
      <w:r w:rsidR="00016C84">
        <w:rPr>
          <w:b w:val="0"/>
        </w:rPr>
        <w:t xml:space="preserve"> inclination</w:t>
      </w:r>
      <w:bookmarkEnd w:id="67"/>
    </w:p>
    <w:p w:rsidR="008E43C7" w:rsidRDefault="008E43C7" w:rsidP="009B59B3">
      <w:pPr>
        <w:spacing w:before="240" w:after="0"/>
        <w:jc w:val="center"/>
      </w:pPr>
      <w:r>
        <w:rPr>
          <w:noProof/>
        </w:rPr>
        <w:lastRenderedPageBreak/>
        <w:drawing>
          <wp:inline distT="0" distB="0" distL="0" distR="0" wp14:anchorId="2745F60D" wp14:editId="41FD0B9E">
            <wp:extent cx="4690354" cy="3406411"/>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10420" cy="3420984"/>
                    </a:xfrm>
                    <a:prstGeom prst="rect">
                      <a:avLst/>
                    </a:prstGeom>
                    <a:noFill/>
                  </pic:spPr>
                </pic:pic>
              </a:graphicData>
            </a:graphic>
          </wp:inline>
        </w:drawing>
      </w:r>
    </w:p>
    <w:p w:rsidR="008E43C7" w:rsidRDefault="008E43C7" w:rsidP="009B59B3">
      <w:pPr>
        <w:pStyle w:val="Figure"/>
        <w:spacing w:after="0"/>
      </w:pPr>
      <w:bookmarkStart w:id="68" w:name="_Toc450145407"/>
      <w:r>
        <w:t>Figure</w:t>
      </w:r>
      <w:r w:rsidRPr="00E26BB4">
        <w:t xml:space="preserve"> 4.</w:t>
      </w:r>
      <w:r>
        <w:t>4</w:t>
      </w:r>
      <w:r w:rsidRPr="00E26BB4">
        <w:t xml:space="preserve">: </w:t>
      </w:r>
      <w:r w:rsidRPr="009B59B3">
        <w:rPr>
          <w:b w:val="0"/>
        </w:rPr>
        <w:t xml:space="preserve">Bed erosion curves </w:t>
      </w:r>
      <w:r w:rsidR="0043079D">
        <w:rPr>
          <w:b w:val="0"/>
        </w:rPr>
        <w:t xml:space="preserve">for </w:t>
      </w:r>
      <w:r w:rsidRPr="009B59B3">
        <w:rPr>
          <w:b w:val="0"/>
        </w:rPr>
        <w:t>water at 90°</w:t>
      </w:r>
      <w:r w:rsidR="00016C84">
        <w:rPr>
          <w:b w:val="0"/>
        </w:rPr>
        <w:t xml:space="preserve"> inclination</w:t>
      </w:r>
      <w:bookmarkEnd w:id="68"/>
    </w:p>
    <w:p w:rsidR="008E43C7" w:rsidRDefault="008E43C7" w:rsidP="009B59B3">
      <w:pPr>
        <w:spacing w:before="240" w:after="0"/>
        <w:jc w:val="center"/>
      </w:pPr>
      <w:r>
        <w:rPr>
          <w:noProof/>
        </w:rPr>
        <w:drawing>
          <wp:inline distT="0" distB="0" distL="0" distR="0" wp14:anchorId="23B37D66" wp14:editId="37DE7318">
            <wp:extent cx="5298330" cy="3437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23792" cy="3454313"/>
                    </a:xfrm>
                    <a:prstGeom prst="rect">
                      <a:avLst/>
                    </a:prstGeom>
                    <a:noFill/>
                  </pic:spPr>
                </pic:pic>
              </a:graphicData>
            </a:graphic>
          </wp:inline>
        </w:drawing>
      </w:r>
    </w:p>
    <w:p w:rsidR="008E43C7" w:rsidRDefault="008E43C7" w:rsidP="009B59B3">
      <w:pPr>
        <w:pStyle w:val="Figure"/>
      </w:pPr>
      <w:bookmarkStart w:id="69" w:name="_Toc450145408"/>
      <w:r>
        <w:t>Figure</w:t>
      </w:r>
      <w:r w:rsidRPr="00E26BB4">
        <w:t xml:space="preserve"> 4.</w:t>
      </w:r>
      <w:r>
        <w:t>5</w:t>
      </w:r>
      <w:r w:rsidRPr="00E26BB4">
        <w:t xml:space="preserve">: </w:t>
      </w:r>
      <w:r w:rsidRPr="009B59B3">
        <w:rPr>
          <w:b w:val="0"/>
        </w:rPr>
        <w:t>Cleanout efficienc</w:t>
      </w:r>
      <w:r w:rsidR="000052AD">
        <w:rPr>
          <w:b w:val="0"/>
        </w:rPr>
        <w:t>ies</w:t>
      </w:r>
      <w:r w:rsidRPr="009B59B3">
        <w:rPr>
          <w:b w:val="0"/>
        </w:rPr>
        <w:t xml:space="preserve"> of water</w:t>
      </w:r>
      <w:bookmarkEnd w:id="69"/>
    </w:p>
    <w:p w:rsidR="008E43C7" w:rsidRDefault="008E43C7" w:rsidP="009B59B3">
      <w:pPr>
        <w:spacing w:before="240" w:after="0"/>
        <w:jc w:val="center"/>
      </w:pPr>
      <w:r w:rsidRPr="0085386E">
        <w:rPr>
          <w:noProof/>
        </w:rPr>
        <w:lastRenderedPageBreak/>
        <w:drawing>
          <wp:inline distT="0" distB="0" distL="0" distR="0" wp14:anchorId="6BF22CAB" wp14:editId="44A88ADD">
            <wp:extent cx="4734557" cy="3437792"/>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6"/>
                    <a:stretch>
                      <a:fillRect/>
                    </a:stretch>
                  </pic:blipFill>
                  <pic:spPr>
                    <a:xfrm>
                      <a:off x="0" y="0"/>
                      <a:ext cx="4747132" cy="3446922"/>
                    </a:xfrm>
                    <a:prstGeom prst="rect">
                      <a:avLst/>
                    </a:prstGeom>
                  </pic:spPr>
                </pic:pic>
              </a:graphicData>
            </a:graphic>
          </wp:inline>
        </w:drawing>
      </w:r>
    </w:p>
    <w:p w:rsidR="008E43C7" w:rsidRDefault="008E43C7" w:rsidP="009B59B3">
      <w:pPr>
        <w:pStyle w:val="Figure"/>
      </w:pPr>
      <w:bookmarkStart w:id="70" w:name="_Toc450145409"/>
      <w:r>
        <w:t>Figure</w:t>
      </w:r>
      <w:r w:rsidRPr="00E26BB4">
        <w:t xml:space="preserve"> 4.</w:t>
      </w:r>
      <w:r>
        <w:t>6</w:t>
      </w:r>
      <w:r w:rsidRPr="00E26BB4">
        <w:t xml:space="preserve">: </w:t>
      </w:r>
      <w:r w:rsidRPr="009B59B3">
        <w:rPr>
          <w:b w:val="0"/>
        </w:rPr>
        <w:t xml:space="preserve">Bed erosion curves </w:t>
      </w:r>
      <w:r w:rsidR="000052AD">
        <w:rPr>
          <w:b w:val="0"/>
        </w:rPr>
        <w:t>of</w:t>
      </w:r>
      <w:r w:rsidRPr="009B59B3">
        <w:rPr>
          <w:b w:val="0"/>
        </w:rPr>
        <w:t xml:space="preserve"> 10 lb/Mgal guar at 60°</w:t>
      </w:r>
      <w:r w:rsidR="00016C84">
        <w:rPr>
          <w:b w:val="0"/>
        </w:rPr>
        <w:t xml:space="preserve"> inclination</w:t>
      </w:r>
      <w:bookmarkEnd w:id="70"/>
    </w:p>
    <w:p w:rsidR="008E43C7" w:rsidRDefault="008E43C7" w:rsidP="009B59B3">
      <w:pPr>
        <w:spacing w:before="240" w:after="0"/>
        <w:jc w:val="center"/>
      </w:pPr>
      <w:r>
        <w:rPr>
          <w:noProof/>
        </w:rPr>
        <w:drawing>
          <wp:inline distT="0" distB="0" distL="0" distR="0" wp14:anchorId="10E42C1C" wp14:editId="1C7CF043">
            <wp:extent cx="4737344" cy="3440531"/>
            <wp:effectExtent l="0" t="0" r="635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42569" cy="3444326"/>
                    </a:xfrm>
                    <a:prstGeom prst="rect">
                      <a:avLst/>
                    </a:prstGeom>
                    <a:noFill/>
                  </pic:spPr>
                </pic:pic>
              </a:graphicData>
            </a:graphic>
          </wp:inline>
        </w:drawing>
      </w:r>
    </w:p>
    <w:p w:rsidR="008E43C7" w:rsidRDefault="008E43C7" w:rsidP="009B59B3">
      <w:pPr>
        <w:pStyle w:val="Figure"/>
      </w:pPr>
      <w:bookmarkStart w:id="71" w:name="_Toc450145410"/>
      <w:r w:rsidRPr="009B59B3">
        <w:t xml:space="preserve">Figure 4.7: </w:t>
      </w:r>
      <w:r w:rsidRPr="009B59B3">
        <w:rPr>
          <w:b w:val="0"/>
        </w:rPr>
        <w:t xml:space="preserve">Bed erosion curves </w:t>
      </w:r>
      <w:r w:rsidR="000052AD">
        <w:rPr>
          <w:b w:val="0"/>
        </w:rPr>
        <w:t>for</w:t>
      </w:r>
      <w:r w:rsidRPr="009B59B3">
        <w:rPr>
          <w:b w:val="0"/>
        </w:rPr>
        <w:t xml:space="preserve"> 10 lb/Mgal guar at 70°</w:t>
      </w:r>
      <w:r w:rsidR="00016C84">
        <w:rPr>
          <w:b w:val="0"/>
        </w:rPr>
        <w:t xml:space="preserve"> inclination</w:t>
      </w:r>
      <w:bookmarkEnd w:id="71"/>
    </w:p>
    <w:p w:rsidR="008E43C7" w:rsidRDefault="008E43C7" w:rsidP="009B59B3">
      <w:pPr>
        <w:spacing w:before="240" w:after="0"/>
        <w:jc w:val="center"/>
      </w:pPr>
      <w:r w:rsidRPr="00A92515">
        <w:rPr>
          <w:noProof/>
        </w:rPr>
        <w:lastRenderedPageBreak/>
        <w:drawing>
          <wp:inline distT="0" distB="0" distL="0" distR="0" wp14:anchorId="0019F5C3" wp14:editId="7EF5EEE3">
            <wp:extent cx="4655748" cy="3380569"/>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8"/>
                    <a:stretch>
                      <a:fillRect/>
                    </a:stretch>
                  </pic:blipFill>
                  <pic:spPr>
                    <a:xfrm>
                      <a:off x="0" y="0"/>
                      <a:ext cx="4676702" cy="3395784"/>
                    </a:xfrm>
                    <a:prstGeom prst="rect">
                      <a:avLst/>
                    </a:prstGeom>
                  </pic:spPr>
                </pic:pic>
              </a:graphicData>
            </a:graphic>
          </wp:inline>
        </w:drawing>
      </w:r>
    </w:p>
    <w:p w:rsidR="008E43C7" w:rsidRPr="009B59B3" w:rsidRDefault="008E43C7" w:rsidP="009B59B3">
      <w:pPr>
        <w:pStyle w:val="Figure"/>
        <w:rPr>
          <w:b w:val="0"/>
        </w:rPr>
      </w:pPr>
      <w:bookmarkStart w:id="72" w:name="_Toc450145411"/>
      <w:r>
        <w:t>Figure</w:t>
      </w:r>
      <w:r w:rsidRPr="00E26BB4">
        <w:t xml:space="preserve"> 4.</w:t>
      </w:r>
      <w:r>
        <w:t>8</w:t>
      </w:r>
      <w:r w:rsidRPr="00E26BB4">
        <w:t xml:space="preserve">: </w:t>
      </w:r>
      <w:r w:rsidRPr="009B59B3">
        <w:rPr>
          <w:b w:val="0"/>
        </w:rPr>
        <w:t xml:space="preserve">Bed erosion curves </w:t>
      </w:r>
      <w:r w:rsidR="000052AD">
        <w:rPr>
          <w:b w:val="0"/>
        </w:rPr>
        <w:t>for</w:t>
      </w:r>
      <w:r w:rsidRPr="009B59B3">
        <w:rPr>
          <w:b w:val="0"/>
        </w:rPr>
        <w:t xml:space="preserve"> 10 lb/Mgal guar at 75°</w:t>
      </w:r>
      <w:r w:rsidR="00016C84">
        <w:rPr>
          <w:b w:val="0"/>
        </w:rPr>
        <w:t xml:space="preserve"> inclination</w:t>
      </w:r>
      <w:bookmarkEnd w:id="72"/>
    </w:p>
    <w:p w:rsidR="008E43C7" w:rsidRDefault="008E43C7" w:rsidP="009B59B3">
      <w:pPr>
        <w:spacing w:before="240" w:after="0"/>
        <w:jc w:val="center"/>
      </w:pPr>
      <w:r w:rsidRPr="00A92515">
        <w:rPr>
          <w:noProof/>
        </w:rPr>
        <w:drawing>
          <wp:inline distT="0" distB="0" distL="0" distR="0" wp14:anchorId="3BDA6B62" wp14:editId="45566BE3">
            <wp:extent cx="4613468" cy="3349869"/>
            <wp:effectExtent l="0" t="0" r="0" b="317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9"/>
                    <a:stretch>
                      <a:fillRect/>
                    </a:stretch>
                  </pic:blipFill>
                  <pic:spPr>
                    <a:xfrm>
                      <a:off x="0" y="0"/>
                      <a:ext cx="4623558" cy="3357196"/>
                    </a:xfrm>
                    <a:prstGeom prst="rect">
                      <a:avLst/>
                    </a:prstGeom>
                  </pic:spPr>
                </pic:pic>
              </a:graphicData>
            </a:graphic>
          </wp:inline>
        </w:drawing>
      </w:r>
    </w:p>
    <w:p w:rsidR="008E43C7" w:rsidRPr="009B59B3" w:rsidRDefault="008E43C7" w:rsidP="009B59B3">
      <w:pPr>
        <w:pStyle w:val="Figure"/>
        <w:rPr>
          <w:b w:val="0"/>
        </w:rPr>
      </w:pPr>
      <w:bookmarkStart w:id="73" w:name="_Toc450145412"/>
      <w:r>
        <w:t>Figure</w:t>
      </w:r>
      <w:r w:rsidRPr="00E26BB4">
        <w:t xml:space="preserve"> 4.</w:t>
      </w:r>
      <w:r>
        <w:t>9</w:t>
      </w:r>
      <w:r w:rsidRPr="00E26BB4">
        <w:t xml:space="preserve">: </w:t>
      </w:r>
      <w:r w:rsidRPr="009B59B3">
        <w:rPr>
          <w:b w:val="0"/>
        </w:rPr>
        <w:t xml:space="preserve">Bed erosion curves </w:t>
      </w:r>
      <w:r w:rsidR="000052AD">
        <w:rPr>
          <w:b w:val="0"/>
        </w:rPr>
        <w:t>for</w:t>
      </w:r>
      <w:r w:rsidRPr="009B59B3">
        <w:rPr>
          <w:b w:val="0"/>
        </w:rPr>
        <w:t xml:space="preserve"> 10 lb/Mgal guar at 90°</w:t>
      </w:r>
      <w:r w:rsidR="00016C84">
        <w:rPr>
          <w:b w:val="0"/>
        </w:rPr>
        <w:t xml:space="preserve"> inclination</w:t>
      </w:r>
      <w:bookmarkEnd w:id="73"/>
    </w:p>
    <w:p w:rsidR="008E43C7" w:rsidRDefault="008E43C7" w:rsidP="009B59B3">
      <w:pPr>
        <w:spacing w:before="240" w:after="0"/>
        <w:jc w:val="center"/>
      </w:pPr>
      <w:r w:rsidRPr="00A92515">
        <w:rPr>
          <w:noProof/>
        </w:rPr>
        <w:lastRenderedPageBreak/>
        <w:drawing>
          <wp:inline distT="0" distB="0" distL="0" distR="0" wp14:anchorId="1F75C2C7" wp14:editId="03BE0192">
            <wp:extent cx="5394960" cy="3210560"/>
            <wp:effectExtent l="0" t="0" r="0" b="889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0"/>
                    <a:stretch>
                      <a:fillRect/>
                    </a:stretch>
                  </pic:blipFill>
                  <pic:spPr>
                    <a:xfrm>
                      <a:off x="0" y="0"/>
                      <a:ext cx="5394960" cy="3210560"/>
                    </a:xfrm>
                    <a:prstGeom prst="rect">
                      <a:avLst/>
                    </a:prstGeom>
                  </pic:spPr>
                </pic:pic>
              </a:graphicData>
            </a:graphic>
          </wp:inline>
        </w:drawing>
      </w:r>
    </w:p>
    <w:p w:rsidR="008E43C7" w:rsidRPr="009B59B3" w:rsidRDefault="008E43C7" w:rsidP="009B59B3">
      <w:pPr>
        <w:pStyle w:val="Figure"/>
        <w:rPr>
          <w:b w:val="0"/>
        </w:rPr>
      </w:pPr>
      <w:bookmarkStart w:id="74" w:name="_Toc450145413"/>
      <w:r>
        <w:t>Figure</w:t>
      </w:r>
      <w:r w:rsidRPr="00E26BB4">
        <w:t xml:space="preserve"> 4.</w:t>
      </w:r>
      <w:r>
        <w:t>10</w:t>
      </w:r>
      <w:r w:rsidRPr="00E26BB4">
        <w:t xml:space="preserve">: </w:t>
      </w:r>
      <w:r w:rsidRPr="009B59B3">
        <w:rPr>
          <w:b w:val="0"/>
        </w:rPr>
        <w:t>Cleanout efficienc</w:t>
      </w:r>
      <w:r w:rsidR="000052AD">
        <w:rPr>
          <w:b w:val="0"/>
        </w:rPr>
        <w:t>ies</w:t>
      </w:r>
      <w:r w:rsidRPr="009B59B3">
        <w:rPr>
          <w:b w:val="0"/>
        </w:rPr>
        <w:t xml:space="preserve"> of 10 lb/Mgal guar</w:t>
      </w:r>
      <w:bookmarkEnd w:id="74"/>
    </w:p>
    <w:p w:rsidR="008E43C7" w:rsidRDefault="008E43C7" w:rsidP="009B59B3">
      <w:pPr>
        <w:spacing w:after="0"/>
        <w:jc w:val="center"/>
      </w:pPr>
      <w:r>
        <w:rPr>
          <w:noProof/>
        </w:rPr>
        <w:drawing>
          <wp:inline distT="0" distB="0" distL="0" distR="0" wp14:anchorId="2B4EF723" wp14:editId="0F6BBCEE">
            <wp:extent cx="4656935" cy="338143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1"/>
                    <a:stretch>
                      <a:fillRect/>
                    </a:stretch>
                  </pic:blipFill>
                  <pic:spPr>
                    <a:xfrm>
                      <a:off x="0" y="0"/>
                      <a:ext cx="4675540" cy="3394939"/>
                    </a:xfrm>
                    <a:prstGeom prst="rect">
                      <a:avLst/>
                    </a:prstGeom>
                  </pic:spPr>
                </pic:pic>
              </a:graphicData>
            </a:graphic>
          </wp:inline>
        </w:drawing>
      </w:r>
    </w:p>
    <w:p w:rsidR="008E43C7" w:rsidRDefault="008E43C7" w:rsidP="009B59B3">
      <w:pPr>
        <w:pStyle w:val="Figure"/>
      </w:pPr>
      <w:bookmarkStart w:id="75" w:name="_Toc450145414"/>
      <w:r>
        <w:t>Figure</w:t>
      </w:r>
      <w:r w:rsidRPr="00E26BB4">
        <w:t xml:space="preserve"> 4.</w:t>
      </w:r>
      <w:r>
        <w:t>11</w:t>
      </w:r>
      <w:r w:rsidRPr="00E26BB4">
        <w:t xml:space="preserve">: </w:t>
      </w:r>
      <w:r w:rsidRPr="009B59B3">
        <w:rPr>
          <w:b w:val="0"/>
        </w:rPr>
        <w:t xml:space="preserve">Bed erosion curves </w:t>
      </w:r>
      <w:r w:rsidR="000052AD">
        <w:rPr>
          <w:b w:val="0"/>
        </w:rPr>
        <w:t>for</w:t>
      </w:r>
      <w:r w:rsidRPr="009B59B3">
        <w:rPr>
          <w:b w:val="0"/>
        </w:rPr>
        <w:t xml:space="preserve"> 20 lb/Mgal guar at 60°</w:t>
      </w:r>
      <w:r w:rsidR="00016C84">
        <w:rPr>
          <w:b w:val="0"/>
        </w:rPr>
        <w:t xml:space="preserve"> inclination</w:t>
      </w:r>
      <w:bookmarkEnd w:id="75"/>
    </w:p>
    <w:p w:rsidR="008E43C7" w:rsidRDefault="008E43C7" w:rsidP="009B59B3">
      <w:pPr>
        <w:spacing w:before="240" w:after="0"/>
        <w:jc w:val="center"/>
      </w:pPr>
      <w:r>
        <w:rPr>
          <w:noProof/>
        </w:rPr>
        <w:lastRenderedPageBreak/>
        <w:drawing>
          <wp:inline distT="0" distB="0" distL="0" distR="0" wp14:anchorId="333BA751" wp14:editId="128E9264">
            <wp:extent cx="4814423" cy="3495784"/>
            <wp:effectExtent l="0" t="0" r="5715"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2"/>
                    <a:stretch>
                      <a:fillRect/>
                    </a:stretch>
                  </pic:blipFill>
                  <pic:spPr>
                    <a:xfrm>
                      <a:off x="0" y="0"/>
                      <a:ext cx="4827476" cy="3505262"/>
                    </a:xfrm>
                    <a:prstGeom prst="rect">
                      <a:avLst/>
                    </a:prstGeom>
                  </pic:spPr>
                </pic:pic>
              </a:graphicData>
            </a:graphic>
          </wp:inline>
        </w:drawing>
      </w:r>
    </w:p>
    <w:p w:rsidR="008E43C7" w:rsidRDefault="008E43C7" w:rsidP="009B59B3">
      <w:pPr>
        <w:pStyle w:val="Figure"/>
      </w:pPr>
      <w:bookmarkStart w:id="76" w:name="_Toc450145415"/>
      <w:r>
        <w:t>Figure</w:t>
      </w:r>
      <w:r w:rsidRPr="00E26BB4">
        <w:t xml:space="preserve"> 4.</w:t>
      </w:r>
      <w:r>
        <w:t>12</w:t>
      </w:r>
      <w:r w:rsidRPr="00E26BB4">
        <w:t xml:space="preserve">: </w:t>
      </w:r>
      <w:r w:rsidRPr="009B59B3">
        <w:rPr>
          <w:b w:val="0"/>
        </w:rPr>
        <w:t xml:space="preserve">Bed erosion curves </w:t>
      </w:r>
      <w:r w:rsidR="000052AD">
        <w:rPr>
          <w:b w:val="0"/>
        </w:rPr>
        <w:t xml:space="preserve">for </w:t>
      </w:r>
      <w:r w:rsidRPr="009B59B3">
        <w:rPr>
          <w:b w:val="0"/>
        </w:rPr>
        <w:t>20 lb/Mgal guar at 70°</w:t>
      </w:r>
      <w:r w:rsidR="00016C84">
        <w:rPr>
          <w:b w:val="0"/>
        </w:rPr>
        <w:t xml:space="preserve"> inclination</w:t>
      </w:r>
      <w:bookmarkEnd w:id="76"/>
    </w:p>
    <w:p w:rsidR="008E43C7" w:rsidRDefault="008E43C7" w:rsidP="009B59B3">
      <w:pPr>
        <w:spacing w:before="240" w:after="0"/>
        <w:jc w:val="center"/>
      </w:pPr>
      <w:r>
        <w:rPr>
          <w:noProof/>
        </w:rPr>
        <w:drawing>
          <wp:inline distT="0" distB="0" distL="0" distR="0" wp14:anchorId="0292B024" wp14:editId="507C1631">
            <wp:extent cx="4620534" cy="3354999"/>
            <wp:effectExtent l="0" t="0" r="889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3"/>
                    <a:stretch>
                      <a:fillRect/>
                    </a:stretch>
                  </pic:blipFill>
                  <pic:spPr>
                    <a:xfrm>
                      <a:off x="0" y="0"/>
                      <a:ext cx="4633778" cy="3364616"/>
                    </a:xfrm>
                    <a:prstGeom prst="rect">
                      <a:avLst/>
                    </a:prstGeom>
                  </pic:spPr>
                </pic:pic>
              </a:graphicData>
            </a:graphic>
          </wp:inline>
        </w:drawing>
      </w:r>
    </w:p>
    <w:p w:rsidR="008E43C7" w:rsidRPr="009B59B3" w:rsidRDefault="008E43C7" w:rsidP="009B59B3">
      <w:pPr>
        <w:pStyle w:val="Figure"/>
        <w:rPr>
          <w:b w:val="0"/>
        </w:rPr>
      </w:pPr>
      <w:bookmarkStart w:id="77" w:name="_Toc450145416"/>
      <w:r>
        <w:t>Figure</w:t>
      </w:r>
      <w:r w:rsidRPr="00E26BB4">
        <w:t xml:space="preserve"> 4.</w:t>
      </w:r>
      <w:r>
        <w:t>13</w:t>
      </w:r>
      <w:r w:rsidRPr="00E26BB4">
        <w:t xml:space="preserve">: </w:t>
      </w:r>
      <w:r w:rsidRPr="009B59B3">
        <w:rPr>
          <w:b w:val="0"/>
        </w:rPr>
        <w:t xml:space="preserve">Bed erosion curves </w:t>
      </w:r>
      <w:r w:rsidR="000052AD">
        <w:rPr>
          <w:b w:val="0"/>
        </w:rPr>
        <w:t>for</w:t>
      </w:r>
      <w:r w:rsidRPr="009B59B3">
        <w:rPr>
          <w:b w:val="0"/>
        </w:rPr>
        <w:t xml:space="preserve"> 20 lb/Mgal guar at 75°</w:t>
      </w:r>
      <w:r w:rsidR="00016C84">
        <w:rPr>
          <w:b w:val="0"/>
        </w:rPr>
        <w:t xml:space="preserve"> inclination</w:t>
      </w:r>
      <w:bookmarkEnd w:id="77"/>
    </w:p>
    <w:p w:rsidR="008E43C7" w:rsidRDefault="008E43C7" w:rsidP="009B59B3">
      <w:pPr>
        <w:spacing w:before="240" w:after="0"/>
        <w:jc w:val="center"/>
      </w:pPr>
      <w:r>
        <w:rPr>
          <w:noProof/>
        </w:rPr>
        <w:lastRenderedPageBreak/>
        <w:drawing>
          <wp:inline distT="0" distB="0" distL="0" distR="0" wp14:anchorId="436C29B9" wp14:editId="27897979">
            <wp:extent cx="4673477" cy="339344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4"/>
                    <a:stretch>
                      <a:fillRect/>
                    </a:stretch>
                  </pic:blipFill>
                  <pic:spPr>
                    <a:xfrm>
                      <a:off x="0" y="0"/>
                      <a:ext cx="4694490" cy="3408698"/>
                    </a:xfrm>
                    <a:prstGeom prst="rect">
                      <a:avLst/>
                    </a:prstGeom>
                  </pic:spPr>
                </pic:pic>
              </a:graphicData>
            </a:graphic>
          </wp:inline>
        </w:drawing>
      </w:r>
    </w:p>
    <w:p w:rsidR="008E43C7" w:rsidRDefault="008E43C7" w:rsidP="009B59B3">
      <w:pPr>
        <w:pStyle w:val="Figure"/>
      </w:pPr>
      <w:bookmarkStart w:id="78" w:name="_Toc450145417"/>
      <w:r>
        <w:t>Figure</w:t>
      </w:r>
      <w:r w:rsidRPr="00E26BB4">
        <w:t xml:space="preserve"> 4.</w:t>
      </w:r>
      <w:r>
        <w:t>14</w:t>
      </w:r>
      <w:r w:rsidRPr="00E26BB4">
        <w:t xml:space="preserve">: </w:t>
      </w:r>
      <w:r w:rsidRPr="009B59B3">
        <w:rPr>
          <w:b w:val="0"/>
        </w:rPr>
        <w:t xml:space="preserve">Bed erosion curves </w:t>
      </w:r>
      <w:r w:rsidR="000052AD">
        <w:rPr>
          <w:b w:val="0"/>
        </w:rPr>
        <w:t>for</w:t>
      </w:r>
      <w:r w:rsidR="009812D3">
        <w:rPr>
          <w:b w:val="0"/>
        </w:rPr>
        <w:t xml:space="preserve"> </w:t>
      </w:r>
      <w:r w:rsidRPr="009B59B3">
        <w:rPr>
          <w:b w:val="0"/>
        </w:rPr>
        <w:t>20 lb/Mgal guar at 90°</w:t>
      </w:r>
      <w:r w:rsidR="00016C84">
        <w:rPr>
          <w:b w:val="0"/>
        </w:rPr>
        <w:t xml:space="preserve"> inclination</w:t>
      </w:r>
      <w:bookmarkEnd w:id="78"/>
    </w:p>
    <w:p w:rsidR="008E43C7" w:rsidRDefault="008E43C7" w:rsidP="009B59B3">
      <w:pPr>
        <w:spacing w:before="240" w:after="0"/>
        <w:jc w:val="center"/>
      </w:pPr>
      <w:r>
        <w:rPr>
          <w:noProof/>
        </w:rPr>
        <w:drawing>
          <wp:inline distT="0" distB="0" distL="0" distR="0" wp14:anchorId="6005D393" wp14:editId="5A928638">
            <wp:extent cx="5271868" cy="3160266"/>
            <wp:effectExtent l="0" t="0" r="5080" b="254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5"/>
                    <a:stretch>
                      <a:fillRect/>
                    </a:stretch>
                  </pic:blipFill>
                  <pic:spPr>
                    <a:xfrm>
                      <a:off x="0" y="0"/>
                      <a:ext cx="5274507" cy="3161848"/>
                    </a:xfrm>
                    <a:prstGeom prst="rect">
                      <a:avLst/>
                    </a:prstGeom>
                  </pic:spPr>
                </pic:pic>
              </a:graphicData>
            </a:graphic>
          </wp:inline>
        </w:drawing>
      </w:r>
    </w:p>
    <w:p w:rsidR="008E43C7" w:rsidRDefault="008E43C7" w:rsidP="009B59B3">
      <w:pPr>
        <w:pStyle w:val="Figure"/>
      </w:pPr>
      <w:bookmarkStart w:id="79" w:name="_Toc450145418"/>
      <w:r>
        <w:t>Figure</w:t>
      </w:r>
      <w:r w:rsidRPr="00E26BB4">
        <w:t xml:space="preserve"> 4.</w:t>
      </w:r>
      <w:r>
        <w:t>15</w:t>
      </w:r>
      <w:r w:rsidRPr="00E26BB4">
        <w:t xml:space="preserve">: </w:t>
      </w:r>
      <w:r w:rsidRPr="009B59B3">
        <w:rPr>
          <w:b w:val="0"/>
        </w:rPr>
        <w:t>Cleanout efficienc</w:t>
      </w:r>
      <w:r w:rsidR="000052AD">
        <w:rPr>
          <w:b w:val="0"/>
        </w:rPr>
        <w:t>ies</w:t>
      </w:r>
      <w:r w:rsidRPr="009B59B3">
        <w:rPr>
          <w:b w:val="0"/>
        </w:rPr>
        <w:t xml:space="preserve"> of 20 lb/Mgal guar</w:t>
      </w:r>
      <w:bookmarkEnd w:id="79"/>
    </w:p>
    <w:p w:rsidR="008E43C7" w:rsidRDefault="008E43C7" w:rsidP="009B59B3">
      <w:pPr>
        <w:pStyle w:val="Topic"/>
      </w:pPr>
      <w:bookmarkStart w:id="80" w:name="_Toc450315543"/>
      <w:r>
        <w:lastRenderedPageBreak/>
        <w:t>4.3</w:t>
      </w:r>
      <w:r w:rsidR="0043079D">
        <w:tab/>
      </w:r>
      <w:r>
        <w:t>Bed Erosion Curves and Cleanout Efficiency for Various Fluids</w:t>
      </w:r>
      <w:bookmarkEnd w:id="80"/>
    </w:p>
    <w:p w:rsidR="008E43C7" w:rsidRDefault="008E43C7" w:rsidP="009B59B3">
      <w:r>
        <w:t xml:space="preserve">Bed erosion curves for three </w:t>
      </w:r>
      <w:r w:rsidR="0087559F">
        <w:t>various</w:t>
      </w:r>
      <w:r>
        <w:t xml:space="preserve"> fluids at flow rates of 80, 100 and 120 gpm and at different inclinations are shown in </w:t>
      </w:r>
      <w:r w:rsidRPr="00BB5EB8">
        <w:rPr>
          <w:b/>
        </w:rPr>
        <w:t>Figs. 4.18 through 4.20</w:t>
      </w:r>
      <w:r>
        <w:t xml:space="preserve"> (for 60°), </w:t>
      </w:r>
      <w:r w:rsidRPr="00BB5EB8">
        <w:rPr>
          <w:b/>
        </w:rPr>
        <w:t>Figs. 4.22 through 4.24</w:t>
      </w:r>
      <w:r>
        <w:t xml:space="preserve"> (for 70°), </w:t>
      </w:r>
      <w:r w:rsidRPr="00BB5EB8">
        <w:rPr>
          <w:b/>
        </w:rPr>
        <w:t>Figs. 4.26 through 4.28</w:t>
      </w:r>
      <w:r>
        <w:t xml:space="preserve"> (for 75°) and </w:t>
      </w:r>
      <w:r w:rsidRPr="00BB5EB8">
        <w:rPr>
          <w:b/>
        </w:rPr>
        <w:t>Figs. 4.30 through 4.32</w:t>
      </w:r>
      <w:r>
        <w:t xml:space="preserve"> (for 90°). </w:t>
      </w:r>
      <w:r w:rsidRPr="00BB5EB8">
        <w:rPr>
          <w:b/>
        </w:rPr>
        <w:t>Figs. 4.16, 4.17, 4.21, 4.25, 4.29 and 4.33</w:t>
      </w:r>
      <w:r>
        <w:t xml:space="preserve"> show the cleanout efficiency of different fluids at inclinations of 45°, 50°, 60°, 70°, 75° and 90°, respectively.</w:t>
      </w:r>
    </w:p>
    <w:p w:rsidR="008E43C7" w:rsidRDefault="008E43C7" w:rsidP="009B59B3">
      <w:r>
        <w:t xml:space="preserve">The effect of fluid rheology on bed erosion is a function of flow rate and inclination. Furthermore, there is a need to differentiate between the carrying capacity of the liquid and the hole cleaning effect produced by the flow. Water </w:t>
      </w:r>
      <w:r w:rsidR="00805F85">
        <w:t>exhibit</w:t>
      </w:r>
      <w:r>
        <w:t>s better performance than polymeric fluids at 70° to 90° for the flow rates considered. At higher inclination (70° - 90°), the solids bed is stationary and does not have a tendency to slide downward. The shear stress at the bed interface plays the key role in solids transport at high inclination. Hole cleaning is more efficient in highly inclined section if a low viscosity fluid is pumped in a turbulent flow regime rather than high viscosity fluid</w:t>
      </w:r>
      <w:r w:rsidR="00DE3614">
        <w:t xml:space="preserve"> because,</w:t>
      </w:r>
      <w:r>
        <w:t xml:space="preserve"> for a given flow rate low viscosity fluids can exert higher interfacial stress than the high viscosity fluids. This trend can be observed from bed erosion curves and also from cleanout efficiency values. </w:t>
      </w:r>
    </w:p>
    <w:p w:rsidR="008E43C7" w:rsidRDefault="008E43C7" w:rsidP="009B59B3">
      <w:r>
        <w:t xml:space="preserve">Decreasing the inclination from 70° to 60°, the solids bed tends to slide down due to gravity. At the inclination below 60°, higher drag force (due to a higher flow rate) and higher viscosity in a fluid aid in better cleanout. At 60°, although there is a little difference between cleanout efficiencies of all fluids; in general, fluids with higher viscosity </w:t>
      </w:r>
      <w:r>
        <w:lastRenderedPageBreak/>
        <w:t>perform</w:t>
      </w:r>
      <w:r w:rsidR="0087559F">
        <w:t>ed</w:t>
      </w:r>
      <w:r>
        <w:t xml:space="preserve"> better than those with low viscosity, especially at lower flow rates. Although, the increase in flow rate of low viscosity fluid such as water is able to compensate for the lack of viscosity to certain extent. At 60°, the rate of solids erosion increases with viscosity at all flow rates. The cleanout efficiency also increases with viscosity at all flow rates. This is due to </w:t>
      </w:r>
      <w:r w:rsidR="00273FF6">
        <w:t xml:space="preserve">the </w:t>
      </w:r>
      <w:r>
        <w:t>gravity effect that cause</w:t>
      </w:r>
      <w:r w:rsidR="00273FF6">
        <w:t>s</w:t>
      </w:r>
      <w:r>
        <w:t xml:space="preserve"> the bed to slide, allowing re-entrainment of the particles into the flow stream and permits the </w:t>
      </w:r>
      <w:r w:rsidR="00273FF6">
        <w:t xml:space="preserve">utilization of </w:t>
      </w:r>
      <w:r>
        <w:t>guar fluid’s enhanced suspension ability.</w:t>
      </w:r>
    </w:p>
    <w:p w:rsidR="008E43C7" w:rsidRDefault="008E43C7" w:rsidP="009B59B3">
      <w:r>
        <w:t>Similarly, fluids with higher viscosity perform</w:t>
      </w:r>
      <w:r w:rsidR="0087559F">
        <w:t>ed</w:t>
      </w:r>
      <w:r>
        <w:t xml:space="preserve"> better than low viscosity fluids at 45° and 50° and at all flow rates. At these inclinations, the flow rates considered are not high enough to compensate for the reduced viscosity in case of water. Thus, 20 lb/Mgal guar fluid shows better performance than 10 lb/Mgal guar fluid and water.</w:t>
      </w:r>
    </w:p>
    <w:p w:rsidR="008E43C7" w:rsidRDefault="008E43C7" w:rsidP="009B59B3">
      <w:r>
        <w:t xml:space="preserve">The amount of solids that can be transported by a given volume of liquid is dependent on the rheological properties of liquid. Guar based fluids are more effective than water in terms of carrying capacity but unable to efficiently erode a stationary bed. Lack of viscosity of low viscosity fluids can be compensated to an extent by increasing the flow rate at intermediate angle of inclination. However, it is essential to keep in mind that CT circulation has a limitation in terms of maximum flow rates that can be pumped. </w:t>
      </w:r>
    </w:p>
    <w:p w:rsidR="008E43C7" w:rsidRDefault="008E43C7" w:rsidP="009B59B3">
      <w:pPr>
        <w:spacing w:before="240" w:after="0"/>
        <w:jc w:val="center"/>
      </w:pPr>
      <w:r>
        <w:rPr>
          <w:noProof/>
        </w:rPr>
        <w:lastRenderedPageBreak/>
        <w:drawing>
          <wp:inline distT="0" distB="0" distL="0" distR="0" wp14:anchorId="4233E7B0" wp14:editId="5C4C2081">
            <wp:extent cx="5394960" cy="3210560"/>
            <wp:effectExtent l="0" t="0" r="0" b="889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6"/>
                    <a:stretch>
                      <a:fillRect/>
                    </a:stretch>
                  </pic:blipFill>
                  <pic:spPr>
                    <a:xfrm>
                      <a:off x="0" y="0"/>
                      <a:ext cx="5394960" cy="3210560"/>
                    </a:xfrm>
                    <a:prstGeom prst="rect">
                      <a:avLst/>
                    </a:prstGeom>
                  </pic:spPr>
                </pic:pic>
              </a:graphicData>
            </a:graphic>
          </wp:inline>
        </w:drawing>
      </w:r>
    </w:p>
    <w:p w:rsidR="008E43C7" w:rsidRPr="009B59B3" w:rsidRDefault="008E43C7" w:rsidP="009B59B3">
      <w:pPr>
        <w:pStyle w:val="Figure"/>
        <w:rPr>
          <w:b w:val="0"/>
        </w:rPr>
      </w:pPr>
      <w:bookmarkStart w:id="81" w:name="_Toc450145419"/>
      <w:r>
        <w:t xml:space="preserve">Figure 4.16: </w:t>
      </w:r>
      <w:r w:rsidRPr="009B59B3">
        <w:rPr>
          <w:b w:val="0"/>
        </w:rPr>
        <w:t>Cleanout efficienc</w:t>
      </w:r>
      <w:r w:rsidR="000052AD">
        <w:rPr>
          <w:b w:val="0"/>
        </w:rPr>
        <w:t>y</w:t>
      </w:r>
      <w:r w:rsidRPr="009B59B3">
        <w:rPr>
          <w:b w:val="0"/>
        </w:rPr>
        <w:t xml:space="preserve"> of </w:t>
      </w:r>
      <w:r w:rsidR="00016C84">
        <w:rPr>
          <w:b w:val="0"/>
        </w:rPr>
        <w:t>various</w:t>
      </w:r>
      <w:r w:rsidRPr="009B59B3">
        <w:rPr>
          <w:b w:val="0"/>
        </w:rPr>
        <w:t xml:space="preserve"> fluids at 45°</w:t>
      </w:r>
      <w:r w:rsidR="00016C84">
        <w:rPr>
          <w:b w:val="0"/>
        </w:rPr>
        <w:t xml:space="preserve"> inclination</w:t>
      </w:r>
      <w:bookmarkEnd w:id="81"/>
    </w:p>
    <w:p w:rsidR="008E43C7" w:rsidRDefault="008E43C7" w:rsidP="009B59B3">
      <w:pPr>
        <w:spacing w:before="240" w:after="0"/>
        <w:jc w:val="center"/>
      </w:pPr>
      <w:r w:rsidRPr="00C65829">
        <w:rPr>
          <w:noProof/>
        </w:rPr>
        <w:drawing>
          <wp:inline distT="0" distB="0" distL="0" distR="0" wp14:anchorId="6F87DF55" wp14:editId="4A8FC45A">
            <wp:extent cx="5394960" cy="3240405"/>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7"/>
                    <a:stretch>
                      <a:fillRect/>
                    </a:stretch>
                  </pic:blipFill>
                  <pic:spPr>
                    <a:xfrm>
                      <a:off x="0" y="0"/>
                      <a:ext cx="5394960" cy="3240405"/>
                    </a:xfrm>
                    <a:prstGeom prst="rect">
                      <a:avLst/>
                    </a:prstGeom>
                  </pic:spPr>
                </pic:pic>
              </a:graphicData>
            </a:graphic>
          </wp:inline>
        </w:drawing>
      </w:r>
    </w:p>
    <w:p w:rsidR="008E43C7" w:rsidRDefault="008E43C7" w:rsidP="009B59B3">
      <w:pPr>
        <w:pStyle w:val="Figure"/>
      </w:pPr>
      <w:bookmarkStart w:id="82" w:name="_Toc450145420"/>
      <w:r>
        <w:t xml:space="preserve">Figure 4.17: </w:t>
      </w:r>
      <w:r w:rsidRPr="009B59B3">
        <w:rPr>
          <w:b w:val="0"/>
        </w:rPr>
        <w:t xml:space="preserve">Cleanout efficiency of </w:t>
      </w:r>
      <w:r w:rsidR="00016C84">
        <w:rPr>
          <w:b w:val="0"/>
        </w:rPr>
        <w:t>various</w:t>
      </w:r>
      <w:r w:rsidRPr="009B59B3">
        <w:rPr>
          <w:b w:val="0"/>
        </w:rPr>
        <w:t xml:space="preserve"> fluids at 50°</w:t>
      </w:r>
      <w:r w:rsidR="00016C84">
        <w:rPr>
          <w:b w:val="0"/>
        </w:rPr>
        <w:t xml:space="preserve"> inclination</w:t>
      </w:r>
      <w:bookmarkEnd w:id="82"/>
    </w:p>
    <w:p w:rsidR="008E43C7" w:rsidRDefault="008E43C7" w:rsidP="008E43C7">
      <w:pPr>
        <w:jc w:val="center"/>
      </w:pPr>
    </w:p>
    <w:p w:rsidR="008E43C7" w:rsidRDefault="008E43C7" w:rsidP="009B59B3">
      <w:pPr>
        <w:spacing w:after="0"/>
        <w:jc w:val="center"/>
      </w:pPr>
      <w:r w:rsidRPr="00C65829">
        <w:rPr>
          <w:noProof/>
        </w:rPr>
        <w:lastRenderedPageBreak/>
        <w:drawing>
          <wp:inline distT="0" distB="0" distL="0" distR="0" wp14:anchorId="086C8FEF" wp14:editId="47DA7221">
            <wp:extent cx="5219114" cy="3417365"/>
            <wp:effectExtent l="0" t="0" r="635"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8"/>
                    <a:stretch>
                      <a:fillRect/>
                    </a:stretch>
                  </pic:blipFill>
                  <pic:spPr>
                    <a:xfrm>
                      <a:off x="0" y="0"/>
                      <a:ext cx="5225503" cy="3421549"/>
                    </a:xfrm>
                    <a:prstGeom prst="rect">
                      <a:avLst/>
                    </a:prstGeom>
                  </pic:spPr>
                </pic:pic>
              </a:graphicData>
            </a:graphic>
          </wp:inline>
        </w:drawing>
      </w:r>
    </w:p>
    <w:p w:rsidR="008E43C7" w:rsidRDefault="008E43C7" w:rsidP="009B59B3">
      <w:pPr>
        <w:pStyle w:val="Figure"/>
      </w:pPr>
      <w:bookmarkStart w:id="83" w:name="_Toc450145421"/>
      <w:r>
        <w:t xml:space="preserve">Figure 4.18: </w:t>
      </w:r>
      <w:r w:rsidRPr="009B59B3">
        <w:rPr>
          <w:b w:val="0"/>
        </w:rPr>
        <w:t xml:space="preserve">Bed erosion curves for </w:t>
      </w:r>
      <w:r w:rsidR="00016C84">
        <w:rPr>
          <w:b w:val="0"/>
        </w:rPr>
        <w:t>various</w:t>
      </w:r>
      <w:r w:rsidRPr="009B59B3">
        <w:rPr>
          <w:b w:val="0"/>
        </w:rPr>
        <w:t xml:space="preserve"> fluids at 60° </w:t>
      </w:r>
      <w:r w:rsidR="00016C84">
        <w:rPr>
          <w:b w:val="0"/>
        </w:rPr>
        <w:t xml:space="preserve">inclination </w:t>
      </w:r>
      <w:r w:rsidRPr="009B59B3">
        <w:rPr>
          <w:b w:val="0"/>
        </w:rPr>
        <w:t>and 80 gpm</w:t>
      </w:r>
      <w:bookmarkEnd w:id="83"/>
    </w:p>
    <w:p w:rsidR="008E43C7" w:rsidRDefault="008E43C7" w:rsidP="009B59B3">
      <w:pPr>
        <w:spacing w:before="240" w:after="0"/>
        <w:jc w:val="center"/>
      </w:pPr>
      <w:r w:rsidRPr="00C65829">
        <w:rPr>
          <w:noProof/>
        </w:rPr>
        <w:drawing>
          <wp:inline distT="0" distB="0" distL="0" distR="0" wp14:anchorId="22593F92" wp14:editId="54E886E0">
            <wp:extent cx="5274966" cy="3437793"/>
            <wp:effectExtent l="0" t="0" r="1905" b="0"/>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9"/>
                    <a:stretch>
                      <a:fillRect/>
                    </a:stretch>
                  </pic:blipFill>
                  <pic:spPr>
                    <a:xfrm>
                      <a:off x="0" y="0"/>
                      <a:ext cx="5276950" cy="3439086"/>
                    </a:xfrm>
                    <a:prstGeom prst="rect">
                      <a:avLst/>
                    </a:prstGeom>
                  </pic:spPr>
                </pic:pic>
              </a:graphicData>
            </a:graphic>
          </wp:inline>
        </w:drawing>
      </w:r>
    </w:p>
    <w:p w:rsidR="008E43C7" w:rsidRDefault="008E43C7" w:rsidP="009B59B3">
      <w:pPr>
        <w:pStyle w:val="Figure"/>
      </w:pPr>
      <w:bookmarkStart w:id="84" w:name="_Toc450145422"/>
      <w:r>
        <w:t xml:space="preserve">Figure 4.19: </w:t>
      </w:r>
      <w:r w:rsidRPr="009B59B3">
        <w:rPr>
          <w:b w:val="0"/>
        </w:rPr>
        <w:t xml:space="preserve">Bed erosion curves for </w:t>
      </w:r>
      <w:r w:rsidR="00016C84">
        <w:rPr>
          <w:b w:val="0"/>
        </w:rPr>
        <w:t>various</w:t>
      </w:r>
      <w:r w:rsidRPr="009B59B3">
        <w:rPr>
          <w:b w:val="0"/>
        </w:rPr>
        <w:t xml:space="preserve"> fluids at 60° </w:t>
      </w:r>
      <w:r w:rsidR="00016C84">
        <w:rPr>
          <w:b w:val="0"/>
        </w:rPr>
        <w:t xml:space="preserve">inclination </w:t>
      </w:r>
      <w:r w:rsidRPr="009B59B3">
        <w:rPr>
          <w:b w:val="0"/>
        </w:rPr>
        <w:t>and 100 gpm</w:t>
      </w:r>
      <w:bookmarkEnd w:id="84"/>
    </w:p>
    <w:p w:rsidR="008E43C7" w:rsidRDefault="008E43C7" w:rsidP="009B59B3">
      <w:pPr>
        <w:spacing w:before="240" w:after="0"/>
        <w:jc w:val="center"/>
      </w:pPr>
      <w:r>
        <w:rPr>
          <w:noProof/>
        </w:rPr>
        <w:lastRenderedPageBreak/>
        <w:drawing>
          <wp:inline distT="0" distB="0" distL="0" distR="0" wp14:anchorId="778B1A1C" wp14:editId="2E75A31A">
            <wp:extent cx="5113835" cy="3358662"/>
            <wp:effectExtent l="0" t="0" r="0" b="0"/>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0"/>
                    <a:stretch>
                      <a:fillRect/>
                    </a:stretch>
                  </pic:blipFill>
                  <pic:spPr>
                    <a:xfrm>
                      <a:off x="0" y="0"/>
                      <a:ext cx="5119087" cy="3362111"/>
                    </a:xfrm>
                    <a:prstGeom prst="rect">
                      <a:avLst/>
                    </a:prstGeom>
                  </pic:spPr>
                </pic:pic>
              </a:graphicData>
            </a:graphic>
          </wp:inline>
        </w:drawing>
      </w:r>
    </w:p>
    <w:p w:rsidR="008E43C7" w:rsidRDefault="008E43C7" w:rsidP="009B59B3">
      <w:pPr>
        <w:pStyle w:val="Figure"/>
      </w:pPr>
      <w:bookmarkStart w:id="85" w:name="_Toc450145423"/>
      <w:r>
        <w:t xml:space="preserve">Figure 4.20: </w:t>
      </w:r>
      <w:r w:rsidRPr="009B59B3">
        <w:rPr>
          <w:b w:val="0"/>
        </w:rPr>
        <w:t xml:space="preserve">Bed erosion curves for </w:t>
      </w:r>
      <w:r w:rsidR="00016C84">
        <w:rPr>
          <w:b w:val="0"/>
        </w:rPr>
        <w:t>various</w:t>
      </w:r>
      <w:r w:rsidRPr="009B59B3">
        <w:rPr>
          <w:b w:val="0"/>
        </w:rPr>
        <w:t xml:space="preserve"> fluids at 60° </w:t>
      </w:r>
      <w:r w:rsidR="00016C84">
        <w:rPr>
          <w:b w:val="0"/>
        </w:rPr>
        <w:t xml:space="preserve">inclination </w:t>
      </w:r>
      <w:r w:rsidRPr="009B59B3">
        <w:rPr>
          <w:b w:val="0"/>
        </w:rPr>
        <w:t>and 120 gpm</w:t>
      </w:r>
      <w:bookmarkEnd w:id="85"/>
    </w:p>
    <w:p w:rsidR="008E43C7" w:rsidRDefault="008E43C7" w:rsidP="009B59B3">
      <w:pPr>
        <w:spacing w:before="240" w:after="0"/>
        <w:jc w:val="center"/>
      </w:pPr>
      <w:r w:rsidRPr="00930D9E">
        <w:rPr>
          <w:noProof/>
        </w:rPr>
        <w:drawing>
          <wp:inline distT="0" distB="0" distL="0" distR="0" wp14:anchorId="71FEEAE4" wp14:editId="5B8633D9">
            <wp:extent cx="5227240" cy="3450183"/>
            <wp:effectExtent l="0" t="0" r="0" b="0"/>
            <wp:docPr id="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1"/>
                    <a:stretch>
                      <a:fillRect/>
                    </a:stretch>
                  </pic:blipFill>
                  <pic:spPr>
                    <a:xfrm>
                      <a:off x="0" y="0"/>
                      <a:ext cx="5238677" cy="3457732"/>
                    </a:xfrm>
                    <a:prstGeom prst="rect">
                      <a:avLst/>
                    </a:prstGeom>
                  </pic:spPr>
                </pic:pic>
              </a:graphicData>
            </a:graphic>
          </wp:inline>
        </w:drawing>
      </w:r>
    </w:p>
    <w:p w:rsidR="008E43C7" w:rsidRDefault="008E43C7" w:rsidP="009B59B3">
      <w:pPr>
        <w:pStyle w:val="Figure"/>
      </w:pPr>
      <w:bookmarkStart w:id="86" w:name="_Toc450145424"/>
      <w:r>
        <w:t xml:space="preserve">Figure 4.21: </w:t>
      </w:r>
      <w:r w:rsidRPr="009B59B3">
        <w:rPr>
          <w:b w:val="0"/>
        </w:rPr>
        <w:t xml:space="preserve">Cleanout efficiency of </w:t>
      </w:r>
      <w:r w:rsidR="00016C84">
        <w:rPr>
          <w:b w:val="0"/>
        </w:rPr>
        <w:t>various</w:t>
      </w:r>
      <w:r w:rsidRPr="009B59B3">
        <w:rPr>
          <w:b w:val="0"/>
        </w:rPr>
        <w:t xml:space="preserve"> fluids at 60°</w:t>
      </w:r>
      <w:r w:rsidR="00016C84">
        <w:rPr>
          <w:b w:val="0"/>
        </w:rPr>
        <w:t xml:space="preserve"> inclination</w:t>
      </w:r>
      <w:bookmarkEnd w:id="86"/>
    </w:p>
    <w:p w:rsidR="008E43C7" w:rsidRDefault="008E43C7" w:rsidP="009B59B3">
      <w:pPr>
        <w:spacing w:before="240" w:after="0"/>
        <w:jc w:val="center"/>
      </w:pPr>
      <w:r>
        <w:rPr>
          <w:noProof/>
        </w:rPr>
        <w:lastRenderedPageBreak/>
        <w:drawing>
          <wp:inline distT="0" distB="0" distL="0" distR="0" wp14:anchorId="467FF1F6" wp14:editId="357233F3">
            <wp:extent cx="5157568" cy="3414096"/>
            <wp:effectExtent l="0" t="0" r="5080" b="0"/>
            <wp:docPr id="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2"/>
                    <a:stretch>
                      <a:fillRect/>
                    </a:stretch>
                  </pic:blipFill>
                  <pic:spPr>
                    <a:xfrm>
                      <a:off x="0" y="0"/>
                      <a:ext cx="5161131" cy="3416454"/>
                    </a:xfrm>
                    <a:prstGeom prst="rect">
                      <a:avLst/>
                    </a:prstGeom>
                  </pic:spPr>
                </pic:pic>
              </a:graphicData>
            </a:graphic>
          </wp:inline>
        </w:drawing>
      </w:r>
    </w:p>
    <w:p w:rsidR="008E43C7" w:rsidRDefault="008E43C7" w:rsidP="009B59B3">
      <w:pPr>
        <w:pStyle w:val="Figure"/>
      </w:pPr>
      <w:bookmarkStart w:id="87" w:name="_Toc450145425"/>
      <w:r>
        <w:t xml:space="preserve">Figure 4.22: </w:t>
      </w:r>
      <w:r w:rsidRPr="009B59B3">
        <w:rPr>
          <w:b w:val="0"/>
        </w:rPr>
        <w:t xml:space="preserve">Bed erosion curves for </w:t>
      </w:r>
      <w:r w:rsidR="00016C84">
        <w:rPr>
          <w:b w:val="0"/>
        </w:rPr>
        <w:t>various</w:t>
      </w:r>
      <w:r w:rsidRPr="009B59B3">
        <w:rPr>
          <w:b w:val="0"/>
        </w:rPr>
        <w:t xml:space="preserve"> fluids at 70° </w:t>
      </w:r>
      <w:r w:rsidR="00016C84">
        <w:rPr>
          <w:b w:val="0"/>
        </w:rPr>
        <w:t xml:space="preserve">inclination </w:t>
      </w:r>
      <w:r w:rsidRPr="009B59B3">
        <w:rPr>
          <w:b w:val="0"/>
        </w:rPr>
        <w:t>and 80 gpm</w:t>
      </w:r>
      <w:bookmarkEnd w:id="87"/>
    </w:p>
    <w:p w:rsidR="008E43C7" w:rsidRDefault="008E43C7" w:rsidP="009B59B3">
      <w:pPr>
        <w:spacing w:before="240" w:after="0"/>
        <w:jc w:val="center"/>
      </w:pPr>
      <w:r>
        <w:rPr>
          <w:noProof/>
        </w:rPr>
        <w:drawing>
          <wp:inline distT="0" distB="0" distL="0" distR="0" wp14:anchorId="793FB2FC" wp14:editId="1BC27937">
            <wp:extent cx="5139983" cy="3333487"/>
            <wp:effectExtent l="0" t="0" r="3810" b="635"/>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3"/>
                    <a:stretch>
                      <a:fillRect/>
                    </a:stretch>
                  </pic:blipFill>
                  <pic:spPr>
                    <a:xfrm>
                      <a:off x="0" y="0"/>
                      <a:ext cx="5144790" cy="3336604"/>
                    </a:xfrm>
                    <a:prstGeom prst="rect">
                      <a:avLst/>
                    </a:prstGeom>
                  </pic:spPr>
                </pic:pic>
              </a:graphicData>
            </a:graphic>
          </wp:inline>
        </w:drawing>
      </w:r>
    </w:p>
    <w:p w:rsidR="008E43C7" w:rsidRPr="009B59B3" w:rsidRDefault="008E43C7" w:rsidP="009B59B3">
      <w:pPr>
        <w:pStyle w:val="Figure"/>
        <w:rPr>
          <w:b w:val="0"/>
        </w:rPr>
      </w:pPr>
      <w:bookmarkStart w:id="88" w:name="_Toc450145426"/>
      <w:r>
        <w:t xml:space="preserve">Figure 4.23: </w:t>
      </w:r>
      <w:r w:rsidRPr="009B59B3">
        <w:rPr>
          <w:b w:val="0"/>
        </w:rPr>
        <w:t xml:space="preserve">Bed erosion curves for </w:t>
      </w:r>
      <w:r w:rsidR="00016C84">
        <w:rPr>
          <w:b w:val="0"/>
        </w:rPr>
        <w:t>various</w:t>
      </w:r>
      <w:r w:rsidRPr="009B59B3">
        <w:rPr>
          <w:b w:val="0"/>
        </w:rPr>
        <w:t xml:space="preserve"> fluids at 70° </w:t>
      </w:r>
      <w:r w:rsidR="00016C84">
        <w:rPr>
          <w:b w:val="0"/>
        </w:rPr>
        <w:t xml:space="preserve">inclination </w:t>
      </w:r>
      <w:r w:rsidRPr="009B59B3">
        <w:rPr>
          <w:b w:val="0"/>
        </w:rPr>
        <w:t>and 100 gpm</w:t>
      </w:r>
      <w:bookmarkEnd w:id="88"/>
    </w:p>
    <w:p w:rsidR="008E43C7" w:rsidRDefault="008E43C7" w:rsidP="009B59B3">
      <w:pPr>
        <w:spacing w:before="240" w:after="0"/>
        <w:jc w:val="center"/>
      </w:pPr>
      <w:r>
        <w:rPr>
          <w:noProof/>
        </w:rPr>
        <w:lastRenderedPageBreak/>
        <w:drawing>
          <wp:inline distT="0" distB="0" distL="0" distR="0" wp14:anchorId="0EB0FCA3" wp14:editId="36D8C1E5">
            <wp:extent cx="5096021" cy="3315773"/>
            <wp:effectExtent l="0" t="0" r="0" b="0"/>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4"/>
                    <a:stretch>
                      <a:fillRect/>
                    </a:stretch>
                  </pic:blipFill>
                  <pic:spPr>
                    <a:xfrm>
                      <a:off x="0" y="0"/>
                      <a:ext cx="5104352" cy="3321194"/>
                    </a:xfrm>
                    <a:prstGeom prst="rect">
                      <a:avLst/>
                    </a:prstGeom>
                  </pic:spPr>
                </pic:pic>
              </a:graphicData>
            </a:graphic>
          </wp:inline>
        </w:drawing>
      </w:r>
    </w:p>
    <w:p w:rsidR="008E43C7" w:rsidRDefault="008E43C7" w:rsidP="009B59B3">
      <w:pPr>
        <w:pStyle w:val="Figure"/>
      </w:pPr>
      <w:bookmarkStart w:id="89" w:name="_Toc450145427"/>
      <w:r>
        <w:t xml:space="preserve">Figure 4.24: </w:t>
      </w:r>
      <w:r w:rsidRPr="009B59B3">
        <w:rPr>
          <w:b w:val="0"/>
        </w:rPr>
        <w:t xml:space="preserve">Bed erosion curves for </w:t>
      </w:r>
      <w:r w:rsidR="00016C84">
        <w:rPr>
          <w:b w:val="0"/>
        </w:rPr>
        <w:t>various</w:t>
      </w:r>
      <w:r w:rsidRPr="009B59B3">
        <w:rPr>
          <w:b w:val="0"/>
        </w:rPr>
        <w:t xml:space="preserve"> fluids at 70° </w:t>
      </w:r>
      <w:r w:rsidR="00016C84">
        <w:rPr>
          <w:b w:val="0"/>
        </w:rPr>
        <w:t xml:space="preserve">inclination </w:t>
      </w:r>
      <w:r w:rsidRPr="009B59B3">
        <w:rPr>
          <w:b w:val="0"/>
        </w:rPr>
        <w:t>and 120 gpm</w:t>
      </w:r>
      <w:bookmarkEnd w:id="89"/>
    </w:p>
    <w:p w:rsidR="008E43C7" w:rsidRDefault="008E43C7" w:rsidP="009B59B3">
      <w:pPr>
        <w:spacing w:before="240" w:after="0"/>
        <w:jc w:val="center"/>
      </w:pPr>
      <w:r>
        <w:rPr>
          <w:noProof/>
        </w:rPr>
        <w:drawing>
          <wp:inline distT="0" distB="0" distL="0" distR="0" wp14:anchorId="34934F60" wp14:editId="1258DFE8">
            <wp:extent cx="5297517" cy="3548369"/>
            <wp:effectExtent l="0" t="0" r="0" b="0"/>
            <wp:docPr id="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5"/>
                    <a:stretch>
                      <a:fillRect/>
                    </a:stretch>
                  </pic:blipFill>
                  <pic:spPr>
                    <a:xfrm>
                      <a:off x="0" y="0"/>
                      <a:ext cx="5312669" cy="3558518"/>
                    </a:xfrm>
                    <a:prstGeom prst="rect">
                      <a:avLst/>
                    </a:prstGeom>
                  </pic:spPr>
                </pic:pic>
              </a:graphicData>
            </a:graphic>
          </wp:inline>
        </w:drawing>
      </w:r>
    </w:p>
    <w:p w:rsidR="008E43C7" w:rsidRPr="009B59B3" w:rsidRDefault="008E43C7" w:rsidP="009B59B3">
      <w:pPr>
        <w:pStyle w:val="Figure"/>
        <w:rPr>
          <w:b w:val="0"/>
        </w:rPr>
      </w:pPr>
      <w:bookmarkStart w:id="90" w:name="_Toc450145428"/>
      <w:r>
        <w:t xml:space="preserve">Figure 4.25: </w:t>
      </w:r>
      <w:r w:rsidRPr="009B59B3">
        <w:rPr>
          <w:b w:val="0"/>
        </w:rPr>
        <w:t xml:space="preserve">Cleanout efficiency of </w:t>
      </w:r>
      <w:r w:rsidR="00016C84">
        <w:rPr>
          <w:b w:val="0"/>
        </w:rPr>
        <w:t>various</w:t>
      </w:r>
      <w:r w:rsidRPr="009B59B3">
        <w:rPr>
          <w:b w:val="0"/>
        </w:rPr>
        <w:t xml:space="preserve"> fluids at 70°</w:t>
      </w:r>
      <w:r w:rsidR="00016C84">
        <w:rPr>
          <w:b w:val="0"/>
        </w:rPr>
        <w:t xml:space="preserve"> inclination</w:t>
      </w:r>
      <w:bookmarkEnd w:id="90"/>
    </w:p>
    <w:p w:rsidR="008E43C7" w:rsidRDefault="008E43C7" w:rsidP="009B59B3">
      <w:pPr>
        <w:spacing w:before="240" w:after="0"/>
        <w:jc w:val="center"/>
      </w:pPr>
      <w:r w:rsidRPr="00930D9E">
        <w:rPr>
          <w:noProof/>
        </w:rPr>
        <w:lastRenderedPageBreak/>
        <w:drawing>
          <wp:inline distT="0" distB="0" distL="0" distR="0" wp14:anchorId="76928C70" wp14:editId="6F2297A0">
            <wp:extent cx="5157568" cy="3418953"/>
            <wp:effectExtent l="0" t="0" r="5080" b="0"/>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6"/>
                    <a:stretch>
                      <a:fillRect/>
                    </a:stretch>
                  </pic:blipFill>
                  <pic:spPr>
                    <a:xfrm>
                      <a:off x="0" y="0"/>
                      <a:ext cx="5163546" cy="3422916"/>
                    </a:xfrm>
                    <a:prstGeom prst="rect">
                      <a:avLst/>
                    </a:prstGeom>
                  </pic:spPr>
                </pic:pic>
              </a:graphicData>
            </a:graphic>
          </wp:inline>
        </w:drawing>
      </w:r>
    </w:p>
    <w:p w:rsidR="008E43C7" w:rsidRDefault="008E43C7" w:rsidP="009B59B3">
      <w:pPr>
        <w:pStyle w:val="Figure"/>
      </w:pPr>
      <w:bookmarkStart w:id="91" w:name="_Toc450145429"/>
      <w:r>
        <w:t xml:space="preserve">Figure 4.26: </w:t>
      </w:r>
      <w:r w:rsidRPr="009B59B3">
        <w:rPr>
          <w:b w:val="0"/>
        </w:rPr>
        <w:t xml:space="preserve">Bed erosion curves for </w:t>
      </w:r>
      <w:r w:rsidR="00016C84">
        <w:rPr>
          <w:b w:val="0"/>
        </w:rPr>
        <w:t>various</w:t>
      </w:r>
      <w:r w:rsidRPr="009B59B3">
        <w:rPr>
          <w:b w:val="0"/>
        </w:rPr>
        <w:t xml:space="preserve"> fluids at 75° </w:t>
      </w:r>
      <w:r w:rsidR="00016C84">
        <w:rPr>
          <w:b w:val="0"/>
        </w:rPr>
        <w:t xml:space="preserve">inclination </w:t>
      </w:r>
      <w:r w:rsidRPr="009B59B3">
        <w:rPr>
          <w:b w:val="0"/>
        </w:rPr>
        <w:t>and 80 gpm</w:t>
      </w:r>
      <w:bookmarkEnd w:id="91"/>
    </w:p>
    <w:p w:rsidR="008E43C7" w:rsidRDefault="008E43C7" w:rsidP="009B59B3">
      <w:pPr>
        <w:spacing w:before="240" w:after="0"/>
        <w:jc w:val="center"/>
      </w:pPr>
      <w:r w:rsidRPr="00930D9E">
        <w:rPr>
          <w:noProof/>
        </w:rPr>
        <w:drawing>
          <wp:inline distT="0" distB="0" distL="0" distR="0" wp14:anchorId="1D1FC78B" wp14:editId="6736E10E">
            <wp:extent cx="5194154" cy="3411415"/>
            <wp:effectExtent l="0" t="0" r="6985" b="0"/>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7"/>
                    <a:stretch>
                      <a:fillRect/>
                    </a:stretch>
                  </pic:blipFill>
                  <pic:spPr>
                    <a:xfrm>
                      <a:off x="0" y="0"/>
                      <a:ext cx="5199434" cy="3414883"/>
                    </a:xfrm>
                    <a:prstGeom prst="rect">
                      <a:avLst/>
                    </a:prstGeom>
                  </pic:spPr>
                </pic:pic>
              </a:graphicData>
            </a:graphic>
          </wp:inline>
        </w:drawing>
      </w:r>
    </w:p>
    <w:p w:rsidR="008E43C7" w:rsidRPr="009B59B3" w:rsidRDefault="008E43C7" w:rsidP="009B59B3">
      <w:pPr>
        <w:pStyle w:val="Figure"/>
        <w:rPr>
          <w:b w:val="0"/>
        </w:rPr>
      </w:pPr>
      <w:bookmarkStart w:id="92" w:name="_Toc450145430"/>
      <w:r>
        <w:t xml:space="preserve">Figure 4.27: </w:t>
      </w:r>
      <w:r w:rsidRPr="009B59B3">
        <w:rPr>
          <w:b w:val="0"/>
        </w:rPr>
        <w:t xml:space="preserve">Bed erosion curves for </w:t>
      </w:r>
      <w:r w:rsidR="00016C84">
        <w:rPr>
          <w:b w:val="0"/>
        </w:rPr>
        <w:t>various</w:t>
      </w:r>
      <w:r w:rsidRPr="009B59B3">
        <w:rPr>
          <w:b w:val="0"/>
        </w:rPr>
        <w:t xml:space="preserve"> fluids at 75° </w:t>
      </w:r>
      <w:r w:rsidR="00016C84">
        <w:rPr>
          <w:b w:val="0"/>
        </w:rPr>
        <w:t xml:space="preserve">inclination </w:t>
      </w:r>
      <w:r w:rsidRPr="009B59B3">
        <w:rPr>
          <w:b w:val="0"/>
        </w:rPr>
        <w:t>and 100 gpm</w:t>
      </w:r>
      <w:bookmarkEnd w:id="92"/>
    </w:p>
    <w:p w:rsidR="008E43C7" w:rsidRDefault="008E43C7" w:rsidP="009B59B3">
      <w:pPr>
        <w:spacing w:after="0"/>
        <w:jc w:val="center"/>
      </w:pPr>
      <w:r w:rsidRPr="00930D9E">
        <w:rPr>
          <w:noProof/>
        </w:rPr>
        <w:lastRenderedPageBreak/>
        <w:drawing>
          <wp:inline distT="0" distB="0" distL="0" distR="0" wp14:anchorId="3F64D3D1" wp14:editId="1A1ECAD3">
            <wp:extent cx="5157568" cy="3408633"/>
            <wp:effectExtent l="0" t="0" r="5080" b="1905"/>
            <wp:docPr id="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8"/>
                    <a:stretch>
                      <a:fillRect/>
                    </a:stretch>
                  </pic:blipFill>
                  <pic:spPr>
                    <a:xfrm>
                      <a:off x="0" y="0"/>
                      <a:ext cx="5161984" cy="3411552"/>
                    </a:xfrm>
                    <a:prstGeom prst="rect">
                      <a:avLst/>
                    </a:prstGeom>
                  </pic:spPr>
                </pic:pic>
              </a:graphicData>
            </a:graphic>
          </wp:inline>
        </w:drawing>
      </w:r>
    </w:p>
    <w:p w:rsidR="008E43C7" w:rsidRPr="009B59B3" w:rsidRDefault="008E43C7" w:rsidP="009B59B3">
      <w:pPr>
        <w:pStyle w:val="Figure"/>
        <w:rPr>
          <w:b w:val="0"/>
        </w:rPr>
      </w:pPr>
      <w:bookmarkStart w:id="93" w:name="_Toc450145431"/>
      <w:r>
        <w:t xml:space="preserve">Figure 4.28: </w:t>
      </w:r>
      <w:r w:rsidRPr="009B59B3">
        <w:rPr>
          <w:b w:val="0"/>
        </w:rPr>
        <w:t xml:space="preserve">Bed erosion curves for </w:t>
      </w:r>
      <w:r w:rsidR="00016C84">
        <w:rPr>
          <w:b w:val="0"/>
        </w:rPr>
        <w:t>various</w:t>
      </w:r>
      <w:r w:rsidRPr="009B59B3">
        <w:rPr>
          <w:b w:val="0"/>
        </w:rPr>
        <w:t xml:space="preserve"> fluids at 75° </w:t>
      </w:r>
      <w:r w:rsidR="00016C84">
        <w:rPr>
          <w:b w:val="0"/>
        </w:rPr>
        <w:t xml:space="preserve">inclination </w:t>
      </w:r>
      <w:r w:rsidRPr="009B59B3">
        <w:rPr>
          <w:b w:val="0"/>
        </w:rPr>
        <w:t>and 120 gpm</w:t>
      </w:r>
      <w:bookmarkEnd w:id="93"/>
    </w:p>
    <w:p w:rsidR="008E43C7" w:rsidRDefault="008E43C7" w:rsidP="009B59B3">
      <w:pPr>
        <w:spacing w:before="240" w:after="0"/>
        <w:jc w:val="center"/>
      </w:pPr>
      <w:r w:rsidRPr="00930D9E">
        <w:rPr>
          <w:noProof/>
        </w:rPr>
        <w:drawing>
          <wp:inline distT="0" distB="0" distL="0" distR="0" wp14:anchorId="2A57C896" wp14:editId="04B6E45C">
            <wp:extent cx="5271868" cy="3462456"/>
            <wp:effectExtent l="0" t="0" r="5080" b="5080"/>
            <wp:docPr id="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9"/>
                    <a:stretch>
                      <a:fillRect/>
                    </a:stretch>
                  </pic:blipFill>
                  <pic:spPr>
                    <a:xfrm>
                      <a:off x="0" y="0"/>
                      <a:ext cx="5278848" cy="3467041"/>
                    </a:xfrm>
                    <a:prstGeom prst="rect">
                      <a:avLst/>
                    </a:prstGeom>
                  </pic:spPr>
                </pic:pic>
              </a:graphicData>
            </a:graphic>
          </wp:inline>
        </w:drawing>
      </w:r>
    </w:p>
    <w:p w:rsidR="008E43C7" w:rsidRPr="009B59B3" w:rsidRDefault="008E43C7" w:rsidP="009B59B3">
      <w:pPr>
        <w:pStyle w:val="Figure"/>
        <w:rPr>
          <w:b w:val="0"/>
        </w:rPr>
      </w:pPr>
      <w:bookmarkStart w:id="94" w:name="_Toc450145432"/>
      <w:r>
        <w:t xml:space="preserve">Figure 4.29: </w:t>
      </w:r>
      <w:r w:rsidRPr="009B59B3">
        <w:rPr>
          <w:b w:val="0"/>
        </w:rPr>
        <w:t xml:space="preserve">Cleanout efficiency of </w:t>
      </w:r>
      <w:r w:rsidR="00016C84">
        <w:rPr>
          <w:b w:val="0"/>
        </w:rPr>
        <w:t>various</w:t>
      </w:r>
      <w:r w:rsidRPr="009B59B3">
        <w:rPr>
          <w:b w:val="0"/>
        </w:rPr>
        <w:t xml:space="preserve"> fluids at 75°</w:t>
      </w:r>
      <w:r w:rsidR="00016C84">
        <w:rPr>
          <w:b w:val="0"/>
        </w:rPr>
        <w:t xml:space="preserve"> inclination</w:t>
      </w:r>
      <w:bookmarkEnd w:id="94"/>
    </w:p>
    <w:p w:rsidR="008E43C7" w:rsidRDefault="008E43C7" w:rsidP="009B59B3">
      <w:pPr>
        <w:spacing w:before="240" w:after="0"/>
        <w:jc w:val="center"/>
      </w:pPr>
      <w:r w:rsidRPr="00930D9E">
        <w:rPr>
          <w:noProof/>
        </w:rPr>
        <w:lastRenderedPageBreak/>
        <w:drawing>
          <wp:inline distT="0" distB="0" distL="0" distR="0" wp14:anchorId="776343EF" wp14:editId="36320F9A">
            <wp:extent cx="5219114" cy="3331362"/>
            <wp:effectExtent l="0" t="0" r="635" b="2540"/>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0"/>
                    <a:stretch>
                      <a:fillRect/>
                    </a:stretch>
                  </pic:blipFill>
                  <pic:spPr>
                    <a:xfrm>
                      <a:off x="0" y="0"/>
                      <a:ext cx="5221597" cy="3332947"/>
                    </a:xfrm>
                    <a:prstGeom prst="rect">
                      <a:avLst/>
                    </a:prstGeom>
                  </pic:spPr>
                </pic:pic>
              </a:graphicData>
            </a:graphic>
          </wp:inline>
        </w:drawing>
      </w:r>
    </w:p>
    <w:p w:rsidR="008E43C7" w:rsidRPr="009B59B3" w:rsidRDefault="008E43C7" w:rsidP="009B59B3">
      <w:pPr>
        <w:pStyle w:val="Figure"/>
        <w:rPr>
          <w:b w:val="0"/>
        </w:rPr>
      </w:pPr>
      <w:bookmarkStart w:id="95" w:name="_Toc450145433"/>
      <w:r>
        <w:t xml:space="preserve">Figure 4.30: </w:t>
      </w:r>
      <w:r w:rsidRPr="009B59B3">
        <w:rPr>
          <w:b w:val="0"/>
        </w:rPr>
        <w:t xml:space="preserve">Bed erosion curves for </w:t>
      </w:r>
      <w:r w:rsidR="00016C84">
        <w:rPr>
          <w:b w:val="0"/>
        </w:rPr>
        <w:t>various</w:t>
      </w:r>
      <w:r w:rsidRPr="009B59B3">
        <w:rPr>
          <w:b w:val="0"/>
        </w:rPr>
        <w:t xml:space="preserve"> fluids at 90° </w:t>
      </w:r>
      <w:r w:rsidR="00016C84">
        <w:rPr>
          <w:b w:val="0"/>
        </w:rPr>
        <w:t xml:space="preserve">inclination </w:t>
      </w:r>
      <w:r w:rsidRPr="009B59B3">
        <w:rPr>
          <w:b w:val="0"/>
        </w:rPr>
        <w:t>and 80 gpm</w:t>
      </w:r>
      <w:bookmarkEnd w:id="95"/>
    </w:p>
    <w:p w:rsidR="008E43C7" w:rsidRDefault="008E43C7" w:rsidP="009B59B3">
      <w:pPr>
        <w:spacing w:before="240" w:after="0"/>
        <w:jc w:val="center"/>
      </w:pPr>
      <w:r w:rsidRPr="00930D9E">
        <w:rPr>
          <w:noProof/>
        </w:rPr>
        <w:drawing>
          <wp:inline distT="0" distB="0" distL="0" distR="0" wp14:anchorId="398D5073" wp14:editId="7D542CE2">
            <wp:extent cx="5201529" cy="3437687"/>
            <wp:effectExtent l="0" t="0" r="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1"/>
                    <a:stretch>
                      <a:fillRect/>
                    </a:stretch>
                  </pic:blipFill>
                  <pic:spPr>
                    <a:xfrm>
                      <a:off x="0" y="0"/>
                      <a:ext cx="5204867" cy="3439893"/>
                    </a:xfrm>
                    <a:prstGeom prst="rect">
                      <a:avLst/>
                    </a:prstGeom>
                  </pic:spPr>
                </pic:pic>
              </a:graphicData>
            </a:graphic>
          </wp:inline>
        </w:drawing>
      </w:r>
    </w:p>
    <w:p w:rsidR="008E43C7" w:rsidRPr="009B59B3" w:rsidRDefault="008E43C7" w:rsidP="009B59B3">
      <w:pPr>
        <w:pStyle w:val="Figure"/>
        <w:rPr>
          <w:b w:val="0"/>
        </w:rPr>
      </w:pPr>
      <w:bookmarkStart w:id="96" w:name="_Toc450145434"/>
      <w:r>
        <w:t xml:space="preserve">Figure 4.31: </w:t>
      </w:r>
      <w:r w:rsidRPr="009B59B3">
        <w:rPr>
          <w:b w:val="0"/>
        </w:rPr>
        <w:t xml:space="preserve">Bed erosion curves for </w:t>
      </w:r>
      <w:r w:rsidR="00016C84">
        <w:rPr>
          <w:b w:val="0"/>
        </w:rPr>
        <w:t>various</w:t>
      </w:r>
      <w:r w:rsidRPr="009B59B3">
        <w:rPr>
          <w:b w:val="0"/>
        </w:rPr>
        <w:t xml:space="preserve"> fluids at 90° </w:t>
      </w:r>
      <w:r w:rsidR="00016C84">
        <w:rPr>
          <w:b w:val="0"/>
        </w:rPr>
        <w:t xml:space="preserve">inclination </w:t>
      </w:r>
      <w:r w:rsidRPr="009B59B3">
        <w:rPr>
          <w:b w:val="0"/>
        </w:rPr>
        <w:t>and 100 gpm</w:t>
      </w:r>
      <w:bookmarkEnd w:id="96"/>
    </w:p>
    <w:p w:rsidR="008E43C7" w:rsidRDefault="008E43C7" w:rsidP="009B59B3">
      <w:pPr>
        <w:spacing w:before="240" w:after="0"/>
        <w:jc w:val="center"/>
      </w:pPr>
      <w:r w:rsidRPr="00930D9E">
        <w:rPr>
          <w:noProof/>
        </w:rPr>
        <w:lastRenderedPageBreak/>
        <w:drawing>
          <wp:inline distT="0" distB="0" distL="0" distR="0" wp14:anchorId="214AC387" wp14:editId="4C3BDB66">
            <wp:extent cx="5166360" cy="3404106"/>
            <wp:effectExtent l="0" t="0" r="0" b="6350"/>
            <wp:docPr id="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2"/>
                    <a:stretch>
                      <a:fillRect/>
                    </a:stretch>
                  </pic:blipFill>
                  <pic:spPr>
                    <a:xfrm>
                      <a:off x="0" y="0"/>
                      <a:ext cx="5170252" cy="3406670"/>
                    </a:xfrm>
                    <a:prstGeom prst="rect">
                      <a:avLst/>
                    </a:prstGeom>
                  </pic:spPr>
                </pic:pic>
              </a:graphicData>
            </a:graphic>
          </wp:inline>
        </w:drawing>
      </w:r>
    </w:p>
    <w:p w:rsidR="008E43C7" w:rsidRPr="009B59B3" w:rsidRDefault="008E43C7" w:rsidP="009B59B3">
      <w:pPr>
        <w:pStyle w:val="Figure"/>
        <w:rPr>
          <w:b w:val="0"/>
        </w:rPr>
      </w:pPr>
      <w:bookmarkStart w:id="97" w:name="_Toc450145435"/>
      <w:r>
        <w:t xml:space="preserve">Figure 4.32: </w:t>
      </w:r>
      <w:r w:rsidRPr="009B59B3">
        <w:rPr>
          <w:b w:val="0"/>
        </w:rPr>
        <w:t xml:space="preserve">Bed erosion curves for </w:t>
      </w:r>
      <w:r w:rsidR="00016C84">
        <w:rPr>
          <w:b w:val="0"/>
        </w:rPr>
        <w:t>various</w:t>
      </w:r>
      <w:r w:rsidRPr="009B59B3">
        <w:rPr>
          <w:b w:val="0"/>
        </w:rPr>
        <w:t xml:space="preserve"> fluids at 90° </w:t>
      </w:r>
      <w:r w:rsidR="00016C84">
        <w:rPr>
          <w:b w:val="0"/>
        </w:rPr>
        <w:t xml:space="preserve">inclination </w:t>
      </w:r>
      <w:r w:rsidRPr="009B59B3">
        <w:rPr>
          <w:b w:val="0"/>
        </w:rPr>
        <w:t>and 120 gpm</w:t>
      </w:r>
      <w:bookmarkEnd w:id="97"/>
    </w:p>
    <w:p w:rsidR="008E43C7" w:rsidRDefault="008E43C7" w:rsidP="009B59B3">
      <w:pPr>
        <w:spacing w:before="240" w:after="0"/>
        <w:jc w:val="center"/>
      </w:pPr>
      <w:r w:rsidRPr="00930D9E">
        <w:rPr>
          <w:noProof/>
        </w:rPr>
        <w:drawing>
          <wp:inline distT="0" distB="0" distL="0" distR="0" wp14:anchorId="2F5CAB3A" wp14:editId="11219B60">
            <wp:extent cx="5394960" cy="3347720"/>
            <wp:effectExtent l="0" t="0" r="0" b="5080"/>
            <wp:docPr id="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3"/>
                    <a:stretch>
                      <a:fillRect/>
                    </a:stretch>
                  </pic:blipFill>
                  <pic:spPr>
                    <a:xfrm>
                      <a:off x="0" y="0"/>
                      <a:ext cx="5394960" cy="3347720"/>
                    </a:xfrm>
                    <a:prstGeom prst="rect">
                      <a:avLst/>
                    </a:prstGeom>
                  </pic:spPr>
                </pic:pic>
              </a:graphicData>
            </a:graphic>
          </wp:inline>
        </w:drawing>
      </w:r>
    </w:p>
    <w:p w:rsidR="008E43C7" w:rsidRDefault="008E43C7" w:rsidP="009B59B3">
      <w:pPr>
        <w:pStyle w:val="Figure"/>
      </w:pPr>
      <w:bookmarkStart w:id="98" w:name="_Toc450145436"/>
      <w:r>
        <w:t xml:space="preserve">Figure 4.33: </w:t>
      </w:r>
      <w:r w:rsidRPr="009B59B3">
        <w:rPr>
          <w:b w:val="0"/>
        </w:rPr>
        <w:t xml:space="preserve">Cleanout efficiency of </w:t>
      </w:r>
      <w:r w:rsidR="00016C84">
        <w:rPr>
          <w:b w:val="0"/>
        </w:rPr>
        <w:t>various</w:t>
      </w:r>
      <w:r w:rsidRPr="009B59B3">
        <w:rPr>
          <w:b w:val="0"/>
        </w:rPr>
        <w:t xml:space="preserve"> fluids at 90°</w:t>
      </w:r>
      <w:r w:rsidR="00016C84">
        <w:rPr>
          <w:b w:val="0"/>
        </w:rPr>
        <w:t xml:space="preserve"> inclination</w:t>
      </w:r>
      <w:bookmarkEnd w:id="98"/>
    </w:p>
    <w:p w:rsidR="008E43C7" w:rsidRDefault="0043079D" w:rsidP="009B59B3">
      <w:pPr>
        <w:pStyle w:val="Topic"/>
      </w:pPr>
      <w:bookmarkStart w:id="99" w:name="_Toc450315544"/>
      <w:r>
        <w:lastRenderedPageBreak/>
        <w:t>4.4</w:t>
      </w:r>
      <w:r>
        <w:tab/>
      </w:r>
      <w:r w:rsidR="008E43C7">
        <w:t>Cleanout efficiency for various inclinations</w:t>
      </w:r>
      <w:bookmarkEnd w:id="99"/>
      <w:r w:rsidR="008E43C7">
        <w:t xml:space="preserve"> </w:t>
      </w:r>
    </w:p>
    <w:p w:rsidR="008E43C7" w:rsidRDefault="008E43C7" w:rsidP="009B59B3">
      <w:r>
        <w:t xml:space="preserve">The effect of inclination on solids erosion depends on the fluid rheology and flow rate. </w:t>
      </w:r>
      <w:r w:rsidRPr="00BB5EB8">
        <w:rPr>
          <w:b/>
        </w:rPr>
        <w:t>Figures 4.34 through 4.36</w:t>
      </w:r>
      <w:r>
        <w:t xml:space="preserve"> show the cleanout efficiency at flow rate of 80, 100 and 120 gpm. At all flow rates, the general trend in the cleanout efficiency for water is that it increases with inclination whereas for polymeric fluids it increases with decrease in inclination. </w:t>
      </w:r>
    </w:p>
    <w:p w:rsidR="008E43C7" w:rsidRDefault="008E43C7" w:rsidP="009B59B3">
      <w:r>
        <w:t>Thus, at higher inclination, lower viscosity fluids perform better whereas at lower inclination, higher viscosity fluids perform better. However, increasing the flow rate can compensate for lower viscosity as can be seen in the case of 120 gpm. The difference in the efficiencies of fluids at high flow rates is less than that at lower flow rates.</w:t>
      </w:r>
    </w:p>
    <w:p w:rsidR="008E43C7" w:rsidRDefault="008E43C7" w:rsidP="009B59B3">
      <w:pPr>
        <w:spacing w:before="240" w:after="0"/>
        <w:jc w:val="center"/>
      </w:pPr>
      <w:r w:rsidRPr="009F370F">
        <w:rPr>
          <w:noProof/>
        </w:rPr>
        <w:drawing>
          <wp:inline distT="0" distB="0" distL="0" distR="0" wp14:anchorId="51527A68" wp14:editId="642EBB06">
            <wp:extent cx="5394960" cy="3312160"/>
            <wp:effectExtent l="0" t="0" r="0" b="2540"/>
            <wp:docPr id="1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4"/>
                    <a:stretch>
                      <a:fillRect/>
                    </a:stretch>
                  </pic:blipFill>
                  <pic:spPr>
                    <a:xfrm>
                      <a:off x="0" y="0"/>
                      <a:ext cx="5394960" cy="3312160"/>
                    </a:xfrm>
                    <a:prstGeom prst="rect">
                      <a:avLst/>
                    </a:prstGeom>
                  </pic:spPr>
                </pic:pic>
              </a:graphicData>
            </a:graphic>
          </wp:inline>
        </w:drawing>
      </w:r>
    </w:p>
    <w:p w:rsidR="008E43C7" w:rsidRDefault="008E43C7" w:rsidP="009B59B3">
      <w:pPr>
        <w:pStyle w:val="Figure"/>
      </w:pPr>
      <w:bookmarkStart w:id="100" w:name="_Toc450145437"/>
      <w:r>
        <w:t xml:space="preserve">Figure 4.34: </w:t>
      </w:r>
      <w:r w:rsidRPr="009B59B3">
        <w:rPr>
          <w:b w:val="0"/>
        </w:rPr>
        <w:t xml:space="preserve">Cleanout efficiency of </w:t>
      </w:r>
      <w:r w:rsidR="00016C84">
        <w:rPr>
          <w:b w:val="0"/>
        </w:rPr>
        <w:t>various</w:t>
      </w:r>
      <w:r w:rsidRPr="009B59B3">
        <w:rPr>
          <w:b w:val="0"/>
        </w:rPr>
        <w:t xml:space="preserve"> fluids at 80 gpm</w:t>
      </w:r>
      <w:bookmarkEnd w:id="100"/>
    </w:p>
    <w:p w:rsidR="008E43C7" w:rsidRDefault="008E43C7" w:rsidP="009B59B3">
      <w:pPr>
        <w:spacing w:before="240" w:after="0"/>
        <w:jc w:val="center"/>
      </w:pPr>
      <w:r w:rsidRPr="009F370F">
        <w:rPr>
          <w:noProof/>
        </w:rPr>
        <w:lastRenderedPageBreak/>
        <w:drawing>
          <wp:inline distT="0" distB="0" distL="0" distR="0" wp14:anchorId="6FC9CDD0" wp14:editId="2BE98F56">
            <wp:extent cx="5394960" cy="3342005"/>
            <wp:effectExtent l="0" t="0" r="0" b="0"/>
            <wp:docPr id="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5"/>
                    <a:stretch>
                      <a:fillRect/>
                    </a:stretch>
                  </pic:blipFill>
                  <pic:spPr>
                    <a:xfrm>
                      <a:off x="0" y="0"/>
                      <a:ext cx="5394960" cy="3342005"/>
                    </a:xfrm>
                    <a:prstGeom prst="rect">
                      <a:avLst/>
                    </a:prstGeom>
                  </pic:spPr>
                </pic:pic>
              </a:graphicData>
            </a:graphic>
          </wp:inline>
        </w:drawing>
      </w:r>
    </w:p>
    <w:p w:rsidR="008E43C7" w:rsidRDefault="008E43C7" w:rsidP="009B59B3">
      <w:pPr>
        <w:pStyle w:val="Figure"/>
      </w:pPr>
      <w:bookmarkStart w:id="101" w:name="_Toc450145438"/>
      <w:r>
        <w:t xml:space="preserve">Figure 4.35: </w:t>
      </w:r>
      <w:r w:rsidRPr="009B59B3">
        <w:rPr>
          <w:b w:val="0"/>
        </w:rPr>
        <w:t xml:space="preserve">Cleanout efficiency of </w:t>
      </w:r>
      <w:r w:rsidR="00016C84">
        <w:rPr>
          <w:b w:val="0"/>
        </w:rPr>
        <w:t>various</w:t>
      </w:r>
      <w:r w:rsidRPr="009B59B3">
        <w:rPr>
          <w:b w:val="0"/>
        </w:rPr>
        <w:t xml:space="preserve"> fluids at 100 gpm</w:t>
      </w:r>
      <w:bookmarkEnd w:id="101"/>
    </w:p>
    <w:p w:rsidR="008E43C7" w:rsidRDefault="008E43C7" w:rsidP="009B59B3">
      <w:pPr>
        <w:spacing w:before="240" w:after="0"/>
        <w:jc w:val="center"/>
      </w:pPr>
      <w:r w:rsidRPr="009F370F">
        <w:rPr>
          <w:noProof/>
        </w:rPr>
        <w:drawing>
          <wp:inline distT="0" distB="0" distL="0" distR="0" wp14:anchorId="3A2CA9F0" wp14:editId="5E8031E7">
            <wp:extent cx="5394960" cy="3354070"/>
            <wp:effectExtent l="0" t="0" r="0" b="0"/>
            <wp:docPr id="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6"/>
                    <a:stretch>
                      <a:fillRect/>
                    </a:stretch>
                  </pic:blipFill>
                  <pic:spPr>
                    <a:xfrm>
                      <a:off x="0" y="0"/>
                      <a:ext cx="5394960" cy="3354070"/>
                    </a:xfrm>
                    <a:prstGeom prst="rect">
                      <a:avLst/>
                    </a:prstGeom>
                  </pic:spPr>
                </pic:pic>
              </a:graphicData>
            </a:graphic>
          </wp:inline>
        </w:drawing>
      </w:r>
    </w:p>
    <w:p w:rsidR="008E43C7" w:rsidRDefault="008E43C7" w:rsidP="009B59B3">
      <w:pPr>
        <w:pStyle w:val="Figure"/>
      </w:pPr>
      <w:bookmarkStart w:id="102" w:name="_Toc450145439"/>
      <w:r>
        <w:t xml:space="preserve">Figure 4.36: </w:t>
      </w:r>
      <w:r w:rsidRPr="009B59B3">
        <w:rPr>
          <w:b w:val="0"/>
        </w:rPr>
        <w:t xml:space="preserve">Cleanout efficiency of </w:t>
      </w:r>
      <w:r w:rsidR="00016C84">
        <w:rPr>
          <w:b w:val="0"/>
        </w:rPr>
        <w:t>various</w:t>
      </w:r>
      <w:r w:rsidRPr="009B59B3">
        <w:rPr>
          <w:b w:val="0"/>
        </w:rPr>
        <w:t xml:space="preserve"> fluids at 120 gpm</w:t>
      </w:r>
      <w:bookmarkEnd w:id="102"/>
    </w:p>
    <w:p w:rsidR="0043079D" w:rsidRDefault="0043079D" w:rsidP="0043079D">
      <w:pPr>
        <w:pStyle w:val="Topic"/>
      </w:pPr>
      <w:bookmarkStart w:id="103" w:name="_Toc450315545"/>
      <w:r>
        <w:lastRenderedPageBreak/>
        <w:t>4.5</w:t>
      </w:r>
      <w:r>
        <w:tab/>
        <w:t>Critical Angle of Inclination</w:t>
      </w:r>
      <w:bookmarkEnd w:id="103"/>
      <w:r>
        <w:t xml:space="preserve"> </w:t>
      </w:r>
    </w:p>
    <w:p w:rsidR="008E43C7" w:rsidRPr="009F370F" w:rsidRDefault="008E43C7" w:rsidP="009B59B3">
      <w:r w:rsidRPr="009F370F">
        <w:t>These results indicate that there exists a critical angle of inclination at which the cleanout efficiency of a</w:t>
      </w:r>
      <w:r>
        <w:t>ll fluids at a given flow rate is</w:t>
      </w:r>
      <w:r w:rsidRPr="009F370F">
        <w:t xml:space="preserve"> approximately equal. At inclination higher than the critical angle, low viscosity fluids like water exhibits better cleanout efficiency, whereas, at inclination lower than the critical angle, viscous polymeric fluid is </w:t>
      </w:r>
      <w:r w:rsidR="00835305">
        <w:t xml:space="preserve">a </w:t>
      </w:r>
      <w:r w:rsidRPr="009F370F">
        <w:t>more suitable candidate.</w:t>
      </w:r>
      <w:r>
        <w:t xml:space="preserve"> </w:t>
      </w:r>
    </w:p>
    <w:p w:rsidR="008E43C7" w:rsidRDefault="008E43C7" w:rsidP="009B59B3">
      <w:r w:rsidRPr="009F370F">
        <w:t xml:space="preserve">In order to investigate the critical angle, water was selected as the reference fluid and plots of the ratios of the polymeric fluid efficiency to the base fluid efficiency were generated. Theoretically, the ratio should be unity at critical angle. Since polymeric fluids are more efficient at lower inclination, </w:t>
      </w:r>
      <w:r w:rsidR="00835305">
        <w:t>t</w:t>
      </w:r>
      <w:r w:rsidRPr="009F370F">
        <w:t xml:space="preserve">he ratio should be greater than one and vice versa for the inclination higher than critical angle. </w:t>
      </w:r>
      <w:r w:rsidRPr="00BB5EB8">
        <w:rPr>
          <w:b/>
        </w:rPr>
        <w:t>Figure 4.37</w:t>
      </w:r>
      <w:r w:rsidRPr="009F370F">
        <w:t xml:space="preserve"> represents the ratio of efficiencies of 10 lb/Mgal Guar and water at all flow rates and inclination. It can be seen that irrespective of flow rate, the critical angle exists between 66° and 69° from the vertical. Similarly, </w:t>
      </w:r>
      <w:r w:rsidRPr="00BB5EB8">
        <w:rPr>
          <w:b/>
        </w:rPr>
        <w:t>Fig. 4.38</w:t>
      </w:r>
      <w:r w:rsidRPr="009F370F">
        <w:t xml:space="preserve"> represents the ratio of efficiencies of 20 lb/Mgal Guar and water at all flow rates and inclination. It can be seen that irrespective of flow rate, the critical angle exists between 64° and 67° from the vertical.</w:t>
      </w:r>
      <w:r>
        <w:t xml:space="preserve"> In terms of field application, this means that the toughest section for hole cleaning is the buildup section (60</w:t>
      </w:r>
      <w:r>
        <w:rPr>
          <w:rFonts w:cstheme="minorHAnsi"/>
        </w:rPr>
        <w:t>°</w:t>
      </w:r>
      <w:r>
        <w:t xml:space="preserve"> to 70</w:t>
      </w:r>
      <w:r>
        <w:rPr>
          <w:rFonts w:cstheme="minorHAnsi"/>
        </w:rPr>
        <w:t>°</w:t>
      </w:r>
      <w:r>
        <w:t xml:space="preserve">) rather than the vertical or horizontal section. </w:t>
      </w:r>
    </w:p>
    <w:p w:rsidR="008E43C7" w:rsidRDefault="008E43C7" w:rsidP="009B59B3">
      <w:pPr>
        <w:spacing w:after="0"/>
        <w:jc w:val="center"/>
      </w:pPr>
      <w:r>
        <w:rPr>
          <w:noProof/>
        </w:rPr>
        <w:lastRenderedPageBreak/>
        <w:drawing>
          <wp:inline distT="0" distB="0" distL="0" distR="0" wp14:anchorId="77076353" wp14:editId="717A6361">
            <wp:extent cx="5152097" cy="3558067"/>
            <wp:effectExtent l="0" t="0" r="0" b="4445"/>
            <wp:docPr id="1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7"/>
                    <a:stretch>
                      <a:fillRect/>
                    </a:stretch>
                  </pic:blipFill>
                  <pic:spPr>
                    <a:xfrm>
                      <a:off x="0" y="0"/>
                      <a:ext cx="5171802" cy="3571676"/>
                    </a:xfrm>
                    <a:prstGeom prst="rect">
                      <a:avLst/>
                    </a:prstGeom>
                  </pic:spPr>
                </pic:pic>
              </a:graphicData>
            </a:graphic>
          </wp:inline>
        </w:drawing>
      </w:r>
    </w:p>
    <w:p w:rsidR="008E43C7" w:rsidRDefault="008E43C7" w:rsidP="009B59B3">
      <w:pPr>
        <w:pStyle w:val="Figure"/>
      </w:pPr>
      <w:bookmarkStart w:id="104" w:name="_Toc450145440"/>
      <w:r>
        <w:t xml:space="preserve">Figure 4.37: </w:t>
      </w:r>
      <w:r w:rsidRPr="009B59B3">
        <w:rPr>
          <w:b w:val="0"/>
        </w:rPr>
        <w:t>Ratio of cleanout efficiencies of 10 lb/Mgal Guar to water</w:t>
      </w:r>
      <w:bookmarkEnd w:id="104"/>
    </w:p>
    <w:p w:rsidR="008E43C7" w:rsidRDefault="008E43C7" w:rsidP="00F86BF0">
      <w:pPr>
        <w:spacing w:before="240" w:after="0"/>
        <w:jc w:val="center"/>
        <w:rPr>
          <w:b/>
          <w:bCs/>
          <w:sz w:val="23"/>
          <w:szCs w:val="23"/>
        </w:rPr>
      </w:pPr>
      <w:r>
        <w:rPr>
          <w:noProof/>
        </w:rPr>
        <w:drawing>
          <wp:inline distT="0" distB="0" distL="0" distR="0" wp14:anchorId="7F4386BB" wp14:editId="5C94B5EF">
            <wp:extent cx="5175152" cy="3123609"/>
            <wp:effectExtent l="0" t="0" r="6985" b="635"/>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8"/>
                    <a:stretch>
                      <a:fillRect/>
                    </a:stretch>
                  </pic:blipFill>
                  <pic:spPr>
                    <a:xfrm>
                      <a:off x="0" y="0"/>
                      <a:ext cx="5181248" cy="3127288"/>
                    </a:xfrm>
                    <a:prstGeom prst="rect">
                      <a:avLst/>
                    </a:prstGeom>
                  </pic:spPr>
                </pic:pic>
              </a:graphicData>
            </a:graphic>
          </wp:inline>
        </w:drawing>
      </w:r>
    </w:p>
    <w:p w:rsidR="008E43C7" w:rsidRDefault="008E43C7" w:rsidP="009B59B3">
      <w:pPr>
        <w:pStyle w:val="Figure"/>
      </w:pPr>
      <w:bookmarkStart w:id="105" w:name="_Toc450145441"/>
      <w:r>
        <w:t xml:space="preserve">Figure 4.38: </w:t>
      </w:r>
      <w:r w:rsidRPr="009B59B3">
        <w:rPr>
          <w:b w:val="0"/>
        </w:rPr>
        <w:t>Ratio of cleanout efficiencies of 20 lb/Mgal Guar to water</w:t>
      </w:r>
      <w:bookmarkEnd w:id="105"/>
    </w:p>
    <w:p w:rsidR="0043079D" w:rsidRDefault="0043079D" w:rsidP="0043079D">
      <w:pPr>
        <w:pStyle w:val="Topic"/>
      </w:pPr>
      <w:bookmarkStart w:id="106" w:name="_Toc450315546"/>
      <w:r>
        <w:lastRenderedPageBreak/>
        <w:t>4.6</w:t>
      </w:r>
      <w:r>
        <w:tab/>
        <w:t>Discussion</w:t>
      </w:r>
      <w:bookmarkEnd w:id="106"/>
      <w:r>
        <w:t xml:space="preserve"> </w:t>
      </w:r>
    </w:p>
    <w:p w:rsidR="008E43C7" w:rsidRDefault="008E43C7" w:rsidP="003D2ED7">
      <w:r>
        <w:t>Particle transport is primarily a function of t</w:t>
      </w:r>
      <w:r w:rsidR="003A5C0F">
        <w:t xml:space="preserve">urbulence, drag and lift forces, </w:t>
      </w:r>
      <w:r>
        <w:t>gravitational</w:t>
      </w:r>
      <w:r w:rsidR="003A5C0F">
        <w:t>,</w:t>
      </w:r>
      <w:r>
        <w:t xml:space="preserve"> and buoyan</w:t>
      </w:r>
      <w:r w:rsidR="003A5C0F">
        <w:t>t</w:t>
      </w:r>
      <w:r>
        <w:t xml:space="preserve"> forces. Low viscosity fluid like water </w:t>
      </w:r>
      <w:r w:rsidR="003A5C0F">
        <w:t>is</w:t>
      </w:r>
      <w:r>
        <w:t xml:space="preserve"> able to generate more turbulence as compared to high viscosity fluid. The particle dynamics is substantially different at various inclination. </w:t>
      </w:r>
    </w:p>
    <w:p w:rsidR="008E43C7" w:rsidRDefault="008E43C7" w:rsidP="00F86BF0">
      <w:r w:rsidRPr="003D2ED7">
        <w:t>At higher inclination, saltation dominates the mode of transport of particles. The settled particles are picked up from the low side of the completion section by shear stress generated by fluid eddies on the particle surface. Particles are accelerated and travel horizontal</w:t>
      </w:r>
      <w:r w:rsidR="003A5C0F">
        <w:t>ly</w:t>
      </w:r>
      <w:r w:rsidRPr="003D2ED7">
        <w:t xml:space="preserve"> for </w:t>
      </w:r>
      <w:r w:rsidR="00835305" w:rsidRPr="003D2ED7">
        <w:t>a</w:t>
      </w:r>
      <w:r w:rsidRPr="003D2ED7">
        <w:t xml:space="preserve"> short distance before the</w:t>
      </w:r>
      <w:r w:rsidR="00835305" w:rsidRPr="003D2ED7">
        <w:t>y are</w:t>
      </w:r>
      <w:r w:rsidRPr="003D2ED7">
        <w:t xml:space="preserve"> deposit</w:t>
      </w:r>
      <w:r w:rsidR="00835305" w:rsidRPr="003D2ED7">
        <w:t>ed</w:t>
      </w:r>
      <w:r w:rsidRPr="003D2ED7">
        <w:t xml:space="preserve"> back into the bed. This cycle continues until particle is completely out of the horizontal section. The distance travelled by the particles along the horizontal is greatly affected by fluid flow behavior. Fluid flowing </w:t>
      </w:r>
      <w:r w:rsidR="003A5C0F">
        <w:t>within</w:t>
      </w:r>
      <w:r w:rsidRPr="003D2ED7">
        <w:t xml:space="preserve"> lower turbulent </w:t>
      </w:r>
      <w:r w:rsidR="003A5C0F">
        <w:t xml:space="preserve">flow </w:t>
      </w:r>
      <w:r w:rsidRPr="003D2ED7">
        <w:t>regime generate</w:t>
      </w:r>
      <w:r w:rsidR="003A5C0F">
        <w:t>s</w:t>
      </w:r>
      <w:r w:rsidRPr="003D2ED7">
        <w:t xml:space="preserve"> low level of shear stress on</w:t>
      </w:r>
      <w:r w:rsidR="003A5C0F">
        <w:t xml:space="preserve"> </w:t>
      </w:r>
      <w:r w:rsidRPr="003D2ED7">
        <w:t xml:space="preserve">to particles and particles tend to stay in the stationary bed for a longer period of time. This renders the entire transport process very slow and tedious. On the contrary, due to the associated high velocity, a fluid flowing </w:t>
      </w:r>
      <w:r w:rsidR="003A5C0F">
        <w:t>in</w:t>
      </w:r>
      <w:r w:rsidRPr="003D2ED7">
        <w:t xml:space="preserve"> turbulent </w:t>
      </w:r>
      <w:r w:rsidR="003A5C0F">
        <w:t xml:space="preserve">flow </w:t>
      </w:r>
      <w:r w:rsidRPr="003D2ED7">
        <w:t>regime can exert higher shear stress on the particles and, with its potent</w:t>
      </w:r>
      <w:r w:rsidR="00835305" w:rsidRPr="003D2ED7">
        <w:t>ial</w:t>
      </w:r>
      <w:r w:rsidRPr="003D2ED7">
        <w:t xml:space="preserve"> stirring of turbulent eddies, the fluid can pick up particles easily, impart high average speed to particles, and facilitate greater transport distance. It is important to mention that although the average particle velocities are much higher in such cases, particles still settle into the bed as they get decelerated by colliding with wall</w:t>
      </w:r>
      <w:r w:rsidR="00BB5EB8">
        <w:t xml:space="preserve">s or other particles. However, </w:t>
      </w:r>
      <w:r w:rsidR="003A5C0F">
        <w:t>generated</w:t>
      </w:r>
      <w:r w:rsidR="003A5C0F" w:rsidRPr="003D2ED7">
        <w:t xml:space="preserve"> </w:t>
      </w:r>
      <w:r w:rsidRPr="003D2ED7">
        <w:t>eddies</w:t>
      </w:r>
      <w:r w:rsidR="00BB5EB8">
        <w:t xml:space="preserve"> lift</w:t>
      </w:r>
      <w:r w:rsidRPr="003D2ED7">
        <w:t xml:space="preserve"> the particles back into the flow stream, and they are rapidly accelerated again. Hence, higher </w:t>
      </w:r>
      <w:r w:rsidR="003A5C0F" w:rsidRPr="003D2ED7">
        <w:t xml:space="preserve">the </w:t>
      </w:r>
      <w:r w:rsidRPr="003D2ED7">
        <w:t xml:space="preserve">level of turbulence imparted to fluid, the better </w:t>
      </w:r>
      <w:r w:rsidR="003A5C0F">
        <w:t xml:space="preserve">it is </w:t>
      </w:r>
      <w:r w:rsidRPr="003D2ED7">
        <w:t>for the particle transportation process. Higher</w:t>
      </w:r>
      <w:r>
        <w:t xml:space="preserve"> turbulence </w:t>
      </w:r>
      <w:r>
        <w:lastRenderedPageBreak/>
        <w:t xml:space="preserve">levels are only possible with fluids that </w:t>
      </w:r>
      <w:r w:rsidR="00835305">
        <w:t>present lower</w:t>
      </w:r>
      <w:r>
        <w:t xml:space="preserve"> viscosity. Naturally, at higher level of turbulence generated, even a low viscosity fluid will generate high friction</w:t>
      </w:r>
      <w:r w:rsidR="00835305">
        <w:t>al losses</w:t>
      </w:r>
      <w:r>
        <w:t>. This can be addressed with fluid friction pressure reducers that adjust the rheology of the fluid.</w:t>
      </w:r>
    </w:p>
    <w:p w:rsidR="008E43C7" w:rsidRDefault="008E43C7" w:rsidP="00F86BF0">
      <w:r>
        <w:t>On the contrary, at lower inclination, a concept of “downward sliding bed flow” exists (Cano et al. 2016). This concept means that if the flow r</w:t>
      </w:r>
      <w:r w:rsidR="00835305">
        <w:t xml:space="preserve">ate </w:t>
      </w:r>
      <w:r w:rsidR="007E477C">
        <w:t>is</w:t>
      </w:r>
      <w:r w:rsidR="00835305">
        <w:t xml:space="preserve"> below a</w:t>
      </w:r>
      <w:r>
        <w:t xml:space="preserve"> threshold flow rate, the solids bed slides downwards against the flow due to gravity. Hence, the suspension capability of fluid become</w:t>
      </w:r>
      <w:r w:rsidR="007E477C">
        <w:t>s</w:t>
      </w:r>
      <w:r>
        <w:t xml:space="preserve"> much more important at lower inclination. Polymeric fluid exhibit</w:t>
      </w:r>
      <w:r w:rsidR="007E477C">
        <w:t>s</w:t>
      </w:r>
      <w:r>
        <w:t xml:space="preserve"> better cleanout efficiency as </w:t>
      </w:r>
      <w:r w:rsidR="007E477C">
        <w:t>it</w:t>
      </w:r>
      <w:r>
        <w:t xml:space="preserve"> prevent</w:t>
      </w:r>
      <w:r w:rsidR="007E477C">
        <w:t>s</w:t>
      </w:r>
      <w:r>
        <w:t xml:space="preserve"> settling of particles and keep them suspended in the flow stream.</w:t>
      </w:r>
    </w:p>
    <w:p w:rsidR="00A26308" w:rsidRDefault="00A26308" w:rsidP="00A26308"/>
    <w:p w:rsidR="008500D9" w:rsidRDefault="008500D9" w:rsidP="00A26308"/>
    <w:p w:rsidR="008500D9" w:rsidRDefault="008500D9" w:rsidP="00A26308"/>
    <w:p w:rsidR="008500D9" w:rsidRDefault="008500D9" w:rsidP="00A26308"/>
    <w:p w:rsidR="008500D9" w:rsidRDefault="008500D9" w:rsidP="00A26308"/>
    <w:p w:rsidR="008500D9" w:rsidRDefault="008500D9" w:rsidP="00A26308"/>
    <w:p w:rsidR="008500D9" w:rsidRDefault="008500D9" w:rsidP="00A26308"/>
    <w:p w:rsidR="008500D9" w:rsidRPr="008500D9" w:rsidRDefault="008500D9" w:rsidP="008500D9">
      <w:pPr>
        <w:pStyle w:val="ChapterTitle"/>
      </w:pPr>
      <w:bookmarkStart w:id="107" w:name="_Toc450315547"/>
      <w:r w:rsidRPr="008500D9">
        <w:lastRenderedPageBreak/>
        <w:t xml:space="preserve">CHAPTER </w:t>
      </w:r>
      <w:r>
        <w:t>5</w:t>
      </w:r>
      <w:r w:rsidRPr="008500D9">
        <w:br/>
      </w:r>
      <w:r>
        <w:t>DEVELOPMENT OF CORRELATION</w:t>
      </w:r>
      <w:bookmarkEnd w:id="107"/>
    </w:p>
    <w:p w:rsidR="008500D9" w:rsidRDefault="008500D9" w:rsidP="008500D9">
      <w:pPr>
        <w:pStyle w:val="Topic"/>
      </w:pPr>
      <w:bookmarkStart w:id="108" w:name="_Toc450315548"/>
      <w:r>
        <w:t>5.</w:t>
      </w:r>
      <w:r w:rsidRPr="008500D9">
        <w:t>1</w:t>
      </w:r>
      <w:r w:rsidRPr="008500D9">
        <w:tab/>
      </w:r>
      <w:r>
        <w:t>Bed Decay Model</w:t>
      </w:r>
      <w:bookmarkEnd w:id="108"/>
    </w:p>
    <w:p w:rsidR="008500D9" w:rsidRDefault="008500D9" w:rsidP="008500D9">
      <w:r>
        <w:t xml:space="preserve">The data of normalized proppant bed height as a function of time was used to improve an already established correlation to predict the circulation time required for a given set of fluid rheology and flow rate. Both exponential and polynomial functions can be used to model the solids bed erosion data. </w:t>
      </w:r>
      <w:r w:rsidR="00805F85">
        <w:t>However, t</w:t>
      </w:r>
      <w:r>
        <w:t>he polynomial function predicts the decrease of solids bed height to zero for a given flow rate, which is not always possible. CT application ha</w:t>
      </w:r>
      <w:r w:rsidR="001254D1">
        <w:t>s</w:t>
      </w:r>
      <w:r>
        <w:t xml:space="preserve"> limitation in terms of maximum flow rate. For the cleanout purpose, the limiting condition </w:t>
      </w:r>
      <w:r w:rsidR="001254D1">
        <w:t>is</w:t>
      </w:r>
      <w:r>
        <w:t xml:space="preserve"> influenced by the fracturing gradient of the formation as well as the burst pressure rating for the CT. If the flow rate is insufficient, there will be a critical sand bed height below which solids will not be removed. The exponential function accurately models this non-linear relationship of decreasing solids bed height with time. The development of solids bed decay model discussed here is a first-order exponential decay model. The model was first used by Adari (1999). However, the tests carried out by Adari were in near horizontal wellbore profile. Another attempt on developing bed decay model was made by Naik (2015). This model is developed to determine the reduction in percentage of bed height by normalizing all the data points. This eliminates one of the empirical parameters used in earlier developed models. Furthermore, the extended model developed incorporates the effect of flow rate and fluid rheology. This </w:t>
      </w:r>
      <w:r>
        <w:lastRenderedPageBreak/>
        <w:t xml:space="preserve">makes the correlation </w:t>
      </w:r>
      <w:r w:rsidR="00805F85">
        <w:t xml:space="preserve">exclusively specific to </w:t>
      </w:r>
      <w:r>
        <w:t>inclination unlike the previous models that were specific to inclination, fluid type</w:t>
      </w:r>
      <w:r w:rsidR="00805F85">
        <w:t>,</w:t>
      </w:r>
      <w:r>
        <w:t xml:space="preserve"> and flow rate. </w:t>
      </w:r>
    </w:p>
    <w:p w:rsidR="008500D9" w:rsidRPr="006C59BA" w:rsidRDefault="008500D9" w:rsidP="008500D9">
      <w:r w:rsidRPr="006C59BA">
        <w:t xml:space="preserve">Rate of reduction of </w:t>
      </w:r>
      <w:r>
        <w:t xml:space="preserve">normalized </w:t>
      </w:r>
      <w:r w:rsidRPr="006C59BA">
        <w:t>bed height can be given by the first order differential equation,</w:t>
      </w:r>
    </w:p>
    <w:p w:rsidR="008500D9" w:rsidRPr="006C59BA" w:rsidRDefault="00573A69" w:rsidP="008500D9">
      <m:oMath>
        <m:f>
          <m:fPr>
            <m:ctrlPr>
              <w:rPr>
                <w:rFonts w:ascii="Cambria Math" w:hAnsi="Cambria Math"/>
              </w:rPr>
            </m:ctrlPr>
          </m:fPr>
          <m:num>
            <m:r>
              <w:rPr>
                <w:rFonts w:ascii="Cambria Math" w:hAnsi="Cambria Math"/>
              </w:rPr>
              <m:t>d</m:t>
            </m:r>
            <m:d>
              <m:dPr>
                <m:begChr m:val="["/>
                <m:endChr m:val="]"/>
                <m:ctrlPr>
                  <w:rPr>
                    <w:rFonts w:ascii="Cambria Math" w:hAnsi="Cambria Math"/>
                  </w:rPr>
                </m:ctrlPr>
              </m:dPr>
              <m:e>
                <m:f>
                  <m:fPr>
                    <m:ctrlPr>
                      <w:rPr>
                        <w:rFonts w:ascii="Cambria Math" w:hAnsi="Cambria Math"/>
                      </w:rPr>
                    </m:ctrlPr>
                  </m:fPr>
                  <m:num>
                    <m:r>
                      <w:rPr>
                        <w:rFonts w:ascii="Cambria Math" w:hAnsi="Cambria Math"/>
                      </w:rPr>
                      <m:t>h</m:t>
                    </m:r>
                    <m:d>
                      <m:dPr>
                        <m:ctrlPr>
                          <w:rPr>
                            <w:rFonts w:ascii="Cambria Math" w:hAnsi="Cambria Math"/>
                          </w:rPr>
                        </m:ctrlPr>
                      </m:dPr>
                      <m:e>
                        <m:r>
                          <w:rPr>
                            <w:rFonts w:ascii="Cambria Math" w:hAnsi="Cambria Math"/>
                          </w:rPr>
                          <m:t>t</m:t>
                        </m:r>
                      </m:e>
                    </m:d>
                  </m:num>
                  <m:den>
                    <m:sSub>
                      <m:sSubPr>
                        <m:ctrlPr>
                          <w:rPr>
                            <w:rFonts w:ascii="Cambria Math" w:hAnsi="Cambria Math"/>
                          </w:rPr>
                        </m:ctrlPr>
                      </m:sSubPr>
                      <m:e>
                        <m:r>
                          <w:rPr>
                            <w:rFonts w:ascii="Cambria Math" w:hAnsi="Cambria Math"/>
                          </w:rPr>
                          <m:t>h</m:t>
                        </m:r>
                      </m:e>
                      <m:sub>
                        <m:r>
                          <w:rPr>
                            <w:rFonts w:ascii="Cambria Math" w:hAnsi="Cambria Math"/>
                          </w:rPr>
                          <m:t>i</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f</m:t>
                        </m:r>
                      </m:sub>
                    </m:sSub>
                  </m:num>
                  <m:den>
                    <m:sSub>
                      <m:sSubPr>
                        <m:ctrlPr>
                          <w:rPr>
                            <w:rFonts w:ascii="Cambria Math" w:hAnsi="Cambria Math"/>
                          </w:rPr>
                        </m:ctrlPr>
                      </m:sSubPr>
                      <m:e>
                        <m:r>
                          <w:rPr>
                            <w:rFonts w:ascii="Cambria Math" w:hAnsi="Cambria Math"/>
                          </w:rPr>
                          <m:t>h</m:t>
                        </m:r>
                      </m:e>
                      <m:sub>
                        <m:r>
                          <w:rPr>
                            <w:rFonts w:ascii="Cambria Math" w:hAnsi="Cambria Math"/>
                          </w:rPr>
                          <m:t>i</m:t>
                        </m:r>
                      </m:sub>
                    </m:sSub>
                  </m:den>
                </m:f>
              </m:e>
            </m:d>
          </m:num>
          <m:den>
            <m:r>
              <w:rPr>
                <w:rFonts w:ascii="Cambria Math" w:hAnsi="Cambria Math"/>
              </w:rPr>
              <m:t>dt</m:t>
            </m:r>
          </m:den>
        </m:f>
        <m:r>
          <m:rPr>
            <m:sty m:val="p"/>
          </m:rPr>
          <w:rPr>
            <w:rFonts w:ascii="Cambria Math" w:hAnsi="Cambria Math"/>
          </w:rPr>
          <m:t>=-</m:t>
        </m:r>
        <m:r>
          <w:rPr>
            <w:rFonts w:ascii="Cambria Math" w:hAnsi="Cambria Math"/>
          </w:rPr>
          <m:t>λ</m:t>
        </m:r>
        <m:d>
          <m:dPr>
            <m:begChr m:val="["/>
            <m:endChr m:val="]"/>
            <m:ctrlPr>
              <w:rPr>
                <w:rFonts w:ascii="Cambria Math" w:hAnsi="Cambria Math"/>
              </w:rPr>
            </m:ctrlPr>
          </m:dPr>
          <m:e>
            <m:f>
              <m:fPr>
                <m:ctrlPr>
                  <w:rPr>
                    <w:rFonts w:ascii="Cambria Math" w:hAnsi="Cambria Math"/>
                  </w:rPr>
                </m:ctrlPr>
              </m:fPr>
              <m:num>
                <m:r>
                  <w:rPr>
                    <w:rFonts w:ascii="Cambria Math" w:hAnsi="Cambria Math"/>
                  </w:rPr>
                  <m:t>h</m:t>
                </m:r>
                <m:d>
                  <m:dPr>
                    <m:ctrlPr>
                      <w:rPr>
                        <w:rFonts w:ascii="Cambria Math" w:hAnsi="Cambria Math"/>
                      </w:rPr>
                    </m:ctrlPr>
                  </m:dPr>
                  <m:e>
                    <m:r>
                      <w:rPr>
                        <w:rFonts w:ascii="Cambria Math" w:hAnsi="Cambria Math"/>
                      </w:rPr>
                      <m:t>t</m:t>
                    </m:r>
                  </m:e>
                </m:d>
              </m:num>
              <m:den>
                <m:sSub>
                  <m:sSubPr>
                    <m:ctrlPr>
                      <w:rPr>
                        <w:rFonts w:ascii="Cambria Math" w:hAnsi="Cambria Math"/>
                      </w:rPr>
                    </m:ctrlPr>
                  </m:sSubPr>
                  <m:e>
                    <m:r>
                      <w:rPr>
                        <w:rFonts w:ascii="Cambria Math" w:hAnsi="Cambria Math"/>
                      </w:rPr>
                      <m:t>h</m:t>
                    </m:r>
                  </m:e>
                  <m:sub>
                    <m:r>
                      <w:rPr>
                        <w:rFonts w:ascii="Cambria Math" w:hAnsi="Cambria Math"/>
                      </w:rPr>
                      <m:t>i</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f</m:t>
                    </m:r>
                  </m:sub>
                </m:sSub>
              </m:num>
              <m:den>
                <m:sSub>
                  <m:sSubPr>
                    <m:ctrlPr>
                      <w:rPr>
                        <w:rFonts w:ascii="Cambria Math" w:hAnsi="Cambria Math"/>
                      </w:rPr>
                    </m:ctrlPr>
                  </m:sSubPr>
                  <m:e>
                    <m:r>
                      <w:rPr>
                        <w:rFonts w:ascii="Cambria Math" w:hAnsi="Cambria Math"/>
                      </w:rPr>
                      <m:t>h</m:t>
                    </m:r>
                  </m:e>
                  <m:sub>
                    <m:r>
                      <w:rPr>
                        <w:rFonts w:ascii="Cambria Math" w:hAnsi="Cambria Math"/>
                      </w:rPr>
                      <m:t>i</m:t>
                    </m:r>
                  </m:sub>
                </m:sSub>
              </m:den>
            </m:f>
          </m:e>
        </m:d>
      </m:oMath>
      <w:r w:rsidR="008500D9">
        <w:tab/>
      </w:r>
      <w:r w:rsidR="008500D9">
        <w:tab/>
      </w:r>
      <w:r w:rsidR="008500D9">
        <w:tab/>
      </w:r>
      <w:r w:rsidR="008500D9">
        <w:tab/>
      </w:r>
      <w:r w:rsidR="008500D9">
        <w:tab/>
      </w:r>
      <w:r w:rsidR="008500D9">
        <w:tab/>
      </w:r>
      <w:r w:rsidR="008500D9">
        <w:tab/>
      </w:r>
      <w:r w:rsidR="008500D9">
        <w:tab/>
        <w:t xml:space="preserve"> </w:t>
      </w:r>
      <w:r w:rsidR="008500D9" w:rsidRPr="006C59BA">
        <w:t>(</w:t>
      </w:r>
      <w:r w:rsidR="008500D9">
        <w:t>5.1</w:t>
      </w:r>
      <w:r w:rsidR="008500D9" w:rsidRPr="006C59BA">
        <w:t>)</w:t>
      </w:r>
    </w:p>
    <w:p w:rsidR="008500D9" w:rsidRDefault="008500D9" w:rsidP="008500D9">
      <w:r>
        <w:t>where</w:t>
      </w:r>
      <w:r w:rsidRPr="006C59BA">
        <w:t xml:space="preserve">, </w:t>
      </w:r>
    </w:p>
    <w:p w:rsidR="008500D9" w:rsidRDefault="008500D9" w:rsidP="008500D9">
      <w:r w:rsidRPr="006C59BA">
        <w:rPr>
          <w:position w:val="-14"/>
        </w:rPr>
        <w:object w:dxaOrig="27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75pt" o:ole="">
            <v:imagedata r:id="rId69" o:title=""/>
          </v:shape>
          <o:OLEObject Type="Embed" ProgID="Equation.3" ShapeID="_x0000_i1025" DrawAspect="Content" ObjectID="_1524578958" r:id="rId70"/>
        </w:object>
      </w:r>
      <w:r w:rsidRPr="006C59BA">
        <w:t>is the steady state bed height</w:t>
      </w:r>
      <w:r>
        <w:t>;</w:t>
      </w:r>
    </w:p>
    <w:p w:rsidR="008500D9" w:rsidRDefault="00573A69" w:rsidP="008500D9">
      <m:oMath>
        <m:sSub>
          <m:sSubPr>
            <m:ctrlPr>
              <w:rPr>
                <w:rFonts w:ascii="Cambria Math" w:hAnsi="Cambria Math"/>
                <w:i/>
              </w:rPr>
            </m:ctrlPr>
          </m:sSubPr>
          <m:e>
            <m:r>
              <w:rPr>
                <w:rFonts w:ascii="Cambria Math" w:hAnsi="Cambria Math"/>
              </w:rPr>
              <m:t>h</m:t>
            </m:r>
          </m:e>
          <m:sub>
            <m:r>
              <w:rPr>
                <w:rFonts w:ascii="Cambria Math" w:hAnsi="Cambria Math"/>
              </w:rPr>
              <m:t>i</m:t>
            </m:r>
          </m:sub>
        </m:sSub>
      </m:oMath>
      <w:r w:rsidR="008500D9">
        <w:t xml:space="preserve"> is the initial bed height;</w:t>
      </w:r>
    </w:p>
    <w:p w:rsidR="008500D9" w:rsidRDefault="008500D9" w:rsidP="008500D9">
      <m:oMath>
        <m:r>
          <w:rPr>
            <w:rFonts w:ascii="Cambria Math" w:hAnsi="Cambria Math"/>
          </w:rPr>
          <m:t>h(t)</m:t>
        </m:r>
      </m:oMath>
      <w:r>
        <w:t xml:space="preserve"> is the bed height after time ‘t’;</w:t>
      </w:r>
    </w:p>
    <w:p w:rsidR="008500D9" w:rsidRPr="008500D9" w:rsidRDefault="008500D9" w:rsidP="008500D9">
      <w:pPr>
        <w:rPr>
          <w:vertAlign w:val="subscript"/>
        </w:rPr>
      </w:pPr>
      <m:oMath>
        <m:r>
          <w:rPr>
            <w:rFonts w:ascii="Cambria Math" w:hAnsi="Cambria Math"/>
          </w:rPr>
          <m:t>λ</m:t>
        </m:r>
      </m:oMath>
      <w:r w:rsidRPr="006C59BA">
        <w:t xml:space="preserve"> = Reciprocal of time constant</w:t>
      </w:r>
      <w:r>
        <w:t>, min</w:t>
      </w:r>
      <w:r w:rsidRPr="00740DFF">
        <w:rPr>
          <w:vertAlign w:val="superscript"/>
        </w:rPr>
        <w:t>-1</w:t>
      </w:r>
      <w:r>
        <w:rPr>
          <w:vertAlign w:val="subscript"/>
        </w:rPr>
        <w:t>;</w:t>
      </w:r>
    </w:p>
    <w:p w:rsidR="008500D9" w:rsidRDefault="008500D9" w:rsidP="008500D9">
      <m:oMath>
        <m:r>
          <w:rPr>
            <w:rFonts w:ascii="Cambria Math" w:hAnsi="Cambria Math"/>
          </w:rPr>
          <m:t>t</m:t>
        </m:r>
      </m:oMath>
      <w:r>
        <w:t xml:space="preserve"> = time, min.</w:t>
      </w:r>
    </w:p>
    <w:p w:rsidR="008500D9" w:rsidRDefault="008500D9" w:rsidP="008500D9">
      <w:r>
        <w:t xml:space="preserve">Let,  </w:t>
      </w:r>
      <m:oMath>
        <m:f>
          <m:fPr>
            <m:ctrlPr>
              <w:rPr>
                <w:rFonts w:ascii="Cambria Math" w:hAnsi="Cambria Math"/>
                <w:i/>
              </w:rPr>
            </m:ctrlPr>
          </m:fPr>
          <m:num>
            <m:r>
              <w:rPr>
                <w:rFonts w:ascii="Cambria Math" w:hAnsi="Cambria Math"/>
              </w:rPr>
              <m:t>h</m:t>
            </m:r>
            <m:d>
              <m:dPr>
                <m:ctrlPr>
                  <w:rPr>
                    <w:rFonts w:ascii="Cambria Math" w:hAnsi="Cambria Math"/>
                    <w:i/>
                  </w:rPr>
                </m:ctrlPr>
              </m:dPr>
              <m:e>
                <m:r>
                  <w:rPr>
                    <w:rFonts w:ascii="Cambria Math" w:hAnsi="Cambria Math"/>
                  </w:rPr>
                  <m:t>t</m:t>
                </m:r>
              </m:e>
            </m:d>
          </m:num>
          <m:den>
            <m:sSub>
              <m:sSubPr>
                <m:ctrlPr>
                  <w:rPr>
                    <w:rFonts w:ascii="Cambria Math" w:hAnsi="Cambria Math"/>
                    <w:i/>
                  </w:rPr>
                </m:ctrlPr>
              </m:sSubPr>
              <m:e>
                <m:r>
                  <w:rPr>
                    <w:rFonts w:ascii="Cambria Math" w:hAnsi="Cambria Math"/>
                  </w:rPr>
                  <m:t>h</m:t>
                </m:r>
              </m:e>
              <m:sub>
                <m:r>
                  <w:rPr>
                    <w:rFonts w:ascii="Cambria Math" w:hAnsi="Cambria Math"/>
                  </w:rPr>
                  <m:t>i</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f</m:t>
                </m:r>
              </m:sub>
            </m:sSub>
          </m:num>
          <m:den>
            <m:sSub>
              <m:sSubPr>
                <m:ctrlPr>
                  <w:rPr>
                    <w:rFonts w:ascii="Cambria Math" w:hAnsi="Cambria Math"/>
                    <w:i/>
                  </w:rPr>
                </m:ctrlPr>
              </m:sSubPr>
              <m:e>
                <m:r>
                  <w:rPr>
                    <w:rFonts w:ascii="Cambria Math" w:hAnsi="Cambria Math"/>
                  </w:rPr>
                  <m:t>h</m:t>
                </m:r>
              </m:e>
              <m:sub>
                <m:r>
                  <w:rPr>
                    <w:rFonts w:ascii="Cambria Math" w:hAnsi="Cambria Math"/>
                  </w:rPr>
                  <m:t>i</m:t>
                </m:r>
              </m:sub>
            </m:sSub>
          </m:den>
        </m:f>
        <m:r>
          <w:rPr>
            <w:rFonts w:ascii="Cambria Math" w:hAnsi="Cambria Math"/>
          </w:rPr>
          <m:t>=X</m:t>
        </m:r>
      </m:oMath>
      <w:r>
        <w:tab/>
      </w:r>
      <w:r>
        <w:tab/>
      </w:r>
      <w:r>
        <w:tab/>
      </w:r>
      <w:r>
        <w:tab/>
      </w:r>
      <w:r>
        <w:tab/>
      </w:r>
      <w:r>
        <w:tab/>
      </w:r>
      <w:r>
        <w:tab/>
      </w:r>
      <w:r>
        <w:tab/>
        <w:t xml:space="preserve"> </w:t>
      </w:r>
      <w:r>
        <w:tab/>
        <w:t xml:space="preserve"> (5.2)</w:t>
      </w:r>
    </w:p>
    <w:p w:rsidR="008500D9" w:rsidRDefault="008500D9" w:rsidP="008500D9">
      <w:r>
        <w:t>Therefore, Eq. 5.1 can be rewritten as,</w:t>
      </w:r>
    </w:p>
    <w:p w:rsidR="008500D9" w:rsidRPr="00E94B42" w:rsidRDefault="00573A69" w:rsidP="008500D9">
      <m:oMath>
        <m:f>
          <m:fPr>
            <m:ctrlPr>
              <w:rPr>
                <w:rFonts w:ascii="Cambria Math" w:hAnsi="Cambria Math"/>
                <w:i/>
              </w:rPr>
            </m:ctrlPr>
          </m:fPr>
          <m:num>
            <m:r>
              <w:rPr>
                <w:rFonts w:ascii="Cambria Math" w:hAnsi="Cambria Math"/>
              </w:rPr>
              <m:t>dX</m:t>
            </m:r>
          </m:num>
          <m:den>
            <m:r>
              <w:rPr>
                <w:rFonts w:ascii="Cambria Math" w:hAnsi="Cambria Math"/>
              </w:rPr>
              <m:t>dt</m:t>
            </m:r>
          </m:den>
        </m:f>
        <m:r>
          <w:rPr>
            <w:rFonts w:ascii="Cambria Math" w:hAnsi="Cambria Math"/>
          </w:rPr>
          <m:t>=-λX</m:t>
        </m:r>
      </m:oMath>
      <w:r w:rsidR="008500D9">
        <w:t xml:space="preserve"> </w:t>
      </w:r>
    </w:p>
    <w:p w:rsidR="008500D9" w:rsidRDefault="00835305" w:rsidP="008500D9">
      <w:r>
        <w:t>Rearranging</w:t>
      </w:r>
      <w:r w:rsidR="008500D9">
        <w:t>,</w:t>
      </w:r>
      <w:r w:rsidR="008500D9" w:rsidRPr="006C59BA">
        <w:t xml:space="preserve"> </w:t>
      </w:r>
    </w:p>
    <w:p w:rsidR="008500D9" w:rsidRPr="00E94B42" w:rsidRDefault="00573A69" w:rsidP="008500D9">
      <m:oMath>
        <m:f>
          <m:fPr>
            <m:ctrlPr>
              <w:rPr>
                <w:rFonts w:ascii="Cambria Math" w:hAnsi="Cambria Math"/>
                <w:i/>
              </w:rPr>
            </m:ctrlPr>
          </m:fPr>
          <m:num>
            <m:r>
              <w:rPr>
                <w:rFonts w:ascii="Cambria Math" w:hAnsi="Cambria Math"/>
              </w:rPr>
              <m:t>dX</m:t>
            </m:r>
          </m:num>
          <m:den>
            <m:r>
              <w:rPr>
                <w:rFonts w:ascii="Cambria Math" w:hAnsi="Cambria Math"/>
              </w:rPr>
              <m:t>X</m:t>
            </m:r>
          </m:den>
        </m:f>
        <m:r>
          <w:rPr>
            <w:rFonts w:ascii="Cambria Math" w:hAnsi="Cambria Math"/>
          </w:rPr>
          <m:t>=-λdt</m:t>
        </m:r>
      </m:oMath>
      <w:r w:rsidR="008500D9">
        <w:t xml:space="preserve"> </w:t>
      </w:r>
    </w:p>
    <w:p w:rsidR="008500D9" w:rsidRDefault="008500D9" w:rsidP="008500D9">
      <w:r>
        <w:t>I</w:t>
      </w:r>
      <w:r w:rsidRPr="006C59BA">
        <w:t xml:space="preserve">ntegrating, </w:t>
      </w:r>
    </w:p>
    <w:p w:rsidR="008500D9" w:rsidRPr="00E27F0C" w:rsidRDefault="00573A69" w:rsidP="008500D9">
      <m:oMath>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dX</m:t>
                </m:r>
              </m:num>
              <m:den>
                <m:r>
                  <w:rPr>
                    <w:rFonts w:ascii="Cambria Math" w:hAnsi="Cambria Math"/>
                  </w:rPr>
                  <m:t>X</m:t>
                </m:r>
              </m:den>
            </m:f>
          </m:e>
        </m:nary>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λdt</m:t>
            </m:r>
          </m:e>
        </m:nary>
      </m:oMath>
      <w:r w:rsidR="008500D9">
        <w:t xml:space="preserve"> </w:t>
      </w:r>
    </w:p>
    <w:p w:rsidR="008500D9" w:rsidRPr="006C59BA" w:rsidRDefault="00573A69" w:rsidP="008500D9">
      <m:oMath>
        <m:func>
          <m:funcPr>
            <m:ctrlPr>
              <w:rPr>
                <w:rFonts w:ascii="Cambria Math" w:hAnsi="Cambria Math"/>
              </w:rPr>
            </m:ctrlPr>
          </m:funcPr>
          <m:fName>
            <m:r>
              <m:rPr>
                <m:sty m:val="p"/>
              </m:rPr>
              <w:rPr>
                <w:rFonts w:ascii="Cambria Math" w:hAnsi="Cambria Math"/>
              </w:rPr>
              <m:t>ln</m:t>
            </m:r>
          </m:fName>
          <m:e>
            <m:d>
              <m:dPr>
                <m:begChr m:val="["/>
                <m:endChr m:val="]"/>
                <m:ctrlPr>
                  <w:rPr>
                    <w:rFonts w:ascii="Cambria Math" w:hAnsi="Cambria Math"/>
                    <w:i/>
                  </w:rPr>
                </m:ctrlPr>
              </m:dPr>
              <m:e>
                <m:r>
                  <w:rPr>
                    <w:rFonts w:ascii="Cambria Math" w:hAnsi="Cambria Math"/>
                  </w:rPr>
                  <m:t>X</m:t>
                </m:r>
              </m:e>
            </m:d>
          </m:e>
        </m:func>
        <m:r>
          <w:rPr>
            <w:rFonts w:ascii="Cambria Math" w:hAnsi="Cambria Math"/>
          </w:rPr>
          <m:t>=-λt+C</m:t>
        </m:r>
      </m:oMath>
      <w:r w:rsidR="008500D9" w:rsidRPr="006C59BA">
        <w:tab/>
      </w:r>
      <w:r w:rsidR="008500D9" w:rsidRPr="006C59BA">
        <w:tab/>
      </w:r>
      <w:r w:rsidR="008500D9" w:rsidRPr="006C59BA">
        <w:tab/>
      </w:r>
      <w:r w:rsidR="008500D9" w:rsidRPr="006C59BA">
        <w:tab/>
      </w:r>
      <w:r w:rsidR="008500D9" w:rsidRPr="006C59BA">
        <w:tab/>
      </w:r>
      <w:r w:rsidR="008500D9" w:rsidRPr="006C59BA">
        <w:tab/>
      </w:r>
      <w:r w:rsidR="008500D9" w:rsidRPr="006C59BA">
        <w:tab/>
      </w:r>
      <w:r w:rsidR="008500D9" w:rsidRPr="006C59BA">
        <w:tab/>
      </w:r>
      <w:r w:rsidR="008500D9" w:rsidRPr="006C59BA">
        <w:tab/>
      </w:r>
    </w:p>
    <w:p w:rsidR="008500D9" w:rsidRPr="006C59BA" w:rsidRDefault="008500D9" w:rsidP="008500D9">
      <w:r>
        <w:t xml:space="preserve">or,   </w:t>
      </w:r>
      <m:oMath>
        <m:r>
          <w:rPr>
            <w:rFonts w:ascii="Cambria Math" w:hAnsi="Cambria Math"/>
          </w:rPr>
          <m:t>X=</m:t>
        </m:r>
        <m:sSup>
          <m:sSupPr>
            <m:ctrlPr>
              <w:rPr>
                <w:rFonts w:ascii="Cambria Math" w:hAnsi="Cambria Math"/>
                <w:i/>
              </w:rPr>
            </m:ctrlPr>
          </m:sSupPr>
          <m:e>
            <m:r>
              <w:rPr>
                <w:rFonts w:ascii="Cambria Math" w:hAnsi="Cambria Math"/>
              </w:rPr>
              <m:t>e</m:t>
            </m:r>
          </m:e>
          <m:sup>
            <m:r>
              <w:rPr>
                <w:rFonts w:ascii="Cambria Math" w:hAnsi="Cambria Math"/>
              </w:rPr>
              <m:t>-λt+C</m:t>
            </m:r>
          </m:sup>
        </m:sSup>
      </m:oMath>
      <w:r>
        <w:t xml:space="preserve"> </w:t>
      </w:r>
      <w:r>
        <w:tab/>
      </w:r>
      <w:r>
        <w:tab/>
      </w:r>
      <w:r>
        <w:tab/>
      </w:r>
      <w:r>
        <w:tab/>
      </w:r>
      <w:r>
        <w:tab/>
      </w:r>
      <w:r>
        <w:tab/>
      </w:r>
      <w:r>
        <w:tab/>
      </w:r>
      <w:r>
        <w:tab/>
        <w:t xml:space="preserve"> </w:t>
      </w:r>
      <w:r>
        <w:tab/>
        <w:t xml:space="preserve"> </w:t>
      </w:r>
      <w:r w:rsidRPr="006C59BA">
        <w:t>(</w:t>
      </w:r>
      <w:r>
        <w:t>5.3</w:t>
      </w:r>
      <w:r w:rsidRPr="006C59BA">
        <w:t>)</w:t>
      </w:r>
    </w:p>
    <w:p w:rsidR="008500D9" w:rsidRDefault="008500D9" w:rsidP="008500D9">
      <w:r>
        <w:t>where</w:t>
      </w:r>
      <w:r w:rsidRPr="006C59BA">
        <w:t xml:space="preserve"> ‘</w:t>
      </w:r>
      <w:r>
        <w:t>C</w:t>
      </w:r>
      <w:r w:rsidRPr="006C59BA">
        <w:t>’ is the integration constant.</w:t>
      </w:r>
    </w:p>
    <w:p w:rsidR="008500D9" w:rsidRDefault="008500D9" w:rsidP="008500D9">
      <w:r w:rsidRPr="00805E56">
        <w:t xml:space="preserve">Substituting for X from Eq. </w:t>
      </w:r>
      <w:r>
        <w:t>5.2</w:t>
      </w:r>
      <w:r w:rsidRPr="00805E56">
        <w:t xml:space="preserve"> into </w:t>
      </w:r>
      <w:r>
        <w:t>Eq. 5.3,</w:t>
      </w:r>
    </w:p>
    <w:p w:rsidR="008500D9" w:rsidRDefault="00573A69" w:rsidP="008500D9">
      <m:oMath>
        <m:f>
          <m:fPr>
            <m:ctrlPr>
              <w:rPr>
                <w:rFonts w:ascii="Cambria Math" w:hAnsi="Cambria Math"/>
                <w:i/>
              </w:rPr>
            </m:ctrlPr>
          </m:fPr>
          <m:num>
            <m:r>
              <w:rPr>
                <w:rFonts w:ascii="Cambria Math" w:hAnsi="Cambria Math"/>
              </w:rPr>
              <m:t>h</m:t>
            </m:r>
            <m:d>
              <m:dPr>
                <m:ctrlPr>
                  <w:rPr>
                    <w:rFonts w:ascii="Cambria Math" w:hAnsi="Cambria Math"/>
                    <w:i/>
                  </w:rPr>
                </m:ctrlPr>
              </m:dPr>
              <m:e>
                <m:r>
                  <w:rPr>
                    <w:rFonts w:ascii="Cambria Math" w:hAnsi="Cambria Math"/>
                  </w:rPr>
                  <m:t>t</m:t>
                </m:r>
              </m:e>
            </m:d>
          </m:num>
          <m:den>
            <m:sSub>
              <m:sSubPr>
                <m:ctrlPr>
                  <w:rPr>
                    <w:rFonts w:ascii="Cambria Math" w:hAnsi="Cambria Math"/>
                    <w:i/>
                  </w:rPr>
                </m:ctrlPr>
              </m:sSubPr>
              <m:e>
                <m:r>
                  <w:rPr>
                    <w:rFonts w:ascii="Cambria Math" w:hAnsi="Cambria Math"/>
                  </w:rPr>
                  <m:t>h</m:t>
                </m:r>
              </m:e>
              <m:sub>
                <m:r>
                  <w:rPr>
                    <w:rFonts w:ascii="Cambria Math" w:hAnsi="Cambria Math"/>
                  </w:rPr>
                  <m:t>i</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f</m:t>
                </m:r>
              </m:sub>
            </m:sSub>
          </m:num>
          <m:den>
            <m:sSub>
              <m:sSubPr>
                <m:ctrlPr>
                  <w:rPr>
                    <w:rFonts w:ascii="Cambria Math" w:hAnsi="Cambria Math"/>
                    <w:i/>
                  </w:rPr>
                </m:ctrlPr>
              </m:sSubPr>
              <m:e>
                <m:r>
                  <w:rPr>
                    <w:rFonts w:ascii="Cambria Math" w:hAnsi="Cambria Math"/>
                  </w:rPr>
                  <m:t>h</m:t>
                </m:r>
              </m:e>
              <m:sub>
                <m:r>
                  <w:rPr>
                    <w:rFonts w:ascii="Cambria Math" w:hAnsi="Cambria Math"/>
                  </w:rPr>
                  <m:t>i</m:t>
                </m:r>
              </m:sub>
            </m:sSub>
          </m:den>
        </m:f>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-λt+C</m:t>
            </m:r>
          </m:sup>
        </m:sSup>
      </m:oMath>
      <w:r w:rsidR="008500D9">
        <w:tab/>
      </w:r>
      <w:r w:rsidR="008500D9">
        <w:tab/>
      </w:r>
      <w:r w:rsidR="008500D9">
        <w:tab/>
      </w:r>
      <w:r w:rsidR="008500D9">
        <w:tab/>
      </w:r>
      <w:r w:rsidR="008500D9">
        <w:tab/>
      </w:r>
      <w:r w:rsidR="008500D9">
        <w:tab/>
        <w:t xml:space="preserve">     </w:t>
      </w:r>
      <w:r w:rsidR="008500D9">
        <w:tab/>
      </w:r>
      <w:r w:rsidR="008500D9">
        <w:tab/>
        <w:t xml:space="preserve"> </w:t>
      </w:r>
      <w:r w:rsidR="008500D9">
        <w:tab/>
        <w:t xml:space="preserve"> </w:t>
      </w:r>
      <w:r w:rsidR="008500D9" w:rsidRPr="006C59BA">
        <w:t>(</w:t>
      </w:r>
      <w:r w:rsidR="008500D9">
        <w:t>5.4</w:t>
      </w:r>
      <w:r w:rsidR="008500D9" w:rsidRPr="006C59BA">
        <w:t>)</w:t>
      </w:r>
    </w:p>
    <w:p w:rsidR="008500D9" w:rsidRPr="006C59BA" w:rsidRDefault="008500D9" w:rsidP="008500D9">
      <w:r w:rsidRPr="006C59BA">
        <w:t xml:space="preserve">At time </w:t>
      </w:r>
      <m:oMath>
        <m:r>
          <w:rPr>
            <w:rFonts w:ascii="Cambria Math" w:hAnsi="Cambria Math"/>
          </w:rPr>
          <m:t>t=0</m:t>
        </m:r>
      </m:oMath>
      <w:r w:rsidRPr="006C59BA">
        <w:t xml:space="preserve">, the bed height, </w:t>
      </w:r>
      <m:oMath>
        <m:r>
          <w:rPr>
            <w:rFonts w:ascii="Cambria Math" w:hAnsi="Cambria Math"/>
          </w:rPr>
          <m:t>h(t)=</m:t>
        </m:r>
        <m:sSub>
          <m:sSubPr>
            <m:ctrlPr>
              <w:rPr>
                <w:rFonts w:ascii="Cambria Math" w:hAnsi="Cambria Math"/>
                <w:i/>
              </w:rPr>
            </m:ctrlPr>
          </m:sSubPr>
          <m:e>
            <m:r>
              <w:rPr>
                <w:rFonts w:ascii="Cambria Math" w:hAnsi="Cambria Math"/>
              </w:rPr>
              <m:t>h</m:t>
            </m:r>
          </m:e>
          <m:sub>
            <m:r>
              <w:rPr>
                <w:rFonts w:ascii="Cambria Math" w:hAnsi="Cambria Math"/>
                <w:vertAlign w:val="subscript"/>
              </w:rPr>
              <m:t>i</m:t>
            </m:r>
          </m:sub>
        </m:sSub>
      </m:oMath>
    </w:p>
    <w:p w:rsidR="008500D9" w:rsidRPr="006C59BA" w:rsidRDefault="008500D9" w:rsidP="008500D9">
      <w:r w:rsidRPr="006C59BA">
        <w:t>Substituting this in</w:t>
      </w:r>
      <w:r>
        <w:t>to</w:t>
      </w:r>
      <w:r w:rsidRPr="006C59BA">
        <w:t xml:space="preserve"> Eq. </w:t>
      </w:r>
      <w:r>
        <w:t>5.4</w:t>
      </w:r>
    </w:p>
    <w:p w:rsidR="008500D9" w:rsidRPr="00E27F0C" w:rsidRDefault="00573A69" w:rsidP="008500D9">
      <m:oMath>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f</m:t>
                    </m:r>
                  </m:sub>
                </m:sSub>
              </m:num>
              <m:den>
                <m:sSub>
                  <m:sSubPr>
                    <m:ctrlPr>
                      <w:rPr>
                        <w:rFonts w:ascii="Cambria Math" w:hAnsi="Cambria Math"/>
                        <w:i/>
                      </w:rPr>
                    </m:ctrlPr>
                  </m:sSubPr>
                  <m:e>
                    <m:r>
                      <w:rPr>
                        <w:rFonts w:ascii="Cambria Math" w:hAnsi="Cambria Math"/>
                      </w:rPr>
                      <m:t>h</m:t>
                    </m:r>
                  </m:e>
                  <m:sub>
                    <m:r>
                      <w:rPr>
                        <w:rFonts w:ascii="Cambria Math" w:hAnsi="Cambria Math"/>
                      </w:rPr>
                      <m:t>i</m:t>
                    </m:r>
                  </m:sub>
                </m:sSub>
              </m:den>
            </m:f>
          </m:e>
        </m:d>
        <m:r>
          <w:rPr>
            <w:rFonts w:ascii="Cambria Math" w:hAnsi="Cambria Math"/>
          </w:rPr>
          <m:t>=</m:t>
        </m:r>
        <m:sSup>
          <m:sSupPr>
            <m:ctrlPr>
              <w:rPr>
                <w:rFonts w:ascii="Cambria Math" w:hAnsi="Cambria Math"/>
                <w:i/>
              </w:rPr>
            </m:ctrlPr>
          </m:sSupPr>
          <m:e>
            <m:sSup>
              <m:sSupPr>
                <m:ctrlPr>
                  <w:rPr>
                    <w:rFonts w:ascii="Cambria Math" w:hAnsi="Cambria Math"/>
                    <w:i/>
                  </w:rPr>
                </m:ctrlPr>
              </m:sSupPr>
              <m:e>
                <m:r>
                  <w:rPr>
                    <w:rFonts w:ascii="Cambria Math" w:hAnsi="Cambria Math"/>
                  </w:rPr>
                  <m:t>e</m:t>
                </m:r>
              </m:e>
              <m:sup>
                <m:r>
                  <w:rPr>
                    <w:rFonts w:ascii="Cambria Math" w:hAnsi="Cambria Math"/>
                  </w:rPr>
                  <m:t>-λ(0)</m:t>
                </m:r>
              </m:sup>
            </m:sSup>
            <m:r>
              <w:rPr>
                <w:rFonts w:ascii="Cambria Math" w:hAnsi="Cambria Math"/>
              </w:rPr>
              <m:t>.e</m:t>
            </m:r>
          </m:e>
          <m:sup>
            <m:r>
              <w:rPr>
                <w:rFonts w:ascii="Cambria Math" w:hAnsi="Cambria Math"/>
              </w:rPr>
              <m:t>C</m:t>
            </m:r>
          </m:sup>
        </m:sSup>
      </m:oMath>
      <w:r w:rsidR="008500D9">
        <w:t xml:space="preserve"> </w:t>
      </w:r>
    </w:p>
    <w:p w:rsidR="008500D9" w:rsidRPr="006C59BA" w:rsidRDefault="008500D9" w:rsidP="008500D9">
      <m:oMath>
        <m:r>
          <w:rPr>
            <w:rFonts w:ascii="Cambria Math" w:hAnsi="Cambria Math"/>
          </w:rPr>
          <m:t>C=</m:t>
        </m:r>
        <m:func>
          <m:funcPr>
            <m:ctrlPr>
              <w:rPr>
                <w:rFonts w:ascii="Cambria Math" w:hAnsi="Cambria Math"/>
                <w:i/>
              </w:rPr>
            </m:ctrlPr>
          </m:funcPr>
          <m:fName>
            <m:r>
              <m:rPr>
                <m:sty m:val="p"/>
              </m:rPr>
              <w:rPr>
                <w:rFonts w:ascii="Cambria Math" w:hAnsi="Cambria Math"/>
              </w:rPr>
              <m:t>ln</m:t>
            </m:r>
          </m:fName>
          <m:e>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f</m:t>
                        </m:r>
                      </m:sub>
                    </m:sSub>
                  </m:num>
                  <m:den>
                    <m:sSub>
                      <m:sSubPr>
                        <m:ctrlPr>
                          <w:rPr>
                            <w:rFonts w:ascii="Cambria Math" w:hAnsi="Cambria Math"/>
                            <w:i/>
                          </w:rPr>
                        </m:ctrlPr>
                      </m:sSubPr>
                      <m:e>
                        <m:r>
                          <w:rPr>
                            <w:rFonts w:ascii="Cambria Math" w:hAnsi="Cambria Math"/>
                          </w:rPr>
                          <m:t>h</m:t>
                        </m:r>
                      </m:e>
                      <m:sub>
                        <m:r>
                          <w:rPr>
                            <w:rFonts w:ascii="Cambria Math" w:hAnsi="Cambria Math"/>
                          </w:rPr>
                          <m:t>i</m:t>
                        </m:r>
                      </m:sub>
                    </m:sSub>
                  </m:den>
                </m:f>
              </m:e>
            </m:d>
          </m:e>
        </m:func>
      </m:oMath>
      <w:r>
        <w:tab/>
      </w:r>
      <w:r>
        <w:tab/>
      </w:r>
      <w:r>
        <w:tab/>
      </w:r>
      <w:r>
        <w:tab/>
      </w:r>
      <w:r>
        <w:tab/>
      </w:r>
      <w:r>
        <w:tab/>
      </w:r>
      <w:r>
        <w:tab/>
      </w:r>
      <w:r>
        <w:tab/>
        <w:t xml:space="preserve"> </w:t>
      </w:r>
      <w:r>
        <w:tab/>
        <w:t xml:space="preserve"> </w:t>
      </w:r>
      <w:r w:rsidRPr="006C59BA">
        <w:t>(</w:t>
      </w:r>
      <w:r>
        <w:t>5.5</w:t>
      </w:r>
      <w:r w:rsidRPr="006C59BA">
        <w:t>)</w:t>
      </w:r>
    </w:p>
    <w:p w:rsidR="008500D9" w:rsidRPr="006C59BA" w:rsidRDefault="008500D9" w:rsidP="008500D9">
      <w:r w:rsidRPr="006C59BA">
        <w:t>Substituting ‘</w:t>
      </w:r>
      <w:r>
        <w:t>C</w:t>
      </w:r>
      <w:r w:rsidRPr="006C59BA">
        <w:t>’ in</w:t>
      </w:r>
      <w:r>
        <w:t>to</w:t>
      </w:r>
      <w:r w:rsidRPr="006C59BA">
        <w:t xml:space="preserve"> Eq. </w:t>
      </w:r>
      <w:r>
        <w:t>5.4</w:t>
      </w:r>
    </w:p>
    <w:p w:rsidR="008500D9" w:rsidRDefault="00573A69" w:rsidP="008500D9">
      <m:oMath>
        <m:f>
          <m:fPr>
            <m:ctrlPr>
              <w:rPr>
                <w:rFonts w:ascii="Cambria Math" w:hAnsi="Cambria Math"/>
              </w:rPr>
            </m:ctrlPr>
          </m:fPr>
          <m:num>
            <m:r>
              <w:rPr>
                <w:rFonts w:ascii="Cambria Math" w:hAnsi="Cambria Math"/>
              </w:rPr>
              <m:t>h</m:t>
            </m:r>
            <m:d>
              <m:dPr>
                <m:ctrlPr>
                  <w:rPr>
                    <w:rFonts w:ascii="Cambria Math" w:hAnsi="Cambria Math"/>
                  </w:rPr>
                </m:ctrlPr>
              </m:dPr>
              <m:e>
                <m:r>
                  <w:rPr>
                    <w:rFonts w:ascii="Cambria Math" w:hAnsi="Cambria Math"/>
                  </w:rPr>
                  <m:t>t</m:t>
                </m:r>
              </m:e>
            </m:d>
          </m:num>
          <m:den>
            <m:sSub>
              <m:sSubPr>
                <m:ctrlPr>
                  <w:rPr>
                    <w:rFonts w:ascii="Cambria Math" w:hAnsi="Cambria Math"/>
                  </w:rPr>
                </m:ctrlPr>
              </m:sSubPr>
              <m:e>
                <m:r>
                  <w:rPr>
                    <w:rFonts w:ascii="Cambria Math" w:hAnsi="Cambria Math"/>
                  </w:rPr>
                  <m:t>h</m:t>
                </m:r>
              </m:e>
              <m:sub>
                <m:r>
                  <w:rPr>
                    <w:rFonts w:ascii="Cambria Math" w:hAnsi="Cambria Math"/>
                  </w:rPr>
                  <m:t>i</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f</m:t>
                </m:r>
              </m:sub>
            </m:sSub>
          </m:num>
          <m:den>
            <m:sSub>
              <m:sSubPr>
                <m:ctrlPr>
                  <w:rPr>
                    <w:rFonts w:ascii="Cambria Math" w:hAnsi="Cambria Math"/>
                  </w:rPr>
                </m:ctrlPr>
              </m:sSubPr>
              <m:e>
                <m:r>
                  <w:rPr>
                    <w:rFonts w:ascii="Cambria Math" w:hAnsi="Cambria Math"/>
                  </w:rPr>
                  <m:t>h</m:t>
                </m:r>
              </m:e>
              <m:sub>
                <m:r>
                  <w:rPr>
                    <w:rFonts w:ascii="Cambria Math" w:hAnsi="Cambria Math"/>
                  </w:rPr>
                  <m:t>i</m:t>
                </m:r>
              </m:sub>
            </m:sSub>
          </m:den>
        </m:f>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f</m:t>
                        </m:r>
                      </m:sub>
                    </m:sSub>
                  </m:num>
                  <m:den>
                    <m:sSub>
                      <m:sSubPr>
                        <m:ctrlPr>
                          <w:rPr>
                            <w:rFonts w:ascii="Cambria Math" w:hAnsi="Cambria Math"/>
                          </w:rPr>
                        </m:ctrlPr>
                      </m:sSubPr>
                      <m:e>
                        <m:r>
                          <w:rPr>
                            <w:rFonts w:ascii="Cambria Math" w:hAnsi="Cambria Math"/>
                          </w:rPr>
                          <m:t>h</m:t>
                        </m:r>
                      </m:e>
                      <m:sub>
                        <m:r>
                          <w:rPr>
                            <w:rFonts w:ascii="Cambria Math" w:hAnsi="Cambria Math"/>
                          </w:rPr>
                          <m:t>i</m:t>
                        </m:r>
                      </m:sub>
                    </m:sSub>
                  </m:den>
                </m:f>
              </m:e>
            </m:d>
            <m:r>
              <w:rPr>
                <w:rFonts w:ascii="Cambria Math" w:hAnsi="Cambria Math"/>
              </w:rPr>
              <m:t>e</m:t>
            </m:r>
          </m:e>
          <m:sup>
            <m:r>
              <m:rPr>
                <m:sty m:val="p"/>
              </m:rPr>
              <w:rPr>
                <w:rFonts w:ascii="Cambria Math" w:hAnsi="Cambria Math"/>
              </w:rPr>
              <m:t>-</m:t>
            </m:r>
            <m:r>
              <w:rPr>
                <w:rFonts w:ascii="Cambria Math" w:hAnsi="Cambria Math"/>
              </w:rPr>
              <m:t>λt</m:t>
            </m:r>
          </m:sup>
        </m:sSup>
      </m:oMath>
      <w:r w:rsidR="008500D9">
        <w:t xml:space="preserve"> </w:t>
      </w:r>
    </w:p>
    <w:p w:rsidR="008500D9" w:rsidRPr="00E27F0C" w:rsidRDefault="008500D9" w:rsidP="008500D9">
      <w:r>
        <w:lastRenderedPageBreak/>
        <w:t>or,</w:t>
      </w:r>
    </w:p>
    <w:p w:rsidR="008500D9" w:rsidRDefault="00573A69" w:rsidP="008500D9">
      <m:oMath>
        <m:f>
          <m:fPr>
            <m:ctrlPr>
              <w:rPr>
                <w:rFonts w:ascii="Cambria Math" w:hAnsi="Cambria Math"/>
              </w:rPr>
            </m:ctrlPr>
          </m:fPr>
          <m:num>
            <m:r>
              <w:rPr>
                <w:rFonts w:ascii="Cambria Math" w:hAnsi="Cambria Math"/>
              </w:rPr>
              <m:t>h</m:t>
            </m:r>
            <m:d>
              <m:dPr>
                <m:ctrlPr>
                  <w:rPr>
                    <w:rFonts w:ascii="Cambria Math" w:hAnsi="Cambria Math"/>
                  </w:rPr>
                </m:ctrlPr>
              </m:dPr>
              <m:e>
                <m:r>
                  <w:rPr>
                    <w:rFonts w:ascii="Cambria Math" w:hAnsi="Cambria Math"/>
                  </w:rPr>
                  <m:t>t</m:t>
                </m:r>
              </m:e>
            </m:d>
          </m:num>
          <m:den>
            <m:sSub>
              <m:sSubPr>
                <m:ctrlPr>
                  <w:rPr>
                    <w:rFonts w:ascii="Cambria Math" w:hAnsi="Cambria Math"/>
                  </w:rPr>
                </m:ctrlPr>
              </m:sSubPr>
              <m:e>
                <m:r>
                  <w:rPr>
                    <w:rFonts w:ascii="Cambria Math" w:hAnsi="Cambria Math"/>
                  </w:rPr>
                  <m:t>h</m:t>
                </m:r>
              </m:e>
              <m:sub>
                <m:r>
                  <w:rPr>
                    <w:rFonts w:ascii="Cambria Math" w:hAnsi="Cambria Math"/>
                  </w:rPr>
                  <m:t>i</m:t>
                </m:r>
              </m:sub>
            </m:sSub>
          </m:den>
        </m:f>
        <m:r>
          <m:rPr>
            <m:sty m:val="p"/>
          </m:rPr>
          <w:rPr>
            <w:rFonts w:ascii="Cambria Math" w:hAnsi="Cambria Math"/>
          </w:rPr>
          <m:t>=</m:t>
        </m:r>
        <m:sSup>
          <m:sSupPr>
            <m:ctrlPr>
              <w:rPr>
                <w:rFonts w:ascii="Cambria Math" w:hAnsi="Cambria Math"/>
              </w:rPr>
            </m:ctrlPr>
          </m:sSupPr>
          <m:e>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f</m:t>
                    </m:r>
                  </m:sub>
                </m:sSub>
              </m:num>
              <m:den>
                <m:sSub>
                  <m:sSubPr>
                    <m:ctrlPr>
                      <w:rPr>
                        <w:rFonts w:ascii="Cambria Math" w:hAnsi="Cambria Math"/>
                      </w:rPr>
                    </m:ctrlPr>
                  </m:sSubPr>
                  <m:e>
                    <m:r>
                      <w:rPr>
                        <w:rFonts w:ascii="Cambria Math" w:hAnsi="Cambria Math"/>
                      </w:rPr>
                      <m:t>h</m:t>
                    </m:r>
                  </m:e>
                  <m:sub>
                    <m:r>
                      <w:rPr>
                        <w:rFonts w:ascii="Cambria Math" w:hAnsi="Cambria Math"/>
                      </w:rPr>
                      <m:t>i</m:t>
                    </m:r>
                  </m:sub>
                </m:sSub>
              </m:den>
            </m:f>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f</m:t>
                        </m:r>
                      </m:sub>
                    </m:sSub>
                  </m:num>
                  <m:den>
                    <m:sSub>
                      <m:sSubPr>
                        <m:ctrlPr>
                          <w:rPr>
                            <w:rFonts w:ascii="Cambria Math" w:hAnsi="Cambria Math"/>
                          </w:rPr>
                        </m:ctrlPr>
                      </m:sSubPr>
                      <m:e>
                        <m:r>
                          <w:rPr>
                            <w:rFonts w:ascii="Cambria Math" w:hAnsi="Cambria Math"/>
                          </w:rPr>
                          <m:t>h</m:t>
                        </m:r>
                      </m:e>
                      <m:sub>
                        <m:r>
                          <w:rPr>
                            <w:rFonts w:ascii="Cambria Math" w:hAnsi="Cambria Math"/>
                          </w:rPr>
                          <m:t>i</m:t>
                        </m:r>
                      </m:sub>
                    </m:sSub>
                  </m:den>
                </m:f>
              </m:e>
            </m:d>
            <m:r>
              <w:rPr>
                <w:rFonts w:ascii="Cambria Math" w:hAnsi="Cambria Math"/>
              </w:rPr>
              <m:t>e</m:t>
            </m:r>
          </m:e>
          <m:sup>
            <m:r>
              <m:rPr>
                <m:sty m:val="p"/>
              </m:rPr>
              <w:rPr>
                <w:rFonts w:ascii="Cambria Math" w:hAnsi="Cambria Math"/>
              </w:rPr>
              <m:t>-</m:t>
            </m:r>
            <m:r>
              <w:rPr>
                <w:rFonts w:ascii="Cambria Math" w:hAnsi="Cambria Math"/>
              </w:rPr>
              <m:t>λt</m:t>
            </m:r>
          </m:sup>
        </m:sSup>
      </m:oMath>
      <w:r w:rsidR="008500D9" w:rsidRPr="006C59BA">
        <w:tab/>
      </w:r>
      <w:r w:rsidR="008500D9" w:rsidRPr="006C59BA">
        <w:tab/>
      </w:r>
      <w:r w:rsidR="008500D9" w:rsidRPr="006C59BA">
        <w:tab/>
      </w:r>
      <w:r w:rsidR="008500D9" w:rsidRPr="006C59BA">
        <w:tab/>
      </w:r>
      <w:r w:rsidR="008500D9" w:rsidRPr="006C59BA">
        <w:tab/>
      </w:r>
      <w:r w:rsidR="008500D9" w:rsidRPr="006C59BA">
        <w:tab/>
      </w:r>
      <w:r w:rsidR="008500D9">
        <w:t xml:space="preserve">  </w:t>
      </w:r>
      <w:r w:rsidR="008500D9" w:rsidRPr="006C59BA">
        <w:tab/>
        <w:t xml:space="preserve">     </w:t>
      </w:r>
      <w:r w:rsidR="008500D9">
        <w:t xml:space="preserve">        </w:t>
      </w:r>
      <w:r w:rsidR="008500D9" w:rsidRPr="006C59BA">
        <w:t>(</w:t>
      </w:r>
      <w:r w:rsidR="008500D9">
        <w:t>5.6</w:t>
      </w:r>
      <w:r w:rsidR="008500D9" w:rsidRPr="006C59BA">
        <w:t>)</w:t>
      </w:r>
    </w:p>
    <w:p w:rsidR="008500D9" w:rsidRPr="006C59BA" w:rsidRDefault="008500D9" w:rsidP="008500D9">
      <w:r w:rsidRPr="006C59BA">
        <w:t xml:space="preserve">The proposed model </w:t>
      </w:r>
      <w:r>
        <w:t xml:space="preserve">therefore, </w:t>
      </w:r>
      <w:r w:rsidRPr="006C59BA">
        <w:t xml:space="preserve">is </w:t>
      </w:r>
    </w:p>
    <w:p w:rsidR="008500D9" w:rsidRPr="006C59BA" w:rsidRDefault="00573A69" w:rsidP="008500D9">
      <m:oMath>
        <m:sSub>
          <m:sSubPr>
            <m:ctrlPr>
              <w:rPr>
                <w:rFonts w:ascii="Cambria Math" w:hAnsi="Cambria Math"/>
              </w:rPr>
            </m:ctrlPr>
          </m:sSubPr>
          <m:e>
            <m:r>
              <w:rPr>
                <w:rFonts w:ascii="Cambria Math" w:hAnsi="Cambria Math"/>
              </w:rPr>
              <m:t>h</m:t>
            </m:r>
          </m:e>
          <m:sub>
            <m:r>
              <w:rPr>
                <w:rFonts w:ascii="Cambria Math" w:hAnsi="Cambria Math"/>
              </w:rPr>
              <m:t>n</m:t>
            </m:r>
          </m:sub>
        </m:sSub>
        <m:r>
          <m:rPr>
            <m:sty m:val="p"/>
          </m:rPr>
          <w:rPr>
            <w:rFonts w:ascii="Cambria Math" w:hAnsi="Cambria Math"/>
          </w:rPr>
          <m:t>=</m:t>
        </m:r>
        <m:r>
          <w:rPr>
            <w:rFonts w:ascii="Cambria Math" w:hAnsi="Cambria Math"/>
          </w:rPr>
          <m:t>α</m:t>
        </m:r>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α</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oMath>
      <w:r w:rsidR="008500D9" w:rsidRPr="006C59BA">
        <w:tab/>
      </w:r>
      <w:r w:rsidR="008500D9" w:rsidRPr="006C59BA">
        <w:tab/>
      </w:r>
      <w:r w:rsidR="008500D9" w:rsidRPr="006C59BA">
        <w:tab/>
      </w:r>
      <w:r w:rsidR="008500D9" w:rsidRPr="006C59BA">
        <w:tab/>
      </w:r>
      <w:r w:rsidR="008500D9" w:rsidRPr="006C59BA">
        <w:tab/>
      </w:r>
      <w:r w:rsidR="008500D9">
        <w:tab/>
      </w:r>
      <w:r w:rsidR="008500D9">
        <w:tab/>
      </w:r>
      <w:r w:rsidR="008500D9">
        <w:tab/>
        <w:t xml:space="preserve"> </w:t>
      </w:r>
      <w:r w:rsidR="008500D9" w:rsidRPr="006C59BA">
        <w:t>(</w:t>
      </w:r>
      <w:r w:rsidR="008500D9">
        <w:t>5.7</w:t>
      </w:r>
      <w:r w:rsidR="008500D9" w:rsidRPr="006C59BA">
        <w:t>)</w:t>
      </w:r>
    </w:p>
    <w:p w:rsidR="008500D9" w:rsidRDefault="008500D9" w:rsidP="008500D9">
      <w:r>
        <w:t>where</w:t>
      </w:r>
      <w:r w:rsidRPr="006C59BA">
        <w:t>,</w:t>
      </w:r>
    </w:p>
    <w:p w:rsidR="008500D9" w:rsidRPr="00A352C9" w:rsidRDefault="00573A69" w:rsidP="008500D9">
      <m:oMath>
        <m:sSub>
          <m:sSubPr>
            <m:ctrlPr>
              <w:rPr>
                <w:rFonts w:ascii="Cambria Math" w:hAnsi="Cambria Math"/>
              </w:rPr>
            </m:ctrlPr>
          </m:sSubPr>
          <m:e>
            <m:r>
              <w:rPr>
                <w:rFonts w:ascii="Cambria Math" w:hAnsi="Cambria Math"/>
              </w:rPr>
              <m:t>h</m:t>
            </m:r>
          </m:e>
          <m:sub>
            <m:r>
              <w:rPr>
                <w:rFonts w:ascii="Cambria Math" w:hAnsi="Cambria Math"/>
              </w:rPr>
              <m:t>n</m:t>
            </m:r>
          </m:sub>
        </m:sSub>
      </m:oMath>
      <w:r w:rsidR="008500D9">
        <w:t xml:space="preserve">= </w:t>
      </w:r>
      <m:oMath>
        <m:f>
          <m:fPr>
            <m:ctrlPr>
              <w:rPr>
                <w:rFonts w:ascii="Cambria Math" w:hAnsi="Cambria Math"/>
              </w:rPr>
            </m:ctrlPr>
          </m:fPr>
          <m:num>
            <m:r>
              <w:rPr>
                <w:rFonts w:ascii="Cambria Math" w:hAnsi="Cambria Math"/>
              </w:rPr>
              <m:t>h</m:t>
            </m:r>
            <m:d>
              <m:dPr>
                <m:ctrlPr>
                  <w:rPr>
                    <w:rFonts w:ascii="Cambria Math" w:hAnsi="Cambria Math"/>
                  </w:rPr>
                </m:ctrlPr>
              </m:dPr>
              <m:e>
                <m:r>
                  <w:rPr>
                    <w:rFonts w:ascii="Cambria Math" w:hAnsi="Cambria Math"/>
                  </w:rPr>
                  <m:t>t</m:t>
                </m:r>
              </m:e>
            </m:d>
          </m:num>
          <m:den>
            <m:sSub>
              <m:sSubPr>
                <m:ctrlPr>
                  <w:rPr>
                    <w:rFonts w:ascii="Cambria Math" w:hAnsi="Cambria Math"/>
                  </w:rPr>
                </m:ctrlPr>
              </m:sSubPr>
              <m:e>
                <m:r>
                  <w:rPr>
                    <w:rFonts w:ascii="Cambria Math" w:hAnsi="Cambria Math"/>
                  </w:rPr>
                  <m:t>h</m:t>
                </m:r>
              </m:e>
              <m:sub>
                <m:r>
                  <w:rPr>
                    <w:rFonts w:ascii="Cambria Math" w:hAnsi="Cambria Math"/>
                  </w:rPr>
                  <m:t>i</m:t>
                </m:r>
              </m:sub>
            </m:sSub>
          </m:den>
        </m:f>
      </m:oMath>
      <w:r w:rsidR="008500D9">
        <w:t xml:space="preserve"> (normalized bed height at any time, t);</w:t>
      </w:r>
      <w:r w:rsidR="008500D9">
        <w:tab/>
      </w:r>
    </w:p>
    <w:p w:rsidR="008500D9" w:rsidRPr="006C59BA" w:rsidRDefault="008500D9" w:rsidP="008500D9">
      <m:oMath>
        <m:r>
          <w:rPr>
            <w:rFonts w:ascii="Cambria Math" w:hAnsi="Cambria Math"/>
          </w:rPr>
          <m:t>α</m:t>
        </m:r>
      </m:oMath>
      <w:r w:rsidRPr="006C59BA">
        <w:t xml:space="preserve"> = </w:t>
      </w:r>
      <m:oMath>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f</m:t>
                </m:r>
              </m:sub>
            </m:sSub>
          </m:num>
          <m:den>
            <m:sSub>
              <m:sSubPr>
                <m:ctrlPr>
                  <w:rPr>
                    <w:rFonts w:ascii="Cambria Math" w:hAnsi="Cambria Math"/>
                  </w:rPr>
                </m:ctrlPr>
              </m:sSubPr>
              <m:e>
                <m:r>
                  <w:rPr>
                    <w:rFonts w:ascii="Cambria Math" w:hAnsi="Cambria Math"/>
                  </w:rPr>
                  <m:t>h</m:t>
                </m:r>
              </m:e>
              <m:sub>
                <m:r>
                  <w:rPr>
                    <w:rFonts w:ascii="Cambria Math" w:hAnsi="Cambria Math"/>
                  </w:rPr>
                  <m:t>i</m:t>
                </m:r>
              </m:sub>
            </m:sSub>
          </m:den>
        </m:f>
      </m:oMath>
      <w:r>
        <w:rPr>
          <w:vertAlign w:val="subscript"/>
        </w:rPr>
        <w:t xml:space="preserve"> </w:t>
      </w:r>
      <w:r w:rsidRPr="006C59BA">
        <w:rPr>
          <w:vertAlign w:val="subscript"/>
        </w:rPr>
        <w:t xml:space="preserve"> </w:t>
      </w:r>
      <w:r w:rsidRPr="006C59BA">
        <w:t>(</w:t>
      </w:r>
      <w:r>
        <w:t xml:space="preserve">steady state normalized </w:t>
      </w:r>
      <w:r w:rsidRPr="006C59BA">
        <w:t>bed height)</w:t>
      </w:r>
      <w:r>
        <w:t>;</w:t>
      </w:r>
    </w:p>
    <w:p w:rsidR="008500D9" w:rsidRPr="008500D9" w:rsidRDefault="008500D9" w:rsidP="008500D9">
      <w:pPr>
        <w:rPr>
          <w:vertAlign w:val="subscript"/>
        </w:rPr>
      </w:pPr>
      <m:oMath>
        <m:r>
          <w:rPr>
            <w:rFonts w:ascii="Cambria Math" w:hAnsi="Cambria Math"/>
          </w:rPr>
          <m:t>λ</m:t>
        </m:r>
      </m:oMath>
      <w:r w:rsidRPr="006C59BA">
        <w:t xml:space="preserve"> = Reciprocal of time constant</w:t>
      </w:r>
      <w:r>
        <w:t>, min</w:t>
      </w:r>
      <w:r w:rsidRPr="00740DFF">
        <w:rPr>
          <w:vertAlign w:val="superscript"/>
        </w:rPr>
        <w:t>-1</w:t>
      </w:r>
      <w:r>
        <w:rPr>
          <w:vertAlign w:val="subscript"/>
        </w:rPr>
        <w:t>;</w:t>
      </w:r>
    </w:p>
    <w:p w:rsidR="008500D9" w:rsidRDefault="008500D9" w:rsidP="008500D9">
      <m:oMath>
        <m:r>
          <w:rPr>
            <w:rFonts w:ascii="Cambria Math" w:hAnsi="Cambria Math"/>
          </w:rPr>
          <m:t>t</m:t>
        </m:r>
      </m:oMath>
      <w:r>
        <w:t xml:space="preserve"> = time, min.</w:t>
      </w:r>
    </w:p>
    <w:p w:rsidR="008500D9" w:rsidRDefault="008500D9" w:rsidP="008500D9">
      <w:r>
        <w:t>Time constant,</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λ</m:t>
            </m:r>
          </m:den>
        </m:f>
        <m:r>
          <w:rPr>
            <w:rFonts w:ascii="Cambria Math" w:hAnsi="Cambria Math"/>
          </w:rPr>
          <m:t>)</m:t>
        </m:r>
      </m:oMath>
      <w:r>
        <w:t>,</w:t>
      </w:r>
      <w:r w:rsidRPr="00805E56">
        <w:t xml:space="preserve"> is the time at which the </w:t>
      </w:r>
      <w:r>
        <w:t xml:space="preserve">normalized bed height is reduced to </w:t>
      </w:r>
      <m:oMath>
        <m:f>
          <m:fPr>
            <m:ctrlPr>
              <w:rPr>
                <w:rFonts w:ascii="Cambria Math" w:hAnsi="Cambria Math"/>
                <w:i/>
              </w:rPr>
            </m:ctrlPr>
          </m:fPr>
          <m:num>
            <m:r>
              <w:rPr>
                <w:rFonts w:ascii="Cambria Math" w:hAnsi="Cambria Math"/>
              </w:rPr>
              <m:t>1</m:t>
            </m:r>
          </m:num>
          <m:den>
            <m:r>
              <w:rPr>
                <w:rFonts w:ascii="Cambria Math" w:hAnsi="Cambria Math"/>
              </w:rPr>
              <m:t>e</m:t>
            </m:r>
          </m:den>
        </m:f>
        <m:r>
          <w:rPr>
            <w:rFonts w:ascii="Cambria Math" w:hAnsi="Cambria Math"/>
          </w:rPr>
          <m:t>=0.37</m:t>
        </m:r>
      </m:oMath>
      <w:r w:rsidRPr="00805E56">
        <w:t xml:space="preserve"> times its initial value.</w:t>
      </w:r>
      <w:r w:rsidRPr="006C59BA">
        <w:t>The propose</w:t>
      </w:r>
      <w:r>
        <w:t>d</w:t>
      </w:r>
      <w:r w:rsidRPr="006C59BA">
        <w:t xml:space="preserve"> model is used to fit the experimental data to obtain the regression coefficients </w:t>
      </w:r>
      <m:oMath>
        <m:r>
          <w:rPr>
            <w:rFonts w:ascii="Cambria Math" w:hAnsi="Cambria Math"/>
          </w:rPr>
          <m:t>α</m:t>
        </m:r>
      </m:oMath>
      <w:r w:rsidRPr="006C59BA">
        <w:t xml:space="preserve"> and </w:t>
      </w:r>
      <m:oMath>
        <m:r>
          <w:rPr>
            <w:rFonts w:ascii="Cambria Math" w:hAnsi="Cambria Math"/>
          </w:rPr>
          <m:t>λ</m:t>
        </m:r>
      </m:oMath>
      <w:r w:rsidRPr="006C59BA">
        <w:t xml:space="preserve"> using a statistical software, </w:t>
      </w:r>
      <w:r>
        <w:t>NCSS version 10</w:t>
      </w:r>
      <w:r w:rsidRPr="006C59BA">
        <w:t>.</w:t>
      </w:r>
      <w:r>
        <w:t xml:space="preserve"> The experimental and predicted bed erosion curve for 10 lbm/Mgal guar fluid tested at 7</w:t>
      </w:r>
      <w:r w:rsidR="00805F85">
        <w:t>5</w:t>
      </w:r>
      <w:r>
        <w:rPr>
          <w:rFonts w:cstheme="minorHAnsi"/>
        </w:rPr>
        <w:t>°</w:t>
      </w:r>
      <w:r>
        <w:t xml:space="preserve"> inclination and 100 gpm is shown in </w:t>
      </w:r>
      <w:r w:rsidRPr="00BB5EB8">
        <w:rPr>
          <w:b/>
        </w:rPr>
        <w:t>Fig 5.1</w:t>
      </w:r>
      <w:r>
        <w:t xml:space="preserve">. Similar analysis was done for all bed erosion tests and the model </w:t>
      </w:r>
      <w:r w:rsidR="00835305">
        <w:t>wa</w:t>
      </w:r>
      <w:r>
        <w:t xml:space="preserve">s </w:t>
      </w:r>
      <w:r w:rsidR="00835305">
        <w:t>observed</w:t>
      </w:r>
      <w:r>
        <w:t xml:space="preserve"> to fit </w:t>
      </w:r>
      <w:r w:rsidR="00835305">
        <w:t xml:space="preserve">experimental data </w:t>
      </w:r>
      <w:r>
        <w:t xml:space="preserve">very accurately </w:t>
      </w:r>
      <w:r w:rsidR="00835305">
        <w:t xml:space="preserve">for most of the tests, </w:t>
      </w:r>
      <w:r>
        <w:t xml:space="preserve">with absolute deviation </w:t>
      </w:r>
      <w:r w:rsidR="00835305">
        <w:t>of less than</w:t>
      </w:r>
      <w:r>
        <w:t xml:space="preserve"> 5%. The regression coefficients </w:t>
      </w:r>
      <m:oMath>
        <m:r>
          <w:rPr>
            <w:rFonts w:ascii="Cambria Math" w:hAnsi="Cambria Math"/>
          </w:rPr>
          <m:t>α</m:t>
        </m:r>
      </m:oMath>
      <w:r>
        <w:t xml:space="preserve"> and </w:t>
      </w:r>
      <m:oMath>
        <m:r>
          <w:rPr>
            <w:rFonts w:ascii="Cambria Math" w:hAnsi="Cambria Math"/>
          </w:rPr>
          <m:t>λ</m:t>
        </m:r>
      </m:oMath>
      <w:r>
        <w:t xml:space="preserve"> </w:t>
      </w:r>
      <w:r>
        <w:lastRenderedPageBreak/>
        <w:t xml:space="preserve">vary with flow rate and fluid rheology. It is found that a logarithmic curve fits the coefficients </w:t>
      </w:r>
      <m:oMath>
        <m:r>
          <w:rPr>
            <w:rFonts w:ascii="Cambria Math" w:hAnsi="Cambria Math"/>
          </w:rPr>
          <m:t>α</m:t>
        </m:r>
      </m:oMath>
      <w:r>
        <w:t xml:space="preserve"> as shown in </w:t>
      </w:r>
      <w:r w:rsidRPr="00BB5EB8">
        <w:rPr>
          <w:b/>
        </w:rPr>
        <w:t>Fig. 5.2 through 5.5</w:t>
      </w:r>
      <w:r>
        <w:t xml:space="preserve">. </w:t>
      </w:r>
    </w:p>
    <w:p w:rsidR="008500D9" w:rsidRDefault="001254D1" w:rsidP="008500D9">
      <w:pPr>
        <w:spacing w:after="0"/>
        <w:jc w:val="center"/>
      </w:pPr>
      <w:r>
        <w:rPr>
          <w:noProof/>
        </w:rPr>
        <w:drawing>
          <wp:inline distT="0" distB="0" distL="0" distR="0" wp14:anchorId="5014715B" wp14:editId="3B4DA09A">
            <wp:extent cx="4118451" cy="2990335"/>
            <wp:effectExtent l="19050" t="19050" r="15875" b="196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136313" cy="3003304"/>
                    </a:xfrm>
                    <a:prstGeom prst="rect">
                      <a:avLst/>
                    </a:prstGeom>
                    <a:noFill/>
                    <a:ln>
                      <a:solidFill>
                        <a:schemeClr val="tx1"/>
                      </a:solidFill>
                    </a:ln>
                  </pic:spPr>
                </pic:pic>
              </a:graphicData>
            </a:graphic>
          </wp:inline>
        </w:drawing>
      </w:r>
    </w:p>
    <w:p w:rsidR="008500D9" w:rsidRDefault="008500D9" w:rsidP="008500D9">
      <w:pPr>
        <w:pStyle w:val="Figure"/>
      </w:pPr>
      <w:bookmarkStart w:id="109" w:name="_Toc450145442"/>
      <w:r>
        <w:t xml:space="preserve">Figure 5.1: </w:t>
      </w:r>
      <w:r w:rsidRPr="008500D9">
        <w:rPr>
          <w:b w:val="0"/>
        </w:rPr>
        <w:t>Non-linear regression fit data vs. experimental data</w:t>
      </w:r>
      <w:bookmarkEnd w:id="109"/>
    </w:p>
    <w:p w:rsidR="008500D9" w:rsidRDefault="008500D9" w:rsidP="008500D9">
      <w:pPr>
        <w:spacing w:after="0"/>
        <w:jc w:val="center"/>
      </w:pPr>
      <w:r>
        <w:rPr>
          <w:noProof/>
        </w:rPr>
        <w:drawing>
          <wp:inline distT="0" distB="0" distL="0" distR="0" wp14:anchorId="2C17070B" wp14:editId="0A75F556">
            <wp:extent cx="4141177" cy="3006837"/>
            <wp:effectExtent l="19050" t="19050" r="12065" b="222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76909" cy="3032781"/>
                    </a:xfrm>
                    <a:prstGeom prst="rect">
                      <a:avLst/>
                    </a:prstGeom>
                    <a:noFill/>
                    <a:ln>
                      <a:solidFill>
                        <a:schemeClr val="tx1"/>
                      </a:solidFill>
                    </a:ln>
                  </pic:spPr>
                </pic:pic>
              </a:graphicData>
            </a:graphic>
          </wp:inline>
        </w:drawing>
      </w:r>
    </w:p>
    <w:p w:rsidR="008500D9" w:rsidRDefault="008500D9" w:rsidP="008500D9">
      <w:pPr>
        <w:pStyle w:val="Figure"/>
      </w:pPr>
      <w:bookmarkStart w:id="110" w:name="_Toc450145443"/>
      <w:r>
        <w:t xml:space="preserve">Figure 5.2: </w:t>
      </w:r>
      <w:r w:rsidRPr="008500D9">
        <w:rPr>
          <w:b w:val="0"/>
        </w:rPr>
        <w:t>Coefficient ‘</w:t>
      </w:r>
      <m:oMath>
        <m:r>
          <m:rPr>
            <m:sty m:val="bi"/>
          </m:rPr>
          <w:rPr>
            <w:rFonts w:ascii="Cambria Math" w:hAnsi="Cambria Math"/>
          </w:rPr>
          <m:t>α</m:t>
        </m:r>
      </m:oMath>
      <w:r w:rsidRPr="008500D9">
        <w:rPr>
          <w:b w:val="0"/>
        </w:rPr>
        <w:t>’ as function of flow rate (60</w:t>
      </w:r>
      <w:r w:rsidRPr="008500D9">
        <w:rPr>
          <w:rFonts w:cstheme="minorHAnsi"/>
          <w:b w:val="0"/>
        </w:rPr>
        <w:t>°</w:t>
      </w:r>
      <w:r w:rsidRPr="008500D9">
        <w:rPr>
          <w:b w:val="0"/>
        </w:rPr>
        <w:t xml:space="preserve"> inclination)</w:t>
      </w:r>
      <w:bookmarkEnd w:id="110"/>
    </w:p>
    <w:p w:rsidR="008500D9" w:rsidRDefault="008500D9" w:rsidP="008C0269">
      <w:pPr>
        <w:spacing w:after="0"/>
        <w:jc w:val="center"/>
      </w:pPr>
      <w:r>
        <w:rPr>
          <w:noProof/>
        </w:rPr>
        <w:lastRenderedPageBreak/>
        <w:drawing>
          <wp:inline distT="0" distB="0" distL="0" distR="0" wp14:anchorId="6A518A87" wp14:editId="553C5647">
            <wp:extent cx="4627778" cy="3360148"/>
            <wp:effectExtent l="19050" t="19050" r="20955" b="1206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655433" cy="3380228"/>
                    </a:xfrm>
                    <a:prstGeom prst="rect">
                      <a:avLst/>
                    </a:prstGeom>
                    <a:noFill/>
                    <a:ln>
                      <a:solidFill>
                        <a:schemeClr val="tx1"/>
                      </a:solidFill>
                    </a:ln>
                  </pic:spPr>
                </pic:pic>
              </a:graphicData>
            </a:graphic>
          </wp:inline>
        </w:drawing>
      </w:r>
    </w:p>
    <w:p w:rsidR="008500D9" w:rsidRDefault="008500D9" w:rsidP="008500D9">
      <w:pPr>
        <w:pStyle w:val="Figure"/>
      </w:pPr>
      <w:bookmarkStart w:id="111" w:name="_Toc450145444"/>
      <w:r>
        <w:t xml:space="preserve">Figure 5.3: </w:t>
      </w:r>
      <w:r w:rsidRPr="008C0269">
        <w:rPr>
          <w:b w:val="0"/>
        </w:rPr>
        <w:t>Coefficient ‘</w:t>
      </w:r>
      <m:oMath>
        <m:r>
          <m:rPr>
            <m:sty m:val="bi"/>
          </m:rPr>
          <w:rPr>
            <w:rFonts w:ascii="Cambria Math" w:hAnsi="Cambria Math"/>
          </w:rPr>
          <m:t>α</m:t>
        </m:r>
      </m:oMath>
      <w:r w:rsidRPr="008C0269">
        <w:rPr>
          <w:b w:val="0"/>
        </w:rPr>
        <w:t>’ as function of flow rate (70</w:t>
      </w:r>
      <w:r w:rsidRPr="008C0269">
        <w:rPr>
          <w:rFonts w:cstheme="minorHAnsi"/>
          <w:b w:val="0"/>
        </w:rPr>
        <w:t>°</w:t>
      </w:r>
      <w:r w:rsidRPr="008C0269">
        <w:rPr>
          <w:b w:val="0"/>
        </w:rPr>
        <w:t xml:space="preserve"> inclination)</w:t>
      </w:r>
      <w:bookmarkEnd w:id="111"/>
    </w:p>
    <w:p w:rsidR="008500D9" w:rsidRDefault="008500D9" w:rsidP="008500D9">
      <w:pPr>
        <w:spacing w:before="240" w:after="0"/>
        <w:jc w:val="center"/>
      </w:pPr>
      <w:r>
        <w:rPr>
          <w:noProof/>
        </w:rPr>
        <w:drawing>
          <wp:inline distT="0" distB="0" distL="0" distR="0" wp14:anchorId="06C6B797" wp14:editId="107DCE83">
            <wp:extent cx="4666400" cy="3388190"/>
            <wp:effectExtent l="19050" t="19050" r="20320" b="222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691436" cy="3406368"/>
                    </a:xfrm>
                    <a:prstGeom prst="rect">
                      <a:avLst/>
                    </a:prstGeom>
                    <a:noFill/>
                    <a:ln>
                      <a:solidFill>
                        <a:schemeClr val="tx1"/>
                      </a:solidFill>
                    </a:ln>
                  </pic:spPr>
                </pic:pic>
              </a:graphicData>
            </a:graphic>
          </wp:inline>
        </w:drawing>
      </w:r>
    </w:p>
    <w:p w:rsidR="008500D9" w:rsidRDefault="008500D9" w:rsidP="008500D9">
      <w:pPr>
        <w:pStyle w:val="Figure"/>
      </w:pPr>
      <w:bookmarkStart w:id="112" w:name="_Toc450145445"/>
      <w:r>
        <w:t xml:space="preserve">Figure 5.4: </w:t>
      </w:r>
      <w:r w:rsidRPr="008C0269">
        <w:rPr>
          <w:b w:val="0"/>
        </w:rPr>
        <w:t>Coefficient ‘</w:t>
      </w:r>
      <m:oMath>
        <m:r>
          <m:rPr>
            <m:sty m:val="bi"/>
          </m:rPr>
          <w:rPr>
            <w:rFonts w:ascii="Cambria Math" w:hAnsi="Cambria Math"/>
          </w:rPr>
          <m:t>α</m:t>
        </m:r>
      </m:oMath>
      <w:r w:rsidRPr="008C0269">
        <w:rPr>
          <w:b w:val="0"/>
        </w:rPr>
        <w:t>’ as function of flow rate (75</w:t>
      </w:r>
      <w:r w:rsidRPr="008C0269">
        <w:rPr>
          <w:rFonts w:cstheme="minorHAnsi"/>
          <w:b w:val="0"/>
        </w:rPr>
        <w:t>°</w:t>
      </w:r>
      <w:r w:rsidRPr="008C0269">
        <w:rPr>
          <w:b w:val="0"/>
        </w:rPr>
        <w:t xml:space="preserve"> inclination)</w:t>
      </w:r>
      <w:bookmarkEnd w:id="112"/>
    </w:p>
    <w:p w:rsidR="008500D9" w:rsidRDefault="008500D9" w:rsidP="008C0269">
      <w:pPr>
        <w:spacing w:after="0"/>
        <w:jc w:val="center"/>
      </w:pPr>
      <w:r>
        <w:rPr>
          <w:noProof/>
        </w:rPr>
        <w:lastRenderedPageBreak/>
        <w:drawing>
          <wp:inline distT="0" distB="0" distL="0" distR="0" wp14:anchorId="456822F9" wp14:editId="47128AD1">
            <wp:extent cx="4916352" cy="3569677"/>
            <wp:effectExtent l="19050" t="19050" r="17780" b="1206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40856" cy="3587469"/>
                    </a:xfrm>
                    <a:prstGeom prst="rect">
                      <a:avLst/>
                    </a:prstGeom>
                    <a:noFill/>
                    <a:ln>
                      <a:solidFill>
                        <a:schemeClr val="tx1"/>
                      </a:solidFill>
                    </a:ln>
                  </pic:spPr>
                </pic:pic>
              </a:graphicData>
            </a:graphic>
          </wp:inline>
        </w:drawing>
      </w:r>
    </w:p>
    <w:p w:rsidR="008500D9" w:rsidRDefault="008500D9" w:rsidP="008C0269">
      <w:pPr>
        <w:pStyle w:val="Figure"/>
      </w:pPr>
      <w:bookmarkStart w:id="113" w:name="_Toc450145446"/>
      <w:r>
        <w:t xml:space="preserve">Figure 5.5: </w:t>
      </w:r>
      <w:r w:rsidRPr="008C0269">
        <w:rPr>
          <w:b w:val="0"/>
        </w:rPr>
        <w:t>Coefficient ‘</w:t>
      </w:r>
      <m:oMath>
        <m:r>
          <m:rPr>
            <m:sty m:val="bi"/>
          </m:rPr>
          <w:rPr>
            <w:rFonts w:ascii="Cambria Math" w:hAnsi="Cambria Math"/>
          </w:rPr>
          <m:t>α</m:t>
        </m:r>
      </m:oMath>
      <w:r w:rsidRPr="008C0269">
        <w:rPr>
          <w:b w:val="0"/>
        </w:rPr>
        <w:t>’ as function of flow rate (90</w:t>
      </w:r>
      <w:r w:rsidRPr="008C0269">
        <w:rPr>
          <w:rFonts w:cstheme="minorHAnsi"/>
          <w:b w:val="0"/>
        </w:rPr>
        <w:t>°</w:t>
      </w:r>
      <w:r w:rsidRPr="008C0269">
        <w:rPr>
          <w:b w:val="0"/>
        </w:rPr>
        <w:t xml:space="preserve"> inclination)</w:t>
      </w:r>
      <w:bookmarkEnd w:id="113"/>
    </w:p>
    <w:p w:rsidR="008500D9" w:rsidRDefault="008500D9" w:rsidP="008C0269">
      <w:pPr>
        <w:spacing w:before="240"/>
      </w:pPr>
      <w:r>
        <w:t xml:space="preserve">For </w:t>
      </w:r>
      <w:r w:rsidR="00CB6B2D">
        <w:t xml:space="preserve">a </w:t>
      </w:r>
      <w:r>
        <w:t xml:space="preserve">fixed inclination and </w:t>
      </w:r>
      <w:r w:rsidR="00CB6B2D">
        <w:t>fluid</w:t>
      </w:r>
      <w:r>
        <w:t xml:space="preserve"> rheology, </w:t>
      </w:r>
      <m:oMath>
        <m:r>
          <w:rPr>
            <w:rFonts w:ascii="Cambria Math" w:hAnsi="Cambria Math"/>
          </w:rPr>
          <m:t>α</m:t>
        </m:r>
      </m:oMath>
      <w:r>
        <w:t xml:space="preserve"> can be estimated from the flow rate using </w:t>
      </w:r>
      <w:r w:rsidR="00CB6B2D">
        <w:t xml:space="preserve">the </w:t>
      </w:r>
      <w:r>
        <w:t>following relation:</w:t>
      </w:r>
    </w:p>
    <w:p w:rsidR="008500D9" w:rsidRDefault="008500D9" w:rsidP="008500D9">
      <w:pPr>
        <w:rPr>
          <w:rFonts w:eastAsiaTheme="minorEastAsia"/>
        </w:rPr>
      </w:pPr>
      <m:oMath>
        <m:r>
          <w:rPr>
            <w:rFonts w:ascii="Cambria Math" w:hAnsi="Cambria Math"/>
          </w:rPr>
          <m:t>α=</m:t>
        </m:r>
        <m:sSub>
          <m:sSubPr>
            <m:ctrlPr>
              <w:rPr>
                <w:rFonts w:ascii="Cambria Math" w:hAnsi="Cambria Math"/>
                <w:i/>
              </w:rPr>
            </m:ctrlPr>
          </m:sSubPr>
          <m:e>
            <m:r>
              <w:rPr>
                <w:rFonts w:ascii="Cambria Math" w:hAnsi="Cambria Math"/>
              </w:rPr>
              <m:t>-A</m:t>
            </m:r>
          </m:e>
          <m:sub>
            <m:r>
              <w:rPr>
                <w:rFonts w:ascii="Cambria Math" w:hAnsi="Cambria Math"/>
              </w:rPr>
              <m:t>1</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Q</m:t>
                </m:r>
              </m:e>
            </m:d>
          </m:e>
        </m:func>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(5.8)</w:t>
      </w:r>
    </w:p>
    <w:p w:rsidR="008500D9" w:rsidRDefault="008500D9" w:rsidP="008500D9">
      <w:pPr>
        <w:rPr>
          <w:rFonts w:eastAsiaTheme="minorEastAsia"/>
        </w:rPr>
      </w:pPr>
      <w:r>
        <w:rPr>
          <w:rFonts w:eastAsiaTheme="minorEastAsia"/>
        </w:rPr>
        <w:t>where,</w:t>
      </w:r>
    </w:p>
    <w:p w:rsidR="008500D9" w:rsidRDefault="008500D9" w:rsidP="008500D9">
      <w:pPr>
        <w:rPr>
          <w:rFonts w:eastAsiaTheme="minorEastAsia"/>
        </w:rPr>
      </w:pPr>
      <m:oMath>
        <m:r>
          <w:rPr>
            <w:rFonts w:ascii="Cambria Math" w:eastAsiaTheme="minorEastAsia" w:hAnsi="Cambria Math"/>
          </w:rPr>
          <m:t>Q</m:t>
        </m:r>
      </m:oMath>
      <w:r w:rsidRPr="00857D12">
        <w:rPr>
          <w:rFonts w:eastAsiaTheme="minorEastAsia"/>
        </w:rPr>
        <w:t xml:space="preserve"> = flow rate, gpm</w:t>
      </w:r>
    </w:p>
    <w:p w:rsidR="008500D9" w:rsidRDefault="00573A69" w:rsidP="008500D9">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sidR="008500D9">
        <w:rPr>
          <w:rFonts w:eastAsiaTheme="minorEastAsia"/>
        </w:rPr>
        <w:t xml:space="preserve"> = empirical rheological parameters</w:t>
      </w:r>
    </w:p>
    <w:p w:rsidR="008500D9" w:rsidRDefault="008500D9" w:rsidP="008500D9">
      <w:pPr>
        <w:rPr>
          <w:rFonts w:eastAsiaTheme="minorEastAsia"/>
        </w:rPr>
      </w:pPr>
      <w:r>
        <w:rPr>
          <w:rFonts w:eastAsiaTheme="minorEastAsia"/>
        </w:rPr>
        <w:t xml:space="preserve">Equation 5.8 needs further development to include the effect of fluid rheology. The coefficients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Pr>
          <w:rFonts w:eastAsiaTheme="minorEastAsia"/>
        </w:rPr>
        <w:t xml:space="preserve"> are dependent on the fluid rheology. Power law rheology is </w:t>
      </w:r>
      <w:r>
        <w:rPr>
          <w:rFonts w:eastAsiaTheme="minorEastAsia"/>
        </w:rPr>
        <w:lastRenderedPageBreak/>
        <w:t xml:space="preserve">considered in this study, as it is widely used to approximate polymer based fluids. The mud rheology parameters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Pr>
          <w:rFonts w:eastAsiaTheme="minorEastAsia"/>
        </w:rPr>
        <w:t xml:space="preserve"> are obtained for different fluid systems and are related to power law rheological parameters, </w:t>
      </w:r>
      <m:oMath>
        <m:r>
          <w:rPr>
            <w:rFonts w:ascii="Cambria Math" w:eastAsiaTheme="minorEastAsia" w:hAnsi="Cambria Math"/>
          </w:rPr>
          <m:t>n</m:t>
        </m:r>
      </m:oMath>
      <w:r>
        <w:rPr>
          <w:rFonts w:eastAsiaTheme="minorEastAsia"/>
        </w:rPr>
        <w:t xml:space="preserve"> (flow behavior index) and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a</m:t>
            </m:r>
          </m:sub>
        </m:sSub>
      </m:oMath>
      <w:r>
        <w:rPr>
          <w:rFonts w:eastAsiaTheme="minorEastAsia"/>
        </w:rPr>
        <w:t xml:space="preserve"> (apparent viscosity at 511 sec</w:t>
      </w:r>
      <w:r w:rsidRPr="00690067">
        <w:rPr>
          <w:rFonts w:eastAsiaTheme="minorEastAsia"/>
          <w:vertAlign w:val="superscript"/>
        </w:rPr>
        <w:t>-1</w:t>
      </w:r>
      <w:r>
        <w:rPr>
          <w:rFonts w:eastAsiaTheme="minorEastAsia"/>
        </w:rPr>
        <w:t xml:space="preserve">) by defining a dimensional group called </w:t>
      </w:r>
      <w:r w:rsidR="00CB6B2D">
        <w:rPr>
          <w:rFonts w:eastAsiaTheme="minorEastAsia"/>
        </w:rPr>
        <w:t>fluid</w:t>
      </w:r>
      <w:r>
        <w:rPr>
          <w:rFonts w:eastAsiaTheme="minorEastAsia"/>
        </w:rPr>
        <w:t xml:space="preserve"> rheology parameter given by,</w:t>
      </w:r>
    </w:p>
    <w:p w:rsidR="008500D9" w:rsidRDefault="008500D9" w:rsidP="008500D9">
      <w:pPr>
        <w:rPr>
          <w:rFonts w:eastAsiaTheme="minorEastAsia"/>
        </w:rPr>
      </w:pPr>
      <m:oMath>
        <m:r>
          <w:rPr>
            <w:rFonts w:ascii="Cambria Math" w:eastAsiaTheme="minorEastAsia" w:hAnsi="Cambria Math"/>
            <w:sz w:val="28"/>
          </w:rPr>
          <m:t>κ=</m:t>
        </m:r>
        <m:f>
          <m:fPr>
            <m:ctrlPr>
              <w:rPr>
                <w:rFonts w:ascii="Cambria Math" w:eastAsiaTheme="minorEastAsia" w:hAnsi="Cambria Math"/>
                <w:i/>
                <w:sz w:val="28"/>
              </w:rPr>
            </m:ctrlPr>
          </m:fPr>
          <m:num>
            <m:r>
              <w:rPr>
                <w:rFonts w:ascii="Cambria Math" w:eastAsiaTheme="minorEastAsia" w:hAnsi="Cambria Math"/>
                <w:sz w:val="28"/>
              </w:rPr>
              <m:t>n</m:t>
            </m:r>
          </m:num>
          <m:den>
            <m:sSub>
              <m:sSubPr>
                <m:ctrlPr>
                  <w:rPr>
                    <w:rFonts w:ascii="Cambria Math" w:eastAsiaTheme="minorEastAsia" w:hAnsi="Cambria Math"/>
                    <w:i/>
                    <w:sz w:val="28"/>
                  </w:rPr>
                </m:ctrlPr>
              </m:sSubPr>
              <m:e>
                <m:r>
                  <w:rPr>
                    <w:rFonts w:ascii="Cambria Math" w:eastAsiaTheme="minorEastAsia" w:hAnsi="Cambria Math"/>
                    <w:sz w:val="28"/>
                  </w:rPr>
                  <m:t>μ</m:t>
                </m:r>
              </m:e>
              <m:sub>
                <m:r>
                  <w:rPr>
                    <w:rFonts w:ascii="Cambria Math" w:eastAsiaTheme="minorEastAsia" w:hAnsi="Cambria Math"/>
                    <w:sz w:val="28"/>
                  </w:rPr>
                  <m:t>a</m:t>
                </m:r>
              </m:sub>
            </m:sSub>
            <m:d>
              <m:dPr>
                <m:ctrlPr>
                  <w:rPr>
                    <w:rFonts w:ascii="Cambria Math" w:eastAsiaTheme="minorEastAsia" w:hAnsi="Cambria Math"/>
                    <w:i/>
                    <w:sz w:val="28"/>
                  </w:rPr>
                </m:ctrlPr>
              </m:dPr>
              <m:e>
                <m:r>
                  <w:rPr>
                    <w:rFonts w:ascii="Cambria Math" w:eastAsiaTheme="minorEastAsia" w:hAnsi="Cambria Math"/>
                    <w:sz w:val="28"/>
                  </w:rPr>
                  <m:t>in cP</m:t>
                </m:r>
              </m:e>
            </m:d>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(5.9)</w:t>
      </w:r>
    </w:p>
    <w:p w:rsidR="008500D9" w:rsidRDefault="008500D9" w:rsidP="008500D9">
      <w:pPr>
        <w:rPr>
          <w:rFonts w:eastAsiaTheme="minorEastAsia"/>
        </w:rPr>
      </w:pPr>
      <m:oMath>
        <m:r>
          <w:rPr>
            <w:rFonts w:ascii="Cambria Math" w:eastAsiaTheme="minorEastAsia" w:hAnsi="Cambria Math"/>
          </w:rPr>
          <m:t>n</m:t>
        </m:r>
      </m:oMath>
      <w:r>
        <w:rPr>
          <w:rFonts w:eastAsiaTheme="minorEastAsia"/>
        </w:rPr>
        <w:t xml:space="preserve"> = flow behavior index, dimensionless</w:t>
      </w:r>
    </w:p>
    <w:p w:rsidR="008500D9" w:rsidRDefault="00573A69" w:rsidP="008500D9">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a</m:t>
            </m:r>
          </m:sub>
        </m:sSub>
      </m:oMath>
      <w:r w:rsidR="008500D9">
        <w:rPr>
          <w:rFonts w:eastAsiaTheme="minorEastAsia"/>
        </w:rPr>
        <w:t xml:space="preserve"> = apparent viscosity of non-Newtonian fluids at 511 s</w:t>
      </w:r>
      <w:r w:rsidR="008500D9" w:rsidRPr="001136F4">
        <w:rPr>
          <w:rFonts w:eastAsiaTheme="minorEastAsia"/>
          <w:vertAlign w:val="superscript"/>
        </w:rPr>
        <w:t>-1</w:t>
      </w:r>
      <w:r w:rsidR="008500D9">
        <w:rPr>
          <w:rFonts w:eastAsiaTheme="minorEastAsia"/>
        </w:rPr>
        <w:t>, cP</w:t>
      </w:r>
    </w:p>
    <w:p w:rsidR="008500D9" w:rsidRDefault="008500D9" w:rsidP="008500D9">
      <w:pPr>
        <w:rPr>
          <w:rFonts w:eastAsiaTheme="minorEastAsia"/>
        </w:rPr>
      </w:pPr>
      <w:r>
        <w:rPr>
          <w:rFonts w:eastAsiaTheme="minorEastAsia"/>
        </w:rPr>
        <w:t xml:space="preserve">For water, </w:t>
      </w:r>
      <m:oMath>
        <m:r>
          <w:rPr>
            <w:rFonts w:ascii="Cambria Math" w:eastAsiaTheme="minorEastAsia" w:hAnsi="Cambria Math"/>
          </w:rPr>
          <m:t>n=1</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a</m:t>
            </m:r>
          </m:sub>
        </m:sSub>
        <m:r>
          <w:rPr>
            <w:rFonts w:ascii="Cambria Math" w:eastAsiaTheme="minorEastAsia" w:hAnsi="Cambria Math"/>
          </w:rPr>
          <m:t>=1</m:t>
        </m:r>
      </m:oMath>
      <w:r>
        <w:rPr>
          <w:rFonts w:eastAsiaTheme="minorEastAsia"/>
        </w:rPr>
        <w:t xml:space="preserve"> cP. </w:t>
      </w:r>
    </w:p>
    <w:p w:rsidR="008500D9" w:rsidRDefault="008500D9" w:rsidP="008500D9">
      <w:pPr>
        <w:rPr>
          <w:rFonts w:eastAsiaTheme="minorEastAsia"/>
        </w:rPr>
      </w:pPr>
      <w:r w:rsidRPr="00BB5EB8">
        <w:rPr>
          <w:rFonts w:eastAsiaTheme="minorEastAsia"/>
          <w:b/>
        </w:rPr>
        <w:t>Figures 5.6 to 5.9</w:t>
      </w:r>
      <w:r>
        <w:rPr>
          <w:rFonts w:eastAsiaTheme="minorEastAsia"/>
        </w:rPr>
        <w:t xml:space="preserve"> are the plots relating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Pr>
          <w:rFonts w:eastAsiaTheme="minorEastAsia"/>
        </w:rPr>
        <w:t xml:space="preserve"> as a function of </w:t>
      </w:r>
      <m:oMath>
        <m:r>
          <w:rPr>
            <w:rFonts w:ascii="Cambria Math" w:eastAsiaTheme="minorEastAsia" w:hAnsi="Cambria Math"/>
          </w:rPr>
          <m:t>κ</m:t>
        </m:r>
      </m:oMath>
      <w:r>
        <w:rPr>
          <w:rFonts w:eastAsiaTheme="minorEastAsia"/>
        </w:rPr>
        <w:t xml:space="preserve"> for various inclination. In general, both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Pr>
          <w:rFonts w:eastAsiaTheme="minorEastAsia"/>
        </w:rPr>
        <w:t xml:space="preserve"> are polynomial functions of </w:t>
      </w:r>
      <m:oMath>
        <m:r>
          <w:rPr>
            <w:rFonts w:ascii="Cambria Math" w:eastAsiaTheme="minorEastAsia" w:hAnsi="Cambria Math"/>
          </w:rPr>
          <m:t>κ</m:t>
        </m:r>
      </m:oMath>
      <w:r>
        <w:rPr>
          <w:rFonts w:eastAsiaTheme="minorEastAsia"/>
        </w:rPr>
        <w:t xml:space="preserve"> and can be expressed as:</w:t>
      </w:r>
    </w:p>
    <w:p w:rsidR="008500D9" w:rsidRPr="00B92E68" w:rsidRDefault="00573A69" w:rsidP="008500D9">
      <w:pPr>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11</m:t>
            </m:r>
          </m:sub>
        </m:sSub>
        <m:sSup>
          <m:sSupPr>
            <m:ctrlPr>
              <w:rPr>
                <w:rFonts w:ascii="Cambria Math" w:hAnsi="Cambria Math"/>
                <w:i/>
              </w:rPr>
            </m:ctrlPr>
          </m:sSupPr>
          <m:e>
            <m:r>
              <w:rPr>
                <w:rFonts w:ascii="Cambria Math" w:hAnsi="Cambria Math"/>
              </w:rPr>
              <m:t>κ</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12</m:t>
            </m:r>
          </m:sub>
        </m:sSub>
        <m:r>
          <w:rPr>
            <w:rFonts w:ascii="Cambria Math" w:hAnsi="Cambria Math"/>
          </w:rPr>
          <m:t>κ+</m:t>
        </m:r>
        <m:sSub>
          <m:sSubPr>
            <m:ctrlPr>
              <w:rPr>
                <w:rFonts w:ascii="Cambria Math" w:hAnsi="Cambria Math"/>
                <w:i/>
              </w:rPr>
            </m:ctrlPr>
          </m:sSubPr>
          <m:e>
            <m:r>
              <w:rPr>
                <w:rFonts w:ascii="Cambria Math" w:hAnsi="Cambria Math"/>
              </w:rPr>
              <m:t>a</m:t>
            </m:r>
          </m:e>
          <m:sub>
            <m:r>
              <w:rPr>
                <w:rFonts w:ascii="Cambria Math" w:hAnsi="Cambria Math"/>
              </w:rPr>
              <m:t>13</m:t>
            </m:r>
          </m:sub>
        </m:sSub>
      </m:oMath>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t xml:space="preserve">           (5.10)</w:t>
      </w:r>
    </w:p>
    <w:p w:rsidR="008500D9" w:rsidRDefault="00573A69" w:rsidP="008500D9">
      <w:pPr>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21</m:t>
            </m:r>
          </m:sub>
        </m:sSub>
        <m:sSup>
          <m:sSupPr>
            <m:ctrlPr>
              <w:rPr>
                <w:rFonts w:ascii="Cambria Math" w:hAnsi="Cambria Math"/>
                <w:i/>
              </w:rPr>
            </m:ctrlPr>
          </m:sSupPr>
          <m:e>
            <m:r>
              <w:rPr>
                <w:rFonts w:ascii="Cambria Math" w:hAnsi="Cambria Math"/>
              </w:rPr>
              <m:t>κ</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22</m:t>
            </m:r>
          </m:sub>
        </m:sSub>
        <m:r>
          <w:rPr>
            <w:rFonts w:ascii="Cambria Math" w:hAnsi="Cambria Math"/>
          </w:rPr>
          <m:t>κ+</m:t>
        </m:r>
        <m:sSub>
          <m:sSubPr>
            <m:ctrlPr>
              <w:rPr>
                <w:rFonts w:ascii="Cambria Math" w:hAnsi="Cambria Math"/>
                <w:i/>
              </w:rPr>
            </m:ctrlPr>
          </m:sSubPr>
          <m:e>
            <m:r>
              <w:rPr>
                <w:rFonts w:ascii="Cambria Math" w:hAnsi="Cambria Math"/>
              </w:rPr>
              <m:t>a</m:t>
            </m:r>
          </m:e>
          <m:sub>
            <m:r>
              <w:rPr>
                <w:rFonts w:ascii="Cambria Math" w:hAnsi="Cambria Math"/>
              </w:rPr>
              <m:t>23</m:t>
            </m:r>
          </m:sub>
        </m:sSub>
      </m:oMath>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t xml:space="preserve">           (5.11)</w:t>
      </w:r>
    </w:p>
    <w:p w:rsidR="008500D9" w:rsidRDefault="00573A69" w:rsidP="008500D9">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xy</m:t>
            </m:r>
          </m:sub>
        </m:sSub>
        <m:r>
          <w:rPr>
            <w:rFonts w:ascii="Cambria Math" w:eastAsiaTheme="minorEastAsia" w:hAnsi="Cambria Math"/>
          </w:rPr>
          <m:t xml:space="preserve"> </m:t>
        </m:r>
      </m:oMath>
      <w:r w:rsidR="008500D9">
        <w:rPr>
          <w:rFonts w:eastAsiaTheme="minorEastAsia"/>
        </w:rPr>
        <w:t>= empirical inclination specific constants</w:t>
      </w:r>
    </w:p>
    <w:p w:rsidR="008500D9" w:rsidRDefault="008500D9" w:rsidP="008500D9">
      <w:r>
        <w:t xml:space="preserve">The inclination specific constants </w:t>
      </w:r>
      <m:oMath>
        <m:sSub>
          <m:sSubPr>
            <m:ctrlPr>
              <w:rPr>
                <w:rFonts w:ascii="Cambria Math" w:hAnsi="Cambria Math"/>
                <w:i/>
              </w:rPr>
            </m:ctrlPr>
          </m:sSubPr>
          <m:e>
            <m:r>
              <w:rPr>
                <w:rFonts w:ascii="Cambria Math" w:hAnsi="Cambria Math"/>
              </w:rPr>
              <m:t>a</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22</m:t>
            </m:r>
          </m:sub>
        </m:sSub>
        <m:r>
          <w:rPr>
            <w:rFonts w:ascii="Cambria Math" w:hAnsi="Cambria Math"/>
          </w:rPr>
          <m:t xml:space="preserve">, </m:t>
        </m:r>
      </m:oMath>
      <w:r>
        <w:t xml:space="preserve">and </w:t>
      </w:r>
      <m:oMath>
        <m:sSub>
          <m:sSubPr>
            <m:ctrlPr>
              <w:rPr>
                <w:rFonts w:ascii="Cambria Math" w:hAnsi="Cambria Math"/>
                <w:i/>
              </w:rPr>
            </m:ctrlPr>
          </m:sSubPr>
          <m:e>
            <m:r>
              <w:rPr>
                <w:rFonts w:ascii="Cambria Math" w:hAnsi="Cambria Math"/>
              </w:rPr>
              <m:t>a</m:t>
            </m:r>
          </m:e>
          <m:sub>
            <m:r>
              <w:rPr>
                <w:rFonts w:ascii="Cambria Math" w:hAnsi="Cambria Math"/>
              </w:rPr>
              <m:t>23</m:t>
            </m:r>
          </m:sub>
        </m:sSub>
      </m:oMath>
      <w:r>
        <w:t xml:space="preserve"> are tabulated in </w:t>
      </w:r>
      <w:r w:rsidRPr="00BB5EB8">
        <w:rPr>
          <w:b/>
        </w:rPr>
        <w:t>Table 5.1</w:t>
      </w:r>
      <w:r>
        <w:t>.</w:t>
      </w:r>
    </w:p>
    <w:p w:rsidR="008500D9" w:rsidRDefault="008500D9" w:rsidP="008C0269">
      <w:pPr>
        <w:spacing w:after="0"/>
        <w:jc w:val="center"/>
      </w:pPr>
      <w:r>
        <w:lastRenderedPageBreak/>
        <w:t xml:space="preserve"> </w:t>
      </w:r>
      <w:r>
        <w:rPr>
          <w:noProof/>
        </w:rPr>
        <w:drawing>
          <wp:inline distT="0" distB="0" distL="0" distR="0" wp14:anchorId="2D643E08" wp14:editId="79AC8508">
            <wp:extent cx="4637840" cy="3367454"/>
            <wp:effectExtent l="0" t="0" r="0" b="444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671653" cy="3392005"/>
                    </a:xfrm>
                    <a:prstGeom prst="rect">
                      <a:avLst/>
                    </a:prstGeom>
                    <a:noFill/>
                  </pic:spPr>
                </pic:pic>
              </a:graphicData>
            </a:graphic>
          </wp:inline>
        </w:drawing>
      </w:r>
    </w:p>
    <w:p w:rsidR="008500D9" w:rsidRDefault="008500D9" w:rsidP="008C0269">
      <w:pPr>
        <w:pStyle w:val="Figure"/>
      </w:pPr>
      <w:bookmarkStart w:id="114" w:name="_Toc450145447"/>
      <w:r>
        <w:t xml:space="preserve">Figure 5.6: </w:t>
      </w:r>
      <w:r w:rsidRPr="008C0269">
        <w:rPr>
          <w:b w:val="0"/>
        </w:rPr>
        <w:t xml:space="preserve">Coefficient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1</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2</m:t>
            </m:r>
          </m:sub>
        </m:sSub>
      </m:oMath>
      <w:r w:rsidRPr="008C0269">
        <w:rPr>
          <w:b w:val="0"/>
        </w:rPr>
        <w:t xml:space="preserve"> as function of </w:t>
      </w:r>
      <m:oMath>
        <m:r>
          <m:rPr>
            <m:sty m:val="bi"/>
          </m:rPr>
          <w:rPr>
            <w:rFonts w:ascii="Cambria Math" w:hAnsi="Cambria Math"/>
          </w:rPr>
          <m:t>κ</m:t>
        </m:r>
      </m:oMath>
      <w:r w:rsidRPr="008C0269">
        <w:rPr>
          <w:b w:val="0"/>
        </w:rPr>
        <w:t xml:space="preserve"> (60</w:t>
      </w:r>
      <w:r w:rsidRPr="008C0269">
        <w:rPr>
          <w:rFonts w:cstheme="minorHAnsi"/>
          <w:b w:val="0"/>
        </w:rPr>
        <w:t>°</w:t>
      </w:r>
      <w:r w:rsidRPr="008C0269">
        <w:rPr>
          <w:b w:val="0"/>
        </w:rPr>
        <w:t xml:space="preserve"> inclination)</w:t>
      </w:r>
      <w:bookmarkEnd w:id="114"/>
    </w:p>
    <w:p w:rsidR="008500D9" w:rsidRDefault="008500D9" w:rsidP="008C0269">
      <w:pPr>
        <w:spacing w:before="240" w:after="0"/>
        <w:jc w:val="center"/>
      </w:pPr>
      <w:r>
        <w:rPr>
          <w:noProof/>
        </w:rPr>
        <w:drawing>
          <wp:inline distT="0" distB="0" distL="0" distR="0" wp14:anchorId="6A7872B9" wp14:editId="29D615ED">
            <wp:extent cx="4521471" cy="328296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59288" cy="3310418"/>
                    </a:xfrm>
                    <a:prstGeom prst="rect">
                      <a:avLst/>
                    </a:prstGeom>
                    <a:noFill/>
                  </pic:spPr>
                </pic:pic>
              </a:graphicData>
            </a:graphic>
          </wp:inline>
        </w:drawing>
      </w:r>
    </w:p>
    <w:p w:rsidR="008500D9" w:rsidRDefault="008500D9" w:rsidP="008C0269">
      <w:pPr>
        <w:pStyle w:val="Figure"/>
      </w:pPr>
      <w:bookmarkStart w:id="115" w:name="_Toc450145448"/>
      <w:r>
        <w:t xml:space="preserve">Figure 5.7: </w:t>
      </w:r>
      <w:r w:rsidRPr="008C0269">
        <w:rPr>
          <w:b w:val="0"/>
        </w:rPr>
        <w:t xml:space="preserve">Coefficient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1</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2</m:t>
            </m:r>
          </m:sub>
        </m:sSub>
      </m:oMath>
      <w:r w:rsidRPr="008C0269">
        <w:rPr>
          <w:b w:val="0"/>
        </w:rPr>
        <w:t xml:space="preserve"> as function of </w:t>
      </w:r>
      <m:oMath>
        <m:r>
          <m:rPr>
            <m:sty m:val="bi"/>
          </m:rPr>
          <w:rPr>
            <w:rFonts w:ascii="Cambria Math" w:hAnsi="Cambria Math"/>
          </w:rPr>
          <m:t>κ</m:t>
        </m:r>
      </m:oMath>
      <w:r w:rsidRPr="008C0269">
        <w:rPr>
          <w:b w:val="0"/>
        </w:rPr>
        <w:t xml:space="preserve"> (70</w:t>
      </w:r>
      <w:r w:rsidRPr="008C0269">
        <w:rPr>
          <w:rFonts w:cstheme="minorHAnsi"/>
          <w:b w:val="0"/>
        </w:rPr>
        <w:t>°</w:t>
      </w:r>
      <w:r w:rsidRPr="008C0269">
        <w:rPr>
          <w:b w:val="0"/>
        </w:rPr>
        <w:t xml:space="preserve"> inclination)</w:t>
      </w:r>
      <w:bookmarkEnd w:id="115"/>
    </w:p>
    <w:p w:rsidR="008500D9" w:rsidRDefault="008500D9" w:rsidP="008C0269">
      <w:pPr>
        <w:spacing w:after="0"/>
        <w:jc w:val="center"/>
      </w:pPr>
      <w:r>
        <w:rPr>
          <w:noProof/>
        </w:rPr>
        <w:lastRenderedPageBreak/>
        <w:drawing>
          <wp:inline distT="0" distB="0" distL="0" distR="0" wp14:anchorId="1513DC19" wp14:editId="35EF6AFF">
            <wp:extent cx="4736583" cy="3439150"/>
            <wp:effectExtent l="0" t="0" r="698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763753" cy="3458878"/>
                    </a:xfrm>
                    <a:prstGeom prst="rect">
                      <a:avLst/>
                    </a:prstGeom>
                    <a:noFill/>
                  </pic:spPr>
                </pic:pic>
              </a:graphicData>
            </a:graphic>
          </wp:inline>
        </w:drawing>
      </w:r>
    </w:p>
    <w:p w:rsidR="008500D9" w:rsidRDefault="008500D9" w:rsidP="008C0269">
      <w:pPr>
        <w:pStyle w:val="Figure"/>
      </w:pPr>
      <w:bookmarkStart w:id="116" w:name="_Toc450145449"/>
      <w:r>
        <w:t xml:space="preserve">Figure 5.8: </w:t>
      </w:r>
      <w:r w:rsidRPr="008C0269">
        <w:rPr>
          <w:b w:val="0"/>
        </w:rPr>
        <w:t xml:space="preserve">Coefficient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1</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2</m:t>
            </m:r>
          </m:sub>
        </m:sSub>
      </m:oMath>
      <w:r w:rsidRPr="008C0269">
        <w:rPr>
          <w:b w:val="0"/>
        </w:rPr>
        <w:t xml:space="preserve"> as function of </w:t>
      </w:r>
      <m:oMath>
        <m:r>
          <m:rPr>
            <m:sty m:val="bi"/>
          </m:rPr>
          <w:rPr>
            <w:rFonts w:ascii="Cambria Math" w:hAnsi="Cambria Math"/>
          </w:rPr>
          <m:t>κ</m:t>
        </m:r>
      </m:oMath>
      <w:r w:rsidRPr="008C0269">
        <w:rPr>
          <w:b w:val="0"/>
        </w:rPr>
        <w:t xml:space="preserve"> (75</w:t>
      </w:r>
      <w:r w:rsidRPr="008C0269">
        <w:rPr>
          <w:rFonts w:cstheme="minorHAnsi"/>
          <w:b w:val="0"/>
        </w:rPr>
        <w:t>°</w:t>
      </w:r>
      <w:r w:rsidRPr="008C0269">
        <w:rPr>
          <w:b w:val="0"/>
        </w:rPr>
        <w:t xml:space="preserve"> inclination)</w:t>
      </w:r>
      <w:bookmarkEnd w:id="116"/>
    </w:p>
    <w:p w:rsidR="008500D9" w:rsidRDefault="008500D9" w:rsidP="008C0269">
      <w:pPr>
        <w:spacing w:before="240" w:after="0"/>
        <w:jc w:val="center"/>
      </w:pPr>
      <w:r>
        <w:rPr>
          <w:noProof/>
        </w:rPr>
        <w:drawing>
          <wp:inline distT="0" distB="0" distL="0" distR="0" wp14:anchorId="3CE89027" wp14:editId="40EF0800">
            <wp:extent cx="4723765" cy="3429843"/>
            <wp:effectExtent l="0" t="0" r="63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740659" cy="3442110"/>
                    </a:xfrm>
                    <a:prstGeom prst="rect">
                      <a:avLst/>
                    </a:prstGeom>
                    <a:noFill/>
                  </pic:spPr>
                </pic:pic>
              </a:graphicData>
            </a:graphic>
          </wp:inline>
        </w:drawing>
      </w:r>
    </w:p>
    <w:p w:rsidR="008500D9" w:rsidRDefault="008500D9" w:rsidP="008C0269">
      <w:pPr>
        <w:pStyle w:val="Figure"/>
      </w:pPr>
      <w:bookmarkStart w:id="117" w:name="_Toc450145450"/>
      <w:r>
        <w:t xml:space="preserve">Figure 5.9: </w:t>
      </w:r>
      <w:r w:rsidRPr="008C0269">
        <w:rPr>
          <w:b w:val="0"/>
        </w:rPr>
        <w:t xml:space="preserve">Coefficient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1</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2</m:t>
            </m:r>
          </m:sub>
        </m:sSub>
      </m:oMath>
      <w:r w:rsidRPr="008C0269">
        <w:rPr>
          <w:b w:val="0"/>
        </w:rPr>
        <w:t xml:space="preserve"> as function of </w:t>
      </w:r>
      <m:oMath>
        <m:r>
          <m:rPr>
            <m:sty m:val="bi"/>
          </m:rPr>
          <w:rPr>
            <w:rFonts w:ascii="Cambria Math" w:hAnsi="Cambria Math"/>
          </w:rPr>
          <m:t>κ</m:t>
        </m:r>
      </m:oMath>
      <w:r w:rsidRPr="008C0269">
        <w:rPr>
          <w:b w:val="0"/>
        </w:rPr>
        <w:t xml:space="preserve"> (90</w:t>
      </w:r>
      <w:r w:rsidRPr="008C0269">
        <w:rPr>
          <w:rFonts w:cstheme="minorHAnsi"/>
          <w:b w:val="0"/>
        </w:rPr>
        <w:t>°</w:t>
      </w:r>
      <w:r w:rsidRPr="008C0269">
        <w:rPr>
          <w:b w:val="0"/>
        </w:rPr>
        <w:t xml:space="preserve"> inclination)</w:t>
      </w:r>
      <w:bookmarkEnd w:id="117"/>
    </w:p>
    <w:p w:rsidR="008500D9" w:rsidRDefault="008500D9" w:rsidP="008C0269">
      <w:pPr>
        <w:spacing w:after="0"/>
      </w:pPr>
      <w:r>
        <w:lastRenderedPageBreak/>
        <w:t xml:space="preserve">Similar procedure can be adopted to find </w:t>
      </w:r>
      <m:oMath>
        <m:r>
          <w:rPr>
            <w:rFonts w:ascii="Cambria Math" w:hAnsi="Cambria Math"/>
          </w:rPr>
          <m:t>λ</m:t>
        </m:r>
      </m:oMath>
      <w:r>
        <w:t xml:space="preserve">. It is found that a logarithmic curve fits the coefficients </w:t>
      </w:r>
      <m:oMath>
        <m:r>
          <w:rPr>
            <w:rFonts w:ascii="Cambria Math" w:hAnsi="Cambria Math"/>
          </w:rPr>
          <m:t>λ</m:t>
        </m:r>
      </m:oMath>
      <w:r>
        <w:t xml:space="preserve"> as shown in </w:t>
      </w:r>
      <w:r w:rsidRPr="004A33FC">
        <w:rPr>
          <w:b/>
        </w:rPr>
        <w:t>Fig. 5.10</w:t>
      </w:r>
      <w:r>
        <w:t xml:space="preserve"> </w:t>
      </w:r>
      <w:r w:rsidRPr="004A33FC">
        <w:rPr>
          <w:b/>
        </w:rPr>
        <w:t>through 5.13</w:t>
      </w:r>
      <w:r>
        <w:t xml:space="preserve">. </w:t>
      </w:r>
    </w:p>
    <w:p w:rsidR="008500D9" w:rsidRDefault="008500D9" w:rsidP="008C0269">
      <w:pPr>
        <w:spacing w:after="0"/>
        <w:jc w:val="center"/>
      </w:pPr>
      <w:r>
        <w:rPr>
          <w:noProof/>
        </w:rPr>
        <w:drawing>
          <wp:inline distT="0" distB="0" distL="0" distR="0" wp14:anchorId="2D12CE0E" wp14:editId="4577B1B2">
            <wp:extent cx="4094676" cy="2973072"/>
            <wp:effectExtent l="19050" t="19050" r="20320" b="1778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133467" cy="3001237"/>
                    </a:xfrm>
                    <a:prstGeom prst="rect">
                      <a:avLst/>
                    </a:prstGeom>
                    <a:noFill/>
                    <a:ln>
                      <a:solidFill>
                        <a:schemeClr val="tx1"/>
                      </a:solidFill>
                    </a:ln>
                  </pic:spPr>
                </pic:pic>
              </a:graphicData>
            </a:graphic>
          </wp:inline>
        </w:drawing>
      </w:r>
    </w:p>
    <w:p w:rsidR="008500D9" w:rsidRDefault="008500D9" w:rsidP="008C0269">
      <w:pPr>
        <w:pStyle w:val="Figure"/>
      </w:pPr>
      <w:bookmarkStart w:id="118" w:name="_Toc450145451"/>
      <w:r>
        <w:t xml:space="preserve">Figure 5.10: </w:t>
      </w:r>
      <w:r w:rsidRPr="008C0269">
        <w:rPr>
          <w:b w:val="0"/>
        </w:rPr>
        <w:t>Coefficient ‘</w:t>
      </w:r>
      <m:oMath>
        <m:r>
          <m:rPr>
            <m:sty m:val="bi"/>
          </m:rPr>
          <w:rPr>
            <w:rFonts w:ascii="Cambria Math" w:hAnsi="Cambria Math"/>
          </w:rPr>
          <m:t>λ</m:t>
        </m:r>
      </m:oMath>
      <w:r w:rsidRPr="008C0269">
        <w:rPr>
          <w:b w:val="0"/>
        </w:rPr>
        <w:t>’ as function of flow rate (60</w:t>
      </w:r>
      <w:r w:rsidRPr="008C0269">
        <w:rPr>
          <w:rFonts w:cstheme="minorHAnsi"/>
          <w:b w:val="0"/>
        </w:rPr>
        <w:t>°</w:t>
      </w:r>
      <w:r w:rsidRPr="008C0269">
        <w:rPr>
          <w:b w:val="0"/>
        </w:rPr>
        <w:t xml:space="preserve"> inclination)</w:t>
      </w:r>
      <w:bookmarkEnd w:id="118"/>
    </w:p>
    <w:p w:rsidR="008500D9" w:rsidRDefault="008500D9" w:rsidP="008C0269">
      <w:pPr>
        <w:spacing w:before="240" w:after="0"/>
        <w:jc w:val="center"/>
      </w:pPr>
      <w:r>
        <w:rPr>
          <w:noProof/>
        </w:rPr>
        <w:drawing>
          <wp:inline distT="0" distB="0" distL="0" distR="0" wp14:anchorId="1BE8E5DD" wp14:editId="50C70DD9">
            <wp:extent cx="4163695" cy="3023187"/>
            <wp:effectExtent l="19050" t="19050" r="27305" b="2540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183235" cy="3037375"/>
                    </a:xfrm>
                    <a:prstGeom prst="rect">
                      <a:avLst/>
                    </a:prstGeom>
                    <a:noFill/>
                    <a:ln>
                      <a:solidFill>
                        <a:schemeClr val="tx1"/>
                      </a:solidFill>
                    </a:ln>
                  </pic:spPr>
                </pic:pic>
              </a:graphicData>
            </a:graphic>
          </wp:inline>
        </w:drawing>
      </w:r>
    </w:p>
    <w:p w:rsidR="008500D9" w:rsidRDefault="008500D9" w:rsidP="008C0269">
      <w:pPr>
        <w:pStyle w:val="Figure"/>
      </w:pPr>
      <w:bookmarkStart w:id="119" w:name="_Toc450145452"/>
      <w:r>
        <w:t xml:space="preserve">Figure 5.11: </w:t>
      </w:r>
      <w:r w:rsidRPr="008C0269">
        <w:rPr>
          <w:b w:val="0"/>
        </w:rPr>
        <w:t>Coefficient ‘</w:t>
      </w:r>
      <m:oMath>
        <m:r>
          <m:rPr>
            <m:sty m:val="bi"/>
          </m:rPr>
          <w:rPr>
            <w:rFonts w:ascii="Cambria Math" w:hAnsi="Cambria Math"/>
          </w:rPr>
          <m:t>λ</m:t>
        </m:r>
      </m:oMath>
      <w:r w:rsidRPr="008C0269">
        <w:rPr>
          <w:b w:val="0"/>
        </w:rPr>
        <w:t>’ as function of flow rate (70</w:t>
      </w:r>
      <w:r w:rsidRPr="008C0269">
        <w:rPr>
          <w:rFonts w:cstheme="minorHAnsi"/>
          <w:b w:val="0"/>
        </w:rPr>
        <w:t>°</w:t>
      </w:r>
      <w:r w:rsidRPr="008C0269">
        <w:rPr>
          <w:b w:val="0"/>
        </w:rPr>
        <w:t xml:space="preserve"> inclination)</w:t>
      </w:r>
      <w:bookmarkEnd w:id="119"/>
    </w:p>
    <w:p w:rsidR="008500D9" w:rsidRDefault="008500D9" w:rsidP="008C0269">
      <w:pPr>
        <w:spacing w:after="0"/>
        <w:jc w:val="center"/>
      </w:pPr>
      <w:r>
        <w:rPr>
          <w:noProof/>
        </w:rPr>
        <w:lastRenderedPageBreak/>
        <w:drawing>
          <wp:inline distT="0" distB="0" distL="0" distR="0" wp14:anchorId="7F6B315E" wp14:editId="4E51E6CC">
            <wp:extent cx="4637257" cy="3367031"/>
            <wp:effectExtent l="19050" t="19050" r="11430" b="2413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78948" cy="3397302"/>
                    </a:xfrm>
                    <a:prstGeom prst="rect">
                      <a:avLst/>
                    </a:prstGeom>
                    <a:noFill/>
                    <a:ln>
                      <a:solidFill>
                        <a:schemeClr val="tx1"/>
                      </a:solidFill>
                    </a:ln>
                  </pic:spPr>
                </pic:pic>
              </a:graphicData>
            </a:graphic>
          </wp:inline>
        </w:drawing>
      </w:r>
    </w:p>
    <w:p w:rsidR="008500D9" w:rsidRDefault="008500D9" w:rsidP="008C0269">
      <w:pPr>
        <w:pStyle w:val="Figure"/>
      </w:pPr>
      <w:bookmarkStart w:id="120" w:name="_Toc450145453"/>
      <w:r>
        <w:t xml:space="preserve">Figure 5.12: </w:t>
      </w:r>
      <w:r w:rsidRPr="008C0269">
        <w:rPr>
          <w:b w:val="0"/>
        </w:rPr>
        <w:t>Coefficient ‘</w:t>
      </w:r>
      <m:oMath>
        <m:r>
          <m:rPr>
            <m:sty m:val="bi"/>
          </m:rPr>
          <w:rPr>
            <w:rFonts w:ascii="Cambria Math" w:hAnsi="Cambria Math"/>
          </w:rPr>
          <m:t>λ</m:t>
        </m:r>
      </m:oMath>
      <w:r w:rsidRPr="008C0269">
        <w:rPr>
          <w:b w:val="0"/>
        </w:rPr>
        <w:t>’ as function of flow rate (75</w:t>
      </w:r>
      <w:r w:rsidRPr="008C0269">
        <w:rPr>
          <w:rFonts w:cstheme="minorHAnsi"/>
          <w:b w:val="0"/>
        </w:rPr>
        <w:t>°</w:t>
      </w:r>
      <w:r w:rsidRPr="008C0269">
        <w:rPr>
          <w:b w:val="0"/>
        </w:rPr>
        <w:t xml:space="preserve"> inclination)</w:t>
      </w:r>
      <w:bookmarkEnd w:id="120"/>
    </w:p>
    <w:p w:rsidR="008500D9" w:rsidRDefault="008500D9" w:rsidP="008C0269">
      <w:pPr>
        <w:spacing w:before="240" w:after="0"/>
        <w:jc w:val="center"/>
      </w:pPr>
      <w:r>
        <w:rPr>
          <w:noProof/>
        </w:rPr>
        <w:drawing>
          <wp:inline distT="0" distB="0" distL="0" distR="0" wp14:anchorId="370FFF7E" wp14:editId="7BC96760">
            <wp:extent cx="4678127" cy="3396707"/>
            <wp:effectExtent l="19050" t="19050" r="27305" b="1333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697033" cy="3410434"/>
                    </a:xfrm>
                    <a:prstGeom prst="rect">
                      <a:avLst/>
                    </a:prstGeom>
                    <a:noFill/>
                    <a:ln>
                      <a:solidFill>
                        <a:schemeClr val="tx1"/>
                      </a:solidFill>
                    </a:ln>
                  </pic:spPr>
                </pic:pic>
              </a:graphicData>
            </a:graphic>
          </wp:inline>
        </w:drawing>
      </w:r>
    </w:p>
    <w:p w:rsidR="008500D9" w:rsidRDefault="008500D9" w:rsidP="008C0269">
      <w:pPr>
        <w:pStyle w:val="Figure"/>
      </w:pPr>
      <w:bookmarkStart w:id="121" w:name="_Toc450145454"/>
      <w:r>
        <w:t xml:space="preserve">Figure 5.13: </w:t>
      </w:r>
      <w:r w:rsidRPr="008C0269">
        <w:rPr>
          <w:b w:val="0"/>
        </w:rPr>
        <w:t>Coefficient ‘</w:t>
      </w:r>
      <m:oMath>
        <m:r>
          <m:rPr>
            <m:sty m:val="bi"/>
          </m:rPr>
          <w:rPr>
            <w:rFonts w:ascii="Cambria Math" w:hAnsi="Cambria Math"/>
          </w:rPr>
          <m:t>λ</m:t>
        </m:r>
      </m:oMath>
      <w:r w:rsidRPr="008C0269">
        <w:rPr>
          <w:b w:val="0"/>
        </w:rPr>
        <w:t>’ as function of flow rate (90</w:t>
      </w:r>
      <w:r w:rsidRPr="008C0269">
        <w:rPr>
          <w:rFonts w:cstheme="minorHAnsi"/>
          <w:b w:val="0"/>
        </w:rPr>
        <w:t>°</w:t>
      </w:r>
      <w:r w:rsidRPr="008C0269">
        <w:rPr>
          <w:b w:val="0"/>
        </w:rPr>
        <w:t xml:space="preserve"> inclination)</w:t>
      </w:r>
      <w:bookmarkEnd w:id="121"/>
    </w:p>
    <w:p w:rsidR="008500D9" w:rsidRDefault="008500D9" w:rsidP="008C0269">
      <w:r>
        <w:lastRenderedPageBreak/>
        <w:t xml:space="preserve">For </w:t>
      </w:r>
      <w:r w:rsidR="00CB6B2D">
        <w:t xml:space="preserve">a </w:t>
      </w:r>
      <w:r>
        <w:t xml:space="preserve">fixed inclination and </w:t>
      </w:r>
      <w:r w:rsidR="00CB6B2D">
        <w:t>fluid</w:t>
      </w:r>
      <w:r>
        <w:t xml:space="preserve"> rheology, </w:t>
      </w:r>
      <m:oMath>
        <m:r>
          <w:rPr>
            <w:rFonts w:ascii="Cambria Math" w:hAnsi="Cambria Math"/>
          </w:rPr>
          <m:t>λ</m:t>
        </m:r>
      </m:oMath>
      <w:r>
        <w:t xml:space="preserve"> can be estimated from the flow rate using following relation:</w:t>
      </w:r>
    </w:p>
    <w:p w:rsidR="008500D9" w:rsidRDefault="008500D9" w:rsidP="008C0269">
      <w:pPr>
        <w:rPr>
          <w:rFonts w:eastAsiaTheme="minorEastAsia"/>
        </w:rPr>
      </w:pPr>
      <m:oMath>
        <m:r>
          <w:rPr>
            <w:rFonts w:ascii="Cambria Math" w:hAnsi="Cambria Math"/>
          </w:rPr>
          <m:t>λ=</m:t>
        </m:r>
        <m:sSub>
          <m:sSubPr>
            <m:ctrlPr>
              <w:rPr>
                <w:rFonts w:ascii="Cambria Math" w:hAnsi="Cambria Math"/>
                <w:i/>
              </w:rPr>
            </m:ctrlPr>
          </m:sSubPr>
          <m:e>
            <m:r>
              <w:rPr>
                <w:rFonts w:ascii="Cambria Math" w:hAnsi="Cambria Math"/>
              </w:rPr>
              <m:t>B</m:t>
            </m:r>
          </m:e>
          <m:sub>
            <m:r>
              <w:rPr>
                <w:rFonts w:ascii="Cambria Math" w:hAnsi="Cambria Math"/>
              </w:rPr>
              <m:t>1</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Q</m:t>
                </m:r>
              </m:e>
            </m:d>
          </m:e>
        </m:func>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(5.12)</w:t>
      </w:r>
    </w:p>
    <w:p w:rsidR="008500D9" w:rsidRDefault="00573A69" w:rsidP="008C0269">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sidR="008500D9">
        <w:rPr>
          <w:rFonts w:eastAsiaTheme="minorEastAsia"/>
        </w:rPr>
        <w:t xml:space="preserve"> = empirical rheological parameters</w:t>
      </w:r>
    </w:p>
    <w:p w:rsidR="008500D9" w:rsidRDefault="008500D9" w:rsidP="008C0269">
      <w:pPr>
        <w:rPr>
          <w:rFonts w:eastAsiaTheme="minorEastAsia"/>
        </w:rPr>
      </w:pPr>
      <w:r>
        <w:rPr>
          <w:rFonts w:eastAsiaTheme="minorEastAsia"/>
        </w:rPr>
        <w:t xml:space="preserve">Analogous to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Pr>
          <w:rFonts w:eastAsiaTheme="minorEastAsia"/>
        </w:rPr>
        <w:t xml:space="preserve">, the coefficients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Pr>
          <w:rFonts w:eastAsiaTheme="minorEastAsia"/>
        </w:rPr>
        <w:t xml:space="preserve"> are dependent of fluid rheology factor </w:t>
      </w:r>
      <m:oMath>
        <m:r>
          <w:rPr>
            <w:rFonts w:ascii="Cambria Math" w:eastAsiaTheme="minorEastAsia" w:hAnsi="Cambria Math"/>
          </w:rPr>
          <m:t>κ</m:t>
        </m:r>
      </m:oMath>
      <w:r>
        <w:rPr>
          <w:rFonts w:eastAsiaTheme="minorEastAsia"/>
        </w:rPr>
        <w:t xml:space="preserve">. </w:t>
      </w:r>
      <w:r w:rsidRPr="004A33FC">
        <w:rPr>
          <w:rFonts w:eastAsiaTheme="minorEastAsia"/>
          <w:b/>
        </w:rPr>
        <w:t>Figures 5.14 to 5.17</w:t>
      </w:r>
      <w:r>
        <w:rPr>
          <w:rFonts w:eastAsiaTheme="minorEastAsia"/>
        </w:rPr>
        <w:t xml:space="preserve"> are the plots relating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Pr>
          <w:rFonts w:eastAsiaTheme="minorEastAsia"/>
        </w:rPr>
        <w:t xml:space="preserve"> as a function of </w:t>
      </w:r>
      <m:oMath>
        <m:r>
          <w:rPr>
            <w:rFonts w:ascii="Cambria Math" w:eastAsiaTheme="minorEastAsia" w:hAnsi="Cambria Math"/>
          </w:rPr>
          <m:t>κ</m:t>
        </m:r>
      </m:oMath>
      <w:r>
        <w:rPr>
          <w:rFonts w:eastAsiaTheme="minorEastAsia"/>
        </w:rPr>
        <w:t xml:space="preserve"> for various inclination. In general, both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Pr>
          <w:rFonts w:eastAsiaTheme="minorEastAsia"/>
        </w:rPr>
        <w:t xml:space="preserve"> are polynomial functions of </w:t>
      </w:r>
      <m:oMath>
        <m:r>
          <w:rPr>
            <w:rFonts w:ascii="Cambria Math" w:eastAsiaTheme="minorEastAsia" w:hAnsi="Cambria Math"/>
          </w:rPr>
          <m:t>κ</m:t>
        </m:r>
      </m:oMath>
      <w:r>
        <w:rPr>
          <w:rFonts w:eastAsiaTheme="minorEastAsia"/>
        </w:rPr>
        <w:t xml:space="preserve"> and can be expressed as:</w:t>
      </w:r>
    </w:p>
    <w:p w:rsidR="008500D9" w:rsidRPr="00B92E68" w:rsidRDefault="00573A69" w:rsidP="008C0269">
      <w:pPr>
        <w:rPr>
          <w:rFonts w:eastAsiaTheme="minorEastAsia"/>
        </w:rPr>
      </w:pPr>
      <m:oMath>
        <m:sSub>
          <m:sSubPr>
            <m:ctrlPr>
              <w:rPr>
                <w:rFonts w:ascii="Cambria Math" w:hAnsi="Cambria Math"/>
              </w:rPr>
            </m:ctrlPr>
          </m:sSubPr>
          <m:e>
            <m:r>
              <w:rPr>
                <w:rFonts w:ascii="Cambria Math" w:hAnsi="Cambria Math"/>
              </w:rPr>
              <m:t>B</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11</m:t>
            </m:r>
          </m:sub>
        </m:sSub>
        <m:sSup>
          <m:sSupPr>
            <m:ctrlPr>
              <w:rPr>
                <w:rFonts w:ascii="Cambria Math" w:hAnsi="Cambria Math"/>
              </w:rPr>
            </m:ctrlPr>
          </m:sSupPr>
          <m:e>
            <m:r>
              <w:rPr>
                <w:rFonts w:ascii="Cambria Math" w:hAnsi="Cambria Math"/>
              </w:rPr>
              <m:t>κ</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12</m:t>
            </m:r>
          </m:sub>
        </m:sSub>
        <m:r>
          <w:rPr>
            <w:rFonts w:ascii="Cambria Math" w:hAnsi="Cambria Math"/>
          </w:rPr>
          <m:t>κ</m:t>
        </m:r>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13</m:t>
            </m:r>
          </m:sub>
        </m:sSub>
      </m:oMath>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t xml:space="preserve">           (5.13)</w:t>
      </w:r>
    </w:p>
    <w:p w:rsidR="008500D9" w:rsidRDefault="00573A69" w:rsidP="008C0269">
      <w:pPr>
        <w:rPr>
          <w:rFonts w:eastAsiaTheme="minorEastAsia"/>
        </w:rPr>
      </w:pPr>
      <m:oMath>
        <m:sSub>
          <m:sSubPr>
            <m:ctrlPr>
              <w:rPr>
                <w:rFonts w:ascii="Cambria Math" w:hAnsi="Cambria Math"/>
              </w:rPr>
            </m:ctrlPr>
          </m:sSubPr>
          <m:e>
            <m:r>
              <w:rPr>
                <w:rFonts w:ascii="Cambria Math" w:hAnsi="Cambria Math"/>
              </w:rPr>
              <m:t>B</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21</m:t>
            </m:r>
          </m:sub>
        </m:sSub>
        <m:sSup>
          <m:sSupPr>
            <m:ctrlPr>
              <w:rPr>
                <w:rFonts w:ascii="Cambria Math" w:hAnsi="Cambria Math"/>
              </w:rPr>
            </m:ctrlPr>
          </m:sSupPr>
          <m:e>
            <m:r>
              <w:rPr>
                <w:rFonts w:ascii="Cambria Math" w:hAnsi="Cambria Math"/>
              </w:rPr>
              <m:t>κ</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22</m:t>
            </m:r>
          </m:sub>
        </m:sSub>
        <m:r>
          <w:rPr>
            <w:rFonts w:ascii="Cambria Math" w:hAnsi="Cambria Math"/>
          </w:rPr>
          <m:t>κ</m:t>
        </m:r>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23</m:t>
            </m:r>
          </m:sub>
        </m:sSub>
      </m:oMath>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r>
      <w:r w:rsidR="008500D9">
        <w:rPr>
          <w:rFonts w:eastAsiaTheme="minorEastAsia"/>
        </w:rPr>
        <w:tab/>
        <w:t xml:space="preserve">           (5.14)</w:t>
      </w:r>
    </w:p>
    <w:p w:rsidR="008500D9" w:rsidRDefault="00573A69" w:rsidP="008C0269">
      <w:pPr>
        <w:rPr>
          <w:rFonts w:eastAsiaTheme="minorEastAsia"/>
        </w:rPr>
      </w:pPr>
      <m:oMath>
        <m:sSub>
          <m:sSubPr>
            <m:ctrlPr>
              <w:rPr>
                <w:rFonts w:ascii="Cambria Math" w:eastAsiaTheme="minorEastAsia" w:hAnsi="Cambria Math"/>
              </w:rPr>
            </m:ctrlPr>
          </m:sSubPr>
          <m:e>
            <m:r>
              <w:rPr>
                <w:rFonts w:ascii="Cambria Math" w:eastAsiaTheme="minorEastAsia" w:hAnsi="Cambria Math"/>
              </w:rPr>
              <m:t>b</m:t>
            </m:r>
          </m:e>
          <m:sub>
            <m:r>
              <w:rPr>
                <w:rFonts w:ascii="Cambria Math" w:eastAsiaTheme="minorEastAsia" w:hAnsi="Cambria Math"/>
              </w:rPr>
              <m:t>xy</m:t>
            </m:r>
          </m:sub>
        </m:sSub>
      </m:oMath>
      <w:r w:rsidR="008500D9">
        <w:rPr>
          <w:rFonts w:eastAsiaTheme="minorEastAsia"/>
        </w:rPr>
        <w:t xml:space="preserve"> = empirical inclination specific constants</w:t>
      </w:r>
    </w:p>
    <w:p w:rsidR="008500D9" w:rsidRDefault="008500D9" w:rsidP="008C0269">
      <w:r>
        <w:t xml:space="preserve">The inclination specific constants </w:t>
      </w:r>
      <m:oMath>
        <m:sSub>
          <m:sSubPr>
            <m:ctrlPr>
              <w:rPr>
                <w:rFonts w:ascii="Cambria Math" w:hAnsi="Cambria Math"/>
              </w:rPr>
            </m:ctrlPr>
          </m:sSubPr>
          <m:e>
            <m:r>
              <w:rPr>
                <w:rFonts w:ascii="Cambria Math" w:hAnsi="Cambria Math"/>
              </w:rPr>
              <m:t>b</m:t>
            </m:r>
          </m:e>
          <m:sub>
            <m:r>
              <m:rPr>
                <m:sty m:val="p"/>
              </m:rPr>
              <w:rPr>
                <w:rFonts w:ascii="Cambria Math" w:hAnsi="Cambria Math"/>
              </w:rPr>
              <m:t>11</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13</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21</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22</m:t>
            </m:r>
          </m:sub>
        </m:sSub>
        <m:r>
          <m:rPr>
            <m:sty m:val="p"/>
          </m:rPr>
          <w:rPr>
            <w:rFonts w:ascii="Cambria Math" w:hAnsi="Cambria Math"/>
          </w:rPr>
          <m:t xml:space="preserve">, </m:t>
        </m:r>
      </m:oMath>
      <w:r>
        <w:t xml:space="preserve">and </w:t>
      </w:r>
      <m:oMath>
        <m:sSub>
          <m:sSubPr>
            <m:ctrlPr>
              <w:rPr>
                <w:rFonts w:ascii="Cambria Math" w:hAnsi="Cambria Math"/>
              </w:rPr>
            </m:ctrlPr>
          </m:sSubPr>
          <m:e>
            <m:r>
              <w:rPr>
                <w:rFonts w:ascii="Cambria Math" w:hAnsi="Cambria Math"/>
              </w:rPr>
              <m:t>b</m:t>
            </m:r>
          </m:e>
          <m:sub>
            <m:r>
              <m:rPr>
                <m:sty m:val="p"/>
              </m:rPr>
              <w:rPr>
                <w:rFonts w:ascii="Cambria Math" w:hAnsi="Cambria Math"/>
              </w:rPr>
              <m:t>23</m:t>
            </m:r>
          </m:sub>
        </m:sSub>
      </m:oMath>
      <w:r>
        <w:t xml:space="preserve"> are tabulated in </w:t>
      </w:r>
      <w:r w:rsidRPr="004A33FC">
        <w:rPr>
          <w:b/>
        </w:rPr>
        <w:t>Table 5.1</w:t>
      </w:r>
      <w:r>
        <w:t>.</w:t>
      </w:r>
    </w:p>
    <w:p w:rsidR="008500D9" w:rsidRDefault="008500D9" w:rsidP="008C0269">
      <w:pPr>
        <w:spacing w:after="0"/>
        <w:jc w:val="center"/>
      </w:pPr>
      <w:r>
        <w:rPr>
          <w:noProof/>
        </w:rPr>
        <w:lastRenderedPageBreak/>
        <w:drawing>
          <wp:inline distT="0" distB="0" distL="0" distR="0" wp14:anchorId="788FCF93" wp14:editId="401B246D">
            <wp:extent cx="4687099" cy="3402623"/>
            <wp:effectExtent l="19050" t="19050" r="18415" b="2667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751053" cy="3449051"/>
                    </a:xfrm>
                    <a:prstGeom prst="rect">
                      <a:avLst/>
                    </a:prstGeom>
                    <a:noFill/>
                    <a:ln>
                      <a:solidFill>
                        <a:schemeClr val="tx1"/>
                      </a:solidFill>
                    </a:ln>
                  </pic:spPr>
                </pic:pic>
              </a:graphicData>
            </a:graphic>
          </wp:inline>
        </w:drawing>
      </w:r>
    </w:p>
    <w:p w:rsidR="008500D9" w:rsidRDefault="008500D9" w:rsidP="008C0269">
      <w:pPr>
        <w:pStyle w:val="Figure"/>
      </w:pPr>
      <w:bookmarkStart w:id="122" w:name="_Toc450145455"/>
      <w:r>
        <w:t xml:space="preserve">Figure 5.14: </w:t>
      </w:r>
      <w:r w:rsidRPr="008C0269">
        <w:rPr>
          <w:b w:val="0"/>
        </w:rPr>
        <w:t xml:space="preserve">Coefficient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1</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2</m:t>
            </m:r>
          </m:sub>
        </m:sSub>
      </m:oMath>
      <w:r w:rsidRPr="008C0269">
        <w:rPr>
          <w:b w:val="0"/>
        </w:rPr>
        <w:t xml:space="preserve"> as function of </w:t>
      </w:r>
      <m:oMath>
        <m:r>
          <m:rPr>
            <m:sty m:val="bi"/>
          </m:rPr>
          <w:rPr>
            <w:rFonts w:ascii="Cambria Math" w:hAnsi="Cambria Math"/>
          </w:rPr>
          <m:t>κ</m:t>
        </m:r>
      </m:oMath>
      <w:r w:rsidRPr="008C0269">
        <w:rPr>
          <w:b w:val="0"/>
        </w:rPr>
        <w:t xml:space="preserve"> (60</w:t>
      </w:r>
      <w:r w:rsidRPr="008C0269">
        <w:rPr>
          <w:rFonts w:cstheme="minorHAnsi"/>
          <w:b w:val="0"/>
        </w:rPr>
        <w:t>°</w:t>
      </w:r>
      <w:r w:rsidRPr="008C0269">
        <w:rPr>
          <w:b w:val="0"/>
        </w:rPr>
        <w:t xml:space="preserve"> inclination)</w:t>
      </w:r>
      <w:bookmarkEnd w:id="122"/>
    </w:p>
    <w:p w:rsidR="008500D9" w:rsidRDefault="008500D9" w:rsidP="008C0269">
      <w:pPr>
        <w:spacing w:before="240" w:after="0"/>
        <w:jc w:val="center"/>
      </w:pPr>
      <w:r>
        <w:rPr>
          <w:noProof/>
        </w:rPr>
        <w:drawing>
          <wp:inline distT="0" distB="0" distL="0" distR="0" wp14:anchorId="6C514455" wp14:editId="04B76FD0">
            <wp:extent cx="4680530" cy="3398452"/>
            <wp:effectExtent l="19050" t="19050" r="25400" b="1206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711777" cy="3421140"/>
                    </a:xfrm>
                    <a:prstGeom prst="rect">
                      <a:avLst/>
                    </a:prstGeom>
                    <a:noFill/>
                    <a:ln>
                      <a:solidFill>
                        <a:schemeClr val="tx1"/>
                      </a:solidFill>
                    </a:ln>
                  </pic:spPr>
                </pic:pic>
              </a:graphicData>
            </a:graphic>
          </wp:inline>
        </w:drawing>
      </w:r>
    </w:p>
    <w:p w:rsidR="008500D9" w:rsidRDefault="008500D9" w:rsidP="008C0269">
      <w:pPr>
        <w:pStyle w:val="Figure"/>
      </w:pPr>
      <w:bookmarkStart w:id="123" w:name="_Toc450145456"/>
      <w:r>
        <w:t xml:space="preserve">Figure 5.15: </w:t>
      </w:r>
      <w:r w:rsidRPr="008C0269">
        <w:rPr>
          <w:b w:val="0"/>
        </w:rPr>
        <w:t xml:space="preserve">Coefficient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1</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2</m:t>
            </m:r>
          </m:sub>
        </m:sSub>
      </m:oMath>
      <w:r w:rsidRPr="008C0269">
        <w:rPr>
          <w:b w:val="0"/>
        </w:rPr>
        <w:t xml:space="preserve"> as function of </w:t>
      </w:r>
      <m:oMath>
        <m:r>
          <m:rPr>
            <m:sty m:val="bi"/>
          </m:rPr>
          <w:rPr>
            <w:rFonts w:ascii="Cambria Math" w:hAnsi="Cambria Math"/>
          </w:rPr>
          <m:t>κ</m:t>
        </m:r>
      </m:oMath>
      <w:r w:rsidRPr="008C0269">
        <w:rPr>
          <w:b w:val="0"/>
        </w:rPr>
        <w:t xml:space="preserve"> (70</w:t>
      </w:r>
      <w:r w:rsidRPr="008C0269">
        <w:rPr>
          <w:rFonts w:cstheme="minorHAnsi"/>
          <w:b w:val="0"/>
        </w:rPr>
        <w:t>°</w:t>
      </w:r>
      <w:r w:rsidRPr="008C0269">
        <w:rPr>
          <w:b w:val="0"/>
        </w:rPr>
        <w:t xml:space="preserve"> inclination)</w:t>
      </w:r>
      <w:bookmarkEnd w:id="123"/>
    </w:p>
    <w:p w:rsidR="008500D9" w:rsidRDefault="008500D9" w:rsidP="008C0269">
      <w:pPr>
        <w:spacing w:after="0"/>
        <w:jc w:val="center"/>
      </w:pPr>
      <w:r>
        <w:rPr>
          <w:noProof/>
        </w:rPr>
        <w:lastRenderedPageBreak/>
        <w:drawing>
          <wp:inline distT="0" distB="0" distL="0" distR="0" wp14:anchorId="0C4926A7" wp14:editId="6D5C8EF6">
            <wp:extent cx="4649947" cy="3376246"/>
            <wp:effectExtent l="19050" t="19050" r="17780" b="1524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672634" cy="3392719"/>
                    </a:xfrm>
                    <a:prstGeom prst="rect">
                      <a:avLst/>
                    </a:prstGeom>
                    <a:noFill/>
                    <a:ln>
                      <a:solidFill>
                        <a:schemeClr val="tx1"/>
                      </a:solidFill>
                    </a:ln>
                  </pic:spPr>
                </pic:pic>
              </a:graphicData>
            </a:graphic>
          </wp:inline>
        </w:drawing>
      </w:r>
    </w:p>
    <w:p w:rsidR="008500D9" w:rsidRPr="008C0269" w:rsidRDefault="008500D9" w:rsidP="008C0269">
      <w:pPr>
        <w:pStyle w:val="Figure"/>
        <w:rPr>
          <w:b w:val="0"/>
        </w:rPr>
      </w:pPr>
      <w:bookmarkStart w:id="124" w:name="_Toc450145457"/>
      <w:r>
        <w:t xml:space="preserve">Figure 5.16: </w:t>
      </w:r>
      <w:r w:rsidRPr="008C0269">
        <w:rPr>
          <w:b w:val="0"/>
        </w:rPr>
        <w:t xml:space="preserve">Coefficient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1</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2</m:t>
            </m:r>
          </m:sub>
        </m:sSub>
      </m:oMath>
      <w:r w:rsidRPr="008C0269">
        <w:rPr>
          <w:b w:val="0"/>
        </w:rPr>
        <w:t xml:space="preserve"> as function of </w:t>
      </w:r>
      <m:oMath>
        <m:r>
          <m:rPr>
            <m:sty m:val="bi"/>
          </m:rPr>
          <w:rPr>
            <w:rFonts w:ascii="Cambria Math" w:hAnsi="Cambria Math"/>
          </w:rPr>
          <m:t>κ</m:t>
        </m:r>
      </m:oMath>
      <w:r w:rsidRPr="008C0269">
        <w:rPr>
          <w:b w:val="0"/>
        </w:rPr>
        <w:t xml:space="preserve"> (75</w:t>
      </w:r>
      <w:r w:rsidRPr="008C0269">
        <w:rPr>
          <w:rFonts w:cstheme="minorHAnsi"/>
          <w:b w:val="0"/>
        </w:rPr>
        <w:t>°</w:t>
      </w:r>
      <w:r w:rsidRPr="008C0269">
        <w:rPr>
          <w:b w:val="0"/>
        </w:rPr>
        <w:t xml:space="preserve"> inclination)</w:t>
      </w:r>
      <w:bookmarkEnd w:id="124"/>
    </w:p>
    <w:p w:rsidR="008500D9" w:rsidRDefault="008500D9" w:rsidP="008C0269">
      <w:pPr>
        <w:spacing w:before="240" w:after="0"/>
        <w:jc w:val="center"/>
      </w:pPr>
      <w:r>
        <w:rPr>
          <w:noProof/>
        </w:rPr>
        <w:drawing>
          <wp:inline distT="0" distB="0" distL="0" distR="0" wp14:anchorId="12E55959" wp14:editId="03A1670E">
            <wp:extent cx="4692262" cy="3406969"/>
            <wp:effectExtent l="19050" t="19050" r="13335" b="222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710860" cy="3420473"/>
                    </a:xfrm>
                    <a:prstGeom prst="rect">
                      <a:avLst/>
                    </a:prstGeom>
                    <a:noFill/>
                    <a:ln>
                      <a:solidFill>
                        <a:schemeClr val="tx1"/>
                      </a:solidFill>
                    </a:ln>
                  </pic:spPr>
                </pic:pic>
              </a:graphicData>
            </a:graphic>
          </wp:inline>
        </w:drawing>
      </w:r>
    </w:p>
    <w:p w:rsidR="008500D9" w:rsidRDefault="008500D9" w:rsidP="008C0269">
      <w:pPr>
        <w:pStyle w:val="Figure"/>
      </w:pPr>
      <w:bookmarkStart w:id="125" w:name="_Toc450145458"/>
      <w:r>
        <w:t xml:space="preserve">Figure 5.17: </w:t>
      </w:r>
      <w:r w:rsidRPr="008C0269">
        <w:rPr>
          <w:b w:val="0"/>
        </w:rPr>
        <w:t xml:space="preserve">Coefficient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1</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2</m:t>
            </m:r>
          </m:sub>
        </m:sSub>
      </m:oMath>
      <w:r w:rsidRPr="008C0269">
        <w:rPr>
          <w:b w:val="0"/>
        </w:rPr>
        <w:t xml:space="preserve"> as function of </w:t>
      </w:r>
      <m:oMath>
        <m:r>
          <m:rPr>
            <m:sty m:val="bi"/>
          </m:rPr>
          <w:rPr>
            <w:rFonts w:ascii="Cambria Math" w:hAnsi="Cambria Math"/>
          </w:rPr>
          <m:t>κ</m:t>
        </m:r>
      </m:oMath>
      <w:r w:rsidRPr="008C0269">
        <w:rPr>
          <w:b w:val="0"/>
        </w:rPr>
        <w:t xml:space="preserve"> (90</w:t>
      </w:r>
      <w:r w:rsidRPr="008C0269">
        <w:rPr>
          <w:rFonts w:cstheme="minorHAnsi"/>
          <w:b w:val="0"/>
        </w:rPr>
        <w:t>°</w:t>
      </w:r>
      <w:r w:rsidRPr="008C0269">
        <w:rPr>
          <w:b w:val="0"/>
        </w:rPr>
        <w:t xml:space="preserve"> inclination)</w:t>
      </w:r>
      <w:bookmarkEnd w:id="125"/>
    </w:p>
    <w:p w:rsidR="008500D9" w:rsidRPr="00017358" w:rsidRDefault="008500D9" w:rsidP="008C0269">
      <w:pPr>
        <w:pStyle w:val="Table"/>
      </w:pPr>
      <w:bookmarkStart w:id="126" w:name="_Toc450145277"/>
      <w:r w:rsidRPr="00017358">
        <w:lastRenderedPageBreak/>
        <w:t xml:space="preserve">Table 5.1: </w:t>
      </w:r>
      <w:r w:rsidRPr="008C0269">
        <w:rPr>
          <w:b w:val="0"/>
        </w:rPr>
        <w:t xml:space="preserve">Inclination specific constant </w:t>
      </w:r>
      <m:oMath>
        <m:sSub>
          <m:sSubPr>
            <m:ctrlPr>
              <w:rPr>
                <w:rFonts w:ascii="Cambria Math" w:hAnsi="Cambria Math"/>
                <w:b w:val="0"/>
                <w:i/>
              </w:rPr>
            </m:ctrlPr>
          </m:sSubPr>
          <m:e>
            <m:r>
              <m:rPr>
                <m:sty m:val="bi"/>
              </m:rPr>
              <w:rPr>
                <w:rFonts w:ascii="Cambria Math" w:hAnsi="Cambria Math"/>
              </w:rPr>
              <m:t>a</m:t>
            </m:r>
          </m:e>
          <m:sub>
            <m:r>
              <m:rPr>
                <m:sty m:val="bi"/>
              </m:rPr>
              <w:rPr>
                <w:rFonts w:ascii="Cambria Math" w:hAnsi="Cambria Math"/>
              </w:rPr>
              <m:t>xy</m:t>
            </m:r>
          </m:sub>
        </m:sSub>
      </m:oMath>
      <w:r w:rsidRPr="008C0269">
        <w:rPr>
          <w:b w:val="0"/>
        </w:rPr>
        <w:t xml:space="preserve"> and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xy</m:t>
            </m:r>
          </m:sub>
        </m:sSub>
      </m:oMath>
      <w:bookmarkEnd w:id="126"/>
    </w:p>
    <w:tbl>
      <w:tblPr>
        <w:tblStyle w:val="GridTable1Light"/>
        <w:tblW w:w="0" w:type="auto"/>
        <w:tblLook w:val="04A0" w:firstRow="1" w:lastRow="0" w:firstColumn="1" w:lastColumn="0" w:noHBand="0" w:noVBand="1"/>
      </w:tblPr>
      <w:tblGrid>
        <w:gridCol w:w="1867"/>
        <w:gridCol w:w="1655"/>
        <w:gridCol w:w="1655"/>
        <w:gridCol w:w="1655"/>
        <w:gridCol w:w="1634"/>
      </w:tblGrid>
      <w:tr w:rsidR="008500D9" w:rsidRPr="00017358" w:rsidTr="00826BE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8" w:type="dxa"/>
            <w:tcBorders>
              <w:top w:val="single" w:sz="12" w:space="0" w:color="auto"/>
              <w:left w:val="single" w:sz="12" w:space="0" w:color="auto"/>
              <w:bottom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Inclination</w:t>
            </w:r>
          </w:p>
        </w:tc>
        <w:tc>
          <w:tcPr>
            <w:tcW w:w="1843" w:type="dxa"/>
            <w:tcBorders>
              <w:top w:val="single" w:sz="12" w:space="0" w:color="auto"/>
              <w:left w:val="single" w:sz="12" w:space="0" w:color="auto"/>
              <w:bottom w:val="single" w:sz="12" w:space="0" w:color="auto"/>
            </w:tcBorders>
            <w:vAlign w:val="center"/>
          </w:tcPr>
          <w:p w:rsidR="008500D9" w:rsidRPr="004752E2" w:rsidRDefault="008500D9" w:rsidP="00826BE1">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60</w:t>
            </w:r>
          </w:p>
        </w:tc>
        <w:tc>
          <w:tcPr>
            <w:tcW w:w="1843" w:type="dxa"/>
            <w:tcBorders>
              <w:top w:val="single" w:sz="12" w:space="0" w:color="auto"/>
              <w:bottom w:val="single" w:sz="12" w:space="0" w:color="auto"/>
            </w:tcBorders>
            <w:vAlign w:val="center"/>
          </w:tcPr>
          <w:p w:rsidR="008500D9" w:rsidRPr="004752E2" w:rsidRDefault="008500D9" w:rsidP="00826BE1">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70</w:t>
            </w:r>
          </w:p>
        </w:tc>
        <w:tc>
          <w:tcPr>
            <w:tcW w:w="1843" w:type="dxa"/>
            <w:tcBorders>
              <w:top w:val="single" w:sz="12" w:space="0" w:color="auto"/>
              <w:bottom w:val="single" w:sz="12" w:space="0" w:color="auto"/>
            </w:tcBorders>
            <w:vAlign w:val="center"/>
          </w:tcPr>
          <w:p w:rsidR="008500D9" w:rsidRPr="004752E2" w:rsidRDefault="008500D9" w:rsidP="00826BE1">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75</w:t>
            </w:r>
          </w:p>
        </w:tc>
        <w:tc>
          <w:tcPr>
            <w:tcW w:w="1843" w:type="dxa"/>
            <w:tcBorders>
              <w:top w:val="single" w:sz="12" w:space="0" w:color="auto"/>
              <w:bottom w:val="single" w:sz="12" w:space="0" w:color="auto"/>
              <w:right w:val="single" w:sz="12" w:space="0" w:color="auto"/>
            </w:tcBorders>
            <w:vAlign w:val="center"/>
          </w:tcPr>
          <w:p w:rsidR="008500D9" w:rsidRPr="004752E2" w:rsidRDefault="008500D9" w:rsidP="00826BE1">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90</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top w:val="single" w:sz="12" w:space="0" w:color="auto"/>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a</w:t>
            </w:r>
            <w:r w:rsidRPr="004752E2">
              <w:rPr>
                <w:rFonts w:eastAsiaTheme="minorEastAsia" w:cstheme="minorHAnsi"/>
                <w:szCs w:val="24"/>
                <w:vertAlign w:val="subscript"/>
              </w:rPr>
              <w:t>11</w:t>
            </w:r>
          </w:p>
        </w:tc>
        <w:tc>
          <w:tcPr>
            <w:tcW w:w="1843" w:type="dxa"/>
            <w:tcBorders>
              <w:top w:val="single" w:sz="12" w:space="0" w:color="auto"/>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1.68</w:t>
            </w:r>
          </w:p>
        </w:tc>
        <w:tc>
          <w:tcPr>
            <w:tcW w:w="1843" w:type="dxa"/>
            <w:tcBorders>
              <w:top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-0.20</w:t>
            </w:r>
          </w:p>
        </w:tc>
        <w:tc>
          <w:tcPr>
            <w:tcW w:w="1843" w:type="dxa"/>
            <w:tcBorders>
              <w:top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-0.74</w:t>
            </w:r>
          </w:p>
        </w:tc>
        <w:tc>
          <w:tcPr>
            <w:tcW w:w="1843" w:type="dxa"/>
            <w:tcBorders>
              <w:top w:val="single" w:sz="12" w:space="0" w:color="auto"/>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-1.69</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a</w:t>
            </w:r>
            <w:r w:rsidRPr="004752E2">
              <w:rPr>
                <w:rFonts w:eastAsiaTheme="minorEastAsia" w:cstheme="minorHAnsi"/>
                <w:szCs w:val="24"/>
                <w:vertAlign w:val="subscript"/>
              </w:rPr>
              <w:t>12</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-2.50</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0.62</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1.10</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1.97</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a</w:t>
            </w:r>
            <w:r w:rsidRPr="004752E2">
              <w:rPr>
                <w:rFonts w:eastAsiaTheme="minorEastAsia" w:cstheme="minorHAnsi"/>
                <w:szCs w:val="24"/>
                <w:vertAlign w:val="subscript"/>
              </w:rPr>
              <w:t>13</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0.93</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0.55</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0.56</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0.59</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a</w:t>
            </w:r>
            <w:r w:rsidRPr="004752E2">
              <w:rPr>
                <w:rFonts w:eastAsiaTheme="minorEastAsia" w:cstheme="minorHAnsi"/>
                <w:szCs w:val="24"/>
                <w:vertAlign w:val="subscript"/>
              </w:rPr>
              <w:t>21</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7.26</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1.98</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-1.54</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-5.36</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a</w:t>
            </w:r>
            <w:r w:rsidRPr="004752E2">
              <w:rPr>
                <w:rFonts w:eastAsiaTheme="minorEastAsia" w:cstheme="minorHAnsi"/>
                <w:szCs w:val="24"/>
                <w:vertAlign w:val="subscript"/>
              </w:rPr>
              <w:t>22</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-10.72</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-0.54</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2.85</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6.13</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a</w:t>
            </w:r>
            <w:r w:rsidRPr="004752E2">
              <w:rPr>
                <w:rFonts w:eastAsiaTheme="minorEastAsia" w:cstheme="minorHAnsi"/>
                <w:szCs w:val="24"/>
                <w:vertAlign w:val="subscript"/>
              </w:rPr>
              <w:t>23</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4.46</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3.28</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3.19</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3.45</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b</w:t>
            </w:r>
            <w:r w:rsidRPr="004752E2">
              <w:rPr>
                <w:rFonts w:eastAsiaTheme="minorEastAsia" w:cstheme="minorHAnsi"/>
                <w:szCs w:val="24"/>
                <w:vertAlign w:val="subscript"/>
              </w:rPr>
              <w:t>11</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6.13</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5.36</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5.73</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0.28</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b</w:t>
            </w:r>
            <w:r w:rsidRPr="004752E2">
              <w:rPr>
                <w:rFonts w:eastAsiaTheme="minorEastAsia" w:cstheme="minorHAnsi"/>
                <w:szCs w:val="24"/>
                <w:vertAlign w:val="subscript"/>
              </w:rPr>
              <w:t>12</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-7.62</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-6.15</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-6.39</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-0.26</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b</w:t>
            </w:r>
            <w:r w:rsidRPr="004752E2">
              <w:rPr>
                <w:rFonts w:eastAsiaTheme="minorEastAsia" w:cstheme="minorHAnsi"/>
                <w:szCs w:val="24"/>
                <w:vertAlign w:val="subscript"/>
              </w:rPr>
              <w:t>13</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1.57</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0.90</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0.84</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0.12</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b</w:t>
            </w:r>
            <w:r w:rsidRPr="004752E2">
              <w:rPr>
                <w:rFonts w:eastAsiaTheme="minorEastAsia" w:cstheme="minorHAnsi"/>
                <w:szCs w:val="24"/>
                <w:vertAlign w:val="subscript"/>
              </w:rPr>
              <w:t>21</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25.96</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23.07</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24.96</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1.46</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b</w:t>
            </w:r>
            <w:r w:rsidRPr="004752E2">
              <w:rPr>
                <w:rFonts w:eastAsiaTheme="minorEastAsia" w:cstheme="minorHAnsi"/>
                <w:szCs w:val="24"/>
                <w:vertAlign w:val="subscript"/>
              </w:rPr>
              <w:t>22</w:t>
            </w:r>
          </w:p>
        </w:tc>
        <w:tc>
          <w:tcPr>
            <w:tcW w:w="1843" w:type="dxa"/>
            <w:tcBorders>
              <w:lef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-32.39</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-26.52</w:t>
            </w:r>
          </w:p>
        </w:tc>
        <w:tc>
          <w:tcPr>
            <w:tcW w:w="1843" w:type="dxa"/>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-27.87</w:t>
            </w:r>
          </w:p>
        </w:tc>
        <w:tc>
          <w:tcPr>
            <w:tcW w:w="1843" w:type="dxa"/>
            <w:tcBorders>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-1.43</w:t>
            </w:r>
          </w:p>
        </w:tc>
      </w:tr>
      <w:tr w:rsidR="008500D9" w:rsidRPr="00017358" w:rsidTr="00826BE1">
        <w:trPr>
          <w:trHeight w:val="288"/>
        </w:trPr>
        <w:tc>
          <w:tcPr>
            <w:cnfStyle w:val="001000000000" w:firstRow="0" w:lastRow="0" w:firstColumn="1" w:lastColumn="0" w:oddVBand="0" w:evenVBand="0" w:oddHBand="0" w:evenHBand="0" w:firstRowFirstColumn="0" w:firstRowLastColumn="0" w:lastRowFirstColumn="0" w:lastRowLastColumn="0"/>
            <w:tcW w:w="1978" w:type="dxa"/>
            <w:tcBorders>
              <w:left w:val="single" w:sz="12" w:space="0" w:color="auto"/>
              <w:bottom w:val="single" w:sz="12" w:space="0" w:color="auto"/>
              <w:right w:val="single" w:sz="12" w:space="0" w:color="auto"/>
            </w:tcBorders>
            <w:vAlign w:val="center"/>
          </w:tcPr>
          <w:p w:rsidR="008500D9" w:rsidRPr="004752E2" w:rsidRDefault="008500D9" w:rsidP="00826BE1">
            <w:pPr>
              <w:spacing w:line="360" w:lineRule="auto"/>
              <w:contextualSpacing/>
              <w:jc w:val="center"/>
              <w:rPr>
                <w:rFonts w:eastAsiaTheme="minorEastAsia" w:cstheme="minorHAnsi"/>
                <w:szCs w:val="24"/>
              </w:rPr>
            </w:pPr>
            <w:r w:rsidRPr="004752E2">
              <w:rPr>
                <w:rFonts w:eastAsiaTheme="minorEastAsia" w:cstheme="minorHAnsi"/>
                <w:szCs w:val="24"/>
              </w:rPr>
              <w:t>b</w:t>
            </w:r>
            <w:r w:rsidRPr="004752E2">
              <w:rPr>
                <w:rFonts w:eastAsiaTheme="minorEastAsia" w:cstheme="minorHAnsi"/>
                <w:szCs w:val="24"/>
                <w:vertAlign w:val="subscript"/>
              </w:rPr>
              <w:t>23</w:t>
            </w:r>
          </w:p>
        </w:tc>
        <w:tc>
          <w:tcPr>
            <w:tcW w:w="1843" w:type="dxa"/>
            <w:tcBorders>
              <w:left w:val="single" w:sz="12" w:space="0" w:color="auto"/>
              <w:bottom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6.69</w:t>
            </w:r>
          </w:p>
        </w:tc>
        <w:tc>
          <w:tcPr>
            <w:tcW w:w="1843" w:type="dxa"/>
            <w:tcBorders>
              <w:bottom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3.82</w:t>
            </w:r>
          </w:p>
        </w:tc>
        <w:tc>
          <w:tcPr>
            <w:tcW w:w="1843" w:type="dxa"/>
            <w:tcBorders>
              <w:bottom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3.62</w:t>
            </w:r>
          </w:p>
        </w:tc>
        <w:tc>
          <w:tcPr>
            <w:tcW w:w="1843" w:type="dxa"/>
            <w:tcBorders>
              <w:bottom w:val="single" w:sz="12" w:space="0" w:color="auto"/>
              <w:right w:val="single" w:sz="12" w:space="0" w:color="auto"/>
            </w:tcBorders>
            <w:vAlign w:val="center"/>
          </w:tcPr>
          <w:p w:rsidR="008500D9" w:rsidRPr="004752E2" w:rsidRDefault="008500D9" w:rsidP="00826BE1">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szCs w:val="24"/>
              </w:rPr>
            </w:pPr>
            <w:r w:rsidRPr="004752E2">
              <w:rPr>
                <w:rFonts w:eastAsiaTheme="minorEastAsia" w:cstheme="minorHAnsi"/>
                <w:szCs w:val="24"/>
              </w:rPr>
              <w:t>0.50</w:t>
            </w:r>
          </w:p>
        </w:tc>
      </w:tr>
    </w:tbl>
    <w:p w:rsidR="008C0269" w:rsidRDefault="008C0269" w:rsidP="008500D9"/>
    <w:p w:rsidR="008500D9" w:rsidRDefault="008500D9" w:rsidP="008C0269">
      <w:r>
        <w:t xml:space="preserve">Hence, the final bed erosion model (specific to each angle of inclination) is given by, </w:t>
      </w:r>
    </w:p>
    <w:p w:rsidR="008500D9" w:rsidRDefault="008500D9" w:rsidP="008C0269">
      <m:oMath>
        <m:r>
          <w:rPr>
            <w:rFonts w:ascii="Cambria Math" w:hAnsi="Cambria Math"/>
          </w:rPr>
          <m:t xml:space="preserve">Normalized Bed Height, </m:t>
        </m:r>
        <m:sSub>
          <m:sSubPr>
            <m:ctrlPr>
              <w:rPr>
                <w:rFonts w:ascii="Cambria Math" w:hAnsi="Cambria Math"/>
                <w:i/>
              </w:rPr>
            </m:ctrlPr>
          </m:sSubPr>
          <m:e>
            <m:r>
              <w:rPr>
                <w:rFonts w:ascii="Cambria Math" w:hAnsi="Cambria Math"/>
              </w:rPr>
              <m:t>h</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 xml:space="preserve">=f(Q, n, </m:t>
        </m:r>
        <m:sSub>
          <m:sSubPr>
            <m:ctrlPr>
              <w:rPr>
                <w:rFonts w:ascii="Cambria Math" w:hAnsi="Cambria Math"/>
                <w:i/>
              </w:rPr>
            </m:ctrlPr>
          </m:sSubPr>
          <m:e>
            <m:r>
              <w:rPr>
                <w:rFonts w:ascii="Cambria Math" w:hAnsi="Cambria Math"/>
              </w:rPr>
              <m:t>μ</m:t>
            </m:r>
          </m:e>
          <m:sub>
            <m:r>
              <w:rPr>
                <w:rFonts w:ascii="Cambria Math" w:hAnsi="Cambria Math"/>
              </w:rPr>
              <m:t>a</m:t>
            </m:r>
          </m:sub>
        </m:sSub>
        <m:r>
          <w:rPr>
            <w:rFonts w:ascii="Cambria Math" w:hAnsi="Cambria Math"/>
          </w:rPr>
          <m:t>,t)</m:t>
        </m:r>
      </m:oMath>
      <w:r>
        <w:tab/>
      </w:r>
      <w:r>
        <w:tab/>
      </w:r>
      <w:r>
        <w:tab/>
      </w:r>
      <w:r>
        <w:tab/>
        <w:t xml:space="preserve">           (5.15)</w:t>
      </w:r>
    </w:p>
    <w:p w:rsidR="008500D9" w:rsidRDefault="008500D9" w:rsidP="008C0269">
      <w:r>
        <w:t xml:space="preserve">It is found that values of </w:t>
      </w:r>
      <m:oMath>
        <m:r>
          <w:rPr>
            <w:rFonts w:ascii="Cambria Math" w:hAnsi="Cambria Math"/>
          </w:rPr>
          <m:t>α</m:t>
        </m:r>
      </m:oMath>
      <w:r>
        <w:t xml:space="preserve"> and </w:t>
      </w:r>
      <m:oMath>
        <m:r>
          <w:rPr>
            <w:rFonts w:ascii="Cambria Math" w:hAnsi="Cambria Math"/>
          </w:rPr>
          <m:t>λ</m:t>
        </m:r>
      </m:oMath>
      <w:r>
        <w:t xml:space="preserve"> obtained with non-linear regression of the experimental data match closely with the predicted values obtained using Eq</w:t>
      </w:r>
      <w:r w:rsidR="00CB6B2D">
        <w:t>s</w:t>
      </w:r>
      <w:r>
        <w:t xml:space="preserve">. 5.8 and 5.12 as shown in </w:t>
      </w:r>
      <w:r w:rsidRPr="004A33FC">
        <w:rPr>
          <w:b/>
        </w:rPr>
        <w:t>Fig. 5.18 and 5.19</w:t>
      </w:r>
      <w:r>
        <w:t xml:space="preserve">. An exact match would result in </w:t>
      </w:r>
      <w:r w:rsidR="00CB6B2D">
        <w:t>a unity</w:t>
      </w:r>
      <w:r>
        <w:t xml:space="preserve"> </w:t>
      </w:r>
      <w:r w:rsidR="00CB6B2D">
        <w:t>slope</w:t>
      </w:r>
      <w:r>
        <w:t xml:space="preserve">. The experimental data, predicted bed using values of </w:t>
      </w:r>
      <m:oMath>
        <m:r>
          <w:rPr>
            <w:rFonts w:ascii="Cambria Math" w:hAnsi="Cambria Math"/>
          </w:rPr>
          <m:t>α</m:t>
        </m:r>
      </m:oMath>
      <w:r>
        <w:t xml:space="preserve"> and </w:t>
      </w:r>
      <m:oMath>
        <m:r>
          <w:rPr>
            <w:rFonts w:ascii="Cambria Math" w:hAnsi="Cambria Math"/>
          </w:rPr>
          <m:t>λ</m:t>
        </m:r>
      </m:oMath>
      <w:r>
        <w:t xml:space="preserve"> from the linear regression</w:t>
      </w:r>
      <w:r w:rsidR="004D6B63">
        <w:t>,</w:t>
      </w:r>
      <w:r>
        <w:t xml:space="preserve"> and the predicted data using model from Eq. </w:t>
      </w:r>
      <w:r w:rsidR="00CB6B2D">
        <w:t>5.15</w:t>
      </w:r>
      <w:r>
        <w:t xml:space="preserve"> for the bed erosion curve with 10 lbm/Mgal guar fluid tested at 7</w:t>
      </w:r>
      <w:r w:rsidR="00805F85">
        <w:t>5</w:t>
      </w:r>
      <w:r>
        <w:rPr>
          <w:rFonts w:cstheme="minorHAnsi"/>
        </w:rPr>
        <w:t>°</w:t>
      </w:r>
      <w:r>
        <w:t xml:space="preserve"> inclination and 100 gpm is shown in </w:t>
      </w:r>
      <w:r w:rsidRPr="004A33FC">
        <w:rPr>
          <w:b/>
        </w:rPr>
        <w:t>Fig 5.20</w:t>
      </w:r>
      <w:r>
        <w:t xml:space="preserve">. </w:t>
      </w:r>
    </w:p>
    <w:p w:rsidR="008500D9" w:rsidRDefault="00757625" w:rsidP="00757625">
      <w:pPr>
        <w:spacing w:after="0"/>
        <w:jc w:val="left"/>
      </w:pPr>
      <w:r>
        <w:rPr>
          <w:noProof/>
        </w:rPr>
        <w:lastRenderedPageBreak/>
        <mc:AlternateContent>
          <mc:Choice Requires="wps">
            <w:drawing>
              <wp:anchor distT="45720" distB="45720" distL="114300" distR="114300" simplePos="0" relativeHeight="251663360" behindDoc="0" locked="0" layoutInCell="1" allowOverlap="1" wp14:anchorId="61FB2EA5" wp14:editId="7C39505F">
                <wp:simplePos x="0" y="0"/>
                <wp:positionH relativeFrom="column">
                  <wp:posOffset>2598152</wp:posOffset>
                </wp:positionH>
                <wp:positionV relativeFrom="paragraph">
                  <wp:posOffset>3441309</wp:posOffset>
                </wp:positionV>
                <wp:extent cx="4646295" cy="325120"/>
                <wp:effectExtent l="7938"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646295" cy="325120"/>
                        </a:xfrm>
                        <a:prstGeom prst="rect">
                          <a:avLst/>
                        </a:prstGeom>
                        <a:solidFill>
                          <a:srgbClr val="FFFFFF"/>
                        </a:solidFill>
                        <a:ln w="9525">
                          <a:noFill/>
                          <a:miter lim="800000"/>
                          <a:headEnd/>
                          <a:tailEnd/>
                        </a:ln>
                      </wps:spPr>
                      <wps:txbx>
                        <w:txbxContent>
                          <w:p w:rsidR="001866AC" w:rsidRDefault="001866AC" w:rsidP="00757625">
                            <w:pPr>
                              <w:pStyle w:val="Figure"/>
                            </w:pPr>
                            <w:bookmarkStart w:id="127" w:name="_Toc450145459"/>
                            <w:r>
                              <w:t xml:space="preserve">Figure 5.18: </w:t>
                            </w:r>
                            <w:r w:rsidRPr="00757625">
                              <w:rPr>
                                <w:b w:val="0"/>
                              </w:rPr>
                              <w:t xml:space="preserve">Experimental </w:t>
                            </w:r>
                            <m:oMath>
                              <m:r>
                                <m:rPr>
                                  <m:sty m:val="bi"/>
                                </m:rPr>
                                <w:rPr>
                                  <w:rFonts w:ascii="Cambria Math" w:hAnsi="Cambria Math"/>
                                </w:rPr>
                                <m:t>α</m:t>
                              </m:r>
                            </m:oMath>
                            <w:r w:rsidRPr="00757625">
                              <w:rPr>
                                <w:b w:val="0"/>
                              </w:rPr>
                              <w:t xml:space="preserve"> vs. Predicted </w:t>
                            </w:r>
                            <m:oMath>
                              <m:r>
                                <m:rPr>
                                  <m:sty m:val="bi"/>
                                </m:rPr>
                                <w:rPr>
                                  <w:rFonts w:ascii="Cambria Math" w:hAnsi="Cambria Math"/>
                                </w:rPr>
                                <m:t>α</m:t>
                              </m:r>
                            </m:oMath>
                            <w:r w:rsidRPr="00757625">
                              <w:rPr>
                                <w:b w:val="0"/>
                              </w:rPr>
                              <w:t xml:space="preserve"> for various inclinations</w:t>
                            </w:r>
                            <w:bookmarkEnd w:id="12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04.6pt;margin-top:270.95pt;width:365.85pt;height:25.6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" stroked="f">
                <v:textbox>
                  <w:txbxContent>
                    <w:p w:rsidR="001866AC" w:rsidRDefault="001866AC" w:rsidP="00757625">
                      <w:pPr>
                        <w:pStyle w:val="Figure"/>
                      </w:pPr>
                      <w:bookmarkStart w:id="129" w:name="_Toc450145459"/>
                      <w:r>
                        <w:t xml:space="preserve">Figure 5.18: </w:t>
                      </w:r>
                      <w:r w:rsidRPr="00757625">
                        <w:rPr>
                          <w:b w:val="0"/>
                        </w:rPr>
                        <w:t xml:space="preserve">Experimental </w:t>
                      </w:r>
                      <m:oMath>
                        <m:r>
                          <m:rPr>
                            <m:sty m:val="bi"/>
                          </m:rPr>
                          <w:rPr>
                            <w:rFonts w:ascii="Cambria Math" w:hAnsi="Cambria Math"/>
                          </w:rPr>
                          <m:t>α</m:t>
                        </m:r>
                      </m:oMath>
                      <w:r w:rsidRPr="00757625">
                        <w:rPr>
                          <w:b w:val="0"/>
                        </w:rPr>
                        <w:t xml:space="preserve"> vs. Predicted </w:t>
                      </w:r>
                      <m:oMath>
                        <m:r>
                          <m:rPr>
                            <m:sty m:val="bi"/>
                          </m:rPr>
                          <w:rPr>
                            <w:rFonts w:ascii="Cambria Math" w:hAnsi="Cambria Math"/>
                          </w:rPr>
                          <m:t>α</m:t>
                        </m:r>
                      </m:oMath>
                      <w:r w:rsidRPr="00757625">
                        <w:rPr>
                          <w:b w:val="0"/>
                        </w:rPr>
                        <w:t xml:space="preserve"> for various inclinations</w:t>
                      </w:r>
                      <w:bookmarkEnd w:id="129"/>
                    </w:p>
                  </w:txbxContent>
                </v:textbox>
              </v:shape>
            </w:pict>
          </mc:Fallback>
        </mc:AlternateContent>
      </w:r>
      <w:r w:rsidR="008500D9">
        <w:rPr>
          <w:noProof/>
        </w:rPr>
        <w:drawing>
          <wp:inline distT="0" distB="0" distL="0" distR="0" wp14:anchorId="3DCD43F3" wp14:editId="06B48970">
            <wp:extent cx="7426801" cy="4645255"/>
            <wp:effectExtent l="0" t="0" r="3175" b="317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rot="16200000">
                      <a:off x="0" y="0"/>
                      <a:ext cx="7479323" cy="4678106"/>
                    </a:xfrm>
                    <a:prstGeom prst="rect">
                      <a:avLst/>
                    </a:prstGeom>
                    <a:noFill/>
                    <a:ln>
                      <a:noFill/>
                    </a:ln>
                  </pic:spPr>
                </pic:pic>
              </a:graphicData>
            </a:graphic>
          </wp:inline>
        </w:drawing>
      </w:r>
    </w:p>
    <w:p w:rsidR="008500D9" w:rsidRDefault="008500D9" w:rsidP="008C0269">
      <w:pPr>
        <w:pStyle w:val="Figure"/>
      </w:pPr>
    </w:p>
    <w:p w:rsidR="008500D9" w:rsidRDefault="008500D9" w:rsidP="00757625">
      <w:pPr>
        <w:spacing w:before="240" w:after="0"/>
        <w:jc w:val="left"/>
      </w:pPr>
      <w:r>
        <w:rPr>
          <w:noProof/>
        </w:rPr>
        <w:lastRenderedPageBreak/>
        <w:drawing>
          <wp:inline distT="0" distB="0" distL="0" distR="0" wp14:anchorId="57093E17" wp14:editId="189FDF3C">
            <wp:extent cx="7129777" cy="4687570"/>
            <wp:effectExtent l="1588"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rot="16200000">
                      <a:off x="0" y="0"/>
                      <a:ext cx="7143290" cy="4696454"/>
                    </a:xfrm>
                    <a:prstGeom prst="rect">
                      <a:avLst/>
                    </a:prstGeom>
                  </pic:spPr>
                </pic:pic>
              </a:graphicData>
            </a:graphic>
          </wp:inline>
        </w:drawing>
      </w:r>
      <w:r w:rsidR="00757625" w:rsidRPr="00757625">
        <w:rPr>
          <w:noProof/>
        </w:rPr>
        <mc:AlternateContent>
          <mc:Choice Requires="wps">
            <w:drawing>
              <wp:anchor distT="45720" distB="45720" distL="114300" distR="114300" simplePos="0" relativeHeight="251665408" behindDoc="0" locked="0" layoutInCell="1" allowOverlap="1" wp14:anchorId="4843C355" wp14:editId="6AA9791B">
                <wp:simplePos x="0" y="0"/>
                <wp:positionH relativeFrom="column">
                  <wp:posOffset>2598102</wp:posOffset>
                </wp:positionH>
                <wp:positionV relativeFrom="paragraph">
                  <wp:posOffset>3440748</wp:posOffset>
                </wp:positionV>
                <wp:extent cx="4646295" cy="325120"/>
                <wp:effectExtent l="7938"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646295" cy="325120"/>
                        </a:xfrm>
                        <a:prstGeom prst="rect">
                          <a:avLst/>
                        </a:prstGeom>
                        <a:solidFill>
                          <a:srgbClr val="FFFFFF"/>
                        </a:solidFill>
                        <a:ln w="9525">
                          <a:noFill/>
                          <a:miter lim="800000"/>
                          <a:headEnd/>
                          <a:tailEnd/>
                        </a:ln>
                      </wps:spPr>
                      <wps:txbx>
                        <w:txbxContent>
                          <w:p w:rsidR="001866AC" w:rsidRDefault="001866AC" w:rsidP="00757625">
                            <w:pPr>
                              <w:pStyle w:val="Figure"/>
                            </w:pPr>
                            <w:bookmarkStart w:id="128" w:name="_Toc450145460"/>
                            <w:r>
                              <w:t xml:space="preserve">Figure 5.19: </w:t>
                            </w:r>
                            <w:r w:rsidRPr="008C0269">
                              <w:rPr>
                                <w:b w:val="0"/>
                              </w:rPr>
                              <w:t xml:space="preserve">Experimental </w:t>
                            </w:r>
                            <m:oMath>
                              <m:r>
                                <m:rPr>
                                  <m:sty m:val="bi"/>
                                </m:rPr>
                                <w:rPr>
                                  <w:rFonts w:ascii="Cambria Math" w:hAnsi="Cambria Math"/>
                                </w:rPr>
                                <m:t>λ</m:t>
                              </m:r>
                            </m:oMath>
                            <w:r w:rsidRPr="008C0269">
                              <w:rPr>
                                <w:b w:val="0"/>
                              </w:rPr>
                              <w:t xml:space="preserve"> vs. Predicted </w:t>
                            </w:r>
                            <m:oMath>
                              <m:r>
                                <m:rPr>
                                  <m:sty m:val="bi"/>
                                </m:rPr>
                                <w:rPr>
                                  <w:rFonts w:ascii="Cambria Math" w:hAnsi="Cambria Math"/>
                                </w:rPr>
                                <m:t>λ</m:t>
                              </m:r>
                            </m:oMath>
                            <w:r w:rsidRPr="008C0269">
                              <w:rPr>
                                <w:b w:val="0"/>
                              </w:rPr>
                              <w:t xml:space="preserve"> for various inclinations</w:t>
                            </w:r>
                            <w:bookmarkEnd w:id="12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EB09D" id="_x0000_s1028" type="#_x0000_t202" style="position:absolute;margin-left:204.55pt;margin-top:270.95pt;width:365.85pt;height:25.6pt;rotation:-90;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" stroked="f">
                <v:textbox>
                  <w:txbxContent>
                    <w:p w:rsidR="001866AC" w:rsidRDefault="001866AC" w:rsidP="00757625">
                      <w:pPr>
                        <w:pStyle w:val="Figure"/>
                      </w:pPr>
                      <w:bookmarkStart w:id="131" w:name="_Toc450145460"/>
                      <w:r>
                        <w:t xml:space="preserve">Figure 5.19: </w:t>
                      </w:r>
                      <w:r w:rsidRPr="008C0269">
                        <w:rPr>
                          <w:b w:val="0"/>
                        </w:rPr>
                        <w:t xml:space="preserve">Experimental </w:t>
                      </w:r>
                      <m:oMath>
                        <m:r>
                          <m:rPr>
                            <m:sty m:val="bi"/>
                          </m:rPr>
                          <w:rPr>
                            <w:rFonts w:ascii="Cambria Math" w:hAnsi="Cambria Math"/>
                          </w:rPr>
                          <m:t>λ</m:t>
                        </m:r>
                      </m:oMath>
                      <w:r w:rsidRPr="008C0269">
                        <w:rPr>
                          <w:b w:val="0"/>
                        </w:rPr>
                        <w:t xml:space="preserve"> vs. Predicted </w:t>
                      </w:r>
                      <m:oMath>
                        <m:r>
                          <m:rPr>
                            <m:sty m:val="bi"/>
                          </m:rPr>
                          <w:rPr>
                            <w:rFonts w:ascii="Cambria Math" w:hAnsi="Cambria Math"/>
                          </w:rPr>
                          <m:t>λ</m:t>
                        </m:r>
                      </m:oMath>
                      <w:r w:rsidRPr="008C0269">
                        <w:rPr>
                          <w:b w:val="0"/>
                        </w:rPr>
                        <w:t xml:space="preserve"> for various inclinations</w:t>
                      </w:r>
                      <w:bookmarkEnd w:id="131"/>
                    </w:p>
                  </w:txbxContent>
                </v:textbox>
              </v:shape>
            </w:pict>
          </mc:Fallback>
        </mc:AlternateContent>
      </w:r>
    </w:p>
    <w:p w:rsidR="008500D9" w:rsidRDefault="008500D9" w:rsidP="008C0269">
      <w:pPr>
        <w:pStyle w:val="Figure"/>
      </w:pPr>
    </w:p>
    <w:p w:rsidR="008500D9" w:rsidRDefault="00CB6B2D" w:rsidP="00757625">
      <w:pPr>
        <w:spacing w:before="240" w:after="0"/>
        <w:jc w:val="center"/>
        <w:rPr>
          <w:b/>
          <w:bCs/>
          <w:sz w:val="23"/>
          <w:szCs w:val="23"/>
        </w:rPr>
      </w:pPr>
      <w:r>
        <w:rPr>
          <w:b/>
          <w:bCs/>
          <w:noProof/>
          <w:sz w:val="23"/>
          <w:szCs w:val="23"/>
        </w:rPr>
        <w:lastRenderedPageBreak/>
        <w:drawing>
          <wp:inline distT="0" distB="0" distL="0" distR="0" wp14:anchorId="0297E9DD" wp14:editId="18F369BA">
            <wp:extent cx="4515546" cy="327865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536213" cy="3293665"/>
                    </a:xfrm>
                    <a:prstGeom prst="rect">
                      <a:avLst/>
                    </a:prstGeom>
                    <a:noFill/>
                  </pic:spPr>
                </pic:pic>
              </a:graphicData>
            </a:graphic>
          </wp:inline>
        </w:drawing>
      </w:r>
    </w:p>
    <w:p w:rsidR="008500D9" w:rsidRDefault="008500D9" w:rsidP="00757625">
      <w:pPr>
        <w:pStyle w:val="Figure"/>
      </w:pPr>
      <w:bookmarkStart w:id="129" w:name="_Toc450145461"/>
      <w:r>
        <w:t xml:space="preserve">Figure 5.20: </w:t>
      </w:r>
      <w:r w:rsidRPr="00757625">
        <w:rPr>
          <w:b w:val="0"/>
        </w:rPr>
        <w:t>Model fit vs. Non-linear regression fit data and Experimental data</w:t>
      </w:r>
      <w:bookmarkEnd w:id="129"/>
    </w:p>
    <w:p w:rsidR="004A21B0" w:rsidRPr="004A21B0" w:rsidRDefault="004A21B0" w:rsidP="004A21B0">
      <w:pPr>
        <w:pStyle w:val="Topic"/>
        <w:spacing w:before="240"/>
        <w:rPr>
          <w:lang w:bidi="en-US"/>
        </w:rPr>
      </w:pPr>
      <w:bookmarkStart w:id="130" w:name="_Toc450315549"/>
      <w:r w:rsidRPr="004A21B0">
        <w:rPr>
          <w:lang w:bidi="en-US"/>
        </w:rPr>
        <w:t>5.2</w:t>
      </w:r>
      <w:r>
        <w:rPr>
          <w:lang w:bidi="en-US"/>
        </w:rPr>
        <w:tab/>
      </w:r>
      <w:r w:rsidRPr="004A21B0">
        <w:rPr>
          <w:lang w:bidi="en-US"/>
        </w:rPr>
        <w:t>Limitations of the Model</w:t>
      </w:r>
      <w:bookmarkEnd w:id="130"/>
    </w:p>
    <w:p w:rsidR="004A21B0" w:rsidRPr="004A21B0" w:rsidRDefault="004A21B0" w:rsidP="004A21B0">
      <w:pPr>
        <w:rPr>
          <w:lang w:bidi="en-US"/>
        </w:rPr>
      </w:pPr>
      <w:r w:rsidRPr="004A21B0">
        <w:rPr>
          <w:lang w:bidi="en-US"/>
        </w:rPr>
        <w:t>Since the correlation is based on the linear regression, all the factors affecting the cleanout process should be incorporated. However, during the experiments, parameters such as annular configuration, proppant size and density, eccentricity, etc. were maintained constant. The limitations of the model are listed below:</w:t>
      </w:r>
    </w:p>
    <w:p w:rsidR="004A21B0" w:rsidRPr="004A21B0" w:rsidRDefault="004A21B0" w:rsidP="004A21B0">
      <w:pPr>
        <w:pStyle w:val="ListParagraph"/>
        <w:numPr>
          <w:ilvl w:val="0"/>
          <w:numId w:val="13"/>
        </w:numPr>
        <w:rPr>
          <w:lang w:bidi="en-US"/>
        </w:rPr>
      </w:pPr>
      <w:r w:rsidRPr="004A21B0">
        <w:rPr>
          <w:lang w:bidi="en-US"/>
        </w:rPr>
        <w:t>T</w:t>
      </w:r>
      <w:r w:rsidR="00CB6B2D">
        <w:rPr>
          <w:lang w:bidi="en-US"/>
        </w:rPr>
        <w:t>he correlations were developed with</w:t>
      </w:r>
      <w:r w:rsidRPr="004A21B0">
        <w:rPr>
          <w:lang w:bidi="en-US"/>
        </w:rPr>
        <w:t xml:space="preserve"> the data obtained from wellbore geometry of 5-in. ID hole, 2.375-in. OD CT </w:t>
      </w:r>
      <w:r w:rsidR="00C15192">
        <w:rPr>
          <w:lang w:bidi="en-US"/>
        </w:rPr>
        <w:t>with</w:t>
      </w:r>
      <w:r w:rsidRPr="004A21B0">
        <w:rPr>
          <w:lang w:bidi="en-US"/>
        </w:rPr>
        <w:t xml:space="preserve"> eccentricity of 1.0.</w:t>
      </w:r>
    </w:p>
    <w:p w:rsidR="004A21B0" w:rsidRPr="004A21B0" w:rsidRDefault="004A21B0" w:rsidP="004A21B0">
      <w:pPr>
        <w:pStyle w:val="ListParagraph"/>
        <w:numPr>
          <w:ilvl w:val="0"/>
          <w:numId w:val="13"/>
        </w:numPr>
        <w:rPr>
          <w:lang w:bidi="en-US"/>
        </w:rPr>
      </w:pPr>
      <w:r w:rsidRPr="004A21B0">
        <w:rPr>
          <w:lang w:bidi="en-US"/>
        </w:rPr>
        <w:t xml:space="preserve">The model is only valid for the fluid flow in turbulent </w:t>
      </w:r>
      <w:r w:rsidR="00CB6B2D">
        <w:rPr>
          <w:lang w:bidi="en-US"/>
        </w:rPr>
        <w:t xml:space="preserve">flow </w:t>
      </w:r>
      <w:r w:rsidRPr="004A21B0">
        <w:rPr>
          <w:lang w:bidi="en-US"/>
        </w:rPr>
        <w:t>regime</w:t>
      </w:r>
      <w:r w:rsidR="00805F85">
        <w:rPr>
          <w:lang w:bidi="en-US"/>
        </w:rPr>
        <w:t xml:space="preserve"> and within flow rate range of 80 gpm to 120 gpm</w:t>
      </w:r>
      <w:r w:rsidRPr="004A21B0">
        <w:rPr>
          <w:lang w:bidi="en-US"/>
        </w:rPr>
        <w:t xml:space="preserve">. The experiments were conducted to simulate the field </w:t>
      </w:r>
      <w:r w:rsidR="00C15192">
        <w:rPr>
          <w:lang w:bidi="en-US"/>
        </w:rPr>
        <w:t>condition</w:t>
      </w:r>
      <w:r w:rsidRPr="004A21B0">
        <w:rPr>
          <w:lang w:bidi="en-US"/>
        </w:rPr>
        <w:t xml:space="preserve">; and hence, </w:t>
      </w:r>
      <w:r w:rsidR="00C15192">
        <w:rPr>
          <w:lang w:bidi="en-US"/>
        </w:rPr>
        <w:t>all</w:t>
      </w:r>
      <w:r w:rsidRPr="004A21B0">
        <w:rPr>
          <w:lang w:bidi="en-US"/>
        </w:rPr>
        <w:t xml:space="preserve"> test</w:t>
      </w:r>
      <w:r w:rsidR="00C15192">
        <w:rPr>
          <w:lang w:bidi="en-US"/>
        </w:rPr>
        <w:t>s</w:t>
      </w:r>
      <w:r w:rsidRPr="004A21B0">
        <w:rPr>
          <w:lang w:bidi="en-US"/>
        </w:rPr>
        <w:t xml:space="preserve"> w</w:t>
      </w:r>
      <w:r w:rsidR="00C15192">
        <w:rPr>
          <w:lang w:bidi="en-US"/>
        </w:rPr>
        <w:t>ere</w:t>
      </w:r>
      <w:r w:rsidRPr="004A21B0">
        <w:rPr>
          <w:lang w:bidi="en-US"/>
        </w:rPr>
        <w:t xml:space="preserve"> carried out in the </w:t>
      </w:r>
      <w:r w:rsidR="00C15192">
        <w:rPr>
          <w:lang w:bidi="en-US"/>
        </w:rPr>
        <w:t>turbulent</w:t>
      </w:r>
      <w:r w:rsidRPr="004A21B0">
        <w:rPr>
          <w:lang w:bidi="en-US"/>
        </w:rPr>
        <w:t xml:space="preserve"> flow regime</w:t>
      </w:r>
      <w:r w:rsidR="00E11110">
        <w:rPr>
          <w:lang w:bidi="en-US"/>
        </w:rPr>
        <w:t>.</w:t>
      </w:r>
    </w:p>
    <w:p w:rsidR="004A21B0" w:rsidRPr="004A21B0" w:rsidRDefault="004A21B0" w:rsidP="004A21B0">
      <w:pPr>
        <w:pStyle w:val="ListParagraph"/>
        <w:numPr>
          <w:ilvl w:val="0"/>
          <w:numId w:val="13"/>
        </w:numPr>
        <w:rPr>
          <w:lang w:bidi="en-US"/>
        </w:rPr>
      </w:pPr>
      <w:r w:rsidRPr="004A21B0">
        <w:rPr>
          <w:lang w:bidi="en-US"/>
        </w:rPr>
        <w:lastRenderedPageBreak/>
        <w:t xml:space="preserve">Effect of particle size </w:t>
      </w:r>
      <w:r w:rsidR="00C15192">
        <w:rPr>
          <w:lang w:bidi="en-US"/>
        </w:rPr>
        <w:t xml:space="preserve">and particle </w:t>
      </w:r>
      <w:r w:rsidRPr="004A21B0">
        <w:rPr>
          <w:lang w:bidi="en-US"/>
        </w:rPr>
        <w:t xml:space="preserve">density is not taken into consideration while developing the model. The empirical correlations are only </w:t>
      </w:r>
      <w:r w:rsidR="00C15192">
        <w:rPr>
          <w:lang w:bidi="en-US"/>
        </w:rPr>
        <w:t xml:space="preserve">valid </w:t>
      </w:r>
      <w:r w:rsidRPr="004A21B0">
        <w:rPr>
          <w:lang w:bidi="en-US"/>
        </w:rPr>
        <w:t xml:space="preserve">for 20/40 mesh ceramic proppant </w:t>
      </w:r>
      <w:r w:rsidR="00C15192">
        <w:rPr>
          <w:lang w:bidi="en-US"/>
        </w:rPr>
        <w:t xml:space="preserve">having </w:t>
      </w:r>
      <w:r w:rsidRPr="004A21B0">
        <w:rPr>
          <w:lang w:bidi="en-US"/>
        </w:rPr>
        <w:t>specific gravity = 1.75.</w:t>
      </w:r>
    </w:p>
    <w:p w:rsidR="004A21B0" w:rsidRPr="004A21B0" w:rsidRDefault="004A21B0" w:rsidP="004A21B0">
      <w:pPr>
        <w:pStyle w:val="ListParagraph"/>
        <w:numPr>
          <w:ilvl w:val="0"/>
          <w:numId w:val="13"/>
        </w:numPr>
        <w:rPr>
          <w:lang w:bidi="en-US"/>
        </w:rPr>
      </w:pPr>
      <w:r w:rsidRPr="004A21B0">
        <w:rPr>
          <w:lang w:bidi="en-US"/>
        </w:rPr>
        <w:t xml:space="preserve">It is assumed that the steady state bed height is </w:t>
      </w:r>
      <w:r w:rsidR="00C15192">
        <w:rPr>
          <w:lang w:bidi="en-US"/>
        </w:rPr>
        <w:t>obtained</w:t>
      </w:r>
      <w:r w:rsidRPr="004A21B0">
        <w:rPr>
          <w:lang w:bidi="en-US"/>
        </w:rPr>
        <w:t xml:space="preserve"> after 30 minutes. In other words, the normalized bed height does not change for</w:t>
      </w:r>
      <w:r w:rsidR="00C15192">
        <w:rPr>
          <w:lang w:bidi="en-US"/>
        </w:rPr>
        <w:t xml:space="preserve"> </w:t>
      </w:r>
      <w:r w:rsidRPr="004A21B0">
        <w:rPr>
          <w:lang w:bidi="en-US"/>
        </w:rPr>
        <w:t>circulation time greater than 30 minutes irrespective of flow rate, inclination and fluid type.</w:t>
      </w:r>
    </w:p>
    <w:p w:rsidR="00826BE1" w:rsidRPr="004A21B0" w:rsidRDefault="004A21B0" w:rsidP="004A21B0">
      <w:pPr>
        <w:pStyle w:val="ListParagraph"/>
        <w:numPr>
          <w:ilvl w:val="0"/>
          <w:numId w:val="13"/>
        </w:numPr>
        <w:rPr>
          <w:lang w:bidi="en-US"/>
        </w:rPr>
      </w:pPr>
      <w:r w:rsidRPr="004A21B0">
        <w:rPr>
          <w:lang w:bidi="en-US"/>
        </w:rPr>
        <w:t xml:space="preserve">The test section was slightly </w:t>
      </w:r>
      <w:r w:rsidR="00C15192">
        <w:rPr>
          <w:lang w:bidi="en-US"/>
        </w:rPr>
        <w:t>more than</w:t>
      </w:r>
      <w:r w:rsidRPr="004A21B0">
        <w:rPr>
          <w:lang w:bidi="en-US"/>
        </w:rPr>
        <w:t xml:space="preserve"> half</w:t>
      </w:r>
      <w:r w:rsidR="00CB6B2D">
        <w:rPr>
          <w:lang w:bidi="en-US"/>
        </w:rPr>
        <w:t>-</w:t>
      </w:r>
      <w:r w:rsidRPr="004A21B0">
        <w:rPr>
          <w:lang w:bidi="en-US"/>
        </w:rPr>
        <w:t xml:space="preserve">filled with proppant along the entire length before initiating </w:t>
      </w:r>
      <w:r w:rsidR="00CB6B2D">
        <w:rPr>
          <w:lang w:bidi="en-US"/>
        </w:rPr>
        <w:t xml:space="preserve">the </w:t>
      </w:r>
      <w:r w:rsidRPr="004A21B0">
        <w:rPr>
          <w:lang w:bidi="en-US"/>
        </w:rPr>
        <w:t xml:space="preserve">bed erosion. This corresponds to </w:t>
      </w:r>
      <w:r w:rsidR="00C15192">
        <w:rPr>
          <w:lang w:bidi="en-US"/>
        </w:rPr>
        <w:t xml:space="preserve">average </w:t>
      </w:r>
      <w:r w:rsidRPr="004A21B0">
        <w:rPr>
          <w:lang w:bidi="en-US"/>
        </w:rPr>
        <w:t>initial bed height of 2.75-in. across the test section. The correlations developed can predict the reduction in bed height for a given initial bed height less than or equal to the experimental initial bed height (approximately 2.75-in.). The model will under predict the reduction of bed height for initial conditions such as 3/4</w:t>
      </w:r>
      <w:r w:rsidRPr="004A21B0">
        <w:rPr>
          <w:vertAlign w:val="superscript"/>
          <w:lang w:bidi="en-US"/>
        </w:rPr>
        <w:t>th</w:t>
      </w:r>
      <w:r w:rsidRPr="004A21B0">
        <w:rPr>
          <w:lang w:bidi="en-US"/>
        </w:rPr>
        <w:t xml:space="preserve"> cross section of </w:t>
      </w:r>
      <w:r w:rsidR="00CB6B2D">
        <w:rPr>
          <w:lang w:bidi="en-US"/>
        </w:rPr>
        <w:t xml:space="preserve">the </w:t>
      </w:r>
      <w:r w:rsidRPr="004A21B0">
        <w:rPr>
          <w:lang w:bidi="en-US"/>
        </w:rPr>
        <w:t>well bore initially filled with solids or wellbore completely filled with solids.</w:t>
      </w:r>
    </w:p>
    <w:p w:rsidR="008500D9" w:rsidRDefault="008500D9" w:rsidP="008500D9"/>
    <w:p w:rsidR="004A21B0" w:rsidRDefault="004A21B0" w:rsidP="008500D9"/>
    <w:p w:rsidR="004A21B0" w:rsidRDefault="004A21B0" w:rsidP="008500D9"/>
    <w:p w:rsidR="00F163A3" w:rsidRPr="008500D9" w:rsidRDefault="00F163A3" w:rsidP="00F163A3">
      <w:pPr>
        <w:pStyle w:val="ChapterTitle"/>
      </w:pPr>
      <w:bookmarkStart w:id="131" w:name="_Toc450315550"/>
      <w:r w:rsidRPr="008500D9">
        <w:lastRenderedPageBreak/>
        <w:t xml:space="preserve">CHAPTER </w:t>
      </w:r>
      <w:r>
        <w:t>6</w:t>
      </w:r>
      <w:r w:rsidRPr="008500D9">
        <w:br/>
      </w:r>
      <w:r w:rsidR="00EE4E5D">
        <w:t>FIELD APPLICATION OF THE STUDY</w:t>
      </w:r>
      <w:bookmarkEnd w:id="131"/>
    </w:p>
    <w:p w:rsidR="00EE4E5D" w:rsidRDefault="00EE4E5D" w:rsidP="00EE4E5D">
      <w:pPr>
        <w:pStyle w:val="Topic"/>
      </w:pPr>
      <w:bookmarkStart w:id="132" w:name="_Toc450315551"/>
      <w:r>
        <w:t>6.1</w:t>
      </w:r>
      <w:r>
        <w:tab/>
        <w:t>Results from Bed Erosion Curves</w:t>
      </w:r>
      <w:bookmarkEnd w:id="132"/>
    </w:p>
    <w:p w:rsidR="005A56C9" w:rsidRDefault="005A56C9" w:rsidP="005A56C9">
      <w:r>
        <w:t xml:space="preserve">The present study establishes the importance of inclination angle, flow rate, fluid rheology and circulation time on cuttings transport mechanism. During cleanout operation in the field, it </w:t>
      </w:r>
      <w:r w:rsidR="00C15192">
        <w:t>may</w:t>
      </w:r>
      <w:r>
        <w:t xml:space="preserve"> not </w:t>
      </w:r>
      <w:r w:rsidR="00C15192">
        <w:t>be</w:t>
      </w:r>
      <w:r>
        <w:t xml:space="preserve"> possible to </w:t>
      </w:r>
      <w:r w:rsidR="00C15192">
        <w:t>generate</w:t>
      </w:r>
      <w:r>
        <w:t xml:space="preserve"> the most ideal condition that result in maximum cleanout. However, results from this study can help </w:t>
      </w:r>
      <w:r w:rsidR="00C15192">
        <w:t>design</w:t>
      </w:r>
      <w:r>
        <w:t xml:space="preserve"> </w:t>
      </w:r>
      <w:r w:rsidR="00C15192">
        <w:t>optimum</w:t>
      </w:r>
      <w:r>
        <w:t xml:space="preserve"> cleanout </w:t>
      </w:r>
      <w:r w:rsidR="00C15192">
        <w:t>job based on field operational limit</w:t>
      </w:r>
      <w:r>
        <w:t xml:space="preserve">. </w:t>
      </w:r>
    </w:p>
    <w:p w:rsidR="005A56C9" w:rsidRDefault="005A56C9" w:rsidP="005A56C9">
      <w:r>
        <w:t xml:space="preserve">An important observation made in this study </w:t>
      </w:r>
      <w:r w:rsidR="00C15192">
        <w:t>was</w:t>
      </w:r>
      <w:r>
        <w:t xml:space="preserve"> that for a fluid</w:t>
      </w:r>
      <w:r w:rsidR="00C15192">
        <w:t xml:space="preserve"> pumped </w:t>
      </w:r>
      <w:r>
        <w:t xml:space="preserve">at </w:t>
      </w:r>
      <w:r w:rsidR="005F545A">
        <w:t>a given</w:t>
      </w:r>
      <w:r>
        <w:t xml:space="preserve"> flow rate</w:t>
      </w:r>
      <w:r w:rsidR="00583C98">
        <w:t>;</w:t>
      </w:r>
      <w:r>
        <w:t xml:space="preserve"> if the well section is at constant inclination, most of the sand is cleaned in initial few minutes. For instance, it can be observed in Fig. 4.19 that 90% of the bed height in eroded within 15 minutes if 20 lb</w:t>
      </w:r>
      <w:r w:rsidR="009347D5">
        <w:t>m</w:t>
      </w:r>
      <w:r>
        <w:t xml:space="preserve">/Mgal guar fluid is </w:t>
      </w:r>
      <w:r w:rsidR="00826BE1">
        <w:t xml:space="preserve">pumped at 100 gpm. There is </w:t>
      </w:r>
      <w:r w:rsidR="00583C98">
        <w:t>in</w:t>
      </w:r>
      <w:r w:rsidR="00826BE1">
        <w:t xml:space="preserve">significant change in the bed height reduction after 15 minutes. For field application, </w:t>
      </w:r>
      <w:r w:rsidR="00583C98">
        <w:t>this</w:t>
      </w:r>
      <w:r w:rsidR="00826BE1">
        <w:t xml:space="preserve"> means that the most efficient hole cleaning period is the first few minutes. After cleaning the hole for a while, pumping at a higher fluid rate will result in more efficient cleaning rather than </w:t>
      </w:r>
      <w:r w:rsidR="00583C98">
        <w:t>maintaining</w:t>
      </w:r>
      <w:r w:rsidR="00826BE1">
        <w:t xml:space="preserve"> </w:t>
      </w:r>
      <w:r w:rsidR="00583C98">
        <w:t>a constant</w:t>
      </w:r>
      <w:r w:rsidR="00826BE1">
        <w:t xml:space="preserve"> circulation rate. </w:t>
      </w:r>
      <w:r w:rsidR="009347D5">
        <w:t xml:space="preserve">This </w:t>
      </w:r>
      <w:r w:rsidR="00583C98">
        <w:t>happens</w:t>
      </w:r>
      <w:r w:rsidR="009347D5">
        <w:t xml:space="preserve"> because the bed height is reduced after a certain cleaning period and the in-situ liquid velocity decreases. Therefore, the shear force acting at the bed interface is reduced. In order to generate a high enough shear force at the interface to efficiently erode the cuttings bed, a higher flow rate is required. </w:t>
      </w:r>
    </w:p>
    <w:p w:rsidR="00826BE1" w:rsidRDefault="00826BE1" w:rsidP="005A56C9">
      <w:r>
        <w:lastRenderedPageBreak/>
        <w:t>The results also reflect that in general, the toughest section for hole cleaning is the range of 60</w:t>
      </w:r>
      <w:r>
        <w:rPr>
          <w:rFonts w:cs="Times New Roman"/>
        </w:rPr>
        <w:t>°</w:t>
      </w:r>
      <w:r>
        <w:t xml:space="preserve"> to 70</w:t>
      </w:r>
      <w:r>
        <w:rPr>
          <w:rFonts w:cs="Times New Roman"/>
        </w:rPr>
        <w:t>°</w:t>
      </w:r>
      <w:r>
        <w:t xml:space="preserve"> inclination. The highest in-situ velocity is required for efficient cleanout within this range. </w:t>
      </w:r>
      <w:r w:rsidR="00583C98">
        <w:t>The</w:t>
      </w:r>
      <w:r>
        <w:t xml:space="preserve"> cuttings bed tends to become unstable and sli</w:t>
      </w:r>
      <w:r w:rsidR="009347D5">
        <w:t>de</w:t>
      </w:r>
      <w:r w:rsidR="005F545A">
        <w:t>s</w:t>
      </w:r>
      <w:r w:rsidR="009347D5">
        <w:t xml:space="preserve"> downward along the wellbore. </w:t>
      </w:r>
      <w:r>
        <w:t>Therefore, it is better to avoid the longer length of wellbore section falling within this range of inclination.</w:t>
      </w:r>
      <w:r w:rsidR="00EE4E5D">
        <w:t xml:space="preserve"> </w:t>
      </w:r>
    </w:p>
    <w:p w:rsidR="00F163A3" w:rsidRDefault="00F163A3" w:rsidP="00EE4E5D">
      <w:pPr>
        <w:pStyle w:val="Topic"/>
      </w:pPr>
      <w:bookmarkStart w:id="133" w:name="_Toc450315552"/>
      <w:r w:rsidRPr="00EE4E5D">
        <w:t>6.</w:t>
      </w:r>
      <w:r w:rsidR="00EE4E5D">
        <w:t>2</w:t>
      </w:r>
      <w:r w:rsidRPr="00EE4E5D">
        <w:tab/>
      </w:r>
      <w:r w:rsidR="00EE4E5D">
        <w:t>Using the Correlation to Predict Bed Height</w:t>
      </w:r>
      <w:bookmarkEnd w:id="133"/>
    </w:p>
    <w:p w:rsidR="00EE4E5D" w:rsidRDefault="00EE4E5D" w:rsidP="00EF774B">
      <w:r>
        <w:t xml:space="preserve">This section details the procedure for calculating circulation time using the exponential </w:t>
      </w:r>
      <w:r w:rsidR="00583C98">
        <w:t xml:space="preserve">bed </w:t>
      </w:r>
      <w:r>
        <w:t xml:space="preserve">decay model for a given </w:t>
      </w:r>
      <w:r w:rsidR="00583C98">
        <w:t>inclination</w:t>
      </w:r>
      <w:r>
        <w:t xml:space="preserve">. Since the developed correlation is </w:t>
      </w:r>
      <w:r w:rsidR="00583C98">
        <w:t>being illustrated</w:t>
      </w:r>
      <w:r>
        <w:t xml:space="preserve">, it is assumed that the annular wellbore configuration, solids size and density, and cleanout fluids are similar to those used in our study. </w:t>
      </w:r>
    </w:p>
    <w:p w:rsidR="00CA4157" w:rsidRPr="00EF774B" w:rsidRDefault="00CA4157" w:rsidP="00EF774B">
      <w:pPr>
        <w:rPr>
          <w:b/>
        </w:rPr>
      </w:pPr>
      <w:r w:rsidRPr="00EF774B">
        <w:rPr>
          <w:b/>
        </w:rPr>
        <w:t>Problem:</w:t>
      </w:r>
    </w:p>
    <w:p w:rsidR="001F51BC" w:rsidRDefault="00CA4157" w:rsidP="00EF774B">
      <w:r>
        <w:t>A section of wellbore at an inclination of 60</w:t>
      </w:r>
      <w:r>
        <w:rPr>
          <w:rFonts w:cs="Times New Roman"/>
        </w:rPr>
        <w:t>°</w:t>
      </w:r>
      <w:r w:rsidR="001F51BC">
        <w:t xml:space="preserve"> </w:t>
      </w:r>
      <w:r>
        <w:t xml:space="preserve">having initial proppant bed thickness of 3-in. is </w:t>
      </w:r>
      <w:r w:rsidR="001F51BC">
        <w:t>to be cleaned using 10 lbm/Mgal Guar (n=0.644, K</w:t>
      </w:r>
      <w:r w:rsidR="001F51BC" w:rsidRPr="001F51BC">
        <w:rPr>
          <w:vertAlign w:val="subscript"/>
        </w:rPr>
        <w:t>v</w:t>
      </w:r>
      <w:r w:rsidR="001F51BC">
        <w:t>=0.001019 lbf.sec</w:t>
      </w:r>
      <w:r w:rsidR="001F51BC" w:rsidRPr="001F51BC">
        <w:rPr>
          <w:vertAlign w:val="superscript"/>
        </w:rPr>
        <w:t>n</w:t>
      </w:r>
      <w:r w:rsidR="001F51BC">
        <w:t>/ft</w:t>
      </w:r>
      <w:r w:rsidR="001F51BC" w:rsidRPr="001F51BC">
        <w:rPr>
          <w:vertAlign w:val="superscript"/>
        </w:rPr>
        <w:t>2</w:t>
      </w:r>
      <w:r w:rsidR="001F51BC">
        <w:t>) having apparent viscosity of 5.31 cP at 511 sec</w:t>
      </w:r>
      <w:r w:rsidR="001F51BC" w:rsidRPr="001F51BC">
        <w:rPr>
          <w:vertAlign w:val="superscript"/>
        </w:rPr>
        <w:t>-1</w:t>
      </w:r>
      <w:r w:rsidR="001F51BC">
        <w:t xml:space="preserve"> shear rate.</w:t>
      </w:r>
    </w:p>
    <w:p w:rsidR="001F51BC" w:rsidRDefault="001F51BC" w:rsidP="00EF774B">
      <w:r>
        <w:t>If the fluid is circulated at the flow rate of 100 gpm,</w:t>
      </w:r>
    </w:p>
    <w:p w:rsidR="008500D9" w:rsidRDefault="001F51BC" w:rsidP="00EF774B">
      <w:pPr>
        <w:pStyle w:val="ListParagraph"/>
        <w:numPr>
          <w:ilvl w:val="0"/>
          <w:numId w:val="17"/>
        </w:numPr>
      </w:pPr>
      <w:r>
        <w:t>What percentage of the bed will be cleaned in 25 mins?</w:t>
      </w:r>
    </w:p>
    <w:p w:rsidR="001F51BC" w:rsidRDefault="001F51BC" w:rsidP="00EF774B">
      <w:pPr>
        <w:pStyle w:val="ListParagraph"/>
        <w:numPr>
          <w:ilvl w:val="0"/>
          <w:numId w:val="17"/>
        </w:numPr>
      </w:pPr>
      <w:r>
        <w:t>What is the bed height at the end of 25 mins?</w:t>
      </w:r>
    </w:p>
    <w:p w:rsidR="001F51BC" w:rsidRDefault="001F51BC" w:rsidP="00EF774B">
      <w:pPr>
        <w:pStyle w:val="ListParagraph"/>
        <w:numPr>
          <w:ilvl w:val="0"/>
          <w:numId w:val="17"/>
        </w:numPr>
      </w:pPr>
      <w:r>
        <w:t>What is the steady state bed height?</w:t>
      </w:r>
    </w:p>
    <w:p w:rsidR="001F51BC" w:rsidRDefault="001F51BC" w:rsidP="00EF774B">
      <w:pPr>
        <w:pStyle w:val="ListParagraph"/>
        <w:numPr>
          <w:ilvl w:val="0"/>
          <w:numId w:val="17"/>
        </w:numPr>
      </w:pPr>
      <w:r>
        <w:t>How much time will be required to achieve 90% of maximum possible cleanout?</w:t>
      </w:r>
    </w:p>
    <w:p w:rsidR="00EF774B" w:rsidRDefault="00EF774B" w:rsidP="00EF774B">
      <w:pPr>
        <w:pStyle w:val="ListParagraph"/>
      </w:pPr>
    </w:p>
    <w:p w:rsidR="00CA4157" w:rsidRPr="00EF774B" w:rsidRDefault="00CA4157" w:rsidP="00EF774B">
      <w:pPr>
        <w:rPr>
          <w:b/>
        </w:rPr>
      </w:pPr>
      <w:r w:rsidRPr="00EF774B">
        <w:rPr>
          <w:b/>
        </w:rPr>
        <w:lastRenderedPageBreak/>
        <w:t>Solution:</w:t>
      </w:r>
    </w:p>
    <w:p w:rsidR="00CA4157" w:rsidRPr="00EF774B" w:rsidRDefault="00CA4157" w:rsidP="00EF774B">
      <w:pPr>
        <w:pStyle w:val="ListParagraph"/>
        <w:numPr>
          <w:ilvl w:val="0"/>
          <w:numId w:val="19"/>
        </w:numPr>
        <w:rPr>
          <w:rFonts w:eastAsiaTheme="minorEastAsia"/>
        </w:rPr>
      </w:pPr>
      <w:r>
        <w:t>Bed erosion model,</w:t>
      </w:r>
      <w:r>
        <w:tab/>
      </w:r>
      <w:r>
        <w:tab/>
        <w:t xml:space="preserve"> </w:t>
      </w:r>
      <m:oMath>
        <m:sSub>
          <m:sSubPr>
            <m:ctrlPr>
              <w:rPr>
                <w:rFonts w:ascii="Cambria Math" w:hAnsi="Cambria Math"/>
                <w:i/>
              </w:rPr>
            </m:ctrlPr>
          </m:sSubPr>
          <m:e>
            <m:r>
              <w:rPr>
                <w:rFonts w:ascii="Cambria Math" w:hAnsi="Cambria Math"/>
              </w:rPr>
              <m:t>h</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=α+</m:t>
        </m:r>
        <m:d>
          <m:dPr>
            <m:ctrlPr>
              <w:rPr>
                <w:rFonts w:ascii="Cambria Math" w:hAnsi="Cambria Math"/>
                <w:i/>
              </w:rPr>
            </m:ctrlPr>
          </m:dPr>
          <m:e>
            <m:r>
              <w:rPr>
                <w:rFonts w:ascii="Cambria Math" w:hAnsi="Cambria Math"/>
              </w:rPr>
              <m:t>1-α</m:t>
            </m:r>
          </m:e>
        </m:d>
        <m:sSup>
          <m:sSupPr>
            <m:ctrlPr>
              <w:rPr>
                <w:rFonts w:ascii="Cambria Math" w:hAnsi="Cambria Math"/>
                <w:i/>
              </w:rPr>
            </m:ctrlPr>
          </m:sSupPr>
          <m:e>
            <m:r>
              <w:rPr>
                <w:rFonts w:ascii="Cambria Math" w:hAnsi="Cambria Math"/>
              </w:rPr>
              <m:t>e</m:t>
            </m:r>
          </m:e>
          <m:sup>
            <m:r>
              <w:rPr>
                <w:rFonts w:ascii="Cambria Math" w:hAnsi="Cambria Math"/>
              </w:rPr>
              <m:t>-λt</m:t>
            </m:r>
          </m:sup>
        </m:sSup>
      </m:oMath>
      <w:r w:rsidRPr="00EF774B">
        <w:rPr>
          <w:rFonts w:eastAsiaTheme="minorEastAsia"/>
        </w:rPr>
        <w:tab/>
      </w:r>
      <w:r w:rsidR="001F51BC" w:rsidRPr="00EF774B">
        <w:rPr>
          <w:rFonts w:eastAsiaTheme="minorEastAsia"/>
        </w:rPr>
        <w:t xml:space="preserve">   </w:t>
      </w:r>
      <w:r w:rsidRPr="00EF774B">
        <w:rPr>
          <w:rFonts w:eastAsiaTheme="minorEastAsia"/>
        </w:rPr>
        <w:tab/>
      </w:r>
      <w:r w:rsidRPr="00EF774B">
        <w:rPr>
          <w:rFonts w:eastAsiaTheme="minorEastAsia"/>
        </w:rPr>
        <w:tab/>
        <w:t xml:space="preserve"> (6.1)</w:t>
      </w:r>
    </w:p>
    <w:p w:rsidR="001F51BC" w:rsidRPr="00EF774B" w:rsidRDefault="001F51BC" w:rsidP="00EF774B">
      <w:pPr>
        <w:pStyle w:val="ListParagraph"/>
        <w:numPr>
          <w:ilvl w:val="0"/>
          <w:numId w:val="19"/>
        </w:numPr>
        <w:rPr>
          <w:rFonts w:eastAsiaTheme="minorEastAsia"/>
        </w:rPr>
      </w:pPr>
      <w:r w:rsidRPr="00EF774B">
        <w:rPr>
          <w:rFonts w:eastAsiaTheme="minorEastAsia"/>
        </w:rPr>
        <w:t xml:space="preserve">Determination </w:t>
      </w:r>
      <w:r w:rsidR="00EF774B">
        <w:rPr>
          <w:rFonts w:eastAsiaTheme="minorEastAsia"/>
        </w:rPr>
        <w:t xml:space="preserve">of </w:t>
      </w:r>
      <w:r w:rsidR="005905B7" w:rsidRPr="00EF774B">
        <w:rPr>
          <w:rFonts w:eastAsiaTheme="minorEastAsia"/>
        </w:rPr>
        <w:t>rheology parameter</w:t>
      </w:r>
    </w:p>
    <w:p w:rsidR="001F51BC" w:rsidRPr="00EF774B" w:rsidRDefault="001F51BC" w:rsidP="00EF774B">
      <w:pPr>
        <w:pStyle w:val="ListParagraph"/>
        <w:numPr>
          <w:ilvl w:val="0"/>
          <w:numId w:val="20"/>
        </w:numPr>
        <w:rPr>
          <w:rFonts w:eastAsiaTheme="minorEastAsia"/>
        </w:rPr>
      </w:pPr>
      <w:r w:rsidRPr="00EF774B">
        <w:rPr>
          <w:rFonts w:eastAsiaTheme="minorEastAsia"/>
        </w:rPr>
        <w:t xml:space="preserve">Rheology parameter </w:t>
      </w:r>
      <m:oMath>
        <m:r>
          <w:rPr>
            <w:rFonts w:ascii="Cambria Math" w:eastAsiaTheme="minorEastAsia" w:hAnsi="Cambria Math"/>
          </w:rPr>
          <m:t>κ=</m:t>
        </m:r>
        <m:f>
          <m:fPr>
            <m:ctrlPr>
              <w:rPr>
                <w:rFonts w:ascii="Cambria Math" w:eastAsiaTheme="minorEastAsia" w:hAnsi="Cambria Math"/>
                <w:i/>
              </w:rPr>
            </m:ctrlPr>
          </m:fPr>
          <m:num>
            <m:r>
              <w:rPr>
                <w:rFonts w:ascii="Cambria Math" w:eastAsiaTheme="minorEastAsia" w:hAnsi="Cambria Math"/>
              </w:rPr>
              <m:t>n</m:t>
            </m:r>
          </m:num>
          <m:den>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a</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0.644</m:t>
            </m:r>
          </m:num>
          <m:den>
            <m:r>
              <w:rPr>
                <w:rFonts w:ascii="Cambria Math" w:eastAsiaTheme="minorEastAsia" w:hAnsi="Cambria Math"/>
              </w:rPr>
              <m:t>5.31</m:t>
            </m:r>
          </m:den>
        </m:f>
        <m:r>
          <w:rPr>
            <w:rFonts w:ascii="Cambria Math" w:eastAsiaTheme="minorEastAsia" w:hAnsi="Cambria Math"/>
          </w:rPr>
          <m:t>=0.121</m:t>
        </m:r>
      </m:oMath>
      <w:r w:rsidRPr="00EF774B">
        <w:rPr>
          <w:rFonts w:eastAsiaTheme="minorEastAsia"/>
        </w:rPr>
        <w:t xml:space="preserve"> cP</w:t>
      </w:r>
      <w:r w:rsidRPr="00EF774B">
        <w:rPr>
          <w:rFonts w:eastAsiaTheme="minorEastAsia"/>
          <w:vertAlign w:val="superscript"/>
        </w:rPr>
        <w:t>-1</w:t>
      </w:r>
      <w:r w:rsidR="00A42C7B" w:rsidRPr="00EF774B">
        <w:rPr>
          <w:rFonts w:eastAsiaTheme="minorEastAsia"/>
        </w:rPr>
        <w:tab/>
      </w:r>
      <w:r w:rsidR="00A42C7B" w:rsidRPr="00EF774B">
        <w:rPr>
          <w:rFonts w:eastAsiaTheme="minorEastAsia"/>
        </w:rPr>
        <w:tab/>
      </w:r>
      <w:r w:rsidR="00A42C7B" w:rsidRPr="00EF774B">
        <w:rPr>
          <w:rFonts w:eastAsiaTheme="minorEastAsia"/>
        </w:rPr>
        <w:tab/>
        <w:t xml:space="preserve"> </w:t>
      </w:r>
      <w:r w:rsidR="005905B7" w:rsidRPr="00EF774B">
        <w:rPr>
          <w:rFonts w:eastAsiaTheme="minorEastAsia"/>
        </w:rPr>
        <w:t>(6.2)</w:t>
      </w:r>
    </w:p>
    <w:p w:rsidR="005905B7" w:rsidRPr="00EF774B" w:rsidRDefault="005905B7" w:rsidP="00EF774B">
      <w:pPr>
        <w:pStyle w:val="ListParagraph"/>
        <w:numPr>
          <w:ilvl w:val="0"/>
          <w:numId w:val="19"/>
        </w:numPr>
        <w:rPr>
          <w:rFonts w:eastAsiaTheme="minorEastAsia"/>
        </w:rPr>
      </w:pPr>
      <w:r w:rsidRPr="00EF774B">
        <w:rPr>
          <w:rFonts w:eastAsiaTheme="minorEastAsia"/>
        </w:rPr>
        <w:t xml:space="preserve">Determination of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oMath>
      <w:r w:rsidRPr="00EF774B">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p>
    <w:p w:rsidR="001F51BC" w:rsidRPr="00EF774B" w:rsidRDefault="001F51BC" w:rsidP="00EF774B">
      <w:pPr>
        <w:pStyle w:val="ListParagraph"/>
        <w:numPr>
          <w:ilvl w:val="0"/>
          <w:numId w:val="20"/>
        </w:numPr>
        <w:jc w:val="left"/>
        <w:rPr>
          <w:rFonts w:eastAsiaTheme="minorEastAsia"/>
        </w:rPr>
      </w:pPr>
      <w:r w:rsidRPr="00EF774B">
        <w:rPr>
          <w:rFonts w:eastAsiaTheme="minorEastAsia"/>
        </w:rPr>
        <w:t>From Table 5.1, at 60</w:t>
      </w:r>
      <w:r w:rsidRPr="00EF774B">
        <w:rPr>
          <w:rFonts w:eastAsiaTheme="minorEastAsia" w:cs="Times New Roman"/>
        </w:rPr>
        <w:t>°</w:t>
      </w:r>
      <w:r w:rsidRPr="00EF774B">
        <w:rPr>
          <w:rFonts w:eastAsiaTheme="minorEastAsia"/>
        </w:rPr>
        <w:t xml:space="preserve"> inclination,</w:t>
      </w:r>
      <w:r w:rsidR="00A42C7B" w:rsidRPr="00EF774B">
        <w:rPr>
          <w:rFonts w:eastAsiaTheme="minorEastAsia"/>
        </w:rPr>
        <w:br/>
      </w:r>
      <m:oMathPara>
        <m:oMathParaPr>
          <m:jc m:val="left"/>
        </m:oMathPara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11</m:t>
              </m:r>
            </m:sub>
          </m:sSub>
          <m:r>
            <w:rPr>
              <w:rFonts w:ascii="Cambria Math" w:eastAsiaTheme="minorEastAsia" w:hAnsi="Cambria Math"/>
            </w:rPr>
            <m:t>=1.68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12</m:t>
              </m:r>
            </m:sub>
          </m:sSub>
          <m:r>
            <w:rPr>
              <w:rFonts w:ascii="Cambria Math" w:eastAsiaTheme="minorEastAsia" w:hAnsi="Cambria Math"/>
            </w:rPr>
            <m:t>=-2.50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13</m:t>
              </m:r>
            </m:sub>
          </m:sSub>
          <m:r>
            <w:rPr>
              <w:rFonts w:ascii="Cambria Math" w:eastAsiaTheme="minorEastAsia" w:hAnsi="Cambria Math"/>
            </w:rPr>
            <m:t xml:space="preserve">=0.93 </m:t>
          </m:r>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21</m:t>
              </m:r>
            </m:sub>
          </m:sSub>
          <m:r>
            <w:rPr>
              <w:rFonts w:ascii="Cambria Math" w:eastAsiaTheme="minorEastAsia" w:hAnsi="Cambria Math"/>
            </w:rPr>
            <m:t>=7.26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22</m:t>
              </m:r>
            </m:sub>
          </m:sSub>
          <m:r>
            <w:rPr>
              <w:rFonts w:ascii="Cambria Math" w:eastAsiaTheme="minorEastAsia" w:hAnsi="Cambria Math"/>
            </w:rPr>
            <m:t>=-10.72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23</m:t>
              </m:r>
            </m:sub>
          </m:sSub>
          <m:r>
            <w:rPr>
              <w:rFonts w:ascii="Cambria Math" w:eastAsiaTheme="minorEastAsia" w:hAnsi="Cambria Math"/>
            </w:rPr>
            <m:t>=4.46</m:t>
          </m:r>
          <m:r>
            <m:rPr>
              <m:sty m:val="p"/>
            </m:rPr>
            <w:rPr>
              <w:rFonts w:eastAsiaTheme="minorEastAsia"/>
            </w:rPr>
            <w:br/>
          </m:r>
        </m:oMath>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11</m:t>
              </m:r>
            </m:sub>
          </m:sSub>
          <m:r>
            <w:rPr>
              <w:rFonts w:ascii="Cambria Math" w:eastAsiaTheme="minorEastAsia" w:hAnsi="Cambria Math"/>
            </w:rPr>
            <m:t>=6.13 ;</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12</m:t>
              </m:r>
            </m:sub>
          </m:sSub>
          <m:r>
            <w:rPr>
              <w:rFonts w:ascii="Cambria Math" w:eastAsiaTheme="minorEastAsia" w:hAnsi="Cambria Math"/>
            </w:rPr>
            <m:t>=-7.62 ;</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13</m:t>
              </m:r>
            </m:sub>
          </m:sSub>
          <m:r>
            <w:rPr>
              <w:rFonts w:ascii="Cambria Math" w:eastAsiaTheme="minorEastAsia" w:hAnsi="Cambria Math"/>
            </w:rPr>
            <m:t xml:space="preserve">=1.57 </m:t>
          </m:r>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21</m:t>
              </m:r>
            </m:sub>
          </m:sSub>
          <m:r>
            <w:rPr>
              <w:rFonts w:ascii="Cambria Math" w:eastAsiaTheme="minorEastAsia" w:hAnsi="Cambria Math"/>
            </w:rPr>
            <m:t>=25.96 ;</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22</m:t>
              </m:r>
            </m:sub>
          </m:sSub>
          <m:r>
            <w:rPr>
              <w:rFonts w:ascii="Cambria Math" w:eastAsiaTheme="minorEastAsia" w:hAnsi="Cambria Math"/>
            </w:rPr>
            <m:t>=-35.39 ;</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23</m:t>
              </m:r>
            </m:sub>
          </m:sSub>
          <m:r>
            <w:rPr>
              <w:rFonts w:ascii="Cambria Math" w:eastAsiaTheme="minorEastAsia" w:hAnsi="Cambria Math"/>
            </w:rPr>
            <m:t>=6.69</m:t>
          </m:r>
        </m:oMath>
      </m:oMathPara>
    </w:p>
    <w:p w:rsidR="00A42C7B" w:rsidRPr="00EF774B" w:rsidRDefault="00573A69" w:rsidP="00EF774B">
      <w:pPr>
        <w:pStyle w:val="ListParagraph"/>
        <w:numPr>
          <w:ilvl w:val="0"/>
          <w:numId w:val="20"/>
        </w:numP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11</m:t>
            </m:r>
          </m:sub>
        </m:sSub>
        <m:sSup>
          <m:sSupPr>
            <m:ctrlPr>
              <w:rPr>
                <w:rFonts w:ascii="Cambria Math" w:eastAsiaTheme="minorEastAsia" w:hAnsi="Cambria Math"/>
                <w:i/>
              </w:rPr>
            </m:ctrlPr>
          </m:sSupPr>
          <m:e>
            <m:r>
              <w:rPr>
                <w:rFonts w:ascii="Cambria Math" w:eastAsiaTheme="minorEastAsia" w:hAnsi="Cambria Math"/>
              </w:rPr>
              <m:t>κ</m:t>
            </m:r>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12</m:t>
            </m:r>
          </m:sub>
        </m:sSub>
        <m:r>
          <w:rPr>
            <w:rFonts w:ascii="Cambria Math" w:eastAsiaTheme="minorEastAsia" w:hAnsi="Cambria Math"/>
          </w:rPr>
          <m:t>κ+</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13</m:t>
            </m:r>
          </m:sub>
        </m:sSub>
        <m:r>
          <m:rPr>
            <m:sty m:val="p"/>
          </m:rPr>
          <w:rPr>
            <w:rFonts w:ascii="Cambria Math" w:eastAsiaTheme="minorEastAsia" w:hAnsi="Cambria Math"/>
          </w:rPr>
          <w:br/>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1.68</m:t>
            </m:r>
          </m:e>
        </m:d>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0.121</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m:t>
            </m:r>
          </m:e>
        </m:d>
        <m:d>
          <m:dPr>
            <m:ctrlPr>
              <w:rPr>
                <w:rFonts w:ascii="Cambria Math" w:eastAsiaTheme="minorEastAsia" w:hAnsi="Cambria Math"/>
                <w:i/>
              </w:rPr>
            </m:ctrlPr>
          </m:dPr>
          <m:e>
            <m:r>
              <w:rPr>
                <w:rFonts w:ascii="Cambria Math" w:eastAsiaTheme="minorEastAsia" w:hAnsi="Cambria Math"/>
              </w:rPr>
              <m:t>0.121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0.93</m:t>
            </m:r>
          </m:e>
        </m:d>
        <m:r>
          <w:rPr>
            <w:rFonts w:ascii="Cambria Math" w:eastAsiaTheme="minorEastAsia" w:hAnsi="Cambria Math"/>
          </w:rPr>
          <m:t>=0.652</m:t>
        </m:r>
      </m:oMath>
      <w:r w:rsidR="005905B7" w:rsidRPr="00EF774B">
        <w:rPr>
          <w:rFonts w:eastAsiaTheme="minorEastAsia"/>
        </w:rPr>
        <w:tab/>
      </w:r>
      <w:r w:rsidR="005905B7" w:rsidRPr="00EF774B">
        <w:rPr>
          <w:rFonts w:eastAsiaTheme="minorEastAsia"/>
        </w:rPr>
        <w:tab/>
        <w:t xml:space="preserve"> (6.3)</w:t>
      </w:r>
    </w:p>
    <w:p w:rsidR="00A42C7B" w:rsidRPr="00EF774B" w:rsidRDefault="00573A69" w:rsidP="00EF774B">
      <w:pPr>
        <w:pStyle w:val="ListParagraph"/>
        <w:numPr>
          <w:ilvl w:val="0"/>
          <w:numId w:val="20"/>
        </w:numP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21</m:t>
            </m:r>
          </m:sub>
        </m:sSub>
        <m:sSup>
          <m:sSupPr>
            <m:ctrlPr>
              <w:rPr>
                <w:rFonts w:ascii="Cambria Math" w:eastAsiaTheme="minorEastAsia" w:hAnsi="Cambria Math"/>
                <w:i/>
              </w:rPr>
            </m:ctrlPr>
          </m:sSupPr>
          <m:e>
            <m:r>
              <w:rPr>
                <w:rFonts w:ascii="Cambria Math" w:eastAsiaTheme="minorEastAsia" w:hAnsi="Cambria Math"/>
              </w:rPr>
              <m:t>κ</m:t>
            </m:r>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22</m:t>
            </m:r>
          </m:sub>
        </m:sSub>
        <m:r>
          <w:rPr>
            <w:rFonts w:ascii="Cambria Math" w:eastAsiaTheme="minorEastAsia" w:hAnsi="Cambria Math"/>
          </w:rPr>
          <m:t>κ+</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23</m:t>
            </m:r>
          </m:sub>
        </m:sSub>
        <m:r>
          <m:rPr>
            <m:sty m:val="p"/>
          </m:rPr>
          <w:rPr>
            <w:rFonts w:ascii="Cambria Math" w:eastAsiaTheme="minorEastAsia" w:hAnsi="Cambria Math"/>
          </w:rPr>
          <w:br/>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7.26</m:t>
            </m:r>
          </m:e>
        </m:d>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0.121</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-10.72</m:t>
            </m:r>
          </m:e>
        </m:d>
        <m:d>
          <m:dPr>
            <m:ctrlPr>
              <w:rPr>
                <w:rFonts w:ascii="Cambria Math" w:eastAsiaTheme="minorEastAsia" w:hAnsi="Cambria Math"/>
                <w:i/>
              </w:rPr>
            </m:ctrlPr>
          </m:dPr>
          <m:e>
            <m:r>
              <w:rPr>
                <w:rFonts w:ascii="Cambria Math" w:eastAsiaTheme="minorEastAsia" w:hAnsi="Cambria Math"/>
              </w:rPr>
              <m:t>0.121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4.46</m:t>
            </m:r>
          </m:e>
        </m:d>
        <m:r>
          <w:rPr>
            <w:rFonts w:ascii="Cambria Math" w:eastAsiaTheme="minorEastAsia" w:hAnsi="Cambria Math"/>
          </w:rPr>
          <m:t>=3.27</m:t>
        </m:r>
      </m:oMath>
      <w:r w:rsidR="005905B7" w:rsidRPr="00EF774B">
        <w:rPr>
          <w:rFonts w:eastAsiaTheme="minorEastAsia"/>
        </w:rPr>
        <w:tab/>
        <w:t xml:space="preserve"> </w:t>
      </w:r>
      <w:r w:rsidR="00EF774B">
        <w:rPr>
          <w:rFonts w:eastAsiaTheme="minorEastAsia"/>
        </w:rPr>
        <w:tab/>
        <w:t xml:space="preserve"> </w:t>
      </w:r>
      <w:r w:rsidR="005905B7" w:rsidRPr="00EF774B">
        <w:rPr>
          <w:rFonts w:eastAsiaTheme="minorEastAsia"/>
        </w:rPr>
        <w:t>(6.4)</w:t>
      </w:r>
    </w:p>
    <w:p w:rsidR="00A42C7B" w:rsidRPr="00EF774B" w:rsidRDefault="00573A69" w:rsidP="00EF774B">
      <w:pPr>
        <w:pStyle w:val="ListParagraph"/>
        <w:numPr>
          <w:ilvl w:val="0"/>
          <w:numId w:val="20"/>
        </w:numPr>
        <w:rPr>
          <w:rFonts w:eastAsiaTheme="minorEastAsia"/>
        </w:rPr>
      </w:pP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11</m:t>
            </m:r>
          </m:sub>
        </m:sSub>
        <m:sSup>
          <m:sSupPr>
            <m:ctrlPr>
              <w:rPr>
                <w:rFonts w:ascii="Cambria Math" w:eastAsiaTheme="minorEastAsia" w:hAnsi="Cambria Math"/>
                <w:i/>
              </w:rPr>
            </m:ctrlPr>
          </m:sSupPr>
          <m:e>
            <m:r>
              <w:rPr>
                <w:rFonts w:ascii="Cambria Math" w:eastAsiaTheme="minorEastAsia" w:hAnsi="Cambria Math"/>
              </w:rPr>
              <m:t>κ</m:t>
            </m:r>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12</m:t>
            </m:r>
          </m:sub>
        </m:sSub>
        <m:r>
          <w:rPr>
            <w:rFonts w:ascii="Cambria Math" w:eastAsiaTheme="minorEastAsia" w:hAnsi="Cambria Math"/>
          </w:rPr>
          <m:t>κ+</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13</m:t>
            </m:r>
          </m:sub>
        </m:sSub>
        <m:r>
          <m:rPr>
            <m:sty m:val="p"/>
          </m:rPr>
          <w:rPr>
            <w:rFonts w:ascii="Cambria Math" w:eastAsiaTheme="minorEastAsia" w:hAnsi="Cambria Math"/>
          </w:rPr>
          <w:br/>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6.13</m:t>
            </m:r>
          </m:e>
        </m:d>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0.121</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-7.62</m:t>
            </m:r>
          </m:e>
        </m:d>
        <m:d>
          <m:dPr>
            <m:ctrlPr>
              <w:rPr>
                <w:rFonts w:ascii="Cambria Math" w:eastAsiaTheme="minorEastAsia" w:hAnsi="Cambria Math"/>
                <w:i/>
              </w:rPr>
            </m:ctrlPr>
          </m:dPr>
          <m:e>
            <m:r>
              <w:rPr>
                <w:rFonts w:ascii="Cambria Math" w:eastAsiaTheme="minorEastAsia" w:hAnsi="Cambria Math"/>
              </w:rPr>
              <m:t>0.121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1.57</m:t>
            </m:r>
          </m:e>
        </m:d>
        <m:r>
          <w:rPr>
            <w:rFonts w:ascii="Cambria Math" w:eastAsiaTheme="minorEastAsia" w:hAnsi="Cambria Math"/>
          </w:rPr>
          <m:t>=0.737</m:t>
        </m:r>
      </m:oMath>
      <w:r w:rsidR="005905B7" w:rsidRPr="00EF774B">
        <w:rPr>
          <w:rFonts w:eastAsiaTheme="minorEastAsia"/>
        </w:rPr>
        <w:tab/>
        <w:t xml:space="preserve"> </w:t>
      </w:r>
      <w:r w:rsidR="00EF774B">
        <w:rPr>
          <w:rFonts w:eastAsiaTheme="minorEastAsia"/>
        </w:rPr>
        <w:tab/>
        <w:t xml:space="preserve"> </w:t>
      </w:r>
      <w:r w:rsidR="005905B7" w:rsidRPr="00EF774B">
        <w:rPr>
          <w:rFonts w:eastAsiaTheme="minorEastAsia"/>
        </w:rPr>
        <w:t>(6.5)</w:t>
      </w:r>
    </w:p>
    <w:p w:rsidR="00A42C7B" w:rsidRPr="00EF774B" w:rsidRDefault="00573A69" w:rsidP="00EF774B">
      <w:pPr>
        <w:pStyle w:val="ListParagraph"/>
        <w:numPr>
          <w:ilvl w:val="0"/>
          <w:numId w:val="20"/>
        </w:numPr>
        <w:rPr>
          <w:rFonts w:eastAsiaTheme="minorEastAsia"/>
        </w:rPr>
      </w:pP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21</m:t>
            </m:r>
          </m:sub>
        </m:sSub>
        <m:sSup>
          <m:sSupPr>
            <m:ctrlPr>
              <w:rPr>
                <w:rFonts w:ascii="Cambria Math" w:eastAsiaTheme="minorEastAsia" w:hAnsi="Cambria Math"/>
                <w:i/>
              </w:rPr>
            </m:ctrlPr>
          </m:sSupPr>
          <m:e>
            <m:r>
              <w:rPr>
                <w:rFonts w:ascii="Cambria Math" w:eastAsiaTheme="minorEastAsia" w:hAnsi="Cambria Math"/>
              </w:rPr>
              <m:t>κ</m:t>
            </m:r>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22</m:t>
            </m:r>
          </m:sub>
        </m:sSub>
        <m:r>
          <w:rPr>
            <w:rFonts w:ascii="Cambria Math" w:eastAsiaTheme="minorEastAsia" w:hAnsi="Cambria Math"/>
          </w:rPr>
          <m:t>κ+</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23</m:t>
            </m:r>
          </m:sub>
        </m:sSub>
        <m:r>
          <m:rPr>
            <m:sty m:val="p"/>
          </m:rPr>
          <w:rPr>
            <w:rFonts w:ascii="Cambria Math" w:eastAsiaTheme="minorEastAsia" w:hAnsi="Cambria Math"/>
          </w:rPr>
          <w:br/>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25.96</m:t>
            </m:r>
          </m:e>
        </m:d>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0.121</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-35.39</m:t>
            </m:r>
          </m:e>
        </m:d>
        <m:d>
          <m:dPr>
            <m:ctrlPr>
              <w:rPr>
                <w:rFonts w:ascii="Cambria Math" w:eastAsiaTheme="minorEastAsia" w:hAnsi="Cambria Math"/>
                <w:i/>
              </w:rPr>
            </m:ctrlPr>
          </m:dPr>
          <m:e>
            <m:r>
              <w:rPr>
                <w:rFonts w:ascii="Cambria Math" w:eastAsiaTheme="minorEastAsia" w:hAnsi="Cambria Math"/>
              </w:rPr>
              <m:t>0.121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6.69</m:t>
            </m:r>
          </m:e>
        </m:d>
        <m:r>
          <w:rPr>
            <w:rFonts w:ascii="Cambria Math" w:eastAsiaTheme="minorEastAsia" w:hAnsi="Cambria Math"/>
          </w:rPr>
          <m:t>=3.15</m:t>
        </m:r>
      </m:oMath>
      <w:r w:rsidR="005905B7" w:rsidRPr="00EF774B">
        <w:rPr>
          <w:rFonts w:eastAsiaTheme="minorEastAsia"/>
        </w:rPr>
        <w:tab/>
        <w:t xml:space="preserve"> </w:t>
      </w:r>
      <w:r w:rsidR="00EF774B">
        <w:rPr>
          <w:rFonts w:eastAsiaTheme="minorEastAsia"/>
        </w:rPr>
        <w:tab/>
        <w:t xml:space="preserve"> </w:t>
      </w:r>
      <w:r w:rsidR="005905B7" w:rsidRPr="00EF774B">
        <w:rPr>
          <w:rFonts w:eastAsiaTheme="minorEastAsia"/>
        </w:rPr>
        <w:t>(6.6)</w:t>
      </w:r>
    </w:p>
    <w:p w:rsidR="00A42C7B" w:rsidRPr="00EF774B" w:rsidRDefault="005905B7" w:rsidP="00EF774B">
      <w:pPr>
        <w:pStyle w:val="ListParagraph"/>
        <w:numPr>
          <w:ilvl w:val="0"/>
          <w:numId w:val="19"/>
        </w:numPr>
        <w:rPr>
          <w:rFonts w:eastAsiaTheme="minorEastAsia"/>
        </w:rPr>
      </w:pPr>
      <w:r w:rsidRPr="00EF774B">
        <w:rPr>
          <w:rFonts w:eastAsiaTheme="minorEastAsia"/>
        </w:rPr>
        <w:t xml:space="preserve">Determination of </w:t>
      </w:r>
      <m:oMath>
        <m:r>
          <w:rPr>
            <w:rFonts w:ascii="Cambria Math" w:eastAsiaTheme="minorEastAsia" w:hAnsi="Cambria Math"/>
          </w:rPr>
          <m:t>α</m:t>
        </m:r>
      </m:oMath>
      <w:r w:rsidRPr="00EF774B">
        <w:rPr>
          <w:rFonts w:eastAsiaTheme="minorEastAsia"/>
        </w:rPr>
        <w:t xml:space="preserve"> and </w:t>
      </w:r>
      <m:oMath>
        <m:r>
          <w:rPr>
            <w:rFonts w:ascii="Cambria Math" w:eastAsiaTheme="minorEastAsia" w:hAnsi="Cambria Math"/>
          </w:rPr>
          <m:t>λ</m:t>
        </m:r>
      </m:oMath>
    </w:p>
    <w:p w:rsidR="005905B7" w:rsidRPr="00EF774B" w:rsidRDefault="005905B7" w:rsidP="00EF774B">
      <w:pPr>
        <w:pStyle w:val="ListParagraph"/>
        <w:numPr>
          <w:ilvl w:val="0"/>
          <w:numId w:val="22"/>
        </w:numPr>
        <w:rPr>
          <w:rFonts w:eastAsiaTheme="minorEastAsia"/>
        </w:rPr>
      </w:pPr>
      <m:oMath>
        <m:r>
          <w:rPr>
            <w:rFonts w:ascii="Cambria Math" w:eastAsiaTheme="minorEastAsia" w:hAnsi="Cambria Math"/>
          </w:rPr>
          <m:t>α=-</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func>
          <m:funcPr>
            <m:ctrlPr>
              <w:rPr>
                <w:rFonts w:ascii="Cambria Math" w:eastAsiaTheme="minorEastAsia" w:hAnsi="Cambria Math"/>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Q</m:t>
                </m:r>
              </m:e>
            </m:d>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0.652</m:t>
            </m:r>
          </m:e>
        </m:d>
        <m:func>
          <m:funcPr>
            <m:ctrlPr>
              <w:rPr>
                <w:rFonts w:ascii="Cambria Math" w:eastAsiaTheme="minorEastAsia" w:hAnsi="Cambria Math"/>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100</m:t>
                </m:r>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3.27</m:t>
            </m:r>
          </m:e>
        </m:d>
        <m:r>
          <w:rPr>
            <w:rFonts w:ascii="Cambria Math" w:eastAsiaTheme="minorEastAsia" w:hAnsi="Cambria Math"/>
          </w:rPr>
          <m:t>=0.2674</m:t>
        </m:r>
      </m:oMath>
      <w:r w:rsidRPr="00EF774B">
        <w:rPr>
          <w:rFonts w:eastAsiaTheme="minorEastAsia"/>
        </w:rPr>
        <w:tab/>
        <w:t xml:space="preserve"> (6.7)</w:t>
      </w:r>
    </w:p>
    <w:p w:rsidR="005905B7" w:rsidRPr="00EF774B" w:rsidRDefault="005905B7" w:rsidP="00EF774B">
      <w:pPr>
        <w:pStyle w:val="ListParagraph"/>
        <w:numPr>
          <w:ilvl w:val="0"/>
          <w:numId w:val="22"/>
        </w:numPr>
        <w:rPr>
          <w:rFonts w:eastAsiaTheme="minorEastAsia"/>
        </w:rPr>
      </w:pPr>
      <m:oMath>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func>
          <m:funcPr>
            <m:ctrlPr>
              <w:rPr>
                <w:rFonts w:ascii="Cambria Math" w:eastAsiaTheme="minorEastAsia" w:hAnsi="Cambria Math"/>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Q</m:t>
                </m:r>
              </m:e>
            </m:d>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0.737</m:t>
            </m:r>
          </m:e>
        </m:d>
        <m:func>
          <m:funcPr>
            <m:ctrlPr>
              <w:rPr>
                <w:rFonts w:ascii="Cambria Math" w:eastAsiaTheme="minorEastAsia" w:hAnsi="Cambria Math"/>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100</m:t>
                </m:r>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3.15</m:t>
            </m:r>
          </m:e>
        </m:d>
        <m:r>
          <w:rPr>
            <w:rFonts w:ascii="Cambria Math" w:eastAsiaTheme="minorEastAsia" w:hAnsi="Cambria Math"/>
          </w:rPr>
          <m:t>=0.244</m:t>
        </m:r>
      </m:oMath>
      <w:r w:rsidR="009B0267" w:rsidRPr="00EF774B">
        <w:rPr>
          <w:rFonts w:eastAsiaTheme="minorEastAsia"/>
        </w:rPr>
        <w:t xml:space="preserve"> </w:t>
      </w:r>
      <w:r w:rsidR="003D2ED7">
        <w:rPr>
          <w:rFonts w:eastAsiaTheme="minorEastAsia"/>
        </w:rPr>
        <w:t>min</w:t>
      </w:r>
      <w:r w:rsidR="003D2ED7">
        <w:rPr>
          <w:rFonts w:eastAsiaTheme="minorEastAsia"/>
          <w:vertAlign w:val="superscript"/>
        </w:rPr>
        <w:t xml:space="preserve">-1 </w:t>
      </w:r>
      <w:r w:rsidR="00EF774B">
        <w:rPr>
          <w:rFonts w:eastAsiaTheme="minorEastAsia"/>
        </w:rPr>
        <w:tab/>
      </w:r>
      <w:r w:rsidR="003D2ED7">
        <w:rPr>
          <w:rFonts w:eastAsiaTheme="minorEastAsia"/>
        </w:rPr>
        <w:t xml:space="preserve"> </w:t>
      </w:r>
      <w:r w:rsidR="009B0267" w:rsidRPr="00EF774B">
        <w:rPr>
          <w:rFonts w:eastAsiaTheme="minorEastAsia"/>
        </w:rPr>
        <w:t>(6.8)</w:t>
      </w:r>
    </w:p>
    <w:p w:rsidR="009B0267" w:rsidRPr="00EF774B" w:rsidRDefault="009B0267" w:rsidP="006C10FB">
      <w:pPr>
        <w:spacing w:after="0"/>
        <w:rPr>
          <w:b/>
        </w:rPr>
      </w:pPr>
      <w:r w:rsidRPr="00EF774B">
        <w:rPr>
          <w:b/>
        </w:rPr>
        <w:lastRenderedPageBreak/>
        <w:t>Solution to part a)</w:t>
      </w:r>
    </w:p>
    <w:p w:rsidR="009B0267" w:rsidRDefault="009B0267" w:rsidP="006C10FB">
      <w:pPr>
        <w:spacing w:after="0"/>
      </w:pPr>
      <w:r>
        <w:t xml:space="preserve">Substituting the values of </w:t>
      </w:r>
      <m:oMath>
        <m:r>
          <w:rPr>
            <w:rFonts w:ascii="Cambria Math" w:hAnsi="Cambria Math"/>
          </w:rPr>
          <m:t>α</m:t>
        </m:r>
      </m:oMath>
      <w:r>
        <w:t xml:space="preserve"> and </w:t>
      </w:r>
      <m:oMath>
        <m:r>
          <w:rPr>
            <w:rFonts w:ascii="Cambria Math" w:hAnsi="Cambria Math"/>
          </w:rPr>
          <m:t>λ</m:t>
        </m:r>
      </m:oMath>
      <w:r>
        <w:t xml:space="preserve"> from Eq</w:t>
      </w:r>
      <w:r w:rsidR="005F545A">
        <w:t>s</w:t>
      </w:r>
      <w:r>
        <w:t xml:space="preserve">. 6.7 and 6.8 into Eq. 6.1 for time t=25 mins, </w:t>
      </w:r>
    </w:p>
    <w:p w:rsidR="009B0267" w:rsidRDefault="00573A69" w:rsidP="006C10FB">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0.2674</m:t>
              </m:r>
            </m:e>
          </m:d>
          <m:r>
            <w:rPr>
              <w:rFonts w:ascii="Cambria Math" w:hAnsi="Cambria Math"/>
            </w:rPr>
            <m:t>+</m:t>
          </m:r>
          <m:d>
            <m:dPr>
              <m:ctrlPr>
                <w:rPr>
                  <w:rFonts w:ascii="Cambria Math" w:hAnsi="Cambria Math"/>
                  <w:i/>
                </w:rPr>
              </m:ctrlPr>
            </m:dPr>
            <m:e>
              <m:r>
                <w:rPr>
                  <w:rFonts w:ascii="Cambria Math" w:hAnsi="Cambria Math"/>
                </w:rPr>
                <m:t>1-0.2674</m:t>
              </m:r>
            </m:e>
          </m:d>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r>
                    <w:rPr>
                      <w:rFonts w:ascii="Cambria Math" w:hAnsi="Cambria Math"/>
                    </w:rPr>
                    <m:t>0.244</m:t>
                  </m:r>
                </m:e>
              </m:d>
              <m:d>
                <m:dPr>
                  <m:ctrlPr>
                    <w:rPr>
                      <w:rFonts w:ascii="Cambria Math" w:hAnsi="Cambria Math"/>
                      <w:i/>
                    </w:rPr>
                  </m:ctrlPr>
                </m:dPr>
                <m:e>
                  <m:r>
                    <w:rPr>
                      <w:rFonts w:ascii="Cambria Math" w:hAnsi="Cambria Math"/>
                    </w:rPr>
                    <m:t>25</m:t>
                  </m:r>
                </m:e>
              </m:d>
            </m:sup>
          </m:sSup>
          <m:r>
            <m:rPr>
              <m:sty m:val="p"/>
            </m:rPr>
            <w:rPr>
              <w:rFonts w:ascii="Cambria Math" w:hAnsi="Cambria Math"/>
            </w:rPr>
            <w:br/>
          </m:r>
        </m:oMath>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=0.269</m:t>
          </m:r>
          <m:r>
            <m:rPr>
              <m:sty m:val="p"/>
            </m:rPr>
            <w:br/>
          </m:r>
        </m:oMath>
      </m:oMathPara>
      <w:r w:rsidR="009B0267">
        <w:t>Therefore, percentage reduction in bed height = (1-</w:t>
      </w:r>
      <w:r w:rsidR="006C10FB">
        <w:t xml:space="preserve"> </w:t>
      </w:r>
      <w:r w:rsidR="009B0267">
        <w:t>0.26</w:t>
      </w:r>
      <w:r w:rsidR="0051273C">
        <w:t>9</w:t>
      </w:r>
      <w:r w:rsidR="009B0267">
        <w:t>)*100 = 73%</w:t>
      </w:r>
    </w:p>
    <w:p w:rsidR="006C10FB" w:rsidRDefault="006C10FB" w:rsidP="006C10FB">
      <w:pPr>
        <w:spacing w:line="360" w:lineRule="auto"/>
      </w:pPr>
    </w:p>
    <w:p w:rsidR="009B0267" w:rsidRPr="00EF774B" w:rsidRDefault="009B0267" w:rsidP="006C10FB">
      <w:pPr>
        <w:spacing w:before="240" w:after="0"/>
        <w:rPr>
          <w:b/>
        </w:rPr>
      </w:pPr>
      <w:r w:rsidRPr="00EF774B">
        <w:rPr>
          <w:b/>
        </w:rPr>
        <w:t>Solution to part b)</w:t>
      </w:r>
    </w:p>
    <w:p w:rsidR="009B0267" w:rsidRDefault="009B0267" w:rsidP="006C10FB">
      <w:pPr>
        <w:spacing w:after="0"/>
      </w:pPr>
      <w:r>
        <w:t xml:space="preserve">After time, t = 25 minutes, </w:t>
      </w:r>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=0.269</m:t>
        </m:r>
      </m:oMath>
      <w:r>
        <w:t>.</w:t>
      </w:r>
    </w:p>
    <w:p w:rsidR="009B0267" w:rsidRPr="009B0267" w:rsidRDefault="009B0267" w:rsidP="006C10FB">
      <w:pPr>
        <w:spacing w:after="0"/>
      </w:pPr>
      <w:r>
        <w:t xml:space="preserve">Therefore, </w:t>
      </w:r>
      <m:oMath>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25 min</m:t>
                </m:r>
              </m:sub>
            </m:sSub>
          </m:num>
          <m:den>
            <m:sSub>
              <m:sSubPr>
                <m:ctrlPr>
                  <w:rPr>
                    <w:rFonts w:ascii="Cambria Math" w:hAnsi="Cambria Math"/>
                    <w:i/>
                  </w:rPr>
                </m:ctrlPr>
              </m:sSubPr>
              <m:e>
                <m:r>
                  <w:rPr>
                    <w:rFonts w:ascii="Cambria Math" w:hAnsi="Cambria Math"/>
                  </w:rPr>
                  <m:t>h</m:t>
                </m:r>
              </m:e>
              <m:sub>
                <m:r>
                  <w:rPr>
                    <w:rFonts w:ascii="Cambria Math" w:hAnsi="Cambria Math"/>
                  </w:rPr>
                  <m:t>initial</m:t>
                </m:r>
              </m:sub>
            </m:sSub>
          </m:den>
        </m:f>
        <m:r>
          <w:rPr>
            <w:rFonts w:ascii="Cambria Math" w:hAnsi="Cambria Math"/>
          </w:rPr>
          <m:t>=0.269</m:t>
        </m:r>
      </m:oMath>
    </w:p>
    <w:p w:rsidR="009B0267" w:rsidRDefault="009B0267" w:rsidP="006C10FB">
      <w:r>
        <w:t xml:space="preserve">Or, </w:t>
      </w:r>
      <m:oMath>
        <m:sSub>
          <m:sSubPr>
            <m:ctrlPr>
              <w:rPr>
                <w:rFonts w:ascii="Cambria Math" w:hAnsi="Cambria Math"/>
                <w:i/>
              </w:rPr>
            </m:ctrlPr>
          </m:sSubPr>
          <m:e>
            <m:r>
              <w:rPr>
                <w:rFonts w:ascii="Cambria Math" w:hAnsi="Cambria Math"/>
              </w:rPr>
              <m:t>h</m:t>
            </m:r>
          </m:e>
          <m:sub>
            <m:r>
              <w:rPr>
                <w:rFonts w:ascii="Cambria Math" w:hAnsi="Cambria Math"/>
              </w:rPr>
              <m:t>25</m:t>
            </m:r>
            <m:r>
              <m:rPr>
                <m:sty m:val="p"/>
              </m:rPr>
              <w:rPr>
                <w:rFonts w:ascii="Cambria Math" w:hAnsi="Cambria Math"/>
              </w:rPr>
              <m:t xml:space="preserve"> mins</m:t>
            </m:r>
          </m:sub>
        </m:sSub>
        <m:r>
          <m:rPr>
            <m:sty m:val="p"/>
          </m:rPr>
          <w:rPr>
            <w:rFonts w:ascii="Cambria Math" w:hAnsi="Cambria Math"/>
          </w:rPr>
          <m:t>=0.269*3=0.81</m:t>
        </m:r>
      </m:oMath>
      <w:r>
        <w:t xml:space="preserve">-in. </w:t>
      </w:r>
    </w:p>
    <w:p w:rsidR="006C10FB" w:rsidRPr="009B0267" w:rsidRDefault="006C10FB" w:rsidP="006C10FB">
      <w:pPr>
        <w:spacing w:line="360" w:lineRule="auto"/>
      </w:pPr>
    </w:p>
    <w:p w:rsidR="00A35F43" w:rsidRPr="00EF774B" w:rsidRDefault="00A35F43" w:rsidP="006C10FB">
      <w:pPr>
        <w:spacing w:before="240" w:after="0"/>
        <w:rPr>
          <w:b/>
        </w:rPr>
      </w:pPr>
      <w:r w:rsidRPr="00EF774B">
        <w:rPr>
          <w:b/>
        </w:rPr>
        <w:t>Solution to part c)</w:t>
      </w:r>
    </w:p>
    <w:p w:rsidR="00A35F43" w:rsidRPr="00A35F43" w:rsidRDefault="00A35F43" w:rsidP="006C10FB">
      <w:pPr>
        <w:spacing w:after="0"/>
        <w:jc w:val="left"/>
      </w:pPr>
      <w:r>
        <w:t xml:space="preserve">Normalized steady state bed height = </w:t>
      </w:r>
      <m:oMath>
        <m:r>
          <w:rPr>
            <w:rFonts w:ascii="Cambria Math" w:hAnsi="Cambria Math"/>
          </w:rPr>
          <m:t>α</m:t>
        </m:r>
      </m:oMath>
      <w:r>
        <w:br/>
      </w:r>
      <m:oMathPara>
        <m:oMathParaPr>
          <m:jc m:val="left"/>
        </m:oMathParaPr>
        <m:oMath>
          <m:r>
            <w:rPr>
              <w:rFonts w:ascii="Cambria Math" w:hAnsi="Cambria Math"/>
            </w:rPr>
            <m:t>α=0.2674</m:t>
          </m:r>
        </m:oMath>
      </m:oMathPara>
    </w:p>
    <w:p w:rsidR="00A35F43" w:rsidRPr="00A35F43" w:rsidRDefault="00A35F43" w:rsidP="006C10FB">
      <w:pPr>
        <w:spacing w:after="0"/>
      </w:pPr>
      <m:oMathPara>
        <m:oMathParaPr>
          <m:jc m:val="left"/>
        </m:oMathParaPr>
        <m:oMath>
          <m:r>
            <w:rPr>
              <w:rFonts w:ascii="Cambria Math" w:hAnsi="Cambria Math"/>
            </w:rPr>
            <m:t>α=</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steady state</m:t>
                  </m:r>
                </m:sub>
              </m:sSub>
            </m:num>
            <m:den>
              <m:sSub>
                <m:sSubPr>
                  <m:ctrlPr>
                    <w:rPr>
                      <w:rFonts w:ascii="Cambria Math" w:hAnsi="Cambria Math"/>
                      <w:i/>
                    </w:rPr>
                  </m:ctrlPr>
                </m:sSubPr>
                <m:e>
                  <m:r>
                    <w:rPr>
                      <w:rFonts w:ascii="Cambria Math" w:hAnsi="Cambria Math"/>
                    </w:rPr>
                    <m:t>h</m:t>
                  </m:r>
                </m:e>
                <m:sub>
                  <m:r>
                    <w:rPr>
                      <w:rFonts w:ascii="Cambria Math" w:hAnsi="Cambria Math"/>
                    </w:rPr>
                    <m:t>initial</m:t>
                  </m:r>
                </m:sub>
              </m:sSub>
            </m:den>
          </m:f>
          <m:r>
            <w:rPr>
              <w:rFonts w:ascii="Cambria Math" w:hAnsi="Cambria Math"/>
            </w:rPr>
            <m:t>=0.2674</m:t>
          </m:r>
        </m:oMath>
      </m:oMathPara>
    </w:p>
    <w:p w:rsidR="00A35F43" w:rsidRDefault="00573A69" w:rsidP="006C10FB">
      <m:oMath>
        <m:sSub>
          <m:sSubPr>
            <m:ctrlPr>
              <w:rPr>
                <w:rFonts w:ascii="Cambria Math" w:hAnsi="Cambria Math"/>
                <w:i/>
              </w:rPr>
            </m:ctrlPr>
          </m:sSubPr>
          <m:e>
            <m:r>
              <w:rPr>
                <w:rFonts w:ascii="Cambria Math" w:hAnsi="Cambria Math"/>
              </w:rPr>
              <m:t>h</m:t>
            </m:r>
          </m:e>
          <m:sub>
            <m:r>
              <w:rPr>
                <w:rFonts w:ascii="Cambria Math" w:hAnsi="Cambria Math"/>
              </w:rPr>
              <m:t>steady state</m:t>
            </m:r>
          </m:sub>
        </m:sSub>
        <m:r>
          <w:rPr>
            <w:rFonts w:ascii="Cambria Math" w:hAnsi="Cambria Math"/>
          </w:rPr>
          <m:t>=0.2674*3=0.80</m:t>
        </m:r>
      </m:oMath>
      <w:r w:rsidR="00A35F43">
        <w:t>-in.</w:t>
      </w:r>
    </w:p>
    <w:p w:rsidR="006C10FB" w:rsidRDefault="006C10FB" w:rsidP="006C10FB">
      <w:pPr>
        <w:spacing w:line="360" w:lineRule="auto"/>
      </w:pPr>
    </w:p>
    <w:p w:rsidR="006C10FB" w:rsidRDefault="006C10FB" w:rsidP="006C10FB">
      <w:pPr>
        <w:spacing w:line="360" w:lineRule="auto"/>
      </w:pPr>
    </w:p>
    <w:p w:rsidR="005F545A" w:rsidRPr="00A35F43" w:rsidRDefault="005F545A" w:rsidP="006C10FB">
      <w:pPr>
        <w:spacing w:line="360" w:lineRule="auto"/>
      </w:pPr>
    </w:p>
    <w:p w:rsidR="00CA4157" w:rsidRPr="00EF774B" w:rsidRDefault="00D669E1" w:rsidP="006C10FB">
      <w:pPr>
        <w:spacing w:before="240" w:after="0"/>
        <w:rPr>
          <w:b/>
        </w:rPr>
      </w:pPr>
      <w:r w:rsidRPr="00EF774B">
        <w:rPr>
          <w:b/>
        </w:rPr>
        <w:lastRenderedPageBreak/>
        <w:t xml:space="preserve">Solution to part </w:t>
      </w:r>
      <w:r w:rsidR="00252DA9" w:rsidRPr="00EF774B">
        <w:rPr>
          <w:b/>
        </w:rPr>
        <w:t>d</w:t>
      </w:r>
      <w:r w:rsidRPr="00EF774B">
        <w:rPr>
          <w:b/>
        </w:rPr>
        <w:t>)</w:t>
      </w:r>
    </w:p>
    <w:p w:rsidR="00252DA9" w:rsidRDefault="00252DA9" w:rsidP="006C10FB">
      <w:pPr>
        <w:spacing w:after="0"/>
      </w:pPr>
      <w:r>
        <w:t>Maximum possible cleanout in terms of bed height reduction occurs at time</w:t>
      </w:r>
      <w:r w:rsidR="00C45533">
        <w:t xml:space="preserve">, </w:t>
      </w:r>
      <m:oMath>
        <m:r>
          <w:rPr>
            <w:rFonts w:ascii="Cambria Math" w:hAnsi="Cambria Math"/>
          </w:rPr>
          <m:t>t→∞</m:t>
        </m:r>
      </m:oMath>
      <w:r>
        <w:t>.</w:t>
      </w:r>
      <w:r>
        <w:br/>
        <w:t xml:space="preserve">At </w:t>
      </w:r>
      <m:oMath>
        <m:r>
          <w:rPr>
            <w:rFonts w:ascii="Cambria Math" w:hAnsi="Cambria Math"/>
          </w:rPr>
          <m:t>t→∞;</m:t>
        </m:r>
      </m:oMath>
      <w:r>
        <w:t xml:space="preserve"> </w:t>
      </w:r>
      <m:oMath>
        <m:sSub>
          <m:sSubPr>
            <m:ctrlPr>
              <w:rPr>
                <w:rFonts w:ascii="Cambria Math" w:hAnsi="Cambria Math"/>
                <w:i/>
              </w:rPr>
            </m:ctrlPr>
          </m:sSubPr>
          <m:e>
            <m:r>
              <w:rPr>
                <w:rFonts w:ascii="Cambria Math" w:hAnsi="Cambria Math"/>
              </w:rPr>
              <m:t>h</m:t>
            </m:r>
          </m:e>
          <m:sub>
            <m:r>
              <w:rPr>
                <w:rFonts w:ascii="Cambria Math" w:hAnsi="Cambria Math"/>
              </w:rPr>
              <m:t>steady state</m:t>
            </m:r>
          </m:sub>
        </m:sSub>
        <m:r>
          <w:rPr>
            <w:rFonts w:ascii="Cambria Math" w:hAnsi="Cambria Math"/>
          </w:rPr>
          <m:t>=0.80</m:t>
        </m:r>
      </m:oMath>
      <w:r>
        <w:t>-in.</w:t>
      </w:r>
    </w:p>
    <w:p w:rsidR="00252DA9" w:rsidRDefault="00252DA9" w:rsidP="006C10FB">
      <w:pPr>
        <w:spacing w:after="0"/>
      </w:pPr>
      <w:r>
        <w:t xml:space="preserve">Therefore, in time </w:t>
      </w:r>
      <m:oMath>
        <m:r>
          <w:rPr>
            <w:rFonts w:ascii="Cambria Math" w:hAnsi="Cambria Math"/>
          </w:rPr>
          <m:t>t=∞</m:t>
        </m:r>
      </m:oMath>
      <w:r>
        <w:t xml:space="preserve">, </w:t>
      </w:r>
      <m:oMath>
        <m:r>
          <w:rPr>
            <w:rFonts w:ascii="Cambria Math" w:hAnsi="Cambria Math"/>
          </w:rPr>
          <m:t>3-0.8=2.2</m:t>
        </m:r>
      </m:oMath>
      <w:r>
        <w:t>-in. of bed is cleaned out.</w:t>
      </w:r>
    </w:p>
    <w:p w:rsidR="00252DA9" w:rsidRDefault="00252DA9" w:rsidP="006C10FB">
      <w:pPr>
        <w:spacing w:after="0"/>
        <w:rPr>
          <w:rFonts w:eastAsiaTheme="minorEastAsia"/>
        </w:rPr>
      </w:pPr>
      <w:r>
        <w:rPr>
          <w:rFonts w:eastAsiaTheme="minorEastAsia"/>
        </w:rPr>
        <w:t xml:space="preserve">Hence, it is required to find the time when </w:t>
      </w:r>
      <m:oMath>
        <m:r>
          <w:rPr>
            <w:rFonts w:ascii="Cambria Math" w:eastAsiaTheme="minorEastAsia" w:hAnsi="Cambria Math"/>
          </w:rPr>
          <m:t>0.9*2.2=1.98</m:t>
        </m:r>
      </m:oMath>
      <w:r>
        <w:rPr>
          <w:rFonts w:eastAsiaTheme="minorEastAsia"/>
        </w:rPr>
        <w:t>-in. of the bed is cleaned out.</w:t>
      </w:r>
    </w:p>
    <w:p w:rsidR="00252DA9" w:rsidRDefault="00252DA9" w:rsidP="006C10FB">
      <w:pPr>
        <w:spacing w:after="0"/>
        <w:rPr>
          <w:rFonts w:eastAsiaTheme="minorEastAsia"/>
        </w:rPr>
      </w:pPr>
      <w:r>
        <w:rPr>
          <w:rFonts w:eastAsiaTheme="minorEastAsia"/>
        </w:rPr>
        <w:t xml:space="preserve">So, </w:t>
      </w:r>
      <m:oMath>
        <m:sSub>
          <m:sSubPr>
            <m:ctrlPr>
              <w:rPr>
                <w:rFonts w:ascii="Cambria Math" w:eastAsiaTheme="minorEastAsia" w:hAnsi="Cambria Math"/>
                <w:i/>
              </w:rPr>
            </m:ctrlPr>
          </m:sSubPr>
          <m:e>
            <m:r>
              <w:rPr>
                <w:rFonts w:ascii="Cambria Math" w:eastAsiaTheme="minorEastAsia" w:hAnsi="Cambria Math"/>
              </w:rPr>
              <m:t>h</m:t>
            </m:r>
          </m:e>
          <m:sub>
            <m:d>
              <m:dPr>
                <m:ctrlPr>
                  <w:rPr>
                    <w:rFonts w:ascii="Cambria Math" w:eastAsiaTheme="minorEastAsia" w:hAnsi="Cambria Math"/>
                    <w:i/>
                  </w:rPr>
                </m:ctrlPr>
              </m:dPr>
              <m:e>
                <m:r>
                  <w:rPr>
                    <w:rFonts w:ascii="Cambria Math" w:eastAsiaTheme="minorEastAsia" w:hAnsi="Cambria Math"/>
                  </w:rPr>
                  <m:t>90%</m:t>
                </m:r>
              </m:e>
            </m:d>
          </m:sub>
        </m:sSub>
        <m:r>
          <w:rPr>
            <w:rFonts w:ascii="Cambria Math" w:eastAsiaTheme="minorEastAsia" w:hAnsi="Cambria Math"/>
          </w:rPr>
          <m:t>=3</m:t>
        </m:r>
      </m:oMath>
      <w:r>
        <w:rPr>
          <w:rFonts w:eastAsiaTheme="minorEastAsia"/>
        </w:rPr>
        <w:t xml:space="preserve">-in. </w:t>
      </w:r>
      <m:oMath>
        <m:r>
          <w:rPr>
            <w:rFonts w:ascii="Cambria Math" w:eastAsiaTheme="minorEastAsia" w:hAnsi="Cambria Math"/>
          </w:rPr>
          <m:t>-1.98</m:t>
        </m:r>
      </m:oMath>
      <w:r>
        <w:rPr>
          <w:rFonts w:eastAsiaTheme="minorEastAsia"/>
        </w:rPr>
        <w:t xml:space="preserve">-in. </w:t>
      </w:r>
      <m:oMath>
        <m:r>
          <w:rPr>
            <w:rFonts w:ascii="Cambria Math" w:eastAsiaTheme="minorEastAsia" w:hAnsi="Cambria Math"/>
          </w:rPr>
          <m:t>=1.02</m:t>
        </m:r>
      </m:oMath>
      <w:r>
        <w:rPr>
          <w:rFonts w:eastAsiaTheme="minorEastAsia"/>
        </w:rPr>
        <w:t>-in.</w:t>
      </w:r>
    </w:p>
    <w:p w:rsidR="00252DA9" w:rsidRDefault="00573A69" w:rsidP="006C10FB">
      <w:pPr>
        <w:spacing w:after="0"/>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90%</m:t>
                </m:r>
              </m:e>
            </m:d>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1.02</m:t>
            </m:r>
          </m:num>
          <m:den>
            <m:r>
              <w:rPr>
                <w:rFonts w:ascii="Cambria Math" w:eastAsiaTheme="minorEastAsia" w:hAnsi="Cambria Math"/>
              </w:rPr>
              <m:t>3</m:t>
            </m:r>
          </m:den>
        </m:f>
        <m:r>
          <w:rPr>
            <w:rFonts w:ascii="Cambria Math" w:eastAsiaTheme="minorEastAsia" w:hAnsi="Cambria Math"/>
          </w:rPr>
          <m:t>=0.34</m:t>
        </m:r>
      </m:oMath>
      <w:r w:rsidR="00252DA9">
        <w:rPr>
          <w:rFonts w:eastAsiaTheme="minorEastAsia"/>
        </w:rPr>
        <w:t xml:space="preserve"> </w:t>
      </w:r>
    </w:p>
    <w:p w:rsidR="00252DA9" w:rsidRDefault="00573A69" w:rsidP="006C10FB">
      <w:pPr>
        <w:spacing w:after="0"/>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90%</m:t>
                </m:r>
              </m:e>
            </m:d>
          </m:sub>
        </m:sSub>
        <m:r>
          <w:rPr>
            <w:rFonts w:ascii="Cambria Math" w:eastAsiaTheme="minorEastAsia" w:hAnsi="Cambria Math"/>
          </w:rPr>
          <m:t>=α+</m:t>
        </m:r>
        <m:d>
          <m:dPr>
            <m:ctrlPr>
              <w:rPr>
                <w:rFonts w:ascii="Cambria Math" w:eastAsiaTheme="minorEastAsia" w:hAnsi="Cambria Math"/>
                <w:i/>
              </w:rPr>
            </m:ctrlPr>
          </m:dPr>
          <m:e>
            <m:r>
              <w:rPr>
                <w:rFonts w:ascii="Cambria Math" w:eastAsiaTheme="minorEastAsia" w:hAnsi="Cambria Math"/>
              </w:rPr>
              <m:t>1-α</m:t>
            </m:r>
          </m:e>
        </m:d>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90</m:t>
                </m:r>
              </m:sub>
            </m:sSub>
          </m:sup>
        </m:sSup>
      </m:oMath>
      <w:r w:rsidR="00252DA9">
        <w:rPr>
          <w:rFonts w:eastAsiaTheme="minorEastAsia"/>
        </w:rPr>
        <w:t xml:space="preserve"> </w:t>
      </w:r>
    </w:p>
    <w:p w:rsidR="00252DA9" w:rsidRDefault="00252DA9" w:rsidP="006C10FB">
      <w:pPr>
        <w:spacing w:after="0"/>
        <w:rPr>
          <w:rFonts w:eastAsiaTheme="minorEastAsia"/>
        </w:rPr>
      </w:pPr>
      <m:oMath>
        <m:r>
          <w:rPr>
            <w:rFonts w:ascii="Cambria Math" w:eastAsiaTheme="minorEastAsia" w:hAnsi="Cambria Math"/>
          </w:rPr>
          <m:t>0.34=0.2674+</m:t>
        </m:r>
        <m:d>
          <m:dPr>
            <m:ctrlPr>
              <w:rPr>
                <w:rFonts w:ascii="Cambria Math" w:eastAsiaTheme="minorEastAsia" w:hAnsi="Cambria Math"/>
                <w:i/>
              </w:rPr>
            </m:ctrlPr>
          </m:dPr>
          <m:e>
            <m:r>
              <w:rPr>
                <w:rFonts w:ascii="Cambria Math" w:eastAsiaTheme="minorEastAsia" w:hAnsi="Cambria Math"/>
              </w:rPr>
              <m:t>1-0.2674</m:t>
            </m:r>
          </m:e>
        </m:d>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0.244</m:t>
                </m:r>
              </m:e>
            </m:d>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90</m:t>
                </m:r>
              </m:sub>
            </m:sSub>
          </m:sup>
        </m:sSup>
      </m:oMath>
      <w:r>
        <w:rPr>
          <w:rFonts w:eastAsiaTheme="minorEastAsia"/>
        </w:rPr>
        <w:t xml:space="preserve"> </w:t>
      </w:r>
    </w:p>
    <w:p w:rsidR="00252DA9" w:rsidRDefault="005F545A" w:rsidP="006C10FB">
      <w:pPr>
        <w:spacing w:after="0"/>
        <w:rPr>
          <w:rFonts w:eastAsiaTheme="minorEastAsia"/>
        </w:rPr>
      </w:pPr>
      <w:r>
        <w:rPr>
          <w:rFonts w:eastAsiaTheme="minorEastAsia"/>
        </w:rPr>
        <w:t>upon</w:t>
      </w:r>
      <w:r w:rsidR="00252DA9">
        <w:rPr>
          <w:rFonts w:eastAsiaTheme="minorEastAsia"/>
        </w:rPr>
        <w:t xml:space="preserve"> solving,</w:t>
      </w:r>
      <w:r>
        <w:rPr>
          <w:rFonts w:eastAsiaTheme="minorEastAsia"/>
        </w:rPr>
        <w:t xml:space="preserve"> we get</w:t>
      </w:r>
      <w:r w:rsidR="00252DA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90</m:t>
            </m:r>
          </m:sub>
        </m:sSub>
        <m:r>
          <w:rPr>
            <w:rFonts w:ascii="Cambria Math" w:eastAsiaTheme="minorEastAsia" w:hAnsi="Cambria Math"/>
          </w:rPr>
          <m:t>≈9.5</m:t>
        </m:r>
      </m:oMath>
      <w:r w:rsidR="00C45533">
        <w:rPr>
          <w:rFonts w:eastAsiaTheme="minorEastAsia"/>
        </w:rPr>
        <w:t xml:space="preserve"> minutes.</w:t>
      </w:r>
    </w:p>
    <w:p w:rsidR="00C45533" w:rsidRDefault="00C45533" w:rsidP="006C10FB">
      <w:pPr>
        <w:spacing w:after="0"/>
        <w:rPr>
          <w:rFonts w:eastAsiaTheme="minorEastAsia"/>
        </w:rPr>
      </w:pPr>
      <w:r>
        <w:rPr>
          <w:rFonts w:eastAsiaTheme="minorEastAsia"/>
        </w:rPr>
        <w:t>Therefore, 90% of maximum possible sand cleanout at 100 gpm occurs within first 9.5 minutes.</w:t>
      </w: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Default="00783659" w:rsidP="006C10FB">
      <w:pPr>
        <w:spacing w:after="0"/>
        <w:rPr>
          <w:rFonts w:eastAsiaTheme="minorEastAsia"/>
        </w:rPr>
      </w:pPr>
    </w:p>
    <w:p w:rsidR="00783659" w:rsidRPr="008500D9" w:rsidRDefault="00783659" w:rsidP="00783659">
      <w:pPr>
        <w:pStyle w:val="ChapterTitle"/>
      </w:pPr>
      <w:bookmarkStart w:id="134" w:name="_Toc450315553"/>
      <w:r w:rsidRPr="008500D9">
        <w:lastRenderedPageBreak/>
        <w:t xml:space="preserve">CHAPTER </w:t>
      </w:r>
      <w:r>
        <w:t>7</w:t>
      </w:r>
      <w:r w:rsidRPr="008500D9">
        <w:br/>
      </w:r>
      <w:r>
        <w:t>CONCLUSIONS AND RECOMMENDATIONS</w:t>
      </w:r>
      <w:bookmarkEnd w:id="134"/>
    </w:p>
    <w:p w:rsidR="00783659" w:rsidRDefault="00783659" w:rsidP="00783659">
      <w:pPr>
        <w:pStyle w:val="Topic"/>
      </w:pPr>
      <w:bookmarkStart w:id="135" w:name="_Toc450315554"/>
      <w:r>
        <w:t>7.1</w:t>
      </w:r>
      <w:r>
        <w:tab/>
        <w:t>Conclusions</w:t>
      </w:r>
      <w:bookmarkEnd w:id="135"/>
    </w:p>
    <w:p w:rsidR="00783659" w:rsidRPr="008D3F0B" w:rsidRDefault="00783659" w:rsidP="008D3F0B">
      <w:pPr>
        <w:pStyle w:val="ListParagraph"/>
        <w:numPr>
          <w:ilvl w:val="0"/>
          <w:numId w:val="29"/>
        </w:numPr>
        <w:contextualSpacing w:val="0"/>
        <w:rPr>
          <w:rFonts w:eastAsiaTheme="minorEastAsia"/>
        </w:rPr>
      </w:pPr>
      <w:r>
        <w:t>Solids bed erosion tests were conducted with fresh water, 10 lbm/Mgal guar and 20 lbm/Mgal guar fluids each at flow rate of 80, 100 and 120 gpm and inclination of 50</w:t>
      </w:r>
      <w:r w:rsidR="005565C9" w:rsidRPr="008D3F0B">
        <w:rPr>
          <w:rFonts w:cs="Times New Roman"/>
        </w:rPr>
        <w:t>°</w:t>
      </w:r>
      <w:r>
        <w:t xml:space="preserve"> and 70</w:t>
      </w:r>
      <w:r w:rsidR="005565C9" w:rsidRPr="008D3F0B">
        <w:rPr>
          <w:rFonts w:cs="Times New Roman"/>
        </w:rPr>
        <w:t>°</w:t>
      </w:r>
      <w:r>
        <w:t xml:space="preserve"> in 34 ft long test section.</w:t>
      </w:r>
    </w:p>
    <w:p w:rsidR="00783659" w:rsidRPr="008D3F0B" w:rsidRDefault="00783659" w:rsidP="008D3F0B">
      <w:pPr>
        <w:pStyle w:val="ListParagraph"/>
        <w:numPr>
          <w:ilvl w:val="0"/>
          <w:numId w:val="29"/>
        </w:numPr>
        <w:contextualSpacing w:val="0"/>
        <w:rPr>
          <w:rFonts w:eastAsiaTheme="minorEastAsia"/>
        </w:rPr>
      </w:pPr>
      <w:r w:rsidRPr="00783659">
        <w:t>Sel</w:t>
      </w:r>
      <w:r>
        <w:t>ected solids bed erosion tests we</w:t>
      </w:r>
      <w:r w:rsidRPr="00783659">
        <w:t xml:space="preserve">re repeated with fresh water, 10 and 20 lb/Mgal guar fluids each at various flow rate and inclination </w:t>
      </w:r>
      <w:r>
        <w:t xml:space="preserve">to </w:t>
      </w:r>
      <w:r w:rsidRPr="00783659">
        <w:t>produce a better quality cleanout test data.</w:t>
      </w:r>
    </w:p>
    <w:p w:rsidR="00783659" w:rsidRPr="008D3F0B" w:rsidRDefault="00783659" w:rsidP="008D3F0B">
      <w:pPr>
        <w:pStyle w:val="ListParagraph"/>
        <w:numPr>
          <w:ilvl w:val="0"/>
          <w:numId w:val="29"/>
        </w:numPr>
        <w:contextualSpacing w:val="0"/>
        <w:rPr>
          <w:rFonts w:eastAsiaTheme="minorEastAsia"/>
        </w:rPr>
      </w:pPr>
      <w:r w:rsidRPr="008D3F0B">
        <w:rPr>
          <w:rFonts w:eastAsiaTheme="minorEastAsia"/>
        </w:rPr>
        <w:t xml:space="preserve">With increasing flow rate, the solids erosion rate and cleanout efficiency increase for all fluids and inclination considered. </w:t>
      </w:r>
      <w:r w:rsidR="005565C9" w:rsidRPr="008E43C7">
        <w:t xml:space="preserve">Increase in flow rate improves interfacial stress acting on the solids bed. Higher interfacial stress indicates higher force acting to transport solids, leading to improved solids transport. The fluid drag </w:t>
      </w:r>
      <w:r w:rsidR="00805F85">
        <w:t xml:space="preserve">and lift </w:t>
      </w:r>
      <w:r w:rsidR="005565C9" w:rsidRPr="008E43C7">
        <w:t>on suspended solids also increases with increasing flow rate leading to improved</w:t>
      </w:r>
      <w:r w:rsidR="005565C9">
        <w:t xml:space="preserve"> </w:t>
      </w:r>
      <w:r w:rsidR="005565C9" w:rsidRPr="008E43C7">
        <w:t>solids transport.</w:t>
      </w:r>
      <w:r w:rsidR="005565C9">
        <w:t xml:space="preserve"> </w:t>
      </w:r>
    </w:p>
    <w:p w:rsidR="005565C9" w:rsidRPr="008D3F0B" w:rsidRDefault="005565C9" w:rsidP="008D3F0B">
      <w:pPr>
        <w:pStyle w:val="ListParagraph"/>
        <w:numPr>
          <w:ilvl w:val="0"/>
          <w:numId w:val="29"/>
        </w:numPr>
        <w:contextualSpacing w:val="0"/>
        <w:rPr>
          <w:rFonts w:eastAsiaTheme="minorEastAsia"/>
        </w:rPr>
      </w:pPr>
      <w:r w:rsidRPr="008D3F0B">
        <w:rPr>
          <w:rFonts w:eastAsiaTheme="minorEastAsia"/>
        </w:rPr>
        <w:t xml:space="preserve">The amount of solids that can be transported by a given volume of liquid is dependent on the rheological properties of the liquid. Guar based fluids are more effective than water in terms of carrying capacity but unable to efficiently erode a stationary bed. </w:t>
      </w:r>
    </w:p>
    <w:p w:rsidR="005565C9" w:rsidRPr="008D3F0B" w:rsidRDefault="00783659" w:rsidP="008D3F0B">
      <w:pPr>
        <w:pStyle w:val="ListParagraph"/>
        <w:numPr>
          <w:ilvl w:val="0"/>
          <w:numId w:val="29"/>
        </w:numPr>
        <w:contextualSpacing w:val="0"/>
        <w:rPr>
          <w:rFonts w:eastAsiaTheme="minorEastAsia"/>
        </w:rPr>
      </w:pPr>
      <w:r w:rsidRPr="008D3F0B">
        <w:rPr>
          <w:rFonts w:eastAsiaTheme="minorEastAsia"/>
        </w:rPr>
        <w:lastRenderedPageBreak/>
        <w:t xml:space="preserve">Water performance </w:t>
      </w:r>
      <w:r w:rsidR="005F545A">
        <w:rPr>
          <w:rFonts w:eastAsiaTheme="minorEastAsia"/>
        </w:rPr>
        <w:t xml:space="preserve">is better </w:t>
      </w:r>
      <w:r w:rsidRPr="008D3F0B">
        <w:rPr>
          <w:rFonts w:eastAsiaTheme="minorEastAsia"/>
        </w:rPr>
        <w:t xml:space="preserve">compared to polymeric fluids at 90° and 75° for the flow rates considered. </w:t>
      </w:r>
      <w:r w:rsidR="005565C9" w:rsidRPr="008D3F0B">
        <w:rPr>
          <w:rFonts w:eastAsiaTheme="minorEastAsia"/>
        </w:rPr>
        <w:t>Decreasing inclination from 70° to 60°, the solids bed tends to slide down due to gravity. At the inclination below 60°, higher drag force (due to a higher flow rate) and higher viscosity in a fluid aid</w:t>
      </w:r>
      <w:r w:rsidR="005F545A">
        <w:rPr>
          <w:rFonts w:eastAsiaTheme="minorEastAsia"/>
        </w:rPr>
        <w:t>s</w:t>
      </w:r>
      <w:r w:rsidR="005565C9" w:rsidRPr="008D3F0B">
        <w:rPr>
          <w:rFonts w:eastAsiaTheme="minorEastAsia"/>
        </w:rPr>
        <w:t xml:space="preserve"> in better cleanout. Fluids with higher viscosity perform better than low viscosity fluids at 45° and 50° and at all flow rates. </w:t>
      </w:r>
    </w:p>
    <w:p w:rsidR="00783659" w:rsidRPr="008D3F0B" w:rsidRDefault="00783659" w:rsidP="008D3F0B">
      <w:pPr>
        <w:pStyle w:val="ListParagraph"/>
        <w:numPr>
          <w:ilvl w:val="0"/>
          <w:numId w:val="29"/>
        </w:numPr>
        <w:contextualSpacing w:val="0"/>
        <w:rPr>
          <w:rFonts w:eastAsiaTheme="minorEastAsia"/>
        </w:rPr>
      </w:pPr>
      <w:r w:rsidRPr="008D3F0B">
        <w:rPr>
          <w:rFonts w:eastAsiaTheme="minorEastAsia"/>
        </w:rPr>
        <w:t>For all flow rates considered, the rate of solids erosion for water increases with inclination whereas for polymeric fluids it increases with decrease in inclination.</w:t>
      </w:r>
    </w:p>
    <w:p w:rsidR="00A8136C" w:rsidRPr="008D3F0B" w:rsidRDefault="00A8136C" w:rsidP="008D3F0B">
      <w:pPr>
        <w:pStyle w:val="ListParagraph"/>
        <w:numPr>
          <w:ilvl w:val="0"/>
          <w:numId w:val="29"/>
        </w:numPr>
        <w:contextualSpacing w:val="0"/>
        <w:rPr>
          <w:rFonts w:eastAsiaTheme="minorEastAsia"/>
        </w:rPr>
      </w:pPr>
      <w:r w:rsidRPr="008D3F0B">
        <w:rPr>
          <w:rFonts w:eastAsiaTheme="minorEastAsia"/>
        </w:rPr>
        <w:t>The particle dynamics is substantially different at various inclination. At higher inclination, saltation dominates the mode of transport of particles. At lower inclination, solids bed tends to slide downwards against the flow due to gravity.</w:t>
      </w:r>
    </w:p>
    <w:p w:rsidR="005565C9" w:rsidRPr="008D3F0B" w:rsidRDefault="005565C9" w:rsidP="008D3F0B">
      <w:pPr>
        <w:pStyle w:val="ListParagraph"/>
        <w:numPr>
          <w:ilvl w:val="0"/>
          <w:numId w:val="29"/>
        </w:numPr>
        <w:contextualSpacing w:val="0"/>
        <w:rPr>
          <w:rFonts w:eastAsiaTheme="minorEastAsia"/>
        </w:rPr>
      </w:pPr>
      <w:r w:rsidRPr="008D3F0B">
        <w:rPr>
          <w:rFonts w:eastAsiaTheme="minorEastAsia"/>
        </w:rPr>
        <w:t>There exists a critical inclination angle at which all fluids have similar performance. It was studied that irrespective of the flow rate, this critical angle exists between 66° and 69° when 10 lb/Mgal Guar is compared with water; and between 64° and 67° when 20 lb/Mgal Guar is compared with water. In general, the critical inclination angle exists between 60° and 70° irrespective of the fluid and flow rate.</w:t>
      </w:r>
    </w:p>
    <w:p w:rsidR="00A8136C" w:rsidRPr="008D3F0B" w:rsidRDefault="00A8136C" w:rsidP="008D3F0B">
      <w:pPr>
        <w:pStyle w:val="ListParagraph"/>
        <w:numPr>
          <w:ilvl w:val="0"/>
          <w:numId w:val="29"/>
        </w:numPr>
        <w:contextualSpacing w:val="0"/>
        <w:rPr>
          <w:rFonts w:eastAsiaTheme="minorEastAsia"/>
        </w:rPr>
      </w:pPr>
      <w:r w:rsidRPr="008D3F0B">
        <w:rPr>
          <w:rFonts w:eastAsiaTheme="minorEastAsia"/>
        </w:rPr>
        <w:t>The reduction in normalized bed height with time is modeled using an exponential decay equation. Non-linear regression was used to determine the steady state normalized bed height (</w:t>
      </w:r>
      <m:oMath>
        <m:r>
          <w:rPr>
            <w:rFonts w:ascii="Cambria Math" w:eastAsiaTheme="minorEastAsia" w:hAnsi="Cambria Math"/>
          </w:rPr>
          <m:t>α</m:t>
        </m:r>
      </m:oMath>
      <w:r w:rsidRPr="008D3F0B">
        <w:rPr>
          <w:rFonts w:eastAsiaTheme="minorEastAsia"/>
        </w:rPr>
        <w:t>) and reciprocal of time constant (</w:t>
      </w:r>
      <m:oMath>
        <m:r>
          <w:rPr>
            <w:rFonts w:ascii="Cambria Math" w:eastAsiaTheme="minorEastAsia" w:hAnsi="Cambria Math"/>
          </w:rPr>
          <m:t>λ</m:t>
        </m:r>
      </m:oMath>
      <w:r w:rsidRPr="008D3F0B">
        <w:rPr>
          <w:rFonts w:eastAsiaTheme="minorEastAsia"/>
        </w:rPr>
        <w:t xml:space="preserve">). These parameters were observed to be a function of fluid rheology and flow rate. A system of </w:t>
      </w:r>
      <w:r w:rsidRPr="008D3F0B">
        <w:rPr>
          <w:rFonts w:eastAsiaTheme="minorEastAsia"/>
        </w:rPr>
        <w:lastRenderedPageBreak/>
        <w:t>empirical equations w</w:t>
      </w:r>
      <w:r w:rsidR="00D64502" w:rsidRPr="008D3F0B">
        <w:rPr>
          <w:rFonts w:eastAsiaTheme="minorEastAsia"/>
        </w:rPr>
        <w:t>as</w:t>
      </w:r>
      <w:r w:rsidRPr="008D3F0B">
        <w:rPr>
          <w:rFonts w:eastAsiaTheme="minorEastAsia"/>
        </w:rPr>
        <w:t xml:space="preserve"> developed for every inclination to predict the bed height at any time within</w:t>
      </w:r>
      <w:r w:rsidR="00D64502" w:rsidRPr="008D3F0B">
        <w:rPr>
          <w:rFonts w:eastAsiaTheme="minorEastAsia"/>
        </w:rPr>
        <w:t xml:space="preserve"> applicable range of fluid rheology and flow rate.</w:t>
      </w:r>
    </w:p>
    <w:p w:rsidR="00D64502" w:rsidRDefault="00D64502" w:rsidP="00D64502">
      <w:pPr>
        <w:pStyle w:val="Topic"/>
      </w:pPr>
      <w:bookmarkStart w:id="136" w:name="_Toc450315555"/>
      <w:r>
        <w:t>7.2</w:t>
      </w:r>
      <w:r>
        <w:tab/>
        <w:t>Recommendations</w:t>
      </w:r>
      <w:bookmarkEnd w:id="136"/>
    </w:p>
    <w:p w:rsidR="00D64502" w:rsidRDefault="00D64502" w:rsidP="008D3F0B">
      <w:pPr>
        <w:pStyle w:val="ListParagraph"/>
        <w:numPr>
          <w:ilvl w:val="0"/>
          <w:numId w:val="30"/>
        </w:numPr>
        <w:contextualSpacing w:val="0"/>
      </w:pPr>
      <w:r>
        <w:t>Bed erosion tests with various particle properties, annular configuration and wellbore length should be conducted to quantify their effect on wellbore cleanout.</w:t>
      </w:r>
    </w:p>
    <w:p w:rsidR="00D64502" w:rsidRDefault="00D64502" w:rsidP="008D3F0B">
      <w:pPr>
        <w:pStyle w:val="ListParagraph"/>
        <w:numPr>
          <w:ilvl w:val="0"/>
          <w:numId w:val="30"/>
        </w:numPr>
        <w:contextualSpacing w:val="0"/>
      </w:pPr>
      <w:r>
        <w:t xml:space="preserve">A dimensionless correlation should be developed to incorporate </w:t>
      </w:r>
      <w:r w:rsidR="005F545A">
        <w:t xml:space="preserve">the </w:t>
      </w:r>
      <w:r>
        <w:t>effect of various parameters on the solids transport mechanism. An accurate model requires that tests be conducted by varying these parameters autonomously.</w:t>
      </w:r>
    </w:p>
    <w:p w:rsidR="00D64502" w:rsidRDefault="00D64502" w:rsidP="008D3F0B">
      <w:pPr>
        <w:pStyle w:val="ListParagraph"/>
        <w:numPr>
          <w:ilvl w:val="0"/>
          <w:numId w:val="30"/>
        </w:numPr>
        <w:contextualSpacing w:val="0"/>
      </w:pPr>
      <w:r>
        <w:t xml:space="preserve">Tests should be conducted to determine the critical deposition velocity and critical </w:t>
      </w:r>
      <w:r w:rsidR="005F545A">
        <w:t>re-suspension</w:t>
      </w:r>
      <w:r>
        <w:t xml:space="preserve"> velocity for different fluids at different inclination. </w:t>
      </w:r>
    </w:p>
    <w:p w:rsidR="008D3F0B" w:rsidRDefault="008D3F0B" w:rsidP="008D3F0B">
      <w:pPr>
        <w:pStyle w:val="ListParagraph"/>
        <w:numPr>
          <w:ilvl w:val="0"/>
          <w:numId w:val="30"/>
        </w:numPr>
        <w:contextualSpacing w:val="0"/>
      </w:pPr>
      <w:r>
        <w:t>Mode of solids transport and dune formation should be quantitatively analyzed to better understand particle dynamics within the flow.</w:t>
      </w:r>
    </w:p>
    <w:p w:rsidR="008D5B7F" w:rsidRDefault="008D5B7F" w:rsidP="008D5B7F"/>
    <w:p w:rsidR="008D5B7F" w:rsidRDefault="008D5B7F" w:rsidP="008D5B7F"/>
    <w:p w:rsidR="008D5B7F" w:rsidRDefault="008D5B7F" w:rsidP="008D5B7F"/>
    <w:p w:rsidR="008D5B7F" w:rsidRDefault="008D5B7F" w:rsidP="008D5B7F"/>
    <w:p w:rsidR="008D5B7F" w:rsidRDefault="008D5B7F" w:rsidP="008D5B7F"/>
    <w:p w:rsidR="008D5B7F" w:rsidRDefault="008D5B7F" w:rsidP="008D5B7F"/>
    <w:p w:rsidR="008D5B7F" w:rsidRPr="008D5B7F" w:rsidRDefault="008D5B7F" w:rsidP="008D5B7F">
      <w:pPr>
        <w:pStyle w:val="ChapterTitle"/>
      </w:pPr>
      <w:bookmarkStart w:id="137" w:name="_Toc450315556"/>
      <w:r w:rsidRPr="008D5B7F">
        <w:lastRenderedPageBreak/>
        <w:t>NOMENCLATURE</w:t>
      </w:r>
      <w:bookmarkEnd w:id="137"/>
    </w:p>
    <w:p w:rsidR="008D5B7F" w:rsidRDefault="00573A69" w:rsidP="008D5B7F">
      <w:pPr>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oMath>
      <w:r w:rsidR="0081372C">
        <w:rPr>
          <w:rFonts w:eastAsiaTheme="minorEastAsia"/>
        </w:rPr>
        <w:tab/>
      </w:r>
      <w:r w:rsidR="0081372C">
        <w:rPr>
          <w:rFonts w:eastAsiaTheme="minorEastAsia"/>
        </w:rPr>
        <w:tab/>
        <w:t xml:space="preserve">Empirical rheological parameter for </w:t>
      </w:r>
      <w:r w:rsidR="00AA5746">
        <w:rPr>
          <w:rFonts w:eastAsiaTheme="minorEastAsia"/>
        </w:rPr>
        <w:t xml:space="preserve">calculation of </w:t>
      </w:r>
      <m:oMath>
        <m:r>
          <w:rPr>
            <w:rFonts w:ascii="Cambria Math" w:eastAsiaTheme="minorEastAsia" w:hAnsi="Cambria Math"/>
          </w:rPr>
          <m:t>α</m:t>
        </m:r>
      </m:oMath>
    </w:p>
    <w:p w:rsidR="00AA5746" w:rsidRDefault="00573A69" w:rsidP="008D5B7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p</m:t>
            </m:r>
          </m:sub>
        </m:sSub>
      </m:oMath>
      <w:r w:rsidR="00AA5746">
        <w:rPr>
          <w:rFonts w:eastAsiaTheme="minorEastAsia"/>
        </w:rPr>
        <w:tab/>
      </w:r>
      <w:r w:rsidR="00AA5746">
        <w:rPr>
          <w:rFonts w:eastAsiaTheme="minorEastAsia"/>
        </w:rPr>
        <w:tab/>
        <w:t>Projected area of the solid particle</w:t>
      </w:r>
    </w:p>
    <w:p w:rsidR="00AA5746" w:rsidRDefault="00AA5746" w:rsidP="008D5B7F">
      <w:pPr>
        <w:rPr>
          <w:rFonts w:eastAsiaTheme="minorEastAsia"/>
        </w:rPr>
      </w:pPr>
      <m:oMath>
        <m:r>
          <w:rPr>
            <w:rFonts w:ascii="Cambria Math" w:eastAsiaTheme="minorEastAsia" w:hAnsi="Cambria Math"/>
          </w:rPr>
          <m:t>a</m:t>
        </m:r>
      </m:oMath>
      <w:r>
        <w:rPr>
          <w:rFonts w:eastAsiaTheme="minorEastAsia"/>
        </w:rPr>
        <w:tab/>
      </w:r>
      <w:r>
        <w:rPr>
          <w:rFonts w:eastAsiaTheme="minorEastAsia"/>
        </w:rPr>
        <w:tab/>
        <w:t>Bed arc length measured from top, in.</w:t>
      </w:r>
    </w:p>
    <w:p w:rsidR="00AA5746" w:rsidRDefault="00573A69" w:rsidP="008D5B7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xy</m:t>
            </m:r>
          </m:sub>
        </m:sSub>
      </m:oMath>
      <w:r w:rsidR="00AA5746">
        <w:rPr>
          <w:rFonts w:eastAsiaTheme="minorEastAsia"/>
        </w:rPr>
        <w:tab/>
      </w:r>
      <w:r w:rsidR="00AA5746">
        <w:rPr>
          <w:rFonts w:eastAsiaTheme="minorEastAsia"/>
        </w:rPr>
        <w:tab/>
        <w:t xml:space="preserve">Inclination specific constants to calculate </w:t>
      </w:r>
      <m:oMath>
        <m:r>
          <w:rPr>
            <w:rFonts w:ascii="Cambria Math" w:eastAsiaTheme="minorEastAsia" w:hAnsi="Cambria Math"/>
          </w:rPr>
          <m:t>α</m:t>
        </m:r>
      </m:oMath>
    </w:p>
    <w:p w:rsidR="00AA5746" w:rsidRDefault="00573A69" w:rsidP="008D5B7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sidR="00AA5746">
        <w:rPr>
          <w:rFonts w:eastAsiaTheme="minorEastAsia"/>
        </w:rPr>
        <w:tab/>
      </w:r>
      <w:r w:rsidR="00AA5746">
        <w:rPr>
          <w:rFonts w:eastAsiaTheme="minorEastAsia"/>
        </w:rPr>
        <w:tab/>
        <w:t xml:space="preserve">Empirical rheological parameters for calculation of </w:t>
      </w:r>
      <m:oMath>
        <m:r>
          <w:rPr>
            <w:rFonts w:ascii="Cambria Math" w:eastAsiaTheme="minorEastAsia" w:hAnsi="Cambria Math"/>
          </w:rPr>
          <m:t>λ</m:t>
        </m:r>
      </m:oMath>
    </w:p>
    <w:p w:rsidR="00AA5746" w:rsidRDefault="00AA5746" w:rsidP="008D5B7F">
      <w:pPr>
        <w:rPr>
          <w:rFonts w:eastAsiaTheme="minorEastAsia"/>
        </w:rPr>
      </w:pPr>
      <m:oMath>
        <m:r>
          <w:rPr>
            <w:rFonts w:ascii="Cambria Math" w:eastAsiaTheme="minorEastAsia" w:hAnsi="Cambria Math"/>
          </w:rPr>
          <m:t>b</m:t>
        </m:r>
      </m:oMath>
      <w:r>
        <w:rPr>
          <w:rFonts w:eastAsiaTheme="minorEastAsia"/>
        </w:rPr>
        <w:tab/>
      </w:r>
      <w:r>
        <w:rPr>
          <w:rFonts w:eastAsiaTheme="minorEastAsia"/>
        </w:rPr>
        <w:tab/>
        <w:t>Bed arc length measured from the bottom, in.</w:t>
      </w:r>
    </w:p>
    <w:p w:rsidR="00AA5746" w:rsidRDefault="00573A69" w:rsidP="008D5B7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xy</m:t>
            </m:r>
          </m:sub>
        </m:sSub>
      </m:oMath>
      <w:r w:rsidR="00AA5746">
        <w:rPr>
          <w:rFonts w:eastAsiaTheme="minorEastAsia"/>
        </w:rPr>
        <w:tab/>
      </w:r>
      <w:r w:rsidR="00AA5746">
        <w:rPr>
          <w:rFonts w:eastAsiaTheme="minorEastAsia"/>
        </w:rPr>
        <w:tab/>
        <w:t xml:space="preserve">Inclination specific constants to calculate </w:t>
      </w:r>
      <m:oMath>
        <m:r>
          <w:rPr>
            <w:rFonts w:ascii="Cambria Math" w:eastAsiaTheme="minorEastAsia" w:hAnsi="Cambria Math"/>
          </w:rPr>
          <m:t>λ</m:t>
        </m:r>
      </m:oMath>
    </w:p>
    <w:p w:rsidR="00AA5746" w:rsidRDefault="00573A69" w:rsidP="008D5B7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D</m:t>
            </m:r>
          </m:sub>
        </m:sSub>
      </m:oMath>
      <w:r w:rsidR="00AA5746">
        <w:rPr>
          <w:rFonts w:eastAsiaTheme="minorEastAsia"/>
        </w:rPr>
        <w:tab/>
      </w:r>
      <w:r w:rsidR="00AA5746">
        <w:rPr>
          <w:rFonts w:eastAsiaTheme="minorEastAsia"/>
        </w:rPr>
        <w:tab/>
        <w:t>Drag coefficient, dimensionless</w:t>
      </w:r>
    </w:p>
    <w:p w:rsidR="00AA5746" w:rsidRDefault="00573A69" w:rsidP="008D5B7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L</m:t>
            </m:r>
          </m:sub>
        </m:sSub>
      </m:oMath>
      <w:r w:rsidR="00AA5746">
        <w:rPr>
          <w:rFonts w:eastAsiaTheme="minorEastAsia"/>
        </w:rPr>
        <w:tab/>
      </w:r>
      <w:r w:rsidR="00AA5746">
        <w:rPr>
          <w:rFonts w:eastAsiaTheme="minorEastAsia"/>
        </w:rPr>
        <w:tab/>
        <w:t>Lift coefficient, dimensionless</w:t>
      </w:r>
    </w:p>
    <w:p w:rsidR="00AA5746" w:rsidRDefault="00573A69" w:rsidP="008D5B7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oMath>
      <w:r w:rsidR="00AA5746">
        <w:rPr>
          <w:rFonts w:eastAsiaTheme="minorEastAsia"/>
        </w:rPr>
        <w:tab/>
      </w:r>
      <w:r w:rsidR="00AA5746">
        <w:rPr>
          <w:rFonts w:eastAsiaTheme="minorEastAsia"/>
        </w:rPr>
        <w:tab/>
        <w:t>Diameter of the bob, mm</w:t>
      </w:r>
    </w:p>
    <w:p w:rsidR="00AA5746"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m:t>
            </m:r>
          </m:sub>
        </m:sSub>
      </m:oMath>
      <w:r w:rsidR="00AA5746">
        <w:rPr>
          <w:rFonts w:eastAsiaTheme="minorEastAsia"/>
        </w:rPr>
        <w:tab/>
      </w:r>
      <w:r w:rsidR="00AA5746">
        <w:rPr>
          <w:rFonts w:eastAsiaTheme="minorEastAsia"/>
        </w:rPr>
        <w:tab/>
        <w:t>Diameter of the cup, mm</w:t>
      </w:r>
    </w:p>
    <w:p w:rsidR="00AA5746"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h</m:t>
            </m:r>
          </m:sub>
        </m:sSub>
      </m:oMath>
      <w:r w:rsidR="00AA5746">
        <w:rPr>
          <w:rFonts w:eastAsiaTheme="minorEastAsia"/>
        </w:rPr>
        <w:tab/>
      </w:r>
      <w:r w:rsidR="00AA5746">
        <w:rPr>
          <w:rFonts w:eastAsiaTheme="minorEastAsia"/>
        </w:rPr>
        <w:tab/>
        <w:t>Hydraulic diameter, in.</w:t>
      </w:r>
    </w:p>
    <w:p w:rsidR="00AA5746"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s</m:t>
            </m:r>
          </m:sub>
        </m:sSub>
      </m:oMath>
      <w:r w:rsidR="00AA5746">
        <w:rPr>
          <w:rFonts w:eastAsiaTheme="minorEastAsia"/>
        </w:rPr>
        <w:tab/>
      </w:r>
      <w:r w:rsidR="00AA5746">
        <w:rPr>
          <w:rFonts w:eastAsiaTheme="minorEastAsia"/>
        </w:rPr>
        <w:tab/>
        <w:t>Solids diameter, in.</w:t>
      </w:r>
    </w:p>
    <w:p w:rsidR="00AA5746"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b</m:t>
            </m:r>
          </m:sub>
        </m:sSub>
      </m:oMath>
      <w:r w:rsidR="00AA5746">
        <w:rPr>
          <w:rFonts w:eastAsiaTheme="minorEastAsia"/>
        </w:rPr>
        <w:tab/>
      </w:r>
      <w:r w:rsidR="00AA5746">
        <w:rPr>
          <w:rFonts w:eastAsiaTheme="minorEastAsia"/>
        </w:rPr>
        <w:tab/>
        <w:t>Buoyancy force</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d</m:t>
            </m:r>
          </m:sub>
        </m:sSub>
      </m:oMath>
      <w:r w:rsidR="005E1974">
        <w:rPr>
          <w:rFonts w:eastAsiaTheme="minorEastAsia"/>
        </w:rPr>
        <w:tab/>
      </w:r>
      <w:r w:rsidR="005E1974">
        <w:rPr>
          <w:rFonts w:eastAsiaTheme="minorEastAsia"/>
        </w:rPr>
        <w:tab/>
        <w:t>Drag force</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g</m:t>
            </m:r>
          </m:sub>
        </m:sSub>
      </m:oMath>
      <w:r w:rsidR="005E1974">
        <w:rPr>
          <w:rFonts w:eastAsiaTheme="minorEastAsia"/>
        </w:rPr>
        <w:tab/>
      </w:r>
      <w:r w:rsidR="005E1974">
        <w:rPr>
          <w:rFonts w:eastAsiaTheme="minorEastAsia"/>
        </w:rPr>
        <w:tab/>
        <w:t>Gravitational force</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oMath>
      <w:r w:rsidR="005E1974">
        <w:rPr>
          <w:rFonts w:eastAsiaTheme="minorEastAsia"/>
        </w:rPr>
        <w:tab/>
      </w:r>
      <w:r w:rsidR="005E1974">
        <w:rPr>
          <w:rFonts w:eastAsiaTheme="minorEastAsia"/>
        </w:rPr>
        <w:tab/>
        <w:t>Lift force</w:t>
      </w:r>
    </w:p>
    <w:p w:rsidR="005E1974" w:rsidRDefault="005E1974" w:rsidP="00AA5746">
      <w:pPr>
        <w:rPr>
          <w:rFonts w:eastAsiaTheme="minorEastAsia"/>
        </w:rPr>
      </w:pPr>
      <m:oMath>
        <m:r>
          <w:rPr>
            <w:rFonts w:ascii="Cambria Math" w:eastAsiaTheme="minorEastAsia" w:hAnsi="Cambria Math"/>
          </w:rPr>
          <m:t>g</m:t>
        </m:r>
      </m:oMath>
      <w:r>
        <w:rPr>
          <w:rFonts w:eastAsiaTheme="minorEastAsia"/>
        </w:rPr>
        <w:tab/>
      </w:r>
      <w:r>
        <w:rPr>
          <w:rFonts w:eastAsiaTheme="minorEastAsia"/>
        </w:rPr>
        <w:tab/>
        <w:t>Acceleration due to gravity, m/s</w:t>
      </w:r>
      <w:r w:rsidRPr="005E1974">
        <w:rPr>
          <w:rFonts w:eastAsiaTheme="minorEastAsia"/>
          <w:vertAlign w:val="superscript"/>
        </w:rPr>
        <w:t>2</w:t>
      </w:r>
    </w:p>
    <w:p w:rsidR="005E1974" w:rsidRDefault="005E1974" w:rsidP="00AA5746">
      <w:pPr>
        <w:rPr>
          <w:rFonts w:eastAsiaTheme="minorEastAsia"/>
        </w:rPr>
      </w:pPr>
      <m:oMath>
        <m:r>
          <w:rPr>
            <w:rFonts w:ascii="Cambria Math" w:eastAsiaTheme="minorEastAsia" w:hAnsi="Cambria Math"/>
          </w:rPr>
          <m:t>h</m:t>
        </m:r>
      </m:oMath>
      <w:r>
        <w:rPr>
          <w:rFonts w:eastAsiaTheme="minorEastAsia"/>
        </w:rPr>
        <w:tab/>
      </w:r>
      <w:r>
        <w:rPr>
          <w:rFonts w:eastAsiaTheme="minorEastAsia"/>
        </w:rPr>
        <w:tab/>
        <w:t>Vertical bed height, in.</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ub>
        </m:sSub>
      </m:oMath>
      <w:r w:rsidR="005E1974">
        <w:rPr>
          <w:rFonts w:eastAsiaTheme="minorEastAsia"/>
        </w:rPr>
        <w:tab/>
      </w:r>
      <w:r w:rsidR="005E1974">
        <w:rPr>
          <w:rFonts w:eastAsiaTheme="minorEastAsia"/>
        </w:rPr>
        <w:tab/>
        <w:t>Corrected vertical bed height, in.</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m:t>
            </m:r>
          </m:sub>
        </m:sSub>
      </m:oMath>
      <w:r w:rsidR="005E1974">
        <w:rPr>
          <w:rFonts w:eastAsiaTheme="minorEastAsia"/>
        </w:rPr>
        <w:tab/>
      </w:r>
      <w:r w:rsidR="005E1974">
        <w:rPr>
          <w:rFonts w:eastAsiaTheme="minorEastAsia"/>
        </w:rPr>
        <w:tab/>
        <w:t>Initial bed height, in.</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m:t>
            </m:r>
          </m:sub>
        </m:sSub>
      </m:oMath>
      <w:r w:rsidR="005E1974">
        <w:rPr>
          <w:rFonts w:eastAsiaTheme="minorEastAsia"/>
        </w:rPr>
        <w:tab/>
      </w:r>
      <w:r w:rsidR="005E1974">
        <w:rPr>
          <w:rFonts w:eastAsiaTheme="minorEastAsia"/>
        </w:rPr>
        <w:tab/>
        <w:t>Final or steady state bed height, in.</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n</m:t>
            </m:r>
          </m:sub>
        </m:sSub>
      </m:oMath>
      <w:r w:rsidR="005E1974">
        <w:rPr>
          <w:rFonts w:eastAsiaTheme="minorEastAsia"/>
        </w:rPr>
        <w:tab/>
      </w:r>
      <w:r w:rsidR="005E1974">
        <w:rPr>
          <w:rFonts w:eastAsiaTheme="minorEastAsia"/>
        </w:rPr>
        <w:tab/>
        <w:t>Normalized bed height, dimensionless</w:t>
      </w:r>
    </w:p>
    <w:p w:rsidR="005E1974" w:rsidRDefault="005E1974" w:rsidP="00AA5746">
      <w:pPr>
        <w:rPr>
          <w:rFonts w:eastAsiaTheme="minorEastAsia"/>
        </w:rPr>
      </w:pPr>
      <m:oMath>
        <m:r>
          <w:rPr>
            <w:rFonts w:ascii="Cambria Math" w:eastAsiaTheme="minorEastAsia" w:hAnsi="Cambria Math"/>
          </w:rPr>
          <m:t>h(t)</m:t>
        </m:r>
      </m:oMath>
      <w:r>
        <w:rPr>
          <w:rFonts w:eastAsiaTheme="minorEastAsia"/>
        </w:rPr>
        <w:tab/>
      </w:r>
      <w:r>
        <w:rPr>
          <w:rFonts w:eastAsiaTheme="minorEastAsia"/>
        </w:rPr>
        <w:tab/>
        <w:t>Bed height at any time, in.</w:t>
      </w:r>
    </w:p>
    <w:p w:rsidR="005E1974" w:rsidRDefault="00573A69" w:rsidP="00AA5746">
      <w:pPr>
        <w:rPr>
          <w:rFonts w:eastAsiaTheme="minorEastAsia"/>
          <w:vertAlign w:val="superscript"/>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V</m:t>
            </m:r>
          </m:sub>
        </m:sSub>
      </m:oMath>
      <w:r w:rsidR="005E1974">
        <w:rPr>
          <w:rFonts w:eastAsiaTheme="minorEastAsia"/>
        </w:rPr>
        <w:tab/>
      </w:r>
      <w:r w:rsidR="005E1974">
        <w:rPr>
          <w:rFonts w:eastAsiaTheme="minorEastAsia"/>
        </w:rPr>
        <w:tab/>
        <w:t>Viscometer consistency index, lbf-s</w:t>
      </w:r>
      <w:r w:rsidR="005E1974" w:rsidRPr="005E1974">
        <w:rPr>
          <w:rFonts w:eastAsiaTheme="minorEastAsia"/>
          <w:vertAlign w:val="superscript"/>
        </w:rPr>
        <w:t>n</w:t>
      </w:r>
      <w:r w:rsidR="005E1974">
        <w:rPr>
          <w:rFonts w:eastAsiaTheme="minorEastAsia"/>
        </w:rPr>
        <w:t>/ft</w:t>
      </w:r>
      <w:r w:rsidR="005E1974" w:rsidRPr="005E1974">
        <w:rPr>
          <w:rFonts w:eastAsiaTheme="minorEastAsia"/>
          <w:vertAlign w:val="superscript"/>
        </w:rPr>
        <w:t>2</w:t>
      </w:r>
    </w:p>
    <w:p w:rsidR="005E1974" w:rsidRDefault="005E1974" w:rsidP="00AA5746">
      <w:pPr>
        <w:rPr>
          <w:rFonts w:eastAsiaTheme="minorEastAsia"/>
        </w:rPr>
      </w:pPr>
      <m:oMath>
        <m:r>
          <w:rPr>
            <w:rFonts w:ascii="Cambria Math" w:eastAsiaTheme="minorEastAsia" w:hAnsi="Cambria Math"/>
          </w:rPr>
          <m:t>m</m:t>
        </m:r>
      </m:oMath>
      <w:r>
        <w:rPr>
          <w:rFonts w:eastAsiaTheme="minorEastAsia"/>
        </w:rPr>
        <w:tab/>
      </w:r>
      <w:r>
        <w:rPr>
          <w:rFonts w:eastAsiaTheme="minorEastAsia"/>
        </w:rPr>
        <w:tab/>
      </w:r>
      <w:r w:rsidR="00D5172A">
        <w:rPr>
          <w:rFonts w:eastAsiaTheme="minorEastAsia"/>
        </w:rPr>
        <w:t>M</w:t>
      </w:r>
      <w:r>
        <w:rPr>
          <w:rFonts w:eastAsiaTheme="minorEastAsia"/>
        </w:rPr>
        <w:t>ass of a solid particle</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30</m:t>
            </m:r>
          </m:sub>
        </m:sSub>
      </m:oMath>
      <w:r w:rsidR="005E1974">
        <w:rPr>
          <w:rFonts w:eastAsiaTheme="minorEastAsia"/>
        </w:rPr>
        <w:tab/>
      </w:r>
      <w:r w:rsidR="005E1974">
        <w:rPr>
          <w:rFonts w:eastAsiaTheme="minorEastAsia"/>
        </w:rPr>
        <w:tab/>
        <w:t>Dry weight of proppant cleaned out during a 30 min. test duration, lbm</w:t>
      </w:r>
    </w:p>
    <w:p w:rsidR="005E1974"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flush</m:t>
            </m:r>
          </m:sub>
        </m:sSub>
      </m:oMath>
      <w:r w:rsidR="005E1974">
        <w:rPr>
          <w:rFonts w:eastAsiaTheme="minorEastAsia"/>
        </w:rPr>
        <w:tab/>
      </w:r>
      <w:r w:rsidR="005E1974">
        <w:rPr>
          <w:rFonts w:eastAsiaTheme="minorEastAsia"/>
        </w:rPr>
        <w:tab/>
        <w:t>Dry weight of proppant flushed out of the test section after each test, lbm</w:t>
      </w:r>
    </w:p>
    <w:p w:rsidR="005E1974" w:rsidRDefault="005E1974" w:rsidP="00AA5746">
      <w:pPr>
        <w:rPr>
          <w:rFonts w:eastAsiaTheme="minorEastAsia"/>
        </w:rPr>
      </w:pPr>
      <m:oMath>
        <m:r>
          <w:rPr>
            <w:rFonts w:ascii="Cambria Math" w:eastAsiaTheme="minorEastAsia" w:hAnsi="Cambria Math"/>
          </w:rPr>
          <m:t>N</m:t>
        </m:r>
      </m:oMath>
      <w:r>
        <w:rPr>
          <w:rFonts w:eastAsiaTheme="minorEastAsia"/>
        </w:rPr>
        <w:tab/>
      </w:r>
      <w:r>
        <w:rPr>
          <w:rFonts w:eastAsiaTheme="minorEastAsia"/>
        </w:rPr>
        <w:tab/>
        <w:t>Spring factor (0.2 for a 1/5</w:t>
      </w:r>
      <w:r w:rsidRPr="005E1974">
        <w:rPr>
          <w:rFonts w:eastAsiaTheme="minorEastAsia"/>
          <w:vertAlign w:val="superscript"/>
        </w:rPr>
        <w:t>th</w:t>
      </w:r>
      <w:r>
        <w:rPr>
          <w:rFonts w:eastAsiaTheme="minorEastAsia"/>
        </w:rPr>
        <w:t xml:space="preserve"> spring)</w:t>
      </w:r>
    </w:p>
    <w:p w:rsidR="005E1974" w:rsidRDefault="005E1974" w:rsidP="00AA5746">
      <w:pPr>
        <w:rPr>
          <w:rFonts w:eastAsiaTheme="minorEastAsia"/>
        </w:rPr>
      </w:pPr>
      <m:oMath>
        <m:r>
          <w:rPr>
            <w:rFonts w:ascii="Cambria Math" w:eastAsiaTheme="minorEastAsia" w:hAnsi="Cambria Math"/>
          </w:rPr>
          <w:lastRenderedPageBreak/>
          <m:t>n</m:t>
        </m:r>
      </m:oMath>
      <w:r>
        <w:rPr>
          <w:rFonts w:eastAsiaTheme="minorEastAsia"/>
        </w:rPr>
        <w:tab/>
      </w:r>
      <w:r>
        <w:rPr>
          <w:rFonts w:eastAsiaTheme="minorEastAsia"/>
        </w:rPr>
        <w:tab/>
        <w:t>Flow behavior index, dimensionless</w:t>
      </w:r>
    </w:p>
    <w:p w:rsidR="005E1974" w:rsidRDefault="005E1974" w:rsidP="00AA5746">
      <w:pPr>
        <w:rPr>
          <w:rFonts w:eastAsiaTheme="minorEastAsia"/>
        </w:rPr>
      </w:pPr>
      <m:oMath>
        <m:r>
          <w:rPr>
            <w:rFonts w:ascii="Cambria Math" w:eastAsiaTheme="minorEastAsia" w:hAnsi="Cambria Math"/>
          </w:rPr>
          <m:t>Q</m:t>
        </m:r>
      </m:oMath>
      <w:r>
        <w:rPr>
          <w:rFonts w:eastAsiaTheme="minorEastAsia"/>
        </w:rPr>
        <w:tab/>
      </w:r>
      <w:r>
        <w:rPr>
          <w:rFonts w:eastAsiaTheme="minorEastAsia"/>
        </w:rPr>
        <w:tab/>
        <w:t>Flow rate, gpm</w:t>
      </w:r>
    </w:p>
    <w:p w:rsidR="005E1974" w:rsidRDefault="005E1974" w:rsidP="00AA5746">
      <w:pPr>
        <w:rPr>
          <w:rFonts w:eastAsiaTheme="minorEastAsia"/>
        </w:rPr>
      </w:pPr>
      <m:oMath>
        <m:r>
          <w:rPr>
            <w:rFonts w:ascii="Cambria Math" w:eastAsiaTheme="minorEastAsia" w:hAnsi="Cambria Math"/>
          </w:rPr>
          <m:t>Re</m:t>
        </m:r>
      </m:oMath>
      <w:r>
        <w:rPr>
          <w:rFonts w:eastAsiaTheme="minorEastAsia"/>
        </w:rPr>
        <w:tab/>
      </w:r>
      <w:r>
        <w:rPr>
          <w:rFonts w:eastAsiaTheme="minorEastAsia"/>
        </w:rPr>
        <w:tab/>
        <w:t>Reynolds number, dimensionless</w:t>
      </w:r>
    </w:p>
    <w:p w:rsidR="00D5172A" w:rsidRDefault="005E1974" w:rsidP="00AA5746">
      <w:pPr>
        <w:rPr>
          <w:rFonts w:eastAsiaTheme="minorEastAsia"/>
        </w:rPr>
      </w:pPr>
      <m:oMath>
        <m:r>
          <w:rPr>
            <w:rFonts w:ascii="Cambria Math" w:eastAsiaTheme="minorEastAsia" w:hAnsi="Cambria Math"/>
          </w:rPr>
          <m:t>r</m:t>
        </m:r>
      </m:oMath>
      <w:r>
        <w:rPr>
          <w:rFonts w:eastAsiaTheme="minorEastAsia"/>
        </w:rPr>
        <w:tab/>
      </w:r>
      <w:r>
        <w:rPr>
          <w:rFonts w:eastAsiaTheme="minorEastAsia"/>
        </w:rPr>
        <w:tab/>
        <w:t>Radius of the outer pipe, in.</w:t>
      </w:r>
    </w:p>
    <w:p w:rsidR="00D5172A" w:rsidRDefault="00D5172A" w:rsidP="00AA5746">
      <w:pPr>
        <w:rPr>
          <w:rFonts w:eastAsiaTheme="minorEastAsia"/>
        </w:rPr>
      </w:pPr>
      <m:oMath>
        <m:r>
          <w:rPr>
            <w:rFonts w:ascii="Cambria Math" w:eastAsiaTheme="minorEastAsia" w:hAnsi="Cambria Math"/>
          </w:rPr>
          <m:t>t</m:t>
        </m:r>
      </m:oMath>
      <w:r>
        <w:rPr>
          <w:rFonts w:eastAsiaTheme="minorEastAsia"/>
        </w:rPr>
        <w:tab/>
      </w:r>
      <w:r>
        <w:rPr>
          <w:rFonts w:eastAsiaTheme="minorEastAsia"/>
        </w:rPr>
        <w:tab/>
        <w:t>Circulation time, min</w:t>
      </w:r>
    </w:p>
    <w:p w:rsidR="00D5172A" w:rsidRDefault="00D5172A" w:rsidP="00AA5746">
      <w:pPr>
        <w:rPr>
          <w:rFonts w:eastAsiaTheme="minorEastAsia"/>
        </w:rPr>
      </w:pPr>
      <m:oMath>
        <m:r>
          <w:rPr>
            <w:rFonts w:ascii="Cambria Math" w:eastAsiaTheme="minorEastAsia" w:hAnsi="Cambria Math"/>
          </w:rPr>
          <m:t>u</m:t>
        </m:r>
      </m:oMath>
      <w:r>
        <w:rPr>
          <w:rFonts w:eastAsiaTheme="minorEastAsia"/>
        </w:rPr>
        <w:tab/>
      </w:r>
      <w:r>
        <w:rPr>
          <w:rFonts w:eastAsiaTheme="minorEastAsia"/>
        </w:rPr>
        <w:tab/>
        <w:t>Fluid velocity</w:t>
      </w:r>
    </w:p>
    <w:p w:rsidR="00D5172A"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oMath>
      <w:r w:rsidR="00D5172A">
        <w:rPr>
          <w:rFonts w:eastAsiaTheme="minorEastAsia"/>
        </w:rPr>
        <w:tab/>
      </w:r>
      <w:r w:rsidR="00D5172A">
        <w:rPr>
          <w:rFonts w:eastAsiaTheme="minorEastAsia"/>
        </w:rPr>
        <w:tab/>
        <w:t>Volume of the solid particle</w:t>
      </w:r>
    </w:p>
    <w:p w:rsidR="005E1974" w:rsidRDefault="00D5172A" w:rsidP="00AA5746">
      <w:pPr>
        <w:rPr>
          <w:rFonts w:eastAsiaTheme="minorEastAsia"/>
        </w:rPr>
      </w:pPr>
      <m:oMath>
        <m:r>
          <w:rPr>
            <w:rFonts w:ascii="Cambria Math" w:eastAsiaTheme="minorEastAsia" w:hAnsi="Cambria Math"/>
          </w:rPr>
          <m:t>x</m:t>
        </m:r>
      </m:oMath>
      <w:r>
        <w:rPr>
          <w:rFonts w:eastAsiaTheme="minorEastAsia"/>
        </w:rPr>
        <w:tab/>
      </w:r>
      <w:r>
        <w:rPr>
          <w:rFonts w:eastAsiaTheme="minorEastAsia"/>
        </w:rPr>
        <w:tab/>
        <w:t>Difference between radius of outer pipe and vertical bed height, in.</w:t>
      </w:r>
      <w:r w:rsidR="005E1974">
        <w:rPr>
          <w:rFonts w:eastAsiaTheme="minorEastAsia"/>
        </w:rPr>
        <w:tab/>
      </w:r>
      <w:r w:rsidR="005E1974">
        <w:rPr>
          <w:rFonts w:eastAsiaTheme="minorEastAsia"/>
        </w:rPr>
        <w:tab/>
      </w:r>
    </w:p>
    <w:p w:rsidR="00D5172A" w:rsidRDefault="00D5172A" w:rsidP="00AA5746">
      <w:pPr>
        <w:rPr>
          <w:rFonts w:eastAsiaTheme="minorEastAsia"/>
        </w:rPr>
      </w:pPr>
    </w:p>
    <w:p w:rsidR="00D5172A" w:rsidRDefault="00D5172A" w:rsidP="00AA5746">
      <w:pPr>
        <w:rPr>
          <w:rFonts w:eastAsiaTheme="minorEastAsia"/>
        </w:rPr>
      </w:pPr>
    </w:p>
    <w:p w:rsidR="00D5172A" w:rsidRDefault="00D5172A" w:rsidP="00AA5746">
      <w:pPr>
        <w:rPr>
          <w:rFonts w:eastAsiaTheme="minorEastAsia"/>
        </w:rPr>
      </w:pPr>
    </w:p>
    <w:p w:rsidR="00D5172A" w:rsidRDefault="00D5172A" w:rsidP="00AA5746">
      <w:pPr>
        <w:rPr>
          <w:rFonts w:eastAsiaTheme="minorEastAsia"/>
        </w:rPr>
      </w:pPr>
    </w:p>
    <w:p w:rsidR="00D5172A" w:rsidRDefault="00D5172A" w:rsidP="00AA5746">
      <w:pPr>
        <w:rPr>
          <w:rFonts w:eastAsiaTheme="minorEastAsia"/>
        </w:rPr>
      </w:pPr>
    </w:p>
    <w:p w:rsidR="00D5172A" w:rsidRPr="005E1974" w:rsidRDefault="00D5172A" w:rsidP="00AA5746">
      <w:pPr>
        <w:rPr>
          <w:rFonts w:eastAsiaTheme="minorEastAsia"/>
        </w:rPr>
      </w:pPr>
    </w:p>
    <w:p w:rsidR="00AA5746" w:rsidRDefault="00D5172A" w:rsidP="00D5172A">
      <w:pPr>
        <w:pStyle w:val="ChapterTitle"/>
      </w:pPr>
      <w:bookmarkStart w:id="138" w:name="_Toc450315557"/>
      <w:r>
        <w:lastRenderedPageBreak/>
        <w:t>GREEK SYMBOLS</w:t>
      </w:r>
      <w:bookmarkEnd w:id="138"/>
    </w:p>
    <w:p w:rsidR="00D5172A" w:rsidRDefault="00D5172A" w:rsidP="00D5172A">
      <w:pPr>
        <w:rPr>
          <w:rFonts w:eastAsiaTheme="minorEastAsia"/>
        </w:rPr>
      </w:pPr>
      <m:oMath>
        <m:r>
          <w:rPr>
            <w:rFonts w:ascii="Cambria Math" w:hAnsi="Cambria Math"/>
          </w:rPr>
          <m:t>α</m:t>
        </m:r>
      </m:oMath>
      <w:r>
        <w:rPr>
          <w:rFonts w:eastAsiaTheme="minorEastAsia"/>
        </w:rPr>
        <w:tab/>
      </w:r>
      <w:r>
        <w:rPr>
          <w:rFonts w:eastAsiaTheme="minorEastAsia"/>
        </w:rPr>
        <w:tab/>
        <w:t>Steady state normalized bed height, dimensionless</w:t>
      </w:r>
    </w:p>
    <w:p w:rsidR="00D5172A" w:rsidRDefault="00D5172A" w:rsidP="00D5172A">
      <w:pPr>
        <w:rPr>
          <w:rFonts w:eastAsiaTheme="minorEastAsia"/>
        </w:rPr>
      </w:pPr>
      <m:oMath>
        <m:r>
          <w:rPr>
            <w:rFonts w:ascii="Cambria Math" w:hAnsi="Cambria Math"/>
          </w:rPr>
          <m:t>β</m:t>
        </m:r>
      </m:oMath>
      <w:r>
        <w:rPr>
          <w:rFonts w:eastAsiaTheme="minorEastAsia"/>
        </w:rPr>
        <w:tab/>
      </w:r>
      <w:r>
        <w:rPr>
          <w:rFonts w:eastAsiaTheme="minorEastAsia"/>
        </w:rPr>
        <w:tab/>
        <w:t>Ratio of bob to cup diameter, dimensionless</w:t>
      </w:r>
    </w:p>
    <w:p w:rsidR="00D5172A" w:rsidRDefault="00573A69" w:rsidP="00D5172A">
      <w:pPr>
        <w:rPr>
          <w:rFonts w:eastAsiaTheme="minorEastAsia"/>
          <w:vertAlign w:val="superscript"/>
        </w:rPr>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γ</m:t>
                </m:r>
              </m:e>
              <m:sub>
                <m:r>
                  <w:rPr>
                    <w:rFonts w:ascii="Cambria Math" w:hAnsi="Cambria Math"/>
                  </w:rPr>
                  <m:t>w</m:t>
                </m:r>
              </m:sub>
            </m:sSub>
          </m:e>
        </m:acc>
      </m:oMath>
      <w:r w:rsidR="00D5172A">
        <w:rPr>
          <w:rFonts w:eastAsiaTheme="minorEastAsia"/>
        </w:rPr>
        <w:tab/>
      </w:r>
      <w:r w:rsidR="00D5172A">
        <w:rPr>
          <w:rFonts w:eastAsiaTheme="minorEastAsia"/>
        </w:rPr>
        <w:tab/>
        <w:t>Wall shear rate, sec</w:t>
      </w:r>
      <w:r w:rsidR="00D5172A" w:rsidRPr="00D5172A">
        <w:rPr>
          <w:rFonts w:eastAsiaTheme="minorEastAsia"/>
          <w:vertAlign w:val="superscript"/>
        </w:rPr>
        <w:t>-1</w:t>
      </w:r>
    </w:p>
    <w:p w:rsidR="00D5172A" w:rsidRDefault="00D5172A" w:rsidP="00D5172A">
      <w:pPr>
        <w:rPr>
          <w:rFonts w:eastAsiaTheme="minorEastAsia"/>
        </w:rPr>
      </w:pPr>
      <m:oMath>
        <m:r>
          <w:rPr>
            <w:rFonts w:ascii="Cambria Math" w:hAnsi="Cambria Math"/>
          </w:rPr>
          <m:t>θ</m:t>
        </m:r>
      </m:oMath>
      <w:r>
        <w:rPr>
          <w:rFonts w:eastAsiaTheme="minorEastAsia"/>
        </w:rPr>
        <w:tab/>
      </w:r>
      <w:r>
        <w:rPr>
          <w:rFonts w:eastAsiaTheme="minorEastAsia"/>
        </w:rPr>
        <w:tab/>
        <w:t>Angle of inclination</w:t>
      </w:r>
    </w:p>
    <w:p w:rsidR="00D5172A" w:rsidRPr="00D5172A" w:rsidRDefault="00573A69" w:rsidP="00D5172A">
      <m:oMath>
        <m:sSub>
          <m:sSubPr>
            <m:ctrlPr>
              <w:rPr>
                <w:rFonts w:ascii="Cambria Math" w:hAnsi="Cambria Math"/>
                <w:i/>
              </w:rPr>
            </m:ctrlPr>
          </m:sSubPr>
          <m:e>
            <m:r>
              <w:rPr>
                <w:rFonts w:ascii="Cambria Math" w:hAnsi="Cambria Math"/>
              </w:rPr>
              <m:t>θ</m:t>
            </m:r>
          </m:e>
          <m:sub>
            <m:r>
              <w:rPr>
                <w:rFonts w:ascii="Cambria Math" w:hAnsi="Cambria Math"/>
              </w:rPr>
              <m:t>i</m:t>
            </m:r>
          </m:sub>
        </m:sSub>
      </m:oMath>
      <w:r w:rsidR="00D5172A">
        <w:rPr>
          <w:rFonts w:eastAsiaTheme="minorEastAsia"/>
        </w:rPr>
        <w:tab/>
      </w:r>
      <w:r w:rsidR="00D5172A">
        <w:rPr>
          <w:rFonts w:eastAsiaTheme="minorEastAsia"/>
        </w:rPr>
        <w:tab/>
        <w:t>Viscometer dial reading at i</w:t>
      </w:r>
      <w:r w:rsidR="00D5172A" w:rsidRPr="00D5172A">
        <w:rPr>
          <w:rFonts w:eastAsiaTheme="minorEastAsia"/>
          <w:vertAlign w:val="superscript"/>
        </w:rPr>
        <w:t>th</w:t>
      </w:r>
      <w:r w:rsidR="00D5172A">
        <w:rPr>
          <w:rFonts w:eastAsiaTheme="minorEastAsia"/>
        </w:rPr>
        <w:t xml:space="preserve"> rpm</w:t>
      </w:r>
    </w:p>
    <w:p w:rsidR="00AA5746" w:rsidRDefault="00D5172A" w:rsidP="00AA5746">
      <w:pPr>
        <w:rPr>
          <w:rFonts w:eastAsiaTheme="minorEastAsia"/>
          <w:vertAlign w:val="superscript"/>
        </w:rPr>
      </w:pPr>
      <m:oMath>
        <m:r>
          <w:rPr>
            <w:rFonts w:ascii="Cambria Math" w:eastAsiaTheme="minorEastAsia" w:hAnsi="Cambria Math"/>
          </w:rPr>
          <m:t>κ</m:t>
        </m:r>
      </m:oMath>
      <w:r>
        <w:rPr>
          <w:rFonts w:eastAsiaTheme="minorEastAsia"/>
        </w:rPr>
        <w:tab/>
      </w:r>
      <w:r>
        <w:rPr>
          <w:rFonts w:eastAsiaTheme="minorEastAsia"/>
        </w:rPr>
        <w:tab/>
        <w:t>Rheology parameter, cP</w:t>
      </w:r>
      <w:r w:rsidRPr="00D5172A">
        <w:rPr>
          <w:rFonts w:eastAsiaTheme="minorEastAsia"/>
          <w:vertAlign w:val="superscript"/>
        </w:rPr>
        <w:t>-1</w:t>
      </w:r>
    </w:p>
    <w:p w:rsidR="00D5172A" w:rsidRDefault="00D5172A" w:rsidP="00AA5746">
      <w:pPr>
        <w:rPr>
          <w:rFonts w:eastAsiaTheme="minorEastAsia"/>
          <w:vertAlign w:val="superscript"/>
        </w:rPr>
      </w:pPr>
      <m:oMath>
        <m:r>
          <w:rPr>
            <w:rFonts w:ascii="Cambria Math" w:eastAsiaTheme="minorEastAsia" w:hAnsi="Cambria Math"/>
          </w:rPr>
          <m:t>λ</m:t>
        </m:r>
      </m:oMath>
      <w:r>
        <w:rPr>
          <w:rFonts w:eastAsiaTheme="minorEastAsia"/>
        </w:rPr>
        <w:tab/>
      </w:r>
      <w:r>
        <w:rPr>
          <w:rFonts w:eastAsiaTheme="minorEastAsia"/>
        </w:rPr>
        <w:tab/>
        <w:t>Reciprocal of time constant, min</w:t>
      </w:r>
      <w:r w:rsidRPr="00D5172A">
        <w:rPr>
          <w:rFonts w:eastAsiaTheme="minorEastAsia"/>
          <w:vertAlign w:val="superscript"/>
        </w:rPr>
        <w:t>-1</w:t>
      </w:r>
    </w:p>
    <w:p w:rsidR="00D5172A" w:rsidRDefault="00D5172A" w:rsidP="00AA5746">
      <w:pPr>
        <w:rPr>
          <w:rFonts w:eastAsiaTheme="minorEastAsia"/>
        </w:rPr>
      </w:pPr>
      <m:oMath>
        <m:r>
          <w:rPr>
            <w:rFonts w:ascii="Cambria Math" w:eastAsiaTheme="minorEastAsia" w:hAnsi="Cambria Math"/>
          </w:rPr>
          <m:t>μ</m:t>
        </m:r>
      </m:oMath>
      <w:r>
        <w:rPr>
          <w:rFonts w:eastAsiaTheme="minorEastAsia"/>
        </w:rPr>
        <w:tab/>
      </w:r>
      <w:r>
        <w:rPr>
          <w:rFonts w:eastAsiaTheme="minorEastAsia"/>
        </w:rPr>
        <w:tab/>
        <w:t>Dynamic fluid viscosity, cP</w:t>
      </w:r>
    </w:p>
    <w:p w:rsidR="00D5172A"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a</m:t>
            </m:r>
          </m:sub>
        </m:sSub>
      </m:oMath>
      <w:r w:rsidR="00D5172A">
        <w:rPr>
          <w:rFonts w:eastAsiaTheme="minorEastAsia"/>
        </w:rPr>
        <w:tab/>
      </w:r>
      <w:r w:rsidR="00D5172A">
        <w:rPr>
          <w:rFonts w:eastAsiaTheme="minorEastAsia"/>
        </w:rPr>
        <w:tab/>
        <w:t>Apparent fluid viscosity, cP</w:t>
      </w:r>
    </w:p>
    <w:p w:rsidR="00D5172A"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f</m:t>
            </m:r>
          </m:sub>
        </m:sSub>
      </m:oMath>
      <w:r w:rsidR="00D5172A">
        <w:rPr>
          <w:rFonts w:eastAsiaTheme="minorEastAsia"/>
        </w:rPr>
        <w:tab/>
      </w:r>
      <w:r w:rsidR="00D5172A">
        <w:rPr>
          <w:rFonts w:eastAsiaTheme="minorEastAsia"/>
        </w:rPr>
        <w:tab/>
        <w:t>Fluid density</w:t>
      </w:r>
    </w:p>
    <w:p w:rsidR="00D5172A"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oMath>
      <w:r w:rsidR="00D5172A">
        <w:rPr>
          <w:rFonts w:eastAsiaTheme="minorEastAsia"/>
        </w:rPr>
        <w:tab/>
      </w:r>
      <w:r w:rsidR="00D5172A">
        <w:rPr>
          <w:rFonts w:eastAsiaTheme="minorEastAsia"/>
        </w:rPr>
        <w:tab/>
        <w:t>Solids density</w:t>
      </w:r>
    </w:p>
    <w:p w:rsidR="00D5172A" w:rsidRPr="00D5172A" w:rsidRDefault="00573A69" w:rsidP="00AA574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w</m:t>
            </m:r>
          </m:sub>
        </m:sSub>
      </m:oMath>
      <w:r w:rsidR="00D5172A">
        <w:rPr>
          <w:rFonts w:eastAsiaTheme="minorEastAsia"/>
        </w:rPr>
        <w:tab/>
      </w:r>
      <w:r w:rsidR="00D5172A">
        <w:rPr>
          <w:rFonts w:eastAsiaTheme="minorEastAsia"/>
        </w:rPr>
        <w:tab/>
        <w:t>Wall shear stress, lbf/ft</w:t>
      </w:r>
      <w:r w:rsidR="00D5172A" w:rsidRPr="00D5172A">
        <w:rPr>
          <w:rFonts w:eastAsiaTheme="minorEastAsia"/>
          <w:vertAlign w:val="superscript"/>
        </w:rPr>
        <w:t>2</w:t>
      </w:r>
    </w:p>
    <w:p w:rsidR="00AA5746" w:rsidRDefault="00AA5746" w:rsidP="008D5B7F">
      <w:pPr>
        <w:rPr>
          <w:rFonts w:eastAsiaTheme="minorEastAsia"/>
        </w:rPr>
      </w:pPr>
    </w:p>
    <w:p w:rsidR="00D5172A" w:rsidRDefault="00D5172A" w:rsidP="008D5B7F">
      <w:pPr>
        <w:rPr>
          <w:rFonts w:eastAsiaTheme="minorEastAsia"/>
        </w:rPr>
      </w:pPr>
    </w:p>
    <w:p w:rsidR="00D5172A" w:rsidRDefault="00906725" w:rsidP="004723BA">
      <w:pPr>
        <w:pStyle w:val="ChapterTitle"/>
        <w:rPr>
          <w:rFonts w:eastAsiaTheme="minorEastAsia"/>
        </w:rPr>
      </w:pPr>
      <w:r>
        <w:rPr>
          <w:rFonts w:eastAsiaTheme="minorEastAsia"/>
        </w:rPr>
        <w:lastRenderedPageBreak/>
        <w:t xml:space="preserve"> </w:t>
      </w:r>
      <w:bookmarkStart w:id="139" w:name="_Toc450315558"/>
      <w:r w:rsidR="004723BA">
        <w:rPr>
          <w:rFonts w:eastAsiaTheme="minorEastAsia"/>
        </w:rPr>
        <w:t>REFERENCES</w:t>
      </w:r>
      <w:bookmarkEnd w:id="139"/>
    </w:p>
    <w:p w:rsidR="00B836BA" w:rsidRDefault="00B836BA" w:rsidP="0081579E">
      <w:r>
        <w:t>Acrivos, A., and Herbolzheimer, E. 1978. Enhanced Sedimentation in Settling Tanks with Inclined Walls. Journal of Fluid Mechanics (1979)</w:t>
      </w:r>
      <w:r w:rsidR="00885FE2">
        <w:t>, vol. 92, part 3, 435-457.</w:t>
      </w:r>
    </w:p>
    <w:p w:rsidR="004723BA" w:rsidRPr="004723BA" w:rsidRDefault="004723BA" w:rsidP="0081579E">
      <w:r w:rsidRPr="004723BA">
        <w:t>Adari, R.B. 1999. Development of Correlations Relating Bed Erosion to Flowing Time for Near Horizontal Wells. MS thesis, University of Tulsa, USA.</w:t>
      </w:r>
    </w:p>
    <w:p w:rsidR="00F77711" w:rsidRPr="00F77711" w:rsidRDefault="00F77711" w:rsidP="0081579E">
      <w:pPr>
        <w:rPr>
          <w:sz w:val="23"/>
          <w:szCs w:val="23"/>
        </w:rPr>
      </w:pPr>
      <w:r w:rsidRPr="00F77711">
        <w:rPr>
          <w:sz w:val="23"/>
          <w:szCs w:val="23"/>
        </w:rPr>
        <w:t>Boycott A.E. 1920. Sedimentation of Blood Corpuscles. Nature, January 22.</w:t>
      </w:r>
    </w:p>
    <w:p w:rsidR="004723BA" w:rsidRPr="0032316E" w:rsidRDefault="004723BA" w:rsidP="0081579E">
      <w:pPr>
        <w:rPr>
          <w:sz w:val="23"/>
          <w:szCs w:val="23"/>
        </w:rPr>
      </w:pPr>
      <w:r w:rsidRPr="0032316E">
        <w:rPr>
          <w:sz w:val="23"/>
          <w:szCs w:val="23"/>
        </w:rPr>
        <w:t>Cano, V., Cardona, W.G., Murphy, C</w:t>
      </w:r>
      <w:r w:rsidR="00B836BA">
        <w:rPr>
          <w:sz w:val="23"/>
          <w:szCs w:val="23"/>
        </w:rPr>
        <w:t>., and</w:t>
      </w:r>
      <w:r w:rsidRPr="0032316E">
        <w:rPr>
          <w:sz w:val="23"/>
          <w:szCs w:val="23"/>
        </w:rPr>
        <w:t xml:space="preserve"> de Araujo, M. 2016. Improved CT Cleanout and Milling Procedures Utilizing Only Non-Viscous Cleanout Fluids.</w:t>
      </w:r>
      <w:r w:rsidR="0032316E" w:rsidRPr="0032316E">
        <w:rPr>
          <w:sz w:val="23"/>
          <w:szCs w:val="23"/>
        </w:rPr>
        <w:t xml:space="preserve"> Presented at SPE/ICoTA Coiled Tubing &amp; Well Intervention Conference &amp; Exhibition, Houston, Texas, USA, 22-23 March 2016.</w:t>
      </w:r>
      <w:r w:rsidR="0032316E">
        <w:rPr>
          <w:sz w:val="23"/>
          <w:szCs w:val="23"/>
        </w:rPr>
        <w:t xml:space="preserve"> SPE 179070</w:t>
      </w:r>
    </w:p>
    <w:p w:rsidR="0081579E" w:rsidRPr="0081579E" w:rsidRDefault="0081579E" w:rsidP="0081579E">
      <w:pPr>
        <w:rPr>
          <w:sz w:val="23"/>
          <w:szCs w:val="23"/>
        </w:rPr>
      </w:pPr>
      <w:r w:rsidRPr="0081579E">
        <w:rPr>
          <w:sz w:val="23"/>
          <w:szCs w:val="23"/>
        </w:rPr>
        <w:t>Cho, H., Shah, S. N., and Osisanya, S.O. 2000. A Three-Layer Modeling for Cuttings Transport with Coiled Tubing Horizontal Drilling. Presented at SPE Annual Technical Conference and Exhibition, Dallas, Texas, USA, 1-4 October. SPE 63269.</w:t>
      </w:r>
    </w:p>
    <w:p w:rsidR="004723BA" w:rsidRPr="00D04155" w:rsidRDefault="004723BA" w:rsidP="0081579E">
      <w:pPr>
        <w:rPr>
          <w:sz w:val="23"/>
          <w:szCs w:val="23"/>
        </w:rPr>
      </w:pPr>
      <w:r w:rsidRPr="00D04155">
        <w:rPr>
          <w:sz w:val="23"/>
          <w:szCs w:val="23"/>
        </w:rPr>
        <w:t>Clark, R. K., and Bickham, K. L. 1994. A Mechanistic Model for Cuttings Transport. Presented at SPE Annual Technical Conference and Exhibition, New Orleans, Louisiana, USA, 25-28 September. SPE 28306.</w:t>
      </w:r>
    </w:p>
    <w:p w:rsidR="004723BA" w:rsidRPr="00AE449D" w:rsidRDefault="004723BA" w:rsidP="0081579E">
      <w:pPr>
        <w:rPr>
          <w:sz w:val="23"/>
          <w:szCs w:val="23"/>
        </w:rPr>
      </w:pPr>
      <w:r w:rsidRPr="00AE449D">
        <w:rPr>
          <w:sz w:val="23"/>
          <w:szCs w:val="23"/>
        </w:rPr>
        <w:t>Duan, M., Miska., S.Z., Yu, M. et al. 2008. Transpor</w:t>
      </w:r>
      <w:r w:rsidR="00AE449D" w:rsidRPr="00AE449D">
        <w:rPr>
          <w:sz w:val="23"/>
          <w:szCs w:val="23"/>
        </w:rPr>
        <w:t>t of S</w:t>
      </w:r>
      <w:r w:rsidRPr="00AE449D">
        <w:rPr>
          <w:sz w:val="23"/>
          <w:szCs w:val="23"/>
        </w:rPr>
        <w:t xml:space="preserve">mall </w:t>
      </w:r>
      <w:r w:rsidR="00AE449D" w:rsidRPr="00AE449D">
        <w:rPr>
          <w:sz w:val="23"/>
          <w:szCs w:val="23"/>
        </w:rPr>
        <w:t>C</w:t>
      </w:r>
      <w:r w:rsidRPr="00AE449D">
        <w:rPr>
          <w:sz w:val="23"/>
          <w:szCs w:val="23"/>
        </w:rPr>
        <w:t>utting</w:t>
      </w:r>
      <w:r w:rsidR="00AE449D" w:rsidRPr="00AE449D">
        <w:rPr>
          <w:sz w:val="23"/>
          <w:szCs w:val="23"/>
        </w:rPr>
        <w:t>s in E</w:t>
      </w:r>
      <w:r w:rsidRPr="00AE449D">
        <w:rPr>
          <w:sz w:val="23"/>
          <w:szCs w:val="23"/>
        </w:rPr>
        <w:t xml:space="preserve">xtended </w:t>
      </w:r>
      <w:r w:rsidR="00AE449D" w:rsidRPr="00AE449D">
        <w:rPr>
          <w:sz w:val="23"/>
          <w:szCs w:val="23"/>
        </w:rPr>
        <w:t>Reach D</w:t>
      </w:r>
      <w:r w:rsidRPr="00AE449D">
        <w:rPr>
          <w:sz w:val="23"/>
          <w:szCs w:val="23"/>
        </w:rPr>
        <w:t>rilling. SPE Drilling and Completion 23 (3): 258-265. SPE 104192.</w:t>
      </w:r>
    </w:p>
    <w:p w:rsidR="004723BA" w:rsidRDefault="004723BA" w:rsidP="0081579E">
      <w:pPr>
        <w:rPr>
          <w:sz w:val="23"/>
          <w:szCs w:val="23"/>
        </w:rPr>
      </w:pPr>
      <w:r w:rsidRPr="0032316E">
        <w:rPr>
          <w:sz w:val="23"/>
          <w:szCs w:val="23"/>
        </w:rPr>
        <w:lastRenderedPageBreak/>
        <w:t>Duan, M., Miska, S. Z., Yu, M.</w:t>
      </w:r>
      <w:r w:rsidR="0032316E" w:rsidRPr="0032316E">
        <w:rPr>
          <w:sz w:val="23"/>
          <w:szCs w:val="23"/>
        </w:rPr>
        <w:t>,</w:t>
      </w:r>
      <w:r w:rsidRPr="0032316E">
        <w:rPr>
          <w:sz w:val="23"/>
          <w:szCs w:val="23"/>
        </w:rPr>
        <w:t xml:space="preserve"> </w:t>
      </w:r>
      <w:r w:rsidR="0032316E" w:rsidRPr="0032316E">
        <w:rPr>
          <w:sz w:val="23"/>
          <w:szCs w:val="23"/>
        </w:rPr>
        <w:t>Takach</w:t>
      </w:r>
      <w:r w:rsidR="0032316E">
        <w:rPr>
          <w:sz w:val="23"/>
          <w:szCs w:val="23"/>
        </w:rPr>
        <w:t>,</w:t>
      </w:r>
      <w:r w:rsidR="0032316E" w:rsidRPr="0032316E">
        <w:rPr>
          <w:sz w:val="23"/>
          <w:szCs w:val="23"/>
        </w:rPr>
        <w:t xml:space="preserve"> N</w:t>
      </w:r>
      <w:r w:rsidR="00B836BA">
        <w:rPr>
          <w:sz w:val="23"/>
          <w:szCs w:val="23"/>
        </w:rPr>
        <w:t>., and</w:t>
      </w:r>
      <w:r w:rsidR="0032316E" w:rsidRPr="0032316E">
        <w:rPr>
          <w:sz w:val="23"/>
          <w:szCs w:val="23"/>
        </w:rPr>
        <w:t xml:space="preserve"> Ahmed</w:t>
      </w:r>
      <w:r w:rsidR="0032316E">
        <w:rPr>
          <w:sz w:val="23"/>
          <w:szCs w:val="23"/>
        </w:rPr>
        <w:t>,</w:t>
      </w:r>
      <w:r w:rsidR="0032316E" w:rsidRPr="0032316E">
        <w:rPr>
          <w:sz w:val="23"/>
          <w:szCs w:val="23"/>
        </w:rPr>
        <w:t xml:space="preserve"> R. 2007</w:t>
      </w:r>
      <w:r w:rsidRPr="0032316E">
        <w:rPr>
          <w:sz w:val="23"/>
          <w:szCs w:val="23"/>
        </w:rPr>
        <w:t xml:space="preserve">. Critical Conditions for Effective Sand-Sized Solids Transport in Horizontal and High-Angle Wells. </w:t>
      </w:r>
      <w:r w:rsidR="0032316E" w:rsidRPr="0032316E">
        <w:rPr>
          <w:sz w:val="23"/>
          <w:szCs w:val="23"/>
        </w:rPr>
        <w:t>Presented at SPE Production and Operations Symposium, Oklahoma City, Oklahoma, USA, 31 March – 3 April.</w:t>
      </w:r>
      <w:r w:rsidRPr="0032316E">
        <w:rPr>
          <w:sz w:val="23"/>
          <w:szCs w:val="23"/>
        </w:rPr>
        <w:t xml:space="preserve"> SPE 106707.</w:t>
      </w:r>
    </w:p>
    <w:p w:rsidR="00F77711" w:rsidRPr="0032316E" w:rsidRDefault="00F77711" w:rsidP="0081579E">
      <w:pPr>
        <w:rPr>
          <w:sz w:val="23"/>
          <w:szCs w:val="23"/>
        </w:rPr>
      </w:pPr>
      <w:r>
        <w:rPr>
          <w:sz w:val="23"/>
          <w:szCs w:val="23"/>
        </w:rPr>
        <w:t xml:space="preserve">Ford, J.T., Gao, E., Oyeneyin, M.B., Peden, J.M., Larrucia, M.B., and Parker, D. </w:t>
      </w:r>
      <w:r w:rsidR="00D04155">
        <w:rPr>
          <w:sz w:val="23"/>
          <w:szCs w:val="23"/>
        </w:rPr>
        <w:t>1996. A New MTV Computer Package for Hole-Cleaning Design and Analysis. SPE Drilling &amp; Completion, September, 168-172. SPE 26217.</w:t>
      </w:r>
    </w:p>
    <w:p w:rsidR="004723BA" w:rsidRPr="00F77711" w:rsidRDefault="004723BA" w:rsidP="0081579E">
      <w:pPr>
        <w:rPr>
          <w:sz w:val="23"/>
          <w:szCs w:val="23"/>
        </w:rPr>
      </w:pPr>
      <w:r w:rsidRPr="00F77711">
        <w:rPr>
          <w:sz w:val="23"/>
          <w:szCs w:val="23"/>
        </w:rPr>
        <w:t>Gavignet, A. A., and Sobey, I. J. 1989. Model Aids Cuttings Transport Prediction. Journal of Petroleum Technology 41(9): 916-921. SPE 15417.</w:t>
      </w:r>
    </w:p>
    <w:p w:rsidR="00F77711" w:rsidRDefault="00F77711" w:rsidP="0081579E">
      <w:pPr>
        <w:rPr>
          <w:sz w:val="23"/>
          <w:szCs w:val="23"/>
        </w:rPr>
      </w:pPr>
      <w:r w:rsidRPr="00F77711">
        <w:rPr>
          <w:sz w:val="23"/>
          <w:szCs w:val="23"/>
        </w:rPr>
        <w:t>Halow, J.S. 1971. Incipient Rolling, Sliding and Suspension of Particles in Horizontal and Inclined Turbulent Flow. Chemical Engineering Science (1973), Vol. 28, 1-12.</w:t>
      </w:r>
    </w:p>
    <w:p w:rsidR="00F77711" w:rsidRPr="004723BA" w:rsidRDefault="00F77711" w:rsidP="0081579E">
      <w:r>
        <w:t>Jacob</w:t>
      </w:r>
      <w:r w:rsidRPr="004723BA">
        <w:t xml:space="preserve">, </w:t>
      </w:r>
      <w:r>
        <w:t>A.E.</w:t>
      </w:r>
      <w:r w:rsidRPr="004723BA">
        <w:t xml:space="preserve"> </w:t>
      </w:r>
      <w:r>
        <w:t>2013</w:t>
      </w:r>
      <w:r w:rsidRPr="004723BA">
        <w:t xml:space="preserve">. </w:t>
      </w:r>
      <w:r>
        <w:t>Investigation of Stationary Cuttings Bed Height in Washout.</w:t>
      </w:r>
      <w:r w:rsidRPr="004723BA">
        <w:t xml:space="preserve"> MS thesis, </w:t>
      </w:r>
      <w:r>
        <w:t>Norwegian University of Science and Technology</w:t>
      </w:r>
      <w:r w:rsidRPr="004723BA">
        <w:t>,</w:t>
      </w:r>
      <w:r>
        <w:t xml:space="preserve"> Norway</w:t>
      </w:r>
      <w:r w:rsidRPr="004723BA">
        <w:t>.</w:t>
      </w:r>
    </w:p>
    <w:p w:rsidR="004723BA" w:rsidRPr="001D06F6" w:rsidRDefault="004723BA" w:rsidP="0081579E">
      <w:r w:rsidRPr="001D06F6">
        <w:t>Jalukar, L.S. 199</w:t>
      </w:r>
      <w:r w:rsidR="001D06F6" w:rsidRPr="001D06F6">
        <w:t>3</w:t>
      </w:r>
      <w:r w:rsidRPr="001D06F6">
        <w:t xml:space="preserve">. A </w:t>
      </w:r>
      <w:r w:rsidR="001D06F6" w:rsidRPr="001D06F6">
        <w:t>S</w:t>
      </w:r>
      <w:r w:rsidRPr="001D06F6">
        <w:t>tudy of Hole Size Effect on Critical and Sub-critical Drilling Fluid velocities in Cuttings Transport for Inclined Wellbores. MS Thesis, University of Tulsa, USA.</w:t>
      </w:r>
    </w:p>
    <w:p w:rsidR="004723BA" w:rsidRPr="0081579E" w:rsidRDefault="004723BA" w:rsidP="0081579E">
      <w:r w:rsidRPr="0081579E">
        <w:t>Kamp, A. M., and Rivero, M. 1999. Layer Modeling for Cuttings Transport in Highly Inclined Wellbores. Presented in Latin American and Caribbean Petroleum Engineering Conference, Caracas, Venezuela, 21-23 April. SPE 53942.</w:t>
      </w:r>
    </w:p>
    <w:p w:rsidR="004723BA" w:rsidRPr="00B8083D" w:rsidRDefault="004723BA" w:rsidP="0081579E">
      <w:r w:rsidRPr="00B8083D">
        <w:lastRenderedPageBreak/>
        <w:t>Kelessidis, V. C., and Mpandelis, G. E. 200</w:t>
      </w:r>
      <w:r w:rsidR="00AE449D" w:rsidRPr="00B8083D">
        <w:t>4</w:t>
      </w:r>
      <w:r w:rsidRPr="00B8083D">
        <w:t xml:space="preserve">. </w:t>
      </w:r>
      <w:r w:rsidR="00AE449D" w:rsidRPr="00B8083D">
        <w:t>Hydraulic Parameters Affecting Cuttings Transport for Horizontal Coiled Tubing Drilling</w:t>
      </w:r>
      <w:r w:rsidRPr="00B8083D">
        <w:t xml:space="preserve">. Presented at </w:t>
      </w:r>
      <w:r w:rsidR="00B8083D" w:rsidRPr="00B8083D">
        <w:t>7</w:t>
      </w:r>
      <w:r w:rsidR="00B8083D" w:rsidRPr="00B8083D">
        <w:rPr>
          <w:vertAlign w:val="superscript"/>
        </w:rPr>
        <w:t>th</w:t>
      </w:r>
      <w:r w:rsidR="00B8083D" w:rsidRPr="00B8083D">
        <w:t xml:space="preserve"> National Congress on Mechanics, Chania, Greece, 24-26 June.</w:t>
      </w:r>
    </w:p>
    <w:p w:rsidR="001D06F6" w:rsidRPr="004723BA" w:rsidRDefault="001D06F6" w:rsidP="0081579E">
      <w:r>
        <w:t>Larsen</w:t>
      </w:r>
      <w:r w:rsidRPr="004723BA">
        <w:t xml:space="preserve">, </w:t>
      </w:r>
      <w:r>
        <w:t>T.I.F.</w:t>
      </w:r>
      <w:r w:rsidRPr="004723BA">
        <w:t xml:space="preserve"> 199</w:t>
      </w:r>
      <w:r>
        <w:t>0</w:t>
      </w:r>
      <w:r w:rsidRPr="004723BA">
        <w:t xml:space="preserve">. </w:t>
      </w:r>
      <w:r>
        <w:t>A Study of the Critical Fluid Velocity in Cuttings Transport for Inclined Wellbores</w:t>
      </w:r>
      <w:r w:rsidRPr="004723BA">
        <w:t>. MS thesis, University of Tulsa, USA.</w:t>
      </w:r>
    </w:p>
    <w:p w:rsidR="004723BA" w:rsidRPr="0032316E" w:rsidRDefault="004723BA" w:rsidP="0081579E">
      <w:r w:rsidRPr="0032316E">
        <w:t>Li, J., and Walker, S. 1999. Sensitivity analysis of Hole Cleaning parameters in Direct</w:t>
      </w:r>
      <w:r w:rsidR="0032316E" w:rsidRPr="0032316E">
        <w:t>ional Wells. Presented at SPE/IC</w:t>
      </w:r>
      <w:r w:rsidRPr="0032316E">
        <w:t>oTA Coiled Tubing Roundtable, Houston, Texas, 25-26 May. SPE 54498.</w:t>
      </w:r>
    </w:p>
    <w:p w:rsidR="004723BA" w:rsidRPr="0032316E" w:rsidRDefault="004723BA" w:rsidP="0081579E">
      <w:r w:rsidRPr="0032316E">
        <w:t xml:space="preserve">Li, J., Walker, S., and Aitken, B. 2002. How to Efficiently Remove Sand from Deviated </w:t>
      </w:r>
      <w:r w:rsidR="0032316E" w:rsidRPr="0032316E">
        <w:t>Wellbores with a S</w:t>
      </w:r>
      <w:r w:rsidRPr="0032316E">
        <w:t xml:space="preserve">olids </w:t>
      </w:r>
      <w:r w:rsidR="0032316E" w:rsidRPr="0032316E">
        <w:t xml:space="preserve">Transport Simulator and a </w:t>
      </w:r>
      <w:r w:rsidRPr="0032316E">
        <w:t>Coiled Tubing Cleanout Tool. Presented at the SPE Annual Technical Conference and Exhibition, San Antonio, Texas, 29 September-2 October, 2002. SPE 77527.</w:t>
      </w:r>
    </w:p>
    <w:p w:rsidR="004723BA" w:rsidRPr="0032316E" w:rsidRDefault="004723BA" w:rsidP="0081579E">
      <w:r w:rsidRPr="0032316E">
        <w:t xml:space="preserve">Li, J., Wilde, G., and Crabtree, A.R. 2005. Do Complex Super-Gel Liquids Perform Better </w:t>
      </w:r>
      <w:r w:rsidR="0032316E">
        <w:t>t</w:t>
      </w:r>
      <w:r w:rsidRPr="0032316E">
        <w:t>han Simple Linear liquids in H</w:t>
      </w:r>
      <w:r w:rsidR="0032316E" w:rsidRPr="0032316E">
        <w:t>ole Cleaning with Coiled Tubing</w:t>
      </w:r>
      <w:r w:rsidRPr="0032316E">
        <w:t>? Presented at the SPE/ICoTA Coiled Tubing Conference and Exhibition, The Woodlands, Texas, 12-13 April. SPE 94185.</w:t>
      </w:r>
    </w:p>
    <w:p w:rsidR="004723BA" w:rsidRPr="004723BA" w:rsidRDefault="004723BA" w:rsidP="0081579E">
      <w:pPr>
        <w:rPr>
          <w:highlight w:val="yellow"/>
        </w:rPr>
      </w:pPr>
      <w:r w:rsidRPr="00885FE2">
        <w:t>Li, J., and Wilde, G. 2005. Effect of Particle Density and Size on Soli</w:t>
      </w:r>
      <w:r w:rsidR="00885FE2" w:rsidRPr="00885FE2">
        <w:t>ds Transport and Hole Cleaning w</w:t>
      </w:r>
      <w:r w:rsidRPr="00885FE2">
        <w:t>ith Coiled Tubing. Presented at SPE/ICoTA Coiled Tubing Conference and Exhibiton, The Woodlands, Texas, 12-13, April. SPE 9418</w:t>
      </w:r>
      <w:r w:rsidRPr="00954E1C">
        <w:t>7.</w:t>
      </w:r>
    </w:p>
    <w:p w:rsidR="004723BA" w:rsidRPr="00B836BA" w:rsidRDefault="004723BA" w:rsidP="0081579E">
      <w:r w:rsidRPr="00B836BA">
        <w:lastRenderedPageBreak/>
        <w:t>Li, J., Misselbrook, J.</w:t>
      </w:r>
      <w:r w:rsidR="00B836BA" w:rsidRPr="00B836BA">
        <w:t>G.</w:t>
      </w:r>
      <w:r w:rsidRPr="00B836BA">
        <w:t>, and S</w:t>
      </w:r>
      <w:r w:rsidR="00B836BA" w:rsidRPr="00B836BA">
        <w:t>eal</w:t>
      </w:r>
      <w:r w:rsidRPr="00B836BA">
        <w:t>,</w:t>
      </w:r>
      <w:r w:rsidR="00B836BA" w:rsidRPr="00B836BA">
        <w:t xml:space="preserve"> J</w:t>
      </w:r>
      <w:r w:rsidRPr="00B836BA">
        <w:t>. 2010. S</w:t>
      </w:r>
      <w:r w:rsidR="00B836BA" w:rsidRPr="00B836BA">
        <w:t>and Cleanout with Coiled Tubing</w:t>
      </w:r>
      <w:r w:rsidRPr="00B836BA">
        <w:t>: Choice of Process, Tools or Fluids? Journal of Canadian Petroleum Technology 49 (8): 69-82. SPE 113267.</w:t>
      </w:r>
    </w:p>
    <w:p w:rsidR="004723BA" w:rsidRDefault="004723BA" w:rsidP="0081579E">
      <w:r w:rsidRPr="001D06F6">
        <w:t>Li, J., and Luft, B. 2014. Overview of Solids Transport Study and Application in Oil-Gas Industry: Theoretical Work. Presented at International Petroleum Technology Conference, Kuala Lumpur, Malaysia, 10-12 December 2014. IPTC 17832.</w:t>
      </w:r>
    </w:p>
    <w:p w:rsidR="00B8083D" w:rsidRDefault="00B8083D" w:rsidP="0081579E">
      <w:r>
        <w:t>Martins, A.L., Sa, C. H. M., Lourenco, A. M. F., and Campos, W. 1996. Optimizing Cuttings Circulation in Horizontal Well Drilling. Presented at the International Petroleum Conference &amp; Exhibition of Mexico, Villahermosa, M</w:t>
      </w:r>
      <w:r w:rsidR="00F77711">
        <w:t>exico, 5-7 March. SPE 35341</w:t>
      </w:r>
    </w:p>
    <w:p w:rsidR="00F77711" w:rsidRPr="001D06F6" w:rsidRDefault="00F77711" w:rsidP="0081579E">
      <w:r>
        <w:t xml:space="preserve">Martins, A.L., Silva, R.A., and Costa, F.G. 2003. Effect of Non-Newtonian Behavior of Fluids in the Re-Suspension of a Drilled Cuttings Bed. Annual Transactions of The Nordic Rheology Society, Vol. 11, 49-56. </w:t>
      </w:r>
    </w:p>
    <w:p w:rsidR="004723BA" w:rsidRDefault="004723BA" w:rsidP="0081579E">
      <w:r w:rsidRPr="00F77711">
        <w:t>Martins, A. L., and Santana, C. C. 1992. Evaluation of Cuttings Transport in Horizontal and Near Horizontal Wells-A Dimensionless Approach. Presented at the SPE Latin America Petroleum Engineering Conference, Caracas, Venezuela, 8-11 March. SPE 23643.</w:t>
      </w:r>
    </w:p>
    <w:p w:rsidR="00D04155" w:rsidRPr="00F77711" w:rsidRDefault="00D04155" w:rsidP="0081579E">
      <w:r w:rsidRPr="00F77711">
        <w:t xml:space="preserve">Martins, A. L., Santana, </w:t>
      </w:r>
      <w:r>
        <w:t>M</w:t>
      </w:r>
      <w:r w:rsidRPr="00F77711">
        <w:t>.</w:t>
      </w:r>
      <w:r>
        <w:t>, Gaspari, E., and Campos, W. 1998</w:t>
      </w:r>
      <w:r w:rsidRPr="00F77711">
        <w:t>. Evaluati</w:t>
      </w:r>
      <w:r>
        <w:t>ng the Transport of Solids Generated by Shale Instabilities in ERW Drilling.</w:t>
      </w:r>
      <w:r w:rsidRPr="00F77711">
        <w:t xml:space="preserve"> Presented at the SPE </w:t>
      </w:r>
      <w:r>
        <w:t>International Conference on Horizontal Well Technology</w:t>
      </w:r>
      <w:r w:rsidRPr="00F77711">
        <w:t xml:space="preserve">, </w:t>
      </w:r>
      <w:r>
        <w:t>Calgary, Alberta, Canada, 1</w:t>
      </w:r>
      <w:r w:rsidRPr="00F77711">
        <w:t>-</w:t>
      </w:r>
      <w:r>
        <w:t>4</w:t>
      </w:r>
      <w:r w:rsidRPr="00F77711">
        <w:t xml:space="preserve"> </w:t>
      </w:r>
      <w:r>
        <w:t>November</w:t>
      </w:r>
      <w:r w:rsidRPr="00F77711">
        <w:t xml:space="preserve">. SPE </w:t>
      </w:r>
      <w:r>
        <w:t>50380</w:t>
      </w:r>
      <w:r w:rsidRPr="00F77711">
        <w:t>.</w:t>
      </w:r>
    </w:p>
    <w:p w:rsidR="0081579E" w:rsidRPr="004723BA" w:rsidRDefault="0081579E" w:rsidP="0081579E">
      <w:r>
        <w:lastRenderedPageBreak/>
        <w:t>Naik</w:t>
      </w:r>
      <w:r w:rsidRPr="004723BA">
        <w:t xml:space="preserve">, </w:t>
      </w:r>
      <w:r>
        <w:t>S.</w:t>
      </w:r>
      <w:r w:rsidRPr="004723BA">
        <w:t xml:space="preserve"> </w:t>
      </w:r>
      <w:r>
        <w:t>2015</w:t>
      </w:r>
      <w:r w:rsidRPr="004723BA">
        <w:t xml:space="preserve">. </w:t>
      </w:r>
      <w:r>
        <w:t>Effect of Fluid Rheology and Flow Rate on Wellbore Cleanout Process in Horizontal and Directional Wells</w:t>
      </w:r>
      <w:r w:rsidRPr="004723BA">
        <w:t xml:space="preserve">. </w:t>
      </w:r>
      <w:r>
        <w:t>PhD</w:t>
      </w:r>
      <w:r w:rsidRPr="004723BA">
        <w:t xml:space="preserve"> </w:t>
      </w:r>
      <w:r>
        <w:t>dissertation</w:t>
      </w:r>
      <w:r w:rsidRPr="004723BA">
        <w:t xml:space="preserve">, University of </w:t>
      </w:r>
      <w:r>
        <w:t>Oklahoma</w:t>
      </w:r>
      <w:r w:rsidRPr="004723BA">
        <w:t>, USA.</w:t>
      </w:r>
    </w:p>
    <w:p w:rsidR="004723BA" w:rsidRPr="0081579E" w:rsidRDefault="004723BA" w:rsidP="0081579E">
      <w:r w:rsidRPr="0081579E">
        <w:t>Nguyen, D., and Rahman, S.S. 1998. A Three Layer Hydraulic Program for Effective Cuttings Transport and Hole Cleaning in Highly Deviated and Horizontal Wells. SPE Drilling and Completion 13 (3):182- 189. SPE 51188.</w:t>
      </w:r>
    </w:p>
    <w:p w:rsidR="00B836BA" w:rsidRPr="00B836BA" w:rsidRDefault="00B836BA" w:rsidP="0081579E">
      <w:r w:rsidRPr="00B836BA">
        <w:t>Nir, A., and Acrivos, A. 1989. Sedimentation and Sediment Flow on Inclined Surfaces. Journal of Fluid Mechanics (1990) vol. 212, 139-153.</w:t>
      </w:r>
    </w:p>
    <w:p w:rsidR="004723BA" w:rsidRDefault="004723BA" w:rsidP="0081579E">
      <w:r w:rsidRPr="00B8083D">
        <w:t>Ozbayoglu, M. E., Miska, S. Z., Reed, T. et al. 2004. Analysis of the Effects of Major Drilling Parameters on Cuttings Transport Efficiency for High-Angle Wells in Coiled Tubing Drilling Operations. Presented at SPE/ICoTA Coiled Tubing Conference and Exhibition, Houston, Texas, 23-24 March. SPE 89334.</w:t>
      </w:r>
    </w:p>
    <w:p w:rsidR="00B8083D" w:rsidRDefault="00B8083D" w:rsidP="0081579E">
      <w:r>
        <w:t>Ozbayoglu M.E., Saasen, A., Sorgun, M., and Svanes, K. 2008. Effect of Pipe Rotation on Hole Cleaning for Water-Based Drilling Fluids in Horizontal and Deviated Wells. Presented at the IADC/SPE Asia Pacific Drilling Technology Conference and Exhibition, Jakarta, Indonesia, 25-27 August. IADC/SPE 114965</w:t>
      </w:r>
    </w:p>
    <w:p w:rsidR="00954E1C" w:rsidRDefault="00954E1C" w:rsidP="0081579E">
      <w:r w:rsidRPr="00954E1C">
        <w:t xml:space="preserve">Ozbayoglu, M. E., and Sorgun, M. 2010. Frictional Pressure Loss Estimation of Non-Newtonian Fluids in Realistic Annulus with Pipe Rotation. Journal of Canadian Petroleum Technology 49 (12): 57-64. </w:t>
      </w:r>
    </w:p>
    <w:p w:rsidR="00954E1C" w:rsidRPr="00954E1C" w:rsidRDefault="00954E1C" w:rsidP="0081579E">
      <w:r>
        <w:t xml:space="preserve">Ozbayoglu, M. E., Reza, E.O., Ozbayoglu M.A., and Ertan, Y. 2010. Estimation of “Very-Difficult-to-Identify” Data for Hole Cleaning, Cuttings Transport and Pressure </w:t>
      </w:r>
      <w:r>
        <w:lastRenderedPageBreak/>
        <w:t>Drop Estimation in Directional and Horizontal Drilling. Presented at the IADC/SPE Asia Pacific Drilling Technology Conference and Exhibition, Ho Chi Minh City, Vietnam, 1-3 November. IADC/SPE 136304</w:t>
      </w:r>
    </w:p>
    <w:p w:rsidR="001D06F6" w:rsidRPr="001D06F6" w:rsidRDefault="001D06F6" w:rsidP="0081579E">
      <w:r w:rsidRPr="001D06F6">
        <w:t xml:space="preserve">Rolovic, R., Weng, X., Hill, S., Robinson, G., Zemlak, K., and Nejafov, J. 2004. An Integrated System Approach to Wellbore Cleanouts with Coiled Tubing. Presented at SPE/ICoTA Coiled Tubing Conference and Exhibition, Houston, Texas, USA, 23-24 March. SPE 89333. </w:t>
      </w:r>
    </w:p>
    <w:p w:rsidR="00D04155" w:rsidRDefault="00D04155" w:rsidP="0081579E">
      <w:r w:rsidRPr="00D04155">
        <w:t>Santana, M., Martins, A.L., and Sales Jr., A., 1998. Advances in the Modeling of the Stratified Flow of Drilled Cuttings in High Angle and Horizontal Wells. Presented at the International Petroleum Conference and Exhibition of Mexico, Villahermosa, Mexico, 3-5 March. SPE 39890.</w:t>
      </w:r>
    </w:p>
    <w:p w:rsidR="004C6EA8" w:rsidRPr="00D04155" w:rsidRDefault="004C6EA8" w:rsidP="0081579E">
      <w:r w:rsidRPr="004C6EA8">
        <w:t>Sif</w:t>
      </w:r>
      <w:r>
        <w:t xml:space="preserve">ferman, T. R., &amp; Becker, T. E. </w:t>
      </w:r>
      <w:r w:rsidRPr="004C6EA8">
        <w:t xml:space="preserve">1992. Hole Cleaning in Full-Scale Inclined Wellbores. </w:t>
      </w:r>
      <w:r>
        <w:t>SPE Drilling Engineering 7 (2):115-120. SPE 20422</w:t>
      </w:r>
      <w:r w:rsidRPr="004C6EA8">
        <w:t>.</w:t>
      </w:r>
    </w:p>
    <w:p w:rsidR="00954E1C" w:rsidRPr="006A210C" w:rsidRDefault="00954E1C" w:rsidP="0081579E">
      <w:r w:rsidRPr="006A210C">
        <w:t>Walker, S., and Li, J. 2000. The Effects of Particle Size, Fluid Rheology, and Pipe Eccentricity on Cuttings Transport. Presented at SPE/ICoTA Coiled Tubi</w:t>
      </w:r>
      <w:r w:rsidR="006A210C" w:rsidRPr="006A210C">
        <w:t>ng Roundtable, Houston, Texas, 5</w:t>
      </w:r>
      <w:r w:rsidRPr="006A210C">
        <w:t>-</w:t>
      </w:r>
      <w:r w:rsidR="006A210C" w:rsidRPr="006A210C">
        <w:t>6</w:t>
      </w:r>
      <w:r w:rsidRPr="006A210C">
        <w:t xml:space="preserve"> </w:t>
      </w:r>
      <w:r w:rsidR="006A210C" w:rsidRPr="006A210C">
        <w:t>April</w:t>
      </w:r>
      <w:r w:rsidRPr="006A210C">
        <w:t xml:space="preserve">. SPE </w:t>
      </w:r>
      <w:r w:rsidR="006A210C" w:rsidRPr="006A210C">
        <w:t>60755</w:t>
      </w:r>
      <w:r w:rsidRPr="006A210C">
        <w:t>.</w:t>
      </w:r>
    </w:p>
    <w:p w:rsidR="00885FE2" w:rsidRDefault="00885FE2" w:rsidP="0081579E">
      <w:r>
        <w:t>Xiaofeng, S., Kelin, W., Tie, Y., Yang, Z., Shuai, S., and Shizhu, L. 2013. Review of Hole Cleaning in Complex Structured Wells.The Open Petroleum Engineering Journal, 6, 25-32.</w:t>
      </w:r>
    </w:p>
    <w:p w:rsidR="0032316E" w:rsidRDefault="00B836BA" w:rsidP="0081579E">
      <w:r w:rsidRPr="00B836BA">
        <w:lastRenderedPageBreak/>
        <w:t>Xu, Z.J., and</w:t>
      </w:r>
      <w:r w:rsidR="0032316E" w:rsidRPr="00B836BA">
        <w:t xml:space="preserve"> </w:t>
      </w:r>
      <w:r w:rsidRPr="00B836BA">
        <w:t>Michaelides, E.E. 2005. A Numerical Simulation of Boycott Effect. Chemical Engineering Communications, 192:4, 532-549</w:t>
      </w:r>
    </w:p>
    <w:p w:rsidR="00885FE2" w:rsidRDefault="00885FE2" w:rsidP="0081579E">
      <w:r>
        <w:t>Yu, M., Melcher, D., Takach, N., Miska, S., and Ahmed, R. 2004. A New Approach to Improve Cuttings Transport in Horizontal and Inclined Wells. Presented at SPE Annual Technical Conference and Exhibition, Houston, Texas, USA, 26-29 September. SPE 90529</w:t>
      </w:r>
    </w:p>
    <w:p w:rsidR="009914C9" w:rsidRDefault="009914C9" w:rsidP="0081579E">
      <w:pPr>
        <w:sectPr w:rsidR="009914C9" w:rsidSect="00216998">
          <w:pgSz w:w="12240" w:h="15840"/>
          <w:pgMar w:top="1440" w:right="1440" w:bottom="1440" w:left="2304" w:header="720" w:footer="720" w:gutter="0"/>
          <w:pgNumType w:start="1"/>
          <w:cols w:space="720"/>
          <w:docGrid w:linePitch="360"/>
        </w:sectPr>
      </w:pPr>
    </w:p>
    <w:p w:rsidR="009914C9" w:rsidRDefault="009914C9" w:rsidP="009914C9">
      <w:pPr>
        <w:pStyle w:val="ChapterTitle"/>
      </w:pPr>
      <w:bookmarkStart w:id="140" w:name="_Toc450315559"/>
      <w:r>
        <w:lastRenderedPageBreak/>
        <w:t>APPENDIX A</w:t>
      </w:r>
      <w:r>
        <w:br/>
        <w:t>LASER PARTICLE SIZE ANALYSIS</w:t>
      </w:r>
      <w:bookmarkEnd w:id="140"/>
    </w:p>
    <w:p w:rsidR="00ED184A" w:rsidRPr="00ED184A" w:rsidRDefault="00ED184A" w:rsidP="00ED184A">
      <w:r>
        <w:t>The 20/40 US mesh ceramic proppant employed to deposit the solids bed was re-used for several tests. During bed deposition, proppant passing through the centrifugal pump can get damaged by the impellers of the centrifugal pump rotating at very high speed. Hence, particle size analysis was carried out in order to verify the consistence of proppant size for all tests.</w:t>
      </w:r>
    </w:p>
    <w:p w:rsidR="009812D3" w:rsidRDefault="009812D3" w:rsidP="009812D3">
      <w:pPr>
        <w:pStyle w:val="Topic"/>
      </w:pPr>
      <w:bookmarkStart w:id="141" w:name="_Toc450315560"/>
      <w:r>
        <w:t>A.1</w:t>
      </w:r>
      <w:r>
        <w:tab/>
        <w:t>Equipment U</w:t>
      </w:r>
      <w:r w:rsidR="00A97D87" w:rsidRPr="009812D3">
        <w:t>sed</w:t>
      </w:r>
      <w:bookmarkEnd w:id="141"/>
    </w:p>
    <w:p w:rsidR="00A97D87" w:rsidRPr="009812D3" w:rsidRDefault="00A97D87" w:rsidP="009812D3">
      <w:pPr>
        <w:pStyle w:val="Sub-sub-topic"/>
      </w:pPr>
      <w:r w:rsidRPr="009812D3">
        <w:t>The Beckman Coulter LS 13 320</w:t>
      </w:r>
    </w:p>
    <w:p w:rsidR="00ED184A" w:rsidRDefault="00A97D87" w:rsidP="007B7404">
      <w:r>
        <w:t xml:space="preserve">This is a particle size analyzer that measures the size distribution of particles suspended either in a liquid or in dry powder form by using the principles of light/laser scattering. The LS 13 320 </w:t>
      </w:r>
      <w:r w:rsidR="007B7404">
        <w:t>(</w:t>
      </w:r>
      <w:r w:rsidR="007B7404" w:rsidRPr="004A33FC">
        <w:rPr>
          <w:b/>
        </w:rPr>
        <w:t>Fig. A.1</w:t>
      </w:r>
      <w:r w:rsidR="007B7404">
        <w:t xml:space="preserve">) </w:t>
      </w:r>
      <w:r>
        <w:t>measures particle size distribution by measuring the pattern of light scattered by the particles in the sample. This pattern of scattered light is often called a scattering pattern or scattering function. More specifically, a scattering pattern is formed by light intensity as a function of scattering angle. Each particle's scattering pattern is characteristic of its size. The pattern measured by the LS 13 320 is the sum of the patterns scattered by each constituent particle in the sample.</w:t>
      </w:r>
      <w:r w:rsidR="007B7404">
        <w:t xml:space="preserve"> </w:t>
      </w:r>
    </w:p>
    <w:p w:rsidR="00ED184A" w:rsidRPr="00ED184A" w:rsidRDefault="00ED184A" w:rsidP="00ED184A"/>
    <w:p w:rsidR="007B7404" w:rsidRPr="00ED184A" w:rsidRDefault="007B7404" w:rsidP="00ED184A">
      <w:pPr>
        <w:jc w:val="center"/>
      </w:pPr>
    </w:p>
    <w:p w:rsidR="007B7404" w:rsidRDefault="007B7404" w:rsidP="007B7404">
      <w:pPr>
        <w:spacing w:after="0" w:line="360" w:lineRule="auto"/>
        <w:jc w:val="center"/>
      </w:pPr>
      <w:r>
        <w:rPr>
          <w:noProof/>
        </w:rPr>
        <w:lastRenderedPageBreak/>
        <w:drawing>
          <wp:inline distT="0" distB="0" distL="0" distR="0" wp14:anchorId="2D6FE083" wp14:editId="3804CFE4">
            <wp:extent cx="3828844" cy="269337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934783" cy="2767892"/>
                    </a:xfrm>
                    <a:prstGeom prst="rect">
                      <a:avLst/>
                    </a:prstGeom>
                  </pic:spPr>
                </pic:pic>
              </a:graphicData>
            </a:graphic>
          </wp:inline>
        </w:drawing>
      </w:r>
    </w:p>
    <w:p w:rsidR="007B7404" w:rsidRDefault="007B7404" w:rsidP="007B7404">
      <w:pPr>
        <w:pStyle w:val="Figure"/>
        <w:rPr>
          <w:b w:val="0"/>
        </w:rPr>
      </w:pPr>
      <w:bookmarkStart w:id="142" w:name="_Toc450145462"/>
      <w:r>
        <w:t>Fig</w:t>
      </w:r>
      <w:r w:rsidR="004A33FC">
        <w:t>ure</w:t>
      </w:r>
      <w:r>
        <w:t xml:space="preserve"> A.1: </w:t>
      </w:r>
      <w:r w:rsidRPr="007B7404">
        <w:rPr>
          <w:b w:val="0"/>
        </w:rPr>
        <w:t>The Beckman Coulter LS 13 320 Laser Particle Size Analyzer</w:t>
      </w:r>
      <w:bookmarkEnd w:id="142"/>
    </w:p>
    <w:p w:rsidR="00A97D87" w:rsidRDefault="007B7404" w:rsidP="00ED184A">
      <w:pPr>
        <w:spacing w:before="240"/>
      </w:pPr>
      <w:r>
        <w:t xml:space="preserve">This equipment was preferred over conventional sieve analysis technique because it requires </w:t>
      </w:r>
      <w:r w:rsidR="00805F85">
        <w:t>smaller</w:t>
      </w:r>
      <w:r>
        <w:t xml:space="preserve"> sample size (20 gms of sand) as compared to sieve analysis (100 gms of sand). Also, this equipment is more automated as compared to sieve analysis with respect to generating output results.</w:t>
      </w:r>
    </w:p>
    <w:p w:rsidR="00A97D87" w:rsidRPr="004D3906" w:rsidRDefault="009812D3" w:rsidP="009812D3">
      <w:pPr>
        <w:pStyle w:val="Topic"/>
      </w:pPr>
      <w:bookmarkStart w:id="143" w:name="_Toc450315561"/>
      <w:r>
        <w:t>A.2</w:t>
      </w:r>
      <w:r>
        <w:tab/>
      </w:r>
      <w:r w:rsidR="00A97D87" w:rsidRPr="004D3906">
        <w:t>Samples Tested</w:t>
      </w:r>
      <w:bookmarkEnd w:id="143"/>
    </w:p>
    <w:p w:rsidR="00A97D87" w:rsidRDefault="00A97D87" w:rsidP="007B7404">
      <w:r>
        <w:t>Random Sample taken:</w:t>
      </w:r>
    </w:p>
    <w:p w:rsidR="00A97D87" w:rsidRPr="007B7404" w:rsidRDefault="00A97D87" w:rsidP="007B7404">
      <w:pPr>
        <w:pStyle w:val="ListParagraph"/>
        <w:numPr>
          <w:ilvl w:val="0"/>
          <w:numId w:val="34"/>
        </w:numPr>
      </w:pPr>
      <w:r w:rsidRPr="007B7404">
        <w:t xml:space="preserve">From the new unused batch of sand </w:t>
      </w:r>
    </w:p>
    <w:p w:rsidR="00A97D87" w:rsidRPr="007B7404" w:rsidRDefault="00A97D87" w:rsidP="007B7404">
      <w:pPr>
        <w:pStyle w:val="ListParagraph"/>
        <w:numPr>
          <w:ilvl w:val="0"/>
          <w:numId w:val="34"/>
        </w:numPr>
      </w:pPr>
      <w:r w:rsidRPr="007B7404">
        <w:t>From the batch of sand reused for 36 Tests</w:t>
      </w:r>
    </w:p>
    <w:p w:rsidR="007B7404" w:rsidRDefault="00A97D87" w:rsidP="007B7404">
      <w:pPr>
        <w:pStyle w:val="ListParagraph"/>
        <w:numPr>
          <w:ilvl w:val="0"/>
          <w:numId w:val="34"/>
        </w:numPr>
      </w:pPr>
      <w:r w:rsidRPr="007B7404">
        <w:t>From the batch of sand reused for 63 Tests</w:t>
      </w:r>
    </w:p>
    <w:p w:rsidR="00ED184A" w:rsidRPr="007B7404" w:rsidRDefault="00ED184A" w:rsidP="00ED184A">
      <w:pPr>
        <w:pStyle w:val="ListParagraph"/>
      </w:pPr>
    </w:p>
    <w:p w:rsidR="00A97D87" w:rsidRDefault="009812D3" w:rsidP="009812D3">
      <w:pPr>
        <w:pStyle w:val="Topic"/>
      </w:pPr>
      <w:bookmarkStart w:id="144" w:name="_Toc450315562"/>
      <w:r>
        <w:lastRenderedPageBreak/>
        <w:t>A.3</w:t>
      </w:r>
      <w:r>
        <w:tab/>
      </w:r>
      <w:r w:rsidR="00A97D87" w:rsidRPr="00AD6FB3">
        <w:t>Results</w:t>
      </w:r>
      <w:bookmarkEnd w:id="144"/>
    </w:p>
    <w:p w:rsidR="007B7404" w:rsidRDefault="007B7404" w:rsidP="007B7404">
      <w:r w:rsidRPr="004A33FC">
        <w:rPr>
          <w:b/>
        </w:rPr>
        <w:t>Figure A.2</w:t>
      </w:r>
      <w:r>
        <w:t xml:space="preserve"> represents the size distribution for all the samples tested.</w:t>
      </w:r>
    </w:p>
    <w:p w:rsidR="00A97D87" w:rsidRPr="00AD6FB3" w:rsidRDefault="00A97D87" w:rsidP="007B7404">
      <w:pPr>
        <w:pStyle w:val="Sub-sub-topic"/>
      </w:pPr>
      <w:r w:rsidRPr="00AD6FB3">
        <w:t>Unused batch of sand</w:t>
      </w:r>
    </w:p>
    <w:p w:rsidR="00A97D87" w:rsidRDefault="00A97D87" w:rsidP="007B7404">
      <w:r>
        <w:t xml:space="preserve">The sand used in the CT cleanout testing is 20/40 US mesh sand. The results for this batch demonstrate that 98% of sand distribution lies between 400 microns (40 US mesh) to 840 microns (20 US mesh). </w:t>
      </w:r>
    </w:p>
    <w:p w:rsidR="00A97D87" w:rsidRPr="00AD6FB3" w:rsidRDefault="00A97D87" w:rsidP="007B7404">
      <w:pPr>
        <w:pStyle w:val="Sub-sub-topic"/>
      </w:pPr>
      <w:r w:rsidRPr="00AD6FB3">
        <w:t>Sand after 36 Tests</w:t>
      </w:r>
    </w:p>
    <w:p w:rsidR="00A97D87" w:rsidRDefault="00A97D87" w:rsidP="007B7404">
      <w:r>
        <w:t>Each test always has certain amount of proppant lost during flushing of lines, drying of sand, cleaning the sieve, etc. In order to maintain the constant weight of sand in initial feed, certain amount of unused sand is mixed after every test. Due to this, there was only marginal change in the size distribution of the sand after 36 tests. The results depict that more than 9</w:t>
      </w:r>
      <w:r w:rsidR="004A33FC">
        <w:t>7</w:t>
      </w:r>
      <w:r>
        <w:t>% of particle size distribution lies with 20/40 mesh range.</w:t>
      </w:r>
    </w:p>
    <w:p w:rsidR="00A97D87" w:rsidRPr="00AD6FB3" w:rsidRDefault="00A97D87" w:rsidP="007B7404">
      <w:pPr>
        <w:pStyle w:val="Sub-sub-topic"/>
      </w:pPr>
      <w:r w:rsidRPr="00AD6FB3">
        <w:t>Sand after 63 Tests</w:t>
      </w:r>
    </w:p>
    <w:p w:rsidR="00A97D87" w:rsidRDefault="00A97D87" w:rsidP="007B7404">
      <w:r>
        <w:t>After 63 tests, 97.4% of particle size distribution lies with 20/40 mesh range. Th</w:t>
      </w:r>
      <w:r w:rsidR="00065089">
        <w:t>e</w:t>
      </w:r>
      <w:r>
        <w:t xml:space="preserve"> value increased </w:t>
      </w:r>
      <w:r w:rsidR="00065089">
        <w:t xml:space="preserve">marginally </w:t>
      </w:r>
      <w:r>
        <w:t>from that after 36 tests since it was decided to add more amount of unused sand for each test.</w:t>
      </w:r>
    </w:p>
    <w:p w:rsidR="007B7404" w:rsidRDefault="00ED184A" w:rsidP="008D6940">
      <w:pPr>
        <w:spacing w:after="0"/>
      </w:pPr>
      <w:r w:rsidRPr="00ED184A">
        <w:rPr>
          <w:b/>
          <w:noProof/>
        </w:rPr>
        <w:lastRenderedPageBreak/>
        <mc:AlternateContent>
          <mc:Choice Requires="wps">
            <w:drawing>
              <wp:anchor distT="45720" distB="45720" distL="114300" distR="114300" simplePos="0" relativeHeight="251667456" behindDoc="0" locked="0" layoutInCell="1" allowOverlap="1" wp14:anchorId="2BCFCF83" wp14:editId="5E58AE34">
                <wp:simplePos x="0" y="0"/>
                <wp:positionH relativeFrom="column">
                  <wp:posOffset>2490788</wp:posOffset>
                </wp:positionH>
                <wp:positionV relativeFrom="paragraph">
                  <wp:posOffset>2875238</wp:posOffset>
                </wp:positionV>
                <wp:extent cx="4975225" cy="37846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975225" cy="378460"/>
                        </a:xfrm>
                        <a:prstGeom prst="rect">
                          <a:avLst/>
                        </a:prstGeom>
                        <a:noFill/>
                        <a:ln w="9525">
                          <a:noFill/>
                          <a:miter lim="800000"/>
                          <a:headEnd/>
                          <a:tailEnd/>
                        </a:ln>
                      </wps:spPr>
                      <wps:txbx>
                        <w:txbxContent>
                          <w:p w:rsidR="001866AC" w:rsidRDefault="001866AC" w:rsidP="00ED184A">
                            <w:pPr>
                              <w:pStyle w:val="Figure"/>
                            </w:pPr>
                            <w:bookmarkStart w:id="145" w:name="_Toc450145463"/>
                            <w:r>
                              <w:t xml:space="preserve">Figure A.2: </w:t>
                            </w:r>
                            <w:r w:rsidRPr="00ED184A">
                              <w:rPr>
                                <w:b w:val="0"/>
                              </w:rPr>
                              <w:t>Comparison of particle size distribution of 20/40 mesh proppant</w:t>
                            </w:r>
                            <w:bookmarkEnd w:id="14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FCF83" id="_x0000_s1029" type="#_x0000_t202" style="position:absolute;left:0;text-align:left;margin-left:196.15pt;margin-top:226.4pt;width:391.75pt;height:29.8pt;rotation:-90;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" filled="f" stroked="f">
                <v:textbox>
                  <w:txbxContent>
                    <w:p w:rsidR="001866AC" w:rsidRDefault="001866AC" w:rsidP="00ED184A">
                      <w:pPr>
                        <w:pStyle w:val="Figure"/>
                      </w:pPr>
                      <w:bookmarkStart w:id="149" w:name="_Toc450145463"/>
                      <w:r>
                        <w:t xml:space="preserve">Figure A.2: </w:t>
                      </w:r>
                      <w:r w:rsidRPr="00ED184A">
                        <w:rPr>
                          <w:b w:val="0"/>
                        </w:rPr>
                        <w:t>Comparison of particle size distribution of 20/40 mesh proppant</w:t>
                      </w:r>
                      <w:bookmarkEnd w:id="149"/>
                    </w:p>
                  </w:txbxContent>
                </v:textbox>
              </v:shape>
            </w:pict>
          </mc:Fallback>
        </mc:AlternateContent>
      </w:r>
      <w:r w:rsidR="007B7404">
        <w:rPr>
          <w:noProof/>
        </w:rPr>
        <w:drawing>
          <wp:inline distT="0" distB="0" distL="0" distR="0" wp14:anchorId="165DD9C3" wp14:editId="2977CAC2">
            <wp:extent cx="6532268" cy="4742965"/>
            <wp:effectExtent l="0" t="635" r="127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rot="16200000">
                      <a:off x="0" y="0"/>
                      <a:ext cx="6560490" cy="4763457"/>
                    </a:xfrm>
                    <a:prstGeom prst="rect">
                      <a:avLst/>
                    </a:prstGeom>
                    <a:noFill/>
                  </pic:spPr>
                </pic:pic>
              </a:graphicData>
            </a:graphic>
          </wp:inline>
        </w:drawing>
      </w:r>
    </w:p>
    <w:p w:rsidR="008D6940" w:rsidRDefault="008D6940" w:rsidP="008D6940">
      <w:pPr>
        <w:pStyle w:val="Figure"/>
        <w:rPr>
          <w:b w:val="0"/>
        </w:rPr>
      </w:pPr>
    </w:p>
    <w:p w:rsidR="008D6940" w:rsidRDefault="008D6940" w:rsidP="007B7404"/>
    <w:p w:rsidR="00A97D87" w:rsidRDefault="00A97D87" w:rsidP="00ED184A">
      <w:pPr>
        <w:spacing w:line="360" w:lineRule="auto"/>
      </w:pPr>
    </w:p>
    <w:sectPr w:rsidR="00A97D87" w:rsidSect="00ED184A">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A69" w:rsidRDefault="00573A69" w:rsidP="00C12212">
      <w:pPr>
        <w:spacing w:after="0" w:line="240" w:lineRule="auto"/>
      </w:pPr>
      <w:r>
        <w:separator/>
      </w:r>
    </w:p>
  </w:endnote>
  <w:endnote w:type="continuationSeparator" w:id="0">
    <w:p w:rsidR="00573A69" w:rsidRDefault="00573A69" w:rsidP="00C12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787450"/>
      <w:docPartObj>
        <w:docPartGallery w:val="Page Numbers (Bottom of Page)"/>
        <w:docPartUnique/>
      </w:docPartObj>
    </w:sdtPr>
    <w:sdtEndPr>
      <w:rPr>
        <w:noProof/>
      </w:rPr>
    </w:sdtEndPr>
    <w:sdtContent>
      <w:p w:rsidR="001866AC" w:rsidRDefault="001866AC">
        <w:pPr>
          <w:pStyle w:val="Footer"/>
          <w:jc w:val="center"/>
        </w:pPr>
        <w:r>
          <w:fldChar w:fldCharType="begin"/>
        </w:r>
        <w:r>
          <w:instrText xml:space="preserve"> PAGE   \* MERGEFORMAT </w:instrText>
        </w:r>
        <w:r>
          <w:fldChar w:fldCharType="separate"/>
        </w:r>
        <w:r w:rsidR="006F48E8">
          <w:rPr>
            <w:noProof/>
          </w:rPr>
          <w:t>1</w:t>
        </w:r>
        <w:r>
          <w:rPr>
            <w:noProof/>
          </w:rPr>
          <w:fldChar w:fldCharType="end"/>
        </w:r>
      </w:p>
    </w:sdtContent>
  </w:sdt>
  <w:p w:rsidR="001866AC" w:rsidRDefault="001866AC" w:rsidP="00101D61">
    <w:pPr>
      <w:pStyle w:val="Footer"/>
      <w:tabs>
        <w:tab w:val="clear" w:pos="4680"/>
        <w:tab w:val="clear" w:pos="9360"/>
        <w:tab w:val="left" w:pos="5400"/>
      </w:tabs>
    </w:pPr>
    <w:r>
      <w:tab/>
    </w:r>
  </w:p>
  <w:p w:rsidR="001866AC" w:rsidRDefault="001866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A69" w:rsidRDefault="00573A69" w:rsidP="00C12212">
      <w:pPr>
        <w:spacing w:after="0" w:line="240" w:lineRule="auto"/>
      </w:pPr>
      <w:r>
        <w:separator/>
      </w:r>
    </w:p>
  </w:footnote>
  <w:footnote w:type="continuationSeparator" w:id="0">
    <w:p w:rsidR="00573A69" w:rsidRDefault="00573A69" w:rsidP="00C122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7634"/>
    <w:multiLevelType w:val="hybridMultilevel"/>
    <w:tmpl w:val="DD76B5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B66E8"/>
    <w:multiLevelType w:val="hybridMultilevel"/>
    <w:tmpl w:val="57A60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E0EEC"/>
    <w:multiLevelType w:val="hybridMultilevel"/>
    <w:tmpl w:val="58948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169CE"/>
    <w:multiLevelType w:val="hybridMultilevel"/>
    <w:tmpl w:val="7EB8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94929"/>
    <w:multiLevelType w:val="hybridMultilevel"/>
    <w:tmpl w:val="C45C9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E0446"/>
    <w:multiLevelType w:val="hybridMultilevel"/>
    <w:tmpl w:val="5F52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7785A"/>
    <w:multiLevelType w:val="hybridMultilevel"/>
    <w:tmpl w:val="59CAF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127D2"/>
    <w:multiLevelType w:val="hybridMultilevel"/>
    <w:tmpl w:val="A3F6B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220A0F"/>
    <w:multiLevelType w:val="hybridMultilevel"/>
    <w:tmpl w:val="76FE8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405FB"/>
    <w:multiLevelType w:val="hybridMultilevel"/>
    <w:tmpl w:val="20FA8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20B9F"/>
    <w:multiLevelType w:val="hybridMultilevel"/>
    <w:tmpl w:val="46440F32"/>
    <w:lvl w:ilvl="0" w:tplc="8D821F76">
      <w:start w:val="1"/>
      <w:numFmt w:val="decimal"/>
      <w:lvlText w:val="3.%1"/>
      <w:lvlJc w:val="left"/>
      <w:pPr>
        <w:ind w:left="360" w:hanging="360"/>
      </w:pPr>
      <w:rPr>
        <w:rFonts w:hint="default"/>
      </w:rPr>
    </w:lvl>
    <w:lvl w:ilvl="1" w:tplc="AA6220D6">
      <w:start w:val="1"/>
      <w:numFmt w:val="decimal"/>
      <w:lvlText w:val="3.1.%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2C1A0A"/>
    <w:multiLevelType w:val="hybridMultilevel"/>
    <w:tmpl w:val="9C3C2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FA45BB"/>
    <w:multiLevelType w:val="hybridMultilevel"/>
    <w:tmpl w:val="BBECD8B8"/>
    <w:lvl w:ilvl="0" w:tplc="BD5AA05C">
      <w:start w:val="1"/>
      <w:numFmt w:val="decimal"/>
      <w:lvlText w:val="2.%1"/>
      <w:lvlJc w:val="left"/>
      <w:pPr>
        <w:ind w:left="360" w:hanging="360"/>
      </w:pPr>
      <w:rPr>
        <w:rFonts w:hint="default"/>
      </w:rPr>
    </w:lvl>
    <w:lvl w:ilvl="1" w:tplc="AA6220D6">
      <w:start w:val="1"/>
      <w:numFmt w:val="decimal"/>
      <w:lvlText w:val="3.1.%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F143B3"/>
    <w:multiLevelType w:val="hybridMultilevel"/>
    <w:tmpl w:val="C172D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935E2"/>
    <w:multiLevelType w:val="hybridMultilevel"/>
    <w:tmpl w:val="49CECF00"/>
    <w:lvl w:ilvl="0" w:tplc="711C9E98">
      <w:start w:val="1"/>
      <w:numFmt w:val="decimal"/>
      <w:lvlText w:val="2.3.%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C62F45"/>
    <w:multiLevelType w:val="hybridMultilevel"/>
    <w:tmpl w:val="D7AA2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22F90"/>
    <w:multiLevelType w:val="hybridMultilevel"/>
    <w:tmpl w:val="E7BA68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F36C3"/>
    <w:multiLevelType w:val="hybridMultilevel"/>
    <w:tmpl w:val="284A1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B729FF"/>
    <w:multiLevelType w:val="hybridMultilevel"/>
    <w:tmpl w:val="B23A0B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9529F8"/>
    <w:multiLevelType w:val="hybridMultilevel"/>
    <w:tmpl w:val="87648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13C71"/>
    <w:multiLevelType w:val="hybridMultilevel"/>
    <w:tmpl w:val="154EA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8D5B86"/>
    <w:multiLevelType w:val="hybridMultilevel"/>
    <w:tmpl w:val="F3B2A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A86C46"/>
    <w:multiLevelType w:val="hybridMultilevel"/>
    <w:tmpl w:val="0AA258DE"/>
    <w:lvl w:ilvl="0" w:tplc="8D821F76">
      <w:start w:val="1"/>
      <w:numFmt w:val="decimal"/>
      <w:lvlText w:val="3.%1"/>
      <w:lvlJc w:val="left"/>
      <w:pPr>
        <w:ind w:left="360" w:hanging="360"/>
      </w:pPr>
      <w:rPr>
        <w:rFonts w:hint="default"/>
      </w:rPr>
    </w:lvl>
    <w:lvl w:ilvl="1" w:tplc="AA6220D6">
      <w:start w:val="1"/>
      <w:numFmt w:val="decimal"/>
      <w:lvlText w:val="3.1.%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90C5D4C"/>
    <w:multiLevelType w:val="hybridMultilevel"/>
    <w:tmpl w:val="9F5C224C"/>
    <w:lvl w:ilvl="0" w:tplc="2C668894">
      <w:start w:val="1"/>
      <w:numFmt w:val="decimal"/>
      <w:lvlText w:val="1.%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7C3A15"/>
    <w:multiLevelType w:val="hybridMultilevel"/>
    <w:tmpl w:val="F6D4CB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BE020C"/>
    <w:multiLevelType w:val="hybridMultilevel"/>
    <w:tmpl w:val="2A1CBF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1804B8"/>
    <w:multiLevelType w:val="hybridMultilevel"/>
    <w:tmpl w:val="7D78F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ED2F22"/>
    <w:multiLevelType w:val="hybridMultilevel"/>
    <w:tmpl w:val="C23646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8C6FA7"/>
    <w:multiLevelType w:val="hybridMultilevel"/>
    <w:tmpl w:val="7076C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F9869DF"/>
    <w:multiLevelType w:val="hybridMultilevel"/>
    <w:tmpl w:val="13142C48"/>
    <w:lvl w:ilvl="0" w:tplc="8D821F76">
      <w:start w:val="1"/>
      <w:numFmt w:val="decimal"/>
      <w:lvlText w:val="3.%1"/>
      <w:lvlJc w:val="left"/>
      <w:pPr>
        <w:ind w:left="360" w:hanging="360"/>
      </w:pPr>
      <w:rPr>
        <w:rFonts w:hint="default"/>
      </w:rPr>
    </w:lvl>
    <w:lvl w:ilvl="1" w:tplc="AA6220D6">
      <w:start w:val="1"/>
      <w:numFmt w:val="decimal"/>
      <w:lvlText w:val="3.1.%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1EC4670"/>
    <w:multiLevelType w:val="hybridMultilevel"/>
    <w:tmpl w:val="6AF80A5C"/>
    <w:lvl w:ilvl="0" w:tplc="711C9E98">
      <w:start w:val="1"/>
      <w:numFmt w:val="decimal"/>
      <w:lvlText w:val="2.3.%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0518C8"/>
    <w:multiLevelType w:val="hybridMultilevel"/>
    <w:tmpl w:val="76FE8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49530F"/>
    <w:multiLevelType w:val="hybridMultilevel"/>
    <w:tmpl w:val="B9848ADC"/>
    <w:lvl w:ilvl="0" w:tplc="8D821F76">
      <w:start w:val="1"/>
      <w:numFmt w:val="decimal"/>
      <w:lvlText w:val="3.%1"/>
      <w:lvlJc w:val="left"/>
      <w:pPr>
        <w:ind w:left="360" w:hanging="360"/>
      </w:pPr>
      <w:rPr>
        <w:rFonts w:hint="default"/>
      </w:rPr>
    </w:lvl>
    <w:lvl w:ilvl="1" w:tplc="AA6220D6">
      <w:start w:val="1"/>
      <w:numFmt w:val="decimal"/>
      <w:lvlText w:val="3.1.%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59532A"/>
    <w:multiLevelType w:val="hybridMultilevel"/>
    <w:tmpl w:val="DAC091F6"/>
    <w:lvl w:ilvl="0" w:tplc="561CF66A">
      <w:start w:val="1"/>
      <w:numFmt w:val="decimal"/>
      <w:lvlText w:val="%1."/>
      <w:lvlJc w:val="left"/>
      <w:pPr>
        <w:ind w:left="720" w:hanging="360"/>
      </w:pPr>
      <w:rPr>
        <w:rFonts w:eastAsiaTheme="minorHAns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56263B"/>
    <w:multiLevelType w:val="hybridMultilevel"/>
    <w:tmpl w:val="A6E41AD2"/>
    <w:lvl w:ilvl="0" w:tplc="04090017">
      <w:start w:val="1"/>
      <w:numFmt w:val="lowerLetter"/>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35" w15:restartNumberingAfterBreak="0">
    <w:nsid w:val="79FC1630"/>
    <w:multiLevelType w:val="hybridMultilevel"/>
    <w:tmpl w:val="B81C8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8232AD"/>
    <w:multiLevelType w:val="multilevel"/>
    <w:tmpl w:val="448E5928"/>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bullet"/>
      <w:lvlText w:val=""/>
      <w:lvlJc w:val="left"/>
      <w:pPr>
        <w:ind w:left="720" w:hanging="720"/>
      </w:pPr>
      <w:rPr>
        <w:rFonts w:ascii="Symbol" w:hAnsi="Symbol"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abstractNumId w:val="23"/>
  </w:num>
  <w:num w:numId="2">
    <w:abstractNumId w:val="30"/>
  </w:num>
  <w:num w:numId="3">
    <w:abstractNumId w:val="12"/>
  </w:num>
  <w:num w:numId="4">
    <w:abstractNumId w:val="13"/>
  </w:num>
  <w:num w:numId="5">
    <w:abstractNumId w:val="36"/>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9"/>
  </w:num>
  <w:num w:numId="9">
    <w:abstractNumId w:val="32"/>
  </w:num>
  <w:num w:numId="10">
    <w:abstractNumId w:val="22"/>
  </w:num>
  <w:num w:numId="11">
    <w:abstractNumId w:val="10"/>
  </w:num>
  <w:num w:numId="12">
    <w:abstractNumId w:val="5"/>
  </w:num>
  <w:num w:numId="13">
    <w:abstractNumId w:val="2"/>
  </w:num>
  <w:num w:numId="14">
    <w:abstractNumId w:val="20"/>
  </w:num>
  <w:num w:numId="15">
    <w:abstractNumId w:val="34"/>
  </w:num>
  <w:num w:numId="16">
    <w:abstractNumId w:val="33"/>
  </w:num>
  <w:num w:numId="17">
    <w:abstractNumId w:val="18"/>
  </w:num>
  <w:num w:numId="18">
    <w:abstractNumId w:val="0"/>
  </w:num>
  <w:num w:numId="19">
    <w:abstractNumId w:val="31"/>
  </w:num>
  <w:num w:numId="20">
    <w:abstractNumId w:val="11"/>
  </w:num>
  <w:num w:numId="21">
    <w:abstractNumId w:val="21"/>
  </w:num>
  <w:num w:numId="22">
    <w:abstractNumId w:val="25"/>
  </w:num>
  <w:num w:numId="23">
    <w:abstractNumId w:val="15"/>
  </w:num>
  <w:num w:numId="24">
    <w:abstractNumId w:val="7"/>
  </w:num>
  <w:num w:numId="25">
    <w:abstractNumId w:val="19"/>
  </w:num>
  <w:num w:numId="26">
    <w:abstractNumId w:val="24"/>
  </w:num>
  <w:num w:numId="27">
    <w:abstractNumId w:val="35"/>
  </w:num>
  <w:num w:numId="28">
    <w:abstractNumId w:val="3"/>
  </w:num>
  <w:num w:numId="29">
    <w:abstractNumId w:val="8"/>
  </w:num>
  <w:num w:numId="30">
    <w:abstractNumId w:val="27"/>
  </w:num>
  <w:num w:numId="31">
    <w:abstractNumId w:val="17"/>
  </w:num>
  <w:num w:numId="32">
    <w:abstractNumId w:val="1"/>
  </w:num>
  <w:num w:numId="33">
    <w:abstractNumId w:val="6"/>
  </w:num>
  <w:num w:numId="34">
    <w:abstractNumId w:val="4"/>
  </w:num>
  <w:num w:numId="35">
    <w:abstractNumId w:val="16"/>
  </w:num>
  <w:num w:numId="36">
    <w:abstractNumId w:val="14"/>
  </w:num>
  <w:num w:numId="37">
    <w:abstractNumId w:val="28"/>
  </w:num>
  <w:num w:numId="3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645"/>
    <w:rsid w:val="00000528"/>
    <w:rsid w:val="000008C1"/>
    <w:rsid w:val="00000BBC"/>
    <w:rsid w:val="000014B9"/>
    <w:rsid w:val="00001528"/>
    <w:rsid w:val="000015ED"/>
    <w:rsid w:val="00002003"/>
    <w:rsid w:val="00004D50"/>
    <w:rsid w:val="000052AD"/>
    <w:rsid w:val="000069D8"/>
    <w:rsid w:val="000074B0"/>
    <w:rsid w:val="000103D1"/>
    <w:rsid w:val="0001081B"/>
    <w:rsid w:val="00011686"/>
    <w:rsid w:val="00011FEC"/>
    <w:rsid w:val="00012137"/>
    <w:rsid w:val="0001295C"/>
    <w:rsid w:val="00012D1A"/>
    <w:rsid w:val="00013029"/>
    <w:rsid w:val="0001452D"/>
    <w:rsid w:val="00014697"/>
    <w:rsid w:val="00014C06"/>
    <w:rsid w:val="00015451"/>
    <w:rsid w:val="000155AE"/>
    <w:rsid w:val="00015A03"/>
    <w:rsid w:val="00015EAC"/>
    <w:rsid w:val="00015F02"/>
    <w:rsid w:val="00016962"/>
    <w:rsid w:val="00016C84"/>
    <w:rsid w:val="00017315"/>
    <w:rsid w:val="000173F4"/>
    <w:rsid w:val="00017B59"/>
    <w:rsid w:val="00020486"/>
    <w:rsid w:val="0002063C"/>
    <w:rsid w:val="0002068C"/>
    <w:rsid w:val="00020794"/>
    <w:rsid w:val="0002134F"/>
    <w:rsid w:val="000229E0"/>
    <w:rsid w:val="00022C0B"/>
    <w:rsid w:val="0002302A"/>
    <w:rsid w:val="00023555"/>
    <w:rsid w:val="0002364F"/>
    <w:rsid w:val="00023912"/>
    <w:rsid w:val="00023F36"/>
    <w:rsid w:val="00024540"/>
    <w:rsid w:val="000254EF"/>
    <w:rsid w:val="00025F6C"/>
    <w:rsid w:val="00025FDA"/>
    <w:rsid w:val="000263D4"/>
    <w:rsid w:val="00026993"/>
    <w:rsid w:val="000269E3"/>
    <w:rsid w:val="00026AEC"/>
    <w:rsid w:val="00026F0D"/>
    <w:rsid w:val="0002766C"/>
    <w:rsid w:val="000279A6"/>
    <w:rsid w:val="00027CCA"/>
    <w:rsid w:val="00027DA7"/>
    <w:rsid w:val="00030900"/>
    <w:rsid w:val="0003090C"/>
    <w:rsid w:val="00031E76"/>
    <w:rsid w:val="00032573"/>
    <w:rsid w:val="0003281C"/>
    <w:rsid w:val="00032A8C"/>
    <w:rsid w:val="00032F64"/>
    <w:rsid w:val="000330E3"/>
    <w:rsid w:val="00033112"/>
    <w:rsid w:val="00033556"/>
    <w:rsid w:val="00033B0C"/>
    <w:rsid w:val="00034239"/>
    <w:rsid w:val="00034258"/>
    <w:rsid w:val="000347CF"/>
    <w:rsid w:val="00034D41"/>
    <w:rsid w:val="00034EA6"/>
    <w:rsid w:val="00035364"/>
    <w:rsid w:val="000355DC"/>
    <w:rsid w:val="00035717"/>
    <w:rsid w:val="0003588B"/>
    <w:rsid w:val="00035C01"/>
    <w:rsid w:val="0003613D"/>
    <w:rsid w:val="00036C0F"/>
    <w:rsid w:val="000375F7"/>
    <w:rsid w:val="00037870"/>
    <w:rsid w:val="0004039B"/>
    <w:rsid w:val="000403DC"/>
    <w:rsid w:val="000409E8"/>
    <w:rsid w:val="000411C0"/>
    <w:rsid w:val="000418DD"/>
    <w:rsid w:val="00041E9E"/>
    <w:rsid w:val="000423B4"/>
    <w:rsid w:val="0004276B"/>
    <w:rsid w:val="000427DA"/>
    <w:rsid w:val="00042857"/>
    <w:rsid w:val="0004289A"/>
    <w:rsid w:val="00042961"/>
    <w:rsid w:val="00042BCB"/>
    <w:rsid w:val="00042C29"/>
    <w:rsid w:val="00043C6B"/>
    <w:rsid w:val="00043FF2"/>
    <w:rsid w:val="00044228"/>
    <w:rsid w:val="00044F53"/>
    <w:rsid w:val="00045C79"/>
    <w:rsid w:val="00045F4E"/>
    <w:rsid w:val="0004657F"/>
    <w:rsid w:val="00046EA7"/>
    <w:rsid w:val="00047931"/>
    <w:rsid w:val="0005005D"/>
    <w:rsid w:val="0005071F"/>
    <w:rsid w:val="00052024"/>
    <w:rsid w:val="00052497"/>
    <w:rsid w:val="00052A8F"/>
    <w:rsid w:val="0005307D"/>
    <w:rsid w:val="000544E6"/>
    <w:rsid w:val="00055F03"/>
    <w:rsid w:val="00055FB6"/>
    <w:rsid w:val="000564E3"/>
    <w:rsid w:val="00056833"/>
    <w:rsid w:val="000568B5"/>
    <w:rsid w:val="000569A9"/>
    <w:rsid w:val="00056EB6"/>
    <w:rsid w:val="00057E5E"/>
    <w:rsid w:val="000602E5"/>
    <w:rsid w:val="0006033A"/>
    <w:rsid w:val="00060B91"/>
    <w:rsid w:val="0006185B"/>
    <w:rsid w:val="00061A11"/>
    <w:rsid w:val="000625DD"/>
    <w:rsid w:val="00062794"/>
    <w:rsid w:val="00062B6B"/>
    <w:rsid w:val="00062BD2"/>
    <w:rsid w:val="00062F15"/>
    <w:rsid w:val="00063745"/>
    <w:rsid w:val="00063EA4"/>
    <w:rsid w:val="0006438F"/>
    <w:rsid w:val="00064839"/>
    <w:rsid w:val="00065089"/>
    <w:rsid w:val="00065481"/>
    <w:rsid w:val="00065549"/>
    <w:rsid w:val="000659A8"/>
    <w:rsid w:val="00065AE7"/>
    <w:rsid w:val="00065F89"/>
    <w:rsid w:val="00066A40"/>
    <w:rsid w:val="00066F81"/>
    <w:rsid w:val="00067A11"/>
    <w:rsid w:val="00067B14"/>
    <w:rsid w:val="00067F4B"/>
    <w:rsid w:val="000701EA"/>
    <w:rsid w:val="00070A73"/>
    <w:rsid w:val="00070FEB"/>
    <w:rsid w:val="00071D4E"/>
    <w:rsid w:val="00071DCF"/>
    <w:rsid w:val="00071FF5"/>
    <w:rsid w:val="00072A7F"/>
    <w:rsid w:val="00072F99"/>
    <w:rsid w:val="00072FC7"/>
    <w:rsid w:val="00073CB9"/>
    <w:rsid w:val="00073E73"/>
    <w:rsid w:val="00074112"/>
    <w:rsid w:val="00074B88"/>
    <w:rsid w:val="0007704A"/>
    <w:rsid w:val="00077687"/>
    <w:rsid w:val="00077A4C"/>
    <w:rsid w:val="00077D1F"/>
    <w:rsid w:val="00077D59"/>
    <w:rsid w:val="000807B8"/>
    <w:rsid w:val="0008091A"/>
    <w:rsid w:val="00080CB1"/>
    <w:rsid w:val="000810CC"/>
    <w:rsid w:val="00081267"/>
    <w:rsid w:val="000816A1"/>
    <w:rsid w:val="00081EEB"/>
    <w:rsid w:val="000820AA"/>
    <w:rsid w:val="00082F6A"/>
    <w:rsid w:val="0008324A"/>
    <w:rsid w:val="00083667"/>
    <w:rsid w:val="00083936"/>
    <w:rsid w:val="00083B84"/>
    <w:rsid w:val="00083E7E"/>
    <w:rsid w:val="00084819"/>
    <w:rsid w:val="000848AE"/>
    <w:rsid w:val="00085025"/>
    <w:rsid w:val="00085B7A"/>
    <w:rsid w:val="00086949"/>
    <w:rsid w:val="00087065"/>
    <w:rsid w:val="00087743"/>
    <w:rsid w:val="00090594"/>
    <w:rsid w:val="00090989"/>
    <w:rsid w:val="00090F68"/>
    <w:rsid w:val="00091319"/>
    <w:rsid w:val="00091827"/>
    <w:rsid w:val="0009193A"/>
    <w:rsid w:val="00091E4F"/>
    <w:rsid w:val="0009269F"/>
    <w:rsid w:val="00092BBB"/>
    <w:rsid w:val="00092F98"/>
    <w:rsid w:val="0009337C"/>
    <w:rsid w:val="000935AF"/>
    <w:rsid w:val="000935E8"/>
    <w:rsid w:val="00093A33"/>
    <w:rsid w:val="00093DAB"/>
    <w:rsid w:val="00094400"/>
    <w:rsid w:val="0009464F"/>
    <w:rsid w:val="00094B1D"/>
    <w:rsid w:val="00094F69"/>
    <w:rsid w:val="00095285"/>
    <w:rsid w:val="00095725"/>
    <w:rsid w:val="000959CC"/>
    <w:rsid w:val="00095EE8"/>
    <w:rsid w:val="0009684B"/>
    <w:rsid w:val="00096F56"/>
    <w:rsid w:val="00097F6C"/>
    <w:rsid w:val="000A0019"/>
    <w:rsid w:val="000A01C3"/>
    <w:rsid w:val="000A0624"/>
    <w:rsid w:val="000A0E1F"/>
    <w:rsid w:val="000A1015"/>
    <w:rsid w:val="000A2748"/>
    <w:rsid w:val="000A2C68"/>
    <w:rsid w:val="000A2CD0"/>
    <w:rsid w:val="000A2F11"/>
    <w:rsid w:val="000A30CF"/>
    <w:rsid w:val="000A33B3"/>
    <w:rsid w:val="000A447E"/>
    <w:rsid w:val="000A44DE"/>
    <w:rsid w:val="000A45BC"/>
    <w:rsid w:val="000A4746"/>
    <w:rsid w:val="000A4B7D"/>
    <w:rsid w:val="000A51EB"/>
    <w:rsid w:val="000A54CB"/>
    <w:rsid w:val="000A553B"/>
    <w:rsid w:val="000A5820"/>
    <w:rsid w:val="000A6244"/>
    <w:rsid w:val="000A7C01"/>
    <w:rsid w:val="000A7C44"/>
    <w:rsid w:val="000B1315"/>
    <w:rsid w:val="000B143F"/>
    <w:rsid w:val="000B167E"/>
    <w:rsid w:val="000B16D9"/>
    <w:rsid w:val="000B1AEE"/>
    <w:rsid w:val="000B2096"/>
    <w:rsid w:val="000B2262"/>
    <w:rsid w:val="000B2A2D"/>
    <w:rsid w:val="000B2BFE"/>
    <w:rsid w:val="000B2D2B"/>
    <w:rsid w:val="000B3633"/>
    <w:rsid w:val="000B42D9"/>
    <w:rsid w:val="000B446E"/>
    <w:rsid w:val="000B52EE"/>
    <w:rsid w:val="000B547B"/>
    <w:rsid w:val="000B57B3"/>
    <w:rsid w:val="000B5A95"/>
    <w:rsid w:val="000B5DE7"/>
    <w:rsid w:val="000B68BD"/>
    <w:rsid w:val="000B7437"/>
    <w:rsid w:val="000B7458"/>
    <w:rsid w:val="000B78BD"/>
    <w:rsid w:val="000B7A5E"/>
    <w:rsid w:val="000C00A8"/>
    <w:rsid w:val="000C0F55"/>
    <w:rsid w:val="000C16AB"/>
    <w:rsid w:val="000C1B36"/>
    <w:rsid w:val="000C209B"/>
    <w:rsid w:val="000C20BE"/>
    <w:rsid w:val="000C223E"/>
    <w:rsid w:val="000C23E6"/>
    <w:rsid w:val="000C25A8"/>
    <w:rsid w:val="000C26F0"/>
    <w:rsid w:val="000C2F82"/>
    <w:rsid w:val="000C3163"/>
    <w:rsid w:val="000C32FE"/>
    <w:rsid w:val="000C3E76"/>
    <w:rsid w:val="000C41D8"/>
    <w:rsid w:val="000C421B"/>
    <w:rsid w:val="000C48AC"/>
    <w:rsid w:val="000C4935"/>
    <w:rsid w:val="000C4B48"/>
    <w:rsid w:val="000C50A8"/>
    <w:rsid w:val="000C53D3"/>
    <w:rsid w:val="000C5AB3"/>
    <w:rsid w:val="000C5F4C"/>
    <w:rsid w:val="000C60FE"/>
    <w:rsid w:val="000C6119"/>
    <w:rsid w:val="000C6370"/>
    <w:rsid w:val="000C67E7"/>
    <w:rsid w:val="000C6AA4"/>
    <w:rsid w:val="000C6B2D"/>
    <w:rsid w:val="000C6DEC"/>
    <w:rsid w:val="000C7316"/>
    <w:rsid w:val="000C748D"/>
    <w:rsid w:val="000C7637"/>
    <w:rsid w:val="000C7837"/>
    <w:rsid w:val="000D14A3"/>
    <w:rsid w:val="000D1DD9"/>
    <w:rsid w:val="000D1E80"/>
    <w:rsid w:val="000D2004"/>
    <w:rsid w:val="000D2517"/>
    <w:rsid w:val="000D26A3"/>
    <w:rsid w:val="000D2DC5"/>
    <w:rsid w:val="000D34B0"/>
    <w:rsid w:val="000D39E1"/>
    <w:rsid w:val="000D41C3"/>
    <w:rsid w:val="000D41EB"/>
    <w:rsid w:val="000D49DE"/>
    <w:rsid w:val="000D63D1"/>
    <w:rsid w:val="000D795E"/>
    <w:rsid w:val="000E013A"/>
    <w:rsid w:val="000E0238"/>
    <w:rsid w:val="000E042F"/>
    <w:rsid w:val="000E0AD9"/>
    <w:rsid w:val="000E16E2"/>
    <w:rsid w:val="000E3859"/>
    <w:rsid w:val="000E40F2"/>
    <w:rsid w:val="000E4371"/>
    <w:rsid w:val="000E4D22"/>
    <w:rsid w:val="000E4EAA"/>
    <w:rsid w:val="000E6A93"/>
    <w:rsid w:val="000E6BB8"/>
    <w:rsid w:val="000E6C3C"/>
    <w:rsid w:val="000E73CE"/>
    <w:rsid w:val="000E7E6D"/>
    <w:rsid w:val="000F013F"/>
    <w:rsid w:val="000F06C2"/>
    <w:rsid w:val="000F0851"/>
    <w:rsid w:val="000F0D33"/>
    <w:rsid w:val="000F0E7E"/>
    <w:rsid w:val="000F143C"/>
    <w:rsid w:val="000F1606"/>
    <w:rsid w:val="000F2A3B"/>
    <w:rsid w:val="000F2BE7"/>
    <w:rsid w:val="000F2FD8"/>
    <w:rsid w:val="000F3266"/>
    <w:rsid w:val="000F404F"/>
    <w:rsid w:val="000F4287"/>
    <w:rsid w:val="000F4B19"/>
    <w:rsid w:val="000F4CC3"/>
    <w:rsid w:val="000F52D0"/>
    <w:rsid w:val="000F564A"/>
    <w:rsid w:val="000F5B09"/>
    <w:rsid w:val="000F6076"/>
    <w:rsid w:val="000F6F56"/>
    <w:rsid w:val="00100B6F"/>
    <w:rsid w:val="0010154B"/>
    <w:rsid w:val="001015A8"/>
    <w:rsid w:val="00101954"/>
    <w:rsid w:val="00101A4A"/>
    <w:rsid w:val="00101BD4"/>
    <w:rsid w:val="00101D61"/>
    <w:rsid w:val="001028FE"/>
    <w:rsid w:val="00102DDF"/>
    <w:rsid w:val="001042D4"/>
    <w:rsid w:val="00104730"/>
    <w:rsid w:val="0010482F"/>
    <w:rsid w:val="001065D4"/>
    <w:rsid w:val="00106921"/>
    <w:rsid w:val="001074A1"/>
    <w:rsid w:val="00107BE9"/>
    <w:rsid w:val="00111C40"/>
    <w:rsid w:val="00111C74"/>
    <w:rsid w:val="001123D7"/>
    <w:rsid w:val="00112710"/>
    <w:rsid w:val="001127A0"/>
    <w:rsid w:val="00113057"/>
    <w:rsid w:val="00113719"/>
    <w:rsid w:val="0011375D"/>
    <w:rsid w:val="00113EAC"/>
    <w:rsid w:val="00113FE2"/>
    <w:rsid w:val="00114395"/>
    <w:rsid w:val="00114418"/>
    <w:rsid w:val="001149E5"/>
    <w:rsid w:val="001151EF"/>
    <w:rsid w:val="00115A15"/>
    <w:rsid w:val="001162D7"/>
    <w:rsid w:val="00116915"/>
    <w:rsid w:val="00116BFB"/>
    <w:rsid w:val="00116EF6"/>
    <w:rsid w:val="001178B3"/>
    <w:rsid w:val="00120276"/>
    <w:rsid w:val="00120DB0"/>
    <w:rsid w:val="00120E1F"/>
    <w:rsid w:val="0012263C"/>
    <w:rsid w:val="001226F9"/>
    <w:rsid w:val="001228AF"/>
    <w:rsid w:val="001228D2"/>
    <w:rsid w:val="00122D8D"/>
    <w:rsid w:val="0012441A"/>
    <w:rsid w:val="001253D6"/>
    <w:rsid w:val="001254D1"/>
    <w:rsid w:val="00125C17"/>
    <w:rsid w:val="00125C30"/>
    <w:rsid w:val="0012622C"/>
    <w:rsid w:val="00126315"/>
    <w:rsid w:val="00126C21"/>
    <w:rsid w:val="00126E0D"/>
    <w:rsid w:val="00127241"/>
    <w:rsid w:val="00127582"/>
    <w:rsid w:val="00130AAC"/>
    <w:rsid w:val="001321CF"/>
    <w:rsid w:val="001326F6"/>
    <w:rsid w:val="00132957"/>
    <w:rsid w:val="00132CF5"/>
    <w:rsid w:val="001337DF"/>
    <w:rsid w:val="00133830"/>
    <w:rsid w:val="00133D5E"/>
    <w:rsid w:val="00134216"/>
    <w:rsid w:val="00134487"/>
    <w:rsid w:val="00134BC3"/>
    <w:rsid w:val="00135111"/>
    <w:rsid w:val="00135114"/>
    <w:rsid w:val="001353BA"/>
    <w:rsid w:val="00135788"/>
    <w:rsid w:val="00135821"/>
    <w:rsid w:val="001367D0"/>
    <w:rsid w:val="00136803"/>
    <w:rsid w:val="001368F5"/>
    <w:rsid w:val="001369E2"/>
    <w:rsid w:val="00136E16"/>
    <w:rsid w:val="001370F5"/>
    <w:rsid w:val="001377AB"/>
    <w:rsid w:val="00137E93"/>
    <w:rsid w:val="001402F4"/>
    <w:rsid w:val="00140B65"/>
    <w:rsid w:val="00140FA8"/>
    <w:rsid w:val="001411E0"/>
    <w:rsid w:val="00141465"/>
    <w:rsid w:val="00141C71"/>
    <w:rsid w:val="00141D19"/>
    <w:rsid w:val="00142799"/>
    <w:rsid w:val="00142D09"/>
    <w:rsid w:val="00142E51"/>
    <w:rsid w:val="001434FE"/>
    <w:rsid w:val="001437E4"/>
    <w:rsid w:val="001438A9"/>
    <w:rsid w:val="001440FF"/>
    <w:rsid w:val="001444D5"/>
    <w:rsid w:val="00144524"/>
    <w:rsid w:val="001449CD"/>
    <w:rsid w:val="0014536E"/>
    <w:rsid w:val="00145E7C"/>
    <w:rsid w:val="00146052"/>
    <w:rsid w:val="001461AB"/>
    <w:rsid w:val="001461CB"/>
    <w:rsid w:val="001465E2"/>
    <w:rsid w:val="00146A22"/>
    <w:rsid w:val="00146B59"/>
    <w:rsid w:val="00146C5F"/>
    <w:rsid w:val="00147128"/>
    <w:rsid w:val="0014759D"/>
    <w:rsid w:val="001477DD"/>
    <w:rsid w:val="00147B81"/>
    <w:rsid w:val="00150F81"/>
    <w:rsid w:val="001510A9"/>
    <w:rsid w:val="0015216C"/>
    <w:rsid w:val="00152579"/>
    <w:rsid w:val="001531D6"/>
    <w:rsid w:val="00153BFA"/>
    <w:rsid w:val="0015400F"/>
    <w:rsid w:val="00154897"/>
    <w:rsid w:val="00154912"/>
    <w:rsid w:val="00154F8C"/>
    <w:rsid w:val="001555E0"/>
    <w:rsid w:val="00155686"/>
    <w:rsid w:val="001556F4"/>
    <w:rsid w:val="001558AE"/>
    <w:rsid w:val="00155933"/>
    <w:rsid w:val="00155D34"/>
    <w:rsid w:val="00156A40"/>
    <w:rsid w:val="00156D3A"/>
    <w:rsid w:val="001576E7"/>
    <w:rsid w:val="001577DA"/>
    <w:rsid w:val="00160045"/>
    <w:rsid w:val="00160849"/>
    <w:rsid w:val="00160E04"/>
    <w:rsid w:val="00161628"/>
    <w:rsid w:val="001616E8"/>
    <w:rsid w:val="0016188C"/>
    <w:rsid w:val="00161F36"/>
    <w:rsid w:val="00162517"/>
    <w:rsid w:val="00162946"/>
    <w:rsid w:val="0016314E"/>
    <w:rsid w:val="00163188"/>
    <w:rsid w:val="001632AC"/>
    <w:rsid w:val="00163B17"/>
    <w:rsid w:val="00163C46"/>
    <w:rsid w:val="0016459A"/>
    <w:rsid w:val="00165122"/>
    <w:rsid w:val="00165B7F"/>
    <w:rsid w:val="00166453"/>
    <w:rsid w:val="00166B04"/>
    <w:rsid w:val="001670FF"/>
    <w:rsid w:val="00167789"/>
    <w:rsid w:val="001679B0"/>
    <w:rsid w:val="001702A7"/>
    <w:rsid w:val="001702C7"/>
    <w:rsid w:val="001704F3"/>
    <w:rsid w:val="001708E3"/>
    <w:rsid w:val="001709F0"/>
    <w:rsid w:val="00170DC1"/>
    <w:rsid w:val="00170E26"/>
    <w:rsid w:val="001713A2"/>
    <w:rsid w:val="00171549"/>
    <w:rsid w:val="00171B9A"/>
    <w:rsid w:val="00171D7B"/>
    <w:rsid w:val="0017244B"/>
    <w:rsid w:val="0017252B"/>
    <w:rsid w:val="0017255D"/>
    <w:rsid w:val="00172C59"/>
    <w:rsid w:val="00173AD0"/>
    <w:rsid w:val="00173AEB"/>
    <w:rsid w:val="00174008"/>
    <w:rsid w:val="001741CF"/>
    <w:rsid w:val="001744BF"/>
    <w:rsid w:val="00175143"/>
    <w:rsid w:val="001751D3"/>
    <w:rsid w:val="00175211"/>
    <w:rsid w:val="001762B6"/>
    <w:rsid w:val="00176DDB"/>
    <w:rsid w:val="00177345"/>
    <w:rsid w:val="00177511"/>
    <w:rsid w:val="001778D9"/>
    <w:rsid w:val="001779C7"/>
    <w:rsid w:val="00180341"/>
    <w:rsid w:val="001806EC"/>
    <w:rsid w:val="001807F5"/>
    <w:rsid w:val="00180CF0"/>
    <w:rsid w:val="00180DA1"/>
    <w:rsid w:val="00180F05"/>
    <w:rsid w:val="0018137E"/>
    <w:rsid w:val="00181749"/>
    <w:rsid w:val="00181A7C"/>
    <w:rsid w:val="00181EFA"/>
    <w:rsid w:val="00182248"/>
    <w:rsid w:val="00184847"/>
    <w:rsid w:val="001849EE"/>
    <w:rsid w:val="001859AC"/>
    <w:rsid w:val="001866AC"/>
    <w:rsid w:val="0018777A"/>
    <w:rsid w:val="0018786D"/>
    <w:rsid w:val="00187EC5"/>
    <w:rsid w:val="0019029D"/>
    <w:rsid w:val="00190E0C"/>
    <w:rsid w:val="00190E8F"/>
    <w:rsid w:val="001913C4"/>
    <w:rsid w:val="001920F4"/>
    <w:rsid w:val="00192D09"/>
    <w:rsid w:val="00192E36"/>
    <w:rsid w:val="00192F64"/>
    <w:rsid w:val="001935F3"/>
    <w:rsid w:val="0019387A"/>
    <w:rsid w:val="0019411C"/>
    <w:rsid w:val="00194762"/>
    <w:rsid w:val="001949E2"/>
    <w:rsid w:val="00194FDF"/>
    <w:rsid w:val="00195097"/>
    <w:rsid w:val="001957FF"/>
    <w:rsid w:val="0019741D"/>
    <w:rsid w:val="00197987"/>
    <w:rsid w:val="001A04FC"/>
    <w:rsid w:val="001A0B53"/>
    <w:rsid w:val="001A0FA3"/>
    <w:rsid w:val="001A14F1"/>
    <w:rsid w:val="001A1A47"/>
    <w:rsid w:val="001A1F14"/>
    <w:rsid w:val="001A1FA8"/>
    <w:rsid w:val="001A2491"/>
    <w:rsid w:val="001A29DF"/>
    <w:rsid w:val="001A2A27"/>
    <w:rsid w:val="001A2A8A"/>
    <w:rsid w:val="001A3000"/>
    <w:rsid w:val="001A3BD2"/>
    <w:rsid w:val="001A3F87"/>
    <w:rsid w:val="001A4454"/>
    <w:rsid w:val="001A45E2"/>
    <w:rsid w:val="001A4600"/>
    <w:rsid w:val="001A4B04"/>
    <w:rsid w:val="001A4BB1"/>
    <w:rsid w:val="001A5448"/>
    <w:rsid w:val="001A576F"/>
    <w:rsid w:val="001A67C4"/>
    <w:rsid w:val="001A6960"/>
    <w:rsid w:val="001A739C"/>
    <w:rsid w:val="001A784B"/>
    <w:rsid w:val="001B0502"/>
    <w:rsid w:val="001B0653"/>
    <w:rsid w:val="001B0981"/>
    <w:rsid w:val="001B1283"/>
    <w:rsid w:val="001B38DB"/>
    <w:rsid w:val="001B39DD"/>
    <w:rsid w:val="001B3BC3"/>
    <w:rsid w:val="001B4399"/>
    <w:rsid w:val="001B47B2"/>
    <w:rsid w:val="001B5047"/>
    <w:rsid w:val="001B54A2"/>
    <w:rsid w:val="001B5771"/>
    <w:rsid w:val="001B5FEE"/>
    <w:rsid w:val="001B670F"/>
    <w:rsid w:val="001B6C40"/>
    <w:rsid w:val="001B6E32"/>
    <w:rsid w:val="001B780A"/>
    <w:rsid w:val="001B789E"/>
    <w:rsid w:val="001B7BFD"/>
    <w:rsid w:val="001C0565"/>
    <w:rsid w:val="001C0E59"/>
    <w:rsid w:val="001C143A"/>
    <w:rsid w:val="001C22F8"/>
    <w:rsid w:val="001C2B2C"/>
    <w:rsid w:val="001C2C43"/>
    <w:rsid w:val="001C3670"/>
    <w:rsid w:val="001C3ACA"/>
    <w:rsid w:val="001C414D"/>
    <w:rsid w:val="001C48FD"/>
    <w:rsid w:val="001C4BFC"/>
    <w:rsid w:val="001C5057"/>
    <w:rsid w:val="001C5310"/>
    <w:rsid w:val="001C5EBF"/>
    <w:rsid w:val="001C71FF"/>
    <w:rsid w:val="001C7E57"/>
    <w:rsid w:val="001D06F6"/>
    <w:rsid w:val="001D0D03"/>
    <w:rsid w:val="001D0DB5"/>
    <w:rsid w:val="001D0DB8"/>
    <w:rsid w:val="001D14FA"/>
    <w:rsid w:val="001D193D"/>
    <w:rsid w:val="001D1BF8"/>
    <w:rsid w:val="001D2824"/>
    <w:rsid w:val="001D3035"/>
    <w:rsid w:val="001D30AE"/>
    <w:rsid w:val="001D3339"/>
    <w:rsid w:val="001D368A"/>
    <w:rsid w:val="001D3C8C"/>
    <w:rsid w:val="001D3E10"/>
    <w:rsid w:val="001D42FF"/>
    <w:rsid w:val="001D44DE"/>
    <w:rsid w:val="001D45D9"/>
    <w:rsid w:val="001D4AC2"/>
    <w:rsid w:val="001D5303"/>
    <w:rsid w:val="001D55D2"/>
    <w:rsid w:val="001D5A40"/>
    <w:rsid w:val="001D5B57"/>
    <w:rsid w:val="001D687C"/>
    <w:rsid w:val="001D6D89"/>
    <w:rsid w:val="001D6F12"/>
    <w:rsid w:val="001D78BF"/>
    <w:rsid w:val="001D79FD"/>
    <w:rsid w:val="001D7A50"/>
    <w:rsid w:val="001D7A72"/>
    <w:rsid w:val="001E0297"/>
    <w:rsid w:val="001E1425"/>
    <w:rsid w:val="001E173D"/>
    <w:rsid w:val="001E1AA6"/>
    <w:rsid w:val="001E1BC5"/>
    <w:rsid w:val="001E2113"/>
    <w:rsid w:val="001E218A"/>
    <w:rsid w:val="001E31BF"/>
    <w:rsid w:val="001E3540"/>
    <w:rsid w:val="001E36E5"/>
    <w:rsid w:val="001E39CB"/>
    <w:rsid w:val="001E3E75"/>
    <w:rsid w:val="001E42A4"/>
    <w:rsid w:val="001E579E"/>
    <w:rsid w:val="001E5C65"/>
    <w:rsid w:val="001E5C7B"/>
    <w:rsid w:val="001E5DC1"/>
    <w:rsid w:val="001E6148"/>
    <w:rsid w:val="001E63FE"/>
    <w:rsid w:val="001E6DBA"/>
    <w:rsid w:val="001E77CC"/>
    <w:rsid w:val="001E79B4"/>
    <w:rsid w:val="001E7A1A"/>
    <w:rsid w:val="001F0911"/>
    <w:rsid w:val="001F19A6"/>
    <w:rsid w:val="001F19DD"/>
    <w:rsid w:val="001F1AB4"/>
    <w:rsid w:val="001F3258"/>
    <w:rsid w:val="001F41F7"/>
    <w:rsid w:val="001F4406"/>
    <w:rsid w:val="001F4481"/>
    <w:rsid w:val="001F47FE"/>
    <w:rsid w:val="001F4A56"/>
    <w:rsid w:val="001F51BC"/>
    <w:rsid w:val="001F548E"/>
    <w:rsid w:val="001F5F0E"/>
    <w:rsid w:val="001F643E"/>
    <w:rsid w:val="001F6B11"/>
    <w:rsid w:val="001F7087"/>
    <w:rsid w:val="001F7F58"/>
    <w:rsid w:val="002000C3"/>
    <w:rsid w:val="00200233"/>
    <w:rsid w:val="002002B3"/>
    <w:rsid w:val="002002FF"/>
    <w:rsid w:val="00200361"/>
    <w:rsid w:val="00200D79"/>
    <w:rsid w:val="002017D0"/>
    <w:rsid w:val="00201830"/>
    <w:rsid w:val="002018A9"/>
    <w:rsid w:val="00201A21"/>
    <w:rsid w:val="00201FB6"/>
    <w:rsid w:val="00202076"/>
    <w:rsid w:val="00202634"/>
    <w:rsid w:val="00202B45"/>
    <w:rsid w:val="00202BD8"/>
    <w:rsid w:val="002031DF"/>
    <w:rsid w:val="0020354F"/>
    <w:rsid w:val="00204791"/>
    <w:rsid w:val="00204DFC"/>
    <w:rsid w:val="00204EF0"/>
    <w:rsid w:val="002050C8"/>
    <w:rsid w:val="002051D9"/>
    <w:rsid w:val="002051F2"/>
    <w:rsid w:val="00205503"/>
    <w:rsid w:val="002058F5"/>
    <w:rsid w:val="00205A6B"/>
    <w:rsid w:val="00206075"/>
    <w:rsid w:val="00206474"/>
    <w:rsid w:val="00206713"/>
    <w:rsid w:val="00206BC0"/>
    <w:rsid w:val="00206C53"/>
    <w:rsid w:val="00206F12"/>
    <w:rsid w:val="00207376"/>
    <w:rsid w:val="0020765C"/>
    <w:rsid w:val="00207672"/>
    <w:rsid w:val="00207790"/>
    <w:rsid w:val="00207F27"/>
    <w:rsid w:val="00210079"/>
    <w:rsid w:val="0021065F"/>
    <w:rsid w:val="00210A2E"/>
    <w:rsid w:val="00210E22"/>
    <w:rsid w:val="00211085"/>
    <w:rsid w:val="0021111A"/>
    <w:rsid w:val="00211759"/>
    <w:rsid w:val="00211792"/>
    <w:rsid w:val="002118FC"/>
    <w:rsid w:val="00211D0F"/>
    <w:rsid w:val="0021220E"/>
    <w:rsid w:val="00212A31"/>
    <w:rsid w:val="00213156"/>
    <w:rsid w:val="0021357B"/>
    <w:rsid w:val="00213EA4"/>
    <w:rsid w:val="002141A3"/>
    <w:rsid w:val="00214327"/>
    <w:rsid w:val="00214790"/>
    <w:rsid w:val="00214FF6"/>
    <w:rsid w:val="0021531B"/>
    <w:rsid w:val="00215A7C"/>
    <w:rsid w:val="00216247"/>
    <w:rsid w:val="00216747"/>
    <w:rsid w:val="00216998"/>
    <w:rsid w:val="00216E99"/>
    <w:rsid w:val="0021751B"/>
    <w:rsid w:val="00220982"/>
    <w:rsid w:val="0022116C"/>
    <w:rsid w:val="002211D6"/>
    <w:rsid w:val="00221367"/>
    <w:rsid w:val="002226C8"/>
    <w:rsid w:val="0022275D"/>
    <w:rsid w:val="00222973"/>
    <w:rsid w:val="002229ED"/>
    <w:rsid w:val="00222B9F"/>
    <w:rsid w:val="00223007"/>
    <w:rsid w:val="0022356E"/>
    <w:rsid w:val="00223C76"/>
    <w:rsid w:val="00224468"/>
    <w:rsid w:val="0022457D"/>
    <w:rsid w:val="00224852"/>
    <w:rsid w:val="002254D6"/>
    <w:rsid w:val="00225A12"/>
    <w:rsid w:val="00225C90"/>
    <w:rsid w:val="00225D3B"/>
    <w:rsid w:val="00226A1F"/>
    <w:rsid w:val="00226B01"/>
    <w:rsid w:val="00227077"/>
    <w:rsid w:val="00227AE9"/>
    <w:rsid w:val="00227F0A"/>
    <w:rsid w:val="00230549"/>
    <w:rsid w:val="00231B01"/>
    <w:rsid w:val="00232464"/>
    <w:rsid w:val="0023259A"/>
    <w:rsid w:val="0023282E"/>
    <w:rsid w:val="00232D5B"/>
    <w:rsid w:val="0023328C"/>
    <w:rsid w:val="00233675"/>
    <w:rsid w:val="00233EF2"/>
    <w:rsid w:val="0023440F"/>
    <w:rsid w:val="00234818"/>
    <w:rsid w:val="00234EF8"/>
    <w:rsid w:val="00235578"/>
    <w:rsid w:val="0023571A"/>
    <w:rsid w:val="00235C45"/>
    <w:rsid w:val="002363B0"/>
    <w:rsid w:val="0023701B"/>
    <w:rsid w:val="00237236"/>
    <w:rsid w:val="00237BF9"/>
    <w:rsid w:val="00237F0C"/>
    <w:rsid w:val="0024033B"/>
    <w:rsid w:val="00240DBD"/>
    <w:rsid w:val="002412E3"/>
    <w:rsid w:val="0024178D"/>
    <w:rsid w:val="00241869"/>
    <w:rsid w:val="00241A79"/>
    <w:rsid w:val="00241F87"/>
    <w:rsid w:val="00242563"/>
    <w:rsid w:val="002427F5"/>
    <w:rsid w:val="00242CAE"/>
    <w:rsid w:val="0024340C"/>
    <w:rsid w:val="00243C10"/>
    <w:rsid w:val="00244B3F"/>
    <w:rsid w:val="002450A0"/>
    <w:rsid w:val="002456E0"/>
    <w:rsid w:val="00246E32"/>
    <w:rsid w:val="00247E9F"/>
    <w:rsid w:val="0025077C"/>
    <w:rsid w:val="00250DCB"/>
    <w:rsid w:val="0025100E"/>
    <w:rsid w:val="00251252"/>
    <w:rsid w:val="00251D61"/>
    <w:rsid w:val="00251E72"/>
    <w:rsid w:val="00252178"/>
    <w:rsid w:val="00252874"/>
    <w:rsid w:val="00252ADC"/>
    <w:rsid w:val="00252DA9"/>
    <w:rsid w:val="0025304E"/>
    <w:rsid w:val="00253117"/>
    <w:rsid w:val="00255263"/>
    <w:rsid w:val="0025567E"/>
    <w:rsid w:val="00256E25"/>
    <w:rsid w:val="002579DC"/>
    <w:rsid w:val="00257C5F"/>
    <w:rsid w:val="00260BF8"/>
    <w:rsid w:val="00260F1E"/>
    <w:rsid w:val="00261739"/>
    <w:rsid w:val="002617BC"/>
    <w:rsid w:val="0026183E"/>
    <w:rsid w:val="00262B6B"/>
    <w:rsid w:val="00263031"/>
    <w:rsid w:val="00263234"/>
    <w:rsid w:val="00263291"/>
    <w:rsid w:val="00263B21"/>
    <w:rsid w:val="00263E9A"/>
    <w:rsid w:val="00264E12"/>
    <w:rsid w:val="00265842"/>
    <w:rsid w:val="00265A95"/>
    <w:rsid w:val="00265B11"/>
    <w:rsid w:val="00265BCE"/>
    <w:rsid w:val="0026616A"/>
    <w:rsid w:val="00267261"/>
    <w:rsid w:val="0026749B"/>
    <w:rsid w:val="00267BE0"/>
    <w:rsid w:val="00267E22"/>
    <w:rsid w:val="002708A5"/>
    <w:rsid w:val="00271CF1"/>
    <w:rsid w:val="0027281D"/>
    <w:rsid w:val="00272BA7"/>
    <w:rsid w:val="00273FF6"/>
    <w:rsid w:val="002740FA"/>
    <w:rsid w:val="00274369"/>
    <w:rsid w:val="0027524C"/>
    <w:rsid w:val="00275392"/>
    <w:rsid w:val="002759AF"/>
    <w:rsid w:val="00275FCD"/>
    <w:rsid w:val="00276546"/>
    <w:rsid w:val="0027684A"/>
    <w:rsid w:val="00276C41"/>
    <w:rsid w:val="00276D0F"/>
    <w:rsid w:val="00276EA1"/>
    <w:rsid w:val="00277DB3"/>
    <w:rsid w:val="002808E4"/>
    <w:rsid w:val="00281868"/>
    <w:rsid w:val="00281B30"/>
    <w:rsid w:val="00281F91"/>
    <w:rsid w:val="00282398"/>
    <w:rsid w:val="00282D08"/>
    <w:rsid w:val="00283118"/>
    <w:rsid w:val="0028372D"/>
    <w:rsid w:val="00284016"/>
    <w:rsid w:val="00284990"/>
    <w:rsid w:val="00284F91"/>
    <w:rsid w:val="00285080"/>
    <w:rsid w:val="00285459"/>
    <w:rsid w:val="00285A1D"/>
    <w:rsid w:val="00285B71"/>
    <w:rsid w:val="00285EB6"/>
    <w:rsid w:val="00285FE5"/>
    <w:rsid w:val="002861FF"/>
    <w:rsid w:val="00286DB6"/>
    <w:rsid w:val="00286DF3"/>
    <w:rsid w:val="00287E31"/>
    <w:rsid w:val="00287ECA"/>
    <w:rsid w:val="00291768"/>
    <w:rsid w:val="00292628"/>
    <w:rsid w:val="0029279F"/>
    <w:rsid w:val="00292968"/>
    <w:rsid w:val="0029337B"/>
    <w:rsid w:val="00293B76"/>
    <w:rsid w:val="00294742"/>
    <w:rsid w:val="0029479E"/>
    <w:rsid w:val="00295565"/>
    <w:rsid w:val="002960C5"/>
    <w:rsid w:val="00296248"/>
    <w:rsid w:val="002965DB"/>
    <w:rsid w:val="002968FC"/>
    <w:rsid w:val="002974E7"/>
    <w:rsid w:val="002974F7"/>
    <w:rsid w:val="00297F24"/>
    <w:rsid w:val="002A031F"/>
    <w:rsid w:val="002A108C"/>
    <w:rsid w:val="002A145A"/>
    <w:rsid w:val="002A185B"/>
    <w:rsid w:val="002A1913"/>
    <w:rsid w:val="002A2154"/>
    <w:rsid w:val="002A353E"/>
    <w:rsid w:val="002A37A5"/>
    <w:rsid w:val="002A3B22"/>
    <w:rsid w:val="002A4028"/>
    <w:rsid w:val="002A614D"/>
    <w:rsid w:val="002A6870"/>
    <w:rsid w:val="002A6A09"/>
    <w:rsid w:val="002A752A"/>
    <w:rsid w:val="002A75F2"/>
    <w:rsid w:val="002A7CA1"/>
    <w:rsid w:val="002B0D34"/>
    <w:rsid w:val="002B10FE"/>
    <w:rsid w:val="002B1556"/>
    <w:rsid w:val="002B1734"/>
    <w:rsid w:val="002B1F95"/>
    <w:rsid w:val="002B25A5"/>
    <w:rsid w:val="002B2A6F"/>
    <w:rsid w:val="002B2E5A"/>
    <w:rsid w:val="002B33D5"/>
    <w:rsid w:val="002B3B4E"/>
    <w:rsid w:val="002B406B"/>
    <w:rsid w:val="002B4567"/>
    <w:rsid w:val="002B4570"/>
    <w:rsid w:val="002B48B4"/>
    <w:rsid w:val="002B4D5D"/>
    <w:rsid w:val="002B4D5E"/>
    <w:rsid w:val="002B53DF"/>
    <w:rsid w:val="002B56BE"/>
    <w:rsid w:val="002B5FF5"/>
    <w:rsid w:val="002B67B3"/>
    <w:rsid w:val="002B6CA9"/>
    <w:rsid w:val="002B7057"/>
    <w:rsid w:val="002B74C7"/>
    <w:rsid w:val="002B79AE"/>
    <w:rsid w:val="002B7E89"/>
    <w:rsid w:val="002C0019"/>
    <w:rsid w:val="002C079B"/>
    <w:rsid w:val="002C082F"/>
    <w:rsid w:val="002C14EC"/>
    <w:rsid w:val="002C2862"/>
    <w:rsid w:val="002C326B"/>
    <w:rsid w:val="002C41AE"/>
    <w:rsid w:val="002C4630"/>
    <w:rsid w:val="002C4BBB"/>
    <w:rsid w:val="002C4E3E"/>
    <w:rsid w:val="002C532A"/>
    <w:rsid w:val="002C5466"/>
    <w:rsid w:val="002C5AD9"/>
    <w:rsid w:val="002C5C0D"/>
    <w:rsid w:val="002C633B"/>
    <w:rsid w:val="002C7208"/>
    <w:rsid w:val="002C7B40"/>
    <w:rsid w:val="002D0220"/>
    <w:rsid w:val="002D0442"/>
    <w:rsid w:val="002D081A"/>
    <w:rsid w:val="002D11A1"/>
    <w:rsid w:val="002D1A32"/>
    <w:rsid w:val="002D1ABB"/>
    <w:rsid w:val="002D1D4F"/>
    <w:rsid w:val="002D1E7F"/>
    <w:rsid w:val="002D3D53"/>
    <w:rsid w:val="002D4071"/>
    <w:rsid w:val="002D407F"/>
    <w:rsid w:val="002D4224"/>
    <w:rsid w:val="002D468C"/>
    <w:rsid w:val="002D5AE4"/>
    <w:rsid w:val="002D5CAB"/>
    <w:rsid w:val="002D6EEF"/>
    <w:rsid w:val="002D7190"/>
    <w:rsid w:val="002D771F"/>
    <w:rsid w:val="002D7C58"/>
    <w:rsid w:val="002E0A51"/>
    <w:rsid w:val="002E1B30"/>
    <w:rsid w:val="002E1EFF"/>
    <w:rsid w:val="002E1FAF"/>
    <w:rsid w:val="002E2632"/>
    <w:rsid w:val="002E2698"/>
    <w:rsid w:val="002E2D0F"/>
    <w:rsid w:val="002E2E2B"/>
    <w:rsid w:val="002E2E71"/>
    <w:rsid w:val="002E3153"/>
    <w:rsid w:val="002E3650"/>
    <w:rsid w:val="002E3B01"/>
    <w:rsid w:val="002E3D9F"/>
    <w:rsid w:val="002E4A63"/>
    <w:rsid w:val="002E557E"/>
    <w:rsid w:val="002E59F2"/>
    <w:rsid w:val="002E5F1D"/>
    <w:rsid w:val="002E6B61"/>
    <w:rsid w:val="002E6D8C"/>
    <w:rsid w:val="002E7421"/>
    <w:rsid w:val="002E769E"/>
    <w:rsid w:val="002E784E"/>
    <w:rsid w:val="002E7883"/>
    <w:rsid w:val="002F069C"/>
    <w:rsid w:val="002F090F"/>
    <w:rsid w:val="002F0996"/>
    <w:rsid w:val="002F11A6"/>
    <w:rsid w:val="002F26B3"/>
    <w:rsid w:val="002F2D9D"/>
    <w:rsid w:val="002F2F12"/>
    <w:rsid w:val="002F300F"/>
    <w:rsid w:val="002F3090"/>
    <w:rsid w:val="002F3F7C"/>
    <w:rsid w:val="002F4490"/>
    <w:rsid w:val="002F47E1"/>
    <w:rsid w:val="002F4837"/>
    <w:rsid w:val="002F5604"/>
    <w:rsid w:val="002F5A56"/>
    <w:rsid w:val="002F5FC2"/>
    <w:rsid w:val="002F6832"/>
    <w:rsid w:val="002F6AA3"/>
    <w:rsid w:val="002F6CF0"/>
    <w:rsid w:val="002F6D29"/>
    <w:rsid w:val="002F6D52"/>
    <w:rsid w:val="002F7461"/>
    <w:rsid w:val="002F78FC"/>
    <w:rsid w:val="002F7C6C"/>
    <w:rsid w:val="002F7D60"/>
    <w:rsid w:val="003002A1"/>
    <w:rsid w:val="00300874"/>
    <w:rsid w:val="00301662"/>
    <w:rsid w:val="0030221E"/>
    <w:rsid w:val="00302600"/>
    <w:rsid w:val="00302970"/>
    <w:rsid w:val="00302B65"/>
    <w:rsid w:val="00302B7C"/>
    <w:rsid w:val="00302D7F"/>
    <w:rsid w:val="003032E0"/>
    <w:rsid w:val="00303A7E"/>
    <w:rsid w:val="00304696"/>
    <w:rsid w:val="0030475C"/>
    <w:rsid w:val="0030485A"/>
    <w:rsid w:val="00304D5C"/>
    <w:rsid w:val="00304D95"/>
    <w:rsid w:val="00304DB7"/>
    <w:rsid w:val="00304F80"/>
    <w:rsid w:val="00305078"/>
    <w:rsid w:val="0030597B"/>
    <w:rsid w:val="003066B9"/>
    <w:rsid w:val="00306B22"/>
    <w:rsid w:val="00306FEC"/>
    <w:rsid w:val="00307478"/>
    <w:rsid w:val="00307682"/>
    <w:rsid w:val="00307B26"/>
    <w:rsid w:val="003100F6"/>
    <w:rsid w:val="003105B4"/>
    <w:rsid w:val="00311A20"/>
    <w:rsid w:val="00312569"/>
    <w:rsid w:val="00312C1F"/>
    <w:rsid w:val="00313953"/>
    <w:rsid w:val="00313B59"/>
    <w:rsid w:val="0031422B"/>
    <w:rsid w:val="0031438B"/>
    <w:rsid w:val="003143B4"/>
    <w:rsid w:val="0031493A"/>
    <w:rsid w:val="00314E1D"/>
    <w:rsid w:val="00315594"/>
    <w:rsid w:val="0031562C"/>
    <w:rsid w:val="00315B43"/>
    <w:rsid w:val="00316593"/>
    <w:rsid w:val="0031735A"/>
    <w:rsid w:val="003174A9"/>
    <w:rsid w:val="00317B4D"/>
    <w:rsid w:val="003207DC"/>
    <w:rsid w:val="003208DC"/>
    <w:rsid w:val="00320F95"/>
    <w:rsid w:val="0032111D"/>
    <w:rsid w:val="0032169D"/>
    <w:rsid w:val="0032173A"/>
    <w:rsid w:val="00321A4B"/>
    <w:rsid w:val="00321C39"/>
    <w:rsid w:val="003225E7"/>
    <w:rsid w:val="0032267F"/>
    <w:rsid w:val="00322DF9"/>
    <w:rsid w:val="0032316E"/>
    <w:rsid w:val="00323654"/>
    <w:rsid w:val="00323DF0"/>
    <w:rsid w:val="00323E58"/>
    <w:rsid w:val="0032414E"/>
    <w:rsid w:val="00324641"/>
    <w:rsid w:val="003251EE"/>
    <w:rsid w:val="00325D35"/>
    <w:rsid w:val="00325DC5"/>
    <w:rsid w:val="0032625A"/>
    <w:rsid w:val="00326D4D"/>
    <w:rsid w:val="003274AF"/>
    <w:rsid w:val="003274ED"/>
    <w:rsid w:val="003275BF"/>
    <w:rsid w:val="00327B8A"/>
    <w:rsid w:val="00330076"/>
    <w:rsid w:val="003300FF"/>
    <w:rsid w:val="0033024A"/>
    <w:rsid w:val="003304B6"/>
    <w:rsid w:val="00330A75"/>
    <w:rsid w:val="00330CE5"/>
    <w:rsid w:val="00330D51"/>
    <w:rsid w:val="00330F5D"/>
    <w:rsid w:val="00331BC2"/>
    <w:rsid w:val="00331C6C"/>
    <w:rsid w:val="00331E59"/>
    <w:rsid w:val="0033207B"/>
    <w:rsid w:val="0033221A"/>
    <w:rsid w:val="0033299F"/>
    <w:rsid w:val="00333320"/>
    <w:rsid w:val="00333725"/>
    <w:rsid w:val="0033408F"/>
    <w:rsid w:val="003346F8"/>
    <w:rsid w:val="00334A42"/>
    <w:rsid w:val="00334D4D"/>
    <w:rsid w:val="00334F31"/>
    <w:rsid w:val="0033531C"/>
    <w:rsid w:val="0033576B"/>
    <w:rsid w:val="00335E05"/>
    <w:rsid w:val="00336345"/>
    <w:rsid w:val="00336CC9"/>
    <w:rsid w:val="003373A4"/>
    <w:rsid w:val="003377CF"/>
    <w:rsid w:val="00337BD7"/>
    <w:rsid w:val="00340405"/>
    <w:rsid w:val="0034072B"/>
    <w:rsid w:val="003408B0"/>
    <w:rsid w:val="00340CC2"/>
    <w:rsid w:val="00340EA3"/>
    <w:rsid w:val="003416AB"/>
    <w:rsid w:val="00341B23"/>
    <w:rsid w:val="00341B29"/>
    <w:rsid w:val="0034236D"/>
    <w:rsid w:val="00342484"/>
    <w:rsid w:val="00342E85"/>
    <w:rsid w:val="0034313B"/>
    <w:rsid w:val="003442F0"/>
    <w:rsid w:val="00344480"/>
    <w:rsid w:val="00344894"/>
    <w:rsid w:val="00344A2D"/>
    <w:rsid w:val="00344E4F"/>
    <w:rsid w:val="00344EEA"/>
    <w:rsid w:val="00346637"/>
    <w:rsid w:val="00346A3F"/>
    <w:rsid w:val="00346D3F"/>
    <w:rsid w:val="003474DD"/>
    <w:rsid w:val="00347A2B"/>
    <w:rsid w:val="00347B11"/>
    <w:rsid w:val="00347EBD"/>
    <w:rsid w:val="003500AD"/>
    <w:rsid w:val="003501DD"/>
    <w:rsid w:val="00350E6F"/>
    <w:rsid w:val="00351AE3"/>
    <w:rsid w:val="0035268E"/>
    <w:rsid w:val="00352B07"/>
    <w:rsid w:val="00352F76"/>
    <w:rsid w:val="003532CD"/>
    <w:rsid w:val="00353DF0"/>
    <w:rsid w:val="00355016"/>
    <w:rsid w:val="0035533B"/>
    <w:rsid w:val="00355566"/>
    <w:rsid w:val="003556CE"/>
    <w:rsid w:val="00355E05"/>
    <w:rsid w:val="003564AC"/>
    <w:rsid w:val="003569E7"/>
    <w:rsid w:val="00356E04"/>
    <w:rsid w:val="00357235"/>
    <w:rsid w:val="003605A7"/>
    <w:rsid w:val="003605EE"/>
    <w:rsid w:val="003609E6"/>
    <w:rsid w:val="003612BB"/>
    <w:rsid w:val="00362CFC"/>
    <w:rsid w:val="00362E2F"/>
    <w:rsid w:val="00362EF9"/>
    <w:rsid w:val="00363FED"/>
    <w:rsid w:val="0036432B"/>
    <w:rsid w:val="00364590"/>
    <w:rsid w:val="003646B7"/>
    <w:rsid w:val="00364896"/>
    <w:rsid w:val="00365231"/>
    <w:rsid w:val="00366747"/>
    <w:rsid w:val="00366B0F"/>
    <w:rsid w:val="00366CD6"/>
    <w:rsid w:val="00366E26"/>
    <w:rsid w:val="00366EDA"/>
    <w:rsid w:val="00367491"/>
    <w:rsid w:val="003705AC"/>
    <w:rsid w:val="00370A82"/>
    <w:rsid w:val="0037108B"/>
    <w:rsid w:val="003716F0"/>
    <w:rsid w:val="00371C12"/>
    <w:rsid w:val="00371E8B"/>
    <w:rsid w:val="00372CE5"/>
    <w:rsid w:val="00372D0F"/>
    <w:rsid w:val="00372FB7"/>
    <w:rsid w:val="003732F0"/>
    <w:rsid w:val="00373313"/>
    <w:rsid w:val="003734F9"/>
    <w:rsid w:val="00373798"/>
    <w:rsid w:val="0037465B"/>
    <w:rsid w:val="00374DF1"/>
    <w:rsid w:val="0037517F"/>
    <w:rsid w:val="003759FE"/>
    <w:rsid w:val="00376CF0"/>
    <w:rsid w:val="00377346"/>
    <w:rsid w:val="0037765F"/>
    <w:rsid w:val="003803D4"/>
    <w:rsid w:val="00380DBA"/>
    <w:rsid w:val="00380F8E"/>
    <w:rsid w:val="00381D2A"/>
    <w:rsid w:val="00382406"/>
    <w:rsid w:val="0038245D"/>
    <w:rsid w:val="0038263F"/>
    <w:rsid w:val="003832C1"/>
    <w:rsid w:val="003842C0"/>
    <w:rsid w:val="003844B4"/>
    <w:rsid w:val="00384AAB"/>
    <w:rsid w:val="00385408"/>
    <w:rsid w:val="00385616"/>
    <w:rsid w:val="0038582F"/>
    <w:rsid w:val="003859D6"/>
    <w:rsid w:val="00385A55"/>
    <w:rsid w:val="0038681E"/>
    <w:rsid w:val="00387140"/>
    <w:rsid w:val="00387521"/>
    <w:rsid w:val="00387613"/>
    <w:rsid w:val="00391437"/>
    <w:rsid w:val="0039166C"/>
    <w:rsid w:val="003919FA"/>
    <w:rsid w:val="003930FC"/>
    <w:rsid w:val="00393B74"/>
    <w:rsid w:val="00393FE8"/>
    <w:rsid w:val="0039434A"/>
    <w:rsid w:val="00394506"/>
    <w:rsid w:val="003947E7"/>
    <w:rsid w:val="00394AF8"/>
    <w:rsid w:val="00395C6B"/>
    <w:rsid w:val="00395FBA"/>
    <w:rsid w:val="00396494"/>
    <w:rsid w:val="003964EF"/>
    <w:rsid w:val="00396D59"/>
    <w:rsid w:val="003973B0"/>
    <w:rsid w:val="003974C2"/>
    <w:rsid w:val="00397EAA"/>
    <w:rsid w:val="003A0181"/>
    <w:rsid w:val="003A0A10"/>
    <w:rsid w:val="003A1137"/>
    <w:rsid w:val="003A114C"/>
    <w:rsid w:val="003A156C"/>
    <w:rsid w:val="003A180F"/>
    <w:rsid w:val="003A1AB0"/>
    <w:rsid w:val="003A2A11"/>
    <w:rsid w:val="003A3BAC"/>
    <w:rsid w:val="003A3F1D"/>
    <w:rsid w:val="003A444E"/>
    <w:rsid w:val="003A458C"/>
    <w:rsid w:val="003A4D67"/>
    <w:rsid w:val="003A59B6"/>
    <w:rsid w:val="003A5BE0"/>
    <w:rsid w:val="003A5C0F"/>
    <w:rsid w:val="003A5D59"/>
    <w:rsid w:val="003A70F6"/>
    <w:rsid w:val="003A729F"/>
    <w:rsid w:val="003A7A4B"/>
    <w:rsid w:val="003A7B27"/>
    <w:rsid w:val="003A7EF4"/>
    <w:rsid w:val="003B02AF"/>
    <w:rsid w:val="003B06CE"/>
    <w:rsid w:val="003B253A"/>
    <w:rsid w:val="003B2E07"/>
    <w:rsid w:val="003B31D7"/>
    <w:rsid w:val="003B3509"/>
    <w:rsid w:val="003B36B6"/>
    <w:rsid w:val="003B41C4"/>
    <w:rsid w:val="003B4A20"/>
    <w:rsid w:val="003B4F99"/>
    <w:rsid w:val="003B5058"/>
    <w:rsid w:val="003B51DF"/>
    <w:rsid w:val="003B53A4"/>
    <w:rsid w:val="003B5402"/>
    <w:rsid w:val="003B54E9"/>
    <w:rsid w:val="003B5674"/>
    <w:rsid w:val="003B69B3"/>
    <w:rsid w:val="003B69C9"/>
    <w:rsid w:val="003B6D7B"/>
    <w:rsid w:val="003B7650"/>
    <w:rsid w:val="003B7E37"/>
    <w:rsid w:val="003C087C"/>
    <w:rsid w:val="003C0D4A"/>
    <w:rsid w:val="003C1350"/>
    <w:rsid w:val="003C13A7"/>
    <w:rsid w:val="003C1E02"/>
    <w:rsid w:val="003C2128"/>
    <w:rsid w:val="003C2E15"/>
    <w:rsid w:val="003C2E2C"/>
    <w:rsid w:val="003C35BD"/>
    <w:rsid w:val="003C3614"/>
    <w:rsid w:val="003C3F46"/>
    <w:rsid w:val="003C4C4C"/>
    <w:rsid w:val="003C524A"/>
    <w:rsid w:val="003C5819"/>
    <w:rsid w:val="003C6642"/>
    <w:rsid w:val="003C6980"/>
    <w:rsid w:val="003C6DAC"/>
    <w:rsid w:val="003C7120"/>
    <w:rsid w:val="003C79B8"/>
    <w:rsid w:val="003C79FB"/>
    <w:rsid w:val="003C7C70"/>
    <w:rsid w:val="003C7EB0"/>
    <w:rsid w:val="003D06A4"/>
    <w:rsid w:val="003D0C68"/>
    <w:rsid w:val="003D0CD3"/>
    <w:rsid w:val="003D1F57"/>
    <w:rsid w:val="003D2ED7"/>
    <w:rsid w:val="003D33F7"/>
    <w:rsid w:val="003D3704"/>
    <w:rsid w:val="003D3899"/>
    <w:rsid w:val="003D39F8"/>
    <w:rsid w:val="003D3E3F"/>
    <w:rsid w:val="003D48DD"/>
    <w:rsid w:val="003D48F9"/>
    <w:rsid w:val="003D4B00"/>
    <w:rsid w:val="003D5830"/>
    <w:rsid w:val="003D5A87"/>
    <w:rsid w:val="003D5CA0"/>
    <w:rsid w:val="003D5E32"/>
    <w:rsid w:val="003D6C62"/>
    <w:rsid w:val="003D6E76"/>
    <w:rsid w:val="003D6ECF"/>
    <w:rsid w:val="003D70C6"/>
    <w:rsid w:val="003D77E0"/>
    <w:rsid w:val="003D7CBA"/>
    <w:rsid w:val="003D7EE5"/>
    <w:rsid w:val="003E066E"/>
    <w:rsid w:val="003E0985"/>
    <w:rsid w:val="003E0E74"/>
    <w:rsid w:val="003E1233"/>
    <w:rsid w:val="003E2339"/>
    <w:rsid w:val="003E281D"/>
    <w:rsid w:val="003E2A23"/>
    <w:rsid w:val="003E2A75"/>
    <w:rsid w:val="003E2ED6"/>
    <w:rsid w:val="003E3E74"/>
    <w:rsid w:val="003E4970"/>
    <w:rsid w:val="003E499E"/>
    <w:rsid w:val="003E5741"/>
    <w:rsid w:val="003E59B9"/>
    <w:rsid w:val="003E68BE"/>
    <w:rsid w:val="003E6AAD"/>
    <w:rsid w:val="003E705F"/>
    <w:rsid w:val="003E7931"/>
    <w:rsid w:val="003E7B6A"/>
    <w:rsid w:val="003E7CC9"/>
    <w:rsid w:val="003E7DD6"/>
    <w:rsid w:val="003E7FEC"/>
    <w:rsid w:val="003F04B8"/>
    <w:rsid w:val="003F0C30"/>
    <w:rsid w:val="003F1089"/>
    <w:rsid w:val="003F12A5"/>
    <w:rsid w:val="003F1C8F"/>
    <w:rsid w:val="003F1CB5"/>
    <w:rsid w:val="003F2378"/>
    <w:rsid w:val="003F24F9"/>
    <w:rsid w:val="003F2805"/>
    <w:rsid w:val="003F4310"/>
    <w:rsid w:val="003F4E79"/>
    <w:rsid w:val="003F5A24"/>
    <w:rsid w:val="003F615C"/>
    <w:rsid w:val="003F6B5A"/>
    <w:rsid w:val="003F6C1B"/>
    <w:rsid w:val="003F76E6"/>
    <w:rsid w:val="004004B2"/>
    <w:rsid w:val="004006D7"/>
    <w:rsid w:val="00400A66"/>
    <w:rsid w:val="004010B7"/>
    <w:rsid w:val="004010DC"/>
    <w:rsid w:val="004019DB"/>
    <w:rsid w:val="004020DA"/>
    <w:rsid w:val="004023EF"/>
    <w:rsid w:val="00402CC8"/>
    <w:rsid w:val="004030C7"/>
    <w:rsid w:val="00403F6E"/>
    <w:rsid w:val="0040427D"/>
    <w:rsid w:val="00404B2C"/>
    <w:rsid w:val="00404BA1"/>
    <w:rsid w:val="00404CAB"/>
    <w:rsid w:val="0040555D"/>
    <w:rsid w:val="00405AFD"/>
    <w:rsid w:val="00405D66"/>
    <w:rsid w:val="00406044"/>
    <w:rsid w:val="00406176"/>
    <w:rsid w:val="004061CF"/>
    <w:rsid w:val="00406333"/>
    <w:rsid w:val="004072D6"/>
    <w:rsid w:val="0040735D"/>
    <w:rsid w:val="00407794"/>
    <w:rsid w:val="004078CC"/>
    <w:rsid w:val="00407E0B"/>
    <w:rsid w:val="00410F82"/>
    <w:rsid w:val="004110AE"/>
    <w:rsid w:val="004113C9"/>
    <w:rsid w:val="00411636"/>
    <w:rsid w:val="00411CB8"/>
    <w:rsid w:val="00412105"/>
    <w:rsid w:val="0041264E"/>
    <w:rsid w:val="00413CCF"/>
    <w:rsid w:val="00414BEF"/>
    <w:rsid w:val="00414F7E"/>
    <w:rsid w:val="00415188"/>
    <w:rsid w:val="00415345"/>
    <w:rsid w:val="004155BB"/>
    <w:rsid w:val="00415797"/>
    <w:rsid w:val="00415927"/>
    <w:rsid w:val="00415945"/>
    <w:rsid w:val="00416189"/>
    <w:rsid w:val="004162B9"/>
    <w:rsid w:val="004175DF"/>
    <w:rsid w:val="0041783A"/>
    <w:rsid w:val="00417D72"/>
    <w:rsid w:val="00417F71"/>
    <w:rsid w:val="00421BFD"/>
    <w:rsid w:val="00421C36"/>
    <w:rsid w:val="00423586"/>
    <w:rsid w:val="00423950"/>
    <w:rsid w:val="00424CD4"/>
    <w:rsid w:val="00425973"/>
    <w:rsid w:val="00425D64"/>
    <w:rsid w:val="00425E11"/>
    <w:rsid w:val="00426762"/>
    <w:rsid w:val="00427984"/>
    <w:rsid w:val="00427C0F"/>
    <w:rsid w:val="004301A2"/>
    <w:rsid w:val="0043030C"/>
    <w:rsid w:val="0043079D"/>
    <w:rsid w:val="00430DF6"/>
    <w:rsid w:val="00430E1A"/>
    <w:rsid w:val="00431488"/>
    <w:rsid w:val="0043257B"/>
    <w:rsid w:val="0043286F"/>
    <w:rsid w:val="004334B2"/>
    <w:rsid w:val="00433944"/>
    <w:rsid w:val="00433D61"/>
    <w:rsid w:val="00433F4A"/>
    <w:rsid w:val="004342F1"/>
    <w:rsid w:val="004344B0"/>
    <w:rsid w:val="004346A2"/>
    <w:rsid w:val="00434950"/>
    <w:rsid w:val="004349F6"/>
    <w:rsid w:val="00434EFB"/>
    <w:rsid w:val="00435306"/>
    <w:rsid w:val="00436812"/>
    <w:rsid w:val="00436CAC"/>
    <w:rsid w:val="004371A5"/>
    <w:rsid w:val="0043793A"/>
    <w:rsid w:val="004400EE"/>
    <w:rsid w:val="00440708"/>
    <w:rsid w:val="00440A01"/>
    <w:rsid w:val="00440C9A"/>
    <w:rsid w:val="00441774"/>
    <w:rsid w:val="004427D1"/>
    <w:rsid w:val="00442CDC"/>
    <w:rsid w:val="004436A1"/>
    <w:rsid w:val="004436F9"/>
    <w:rsid w:val="00443AC2"/>
    <w:rsid w:val="00444303"/>
    <w:rsid w:val="00444994"/>
    <w:rsid w:val="00444EB1"/>
    <w:rsid w:val="00445459"/>
    <w:rsid w:val="004459A9"/>
    <w:rsid w:val="00445BD5"/>
    <w:rsid w:val="00445E74"/>
    <w:rsid w:val="004460AF"/>
    <w:rsid w:val="004475F9"/>
    <w:rsid w:val="00447875"/>
    <w:rsid w:val="0045008F"/>
    <w:rsid w:val="00450216"/>
    <w:rsid w:val="00450C11"/>
    <w:rsid w:val="004510E3"/>
    <w:rsid w:val="004512FE"/>
    <w:rsid w:val="0045165E"/>
    <w:rsid w:val="00451C1C"/>
    <w:rsid w:val="00451D4C"/>
    <w:rsid w:val="00452377"/>
    <w:rsid w:val="00452755"/>
    <w:rsid w:val="004528CD"/>
    <w:rsid w:val="00452974"/>
    <w:rsid w:val="00452D22"/>
    <w:rsid w:val="00453130"/>
    <w:rsid w:val="00453511"/>
    <w:rsid w:val="00453803"/>
    <w:rsid w:val="0045415F"/>
    <w:rsid w:val="004544BC"/>
    <w:rsid w:val="00455366"/>
    <w:rsid w:val="0045583A"/>
    <w:rsid w:val="00455E0D"/>
    <w:rsid w:val="00455FD6"/>
    <w:rsid w:val="004566AB"/>
    <w:rsid w:val="00456ED1"/>
    <w:rsid w:val="0045783A"/>
    <w:rsid w:val="00457C8A"/>
    <w:rsid w:val="004609E5"/>
    <w:rsid w:val="00460E31"/>
    <w:rsid w:val="00461800"/>
    <w:rsid w:val="00461FC0"/>
    <w:rsid w:val="0046249E"/>
    <w:rsid w:val="0046266E"/>
    <w:rsid w:val="0046280C"/>
    <w:rsid w:val="00462B33"/>
    <w:rsid w:val="004634EC"/>
    <w:rsid w:val="00463922"/>
    <w:rsid w:val="00463B24"/>
    <w:rsid w:val="00463EC7"/>
    <w:rsid w:val="0046522F"/>
    <w:rsid w:val="004652DF"/>
    <w:rsid w:val="00465860"/>
    <w:rsid w:val="004664D5"/>
    <w:rsid w:val="004677D3"/>
    <w:rsid w:val="004702B5"/>
    <w:rsid w:val="0047073F"/>
    <w:rsid w:val="00470A9F"/>
    <w:rsid w:val="00470B18"/>
    <w:rsid w:val="00471016"/>
    <w:rsid w:val="00471184"/>
    <w:rsid w:val="0047129E"/>
    <w:rsid w:val="00471680"/>
    <w:rsid w:val="00471DAB"/>
    <w:rsid w:val="004723BA"/>
    <w:rsid w:val="00472703"/>
    <w:rsid w:val="0047308F"/>
    <w:rsid w:val="00473F25"/>
    <w:rsid w:val="004756D5"/>
    <w:rsid w:val="00476B91"/>
    <w:rsid w:val="00476D25"/>
    <w:rsid w:val="00477172"/>
    <w:rsid w:val="0047789B"/>
    <w:rsid w:val="004779C0"/>
    <w:rsid w:val="004779E4"/>
    <w:rsid w:val="00477F5E"/>
    <w:rsid w:val="0048028E"/>
    <w:rsid w:val="00480305"/>
    <w:rsid w:val="0048061D"/>
    <w:rsid w:val="00480B5C"/>
    <w:rsid w:val="00480D5F"/>
    <w:rsid w:val="00481EFA"/>
    <w:rsid w:val="00481F6A"/>
    <w:rsid w:val="00482808"/>
    <w:rsid w:val="00483435"/>
    <w:rsid w:val="00484239"/>
    <w:rsid w:val="00484ACA"/>
    <w:rsid w:val="00484E0C"/>
    <w:rsid w:val="00485318"/>
    <w:rsid w:val="00485578"/>
    <w:rsid w:val="004855C8"/>
    <w:rsid w:val="00485A01"/>
    <w:rsid w:val="00485B86"/>
    <w:rsid w:val="00485B91"/>
    <w:rsid w:val="00485E24"/>
    <w:rsid w:val="004862E8"/>
    <w:rsid w:val="00486AE3"/>
    <w:rsid w:val="00486AF9"/>
    <w:rsid w:val="004900BD"/>
    <w:rsid w:val="004904E7"/>
    <w:rsid w:val="0049062F"/>
    <w:rsid w:val="00490860"/>
    <w:rsid w:val="00490D3E"/>
    <w:rsid w:val="0049114C"/>
    <w:rsid w:val="00491221"/>
    <w:rsid w:val="00491AC7"/>
    <w:rsid w:val="00492510"/>
    <w:rsid w:val="0049296E"/>
    <w:rsid w:val="00492E36"/>
    <w:rsid w:val="00492ED0"/>
    <w:rsid w:val="004935BD"/>
    <w:rsid w:val="004935E4"/>
    <w:rsid w:val="00493858"/>
    <w:rsid w:val="004938D7"/>
    <w:rsid w:val="00493C00"/>
    <w:rsid w:val="0049410E"/>
    <w:rsid w:val="00494315"/>
    <w:rsid w:val="00494336"/>
    <w:rsid w:val="004943B5"/>
    <w:rsid w:val="0049446C"/>
    <w:rsid w:val="0049480F"/>
    <w:rsid w:val="00495447"/>
    <w:rsid w:val="0049551D"/>
    <w:rsid w:val="004956F5"/>
    <w:rsid w:val="004958D4"/>
    <w:rsid w:val="0049605F"/>
    <w:rsid w:val="00497BCD"/>
    <w:rsid w:val="004A015C"/>
    <w:rsid w:val="004A06E4"/>
    <w:rsid w:val="004A0B24"/>
    <w:rsid w:val="004A1A8E"/>
    <w:rsid w:val="004A1E4E"/>
    <w:rsid w:val="004A21B0"/>
    <w:rsid w:val="004A24DB"/>
    <w:rsid w:val="004A29F2"/>
    <w:rsid w:val="004A33FC"/>
    <w:rsid w:val="004A36EF"/>
    <w:rsid w:val="004A3DCD"/>
    <w:rsid w:val="004A4135"/>
    <w:rsid w:val="004A45B3"/>
    <w:rsid w:val="004A45F6"/>
    <w:rsid w:val="004A4697"/>
    <w:rsid w:val="004A4971"/>
    <w:rsid w:val="004A52EF"/>
    <w:rsid w:val="004A570E"/>
    <w:rsid w:val="004A5C3C"/>
    <w:rsid w:val="004A5E02"/>
    <w:rsid w:val="004A6646"/>
    <w:rsid w:val="004A6CD6"/>
    <w:rsid w:val="004A6E6E"/>
    <w:rsid w:val="004A6EAF"/>
    <w:rsid w:val="004A7025"/>
    <w:rsid w:val="004A7FF1"/>
    <w:rsid w:val="004B0A46"/>
    <w:rsid w:val="004B118A"/>
    <w:rsid w:val="004B1D81"/>
    <w:rsid w:val="004B247B"/>
    <w:rsid w:val="004B2F79"/>
    <w:rsid w:val="004B306E"/>
    <w:rsid w:val="004B337E"/>
    <w:rsid w:val="004B3675"/>
    <w:rsid w:val="004B36FB"/>
    <w:rsid w:val="004B383D"/>
    <w:rsid w:val="004B44BA"/>
    <w:rsid w:val="004B4788"/>
    <w:rsid w:val="004B4E0A"/>
    <w:rsid w:val="004B4FC2"/>
    <w:rsid w:val="004B5235"/>
    <w:rsid w:val="004B5596"/>
    <w:rsid w:val="004B5AD9"/>
    <w:rsid w:val="004B6166"/>
    <w:rsid w:val="004B63B3"/>
    <w:rsid w:val="004B6BB7"/>
    <w:rsid w:val="004B75C5"/>
    <w:rsid w:val="004B7E6A"/>
    <w:rsid w:val="004B7FE4"/>
    <w:rsid w:val="004C154B"/>
    <w:rsid w:val="004C1628"/>
    <w:rsid w:val="004C164A"/>
    <w:rsid w:val="004C1B3E"/>
    <w:rsid w:val="004C1EC4"/>
    <w:rsid w:val="004C1FD8"/>
    <w:rsid w:val="004C2F3B"/>
    <w:rsid w:val="004C350F"/>
    <w:rsid w:val="004C356C"/>
    <w:rsid w:val="004C373F"/>
    <w:rsid w:val="004C448B"/>
    <w:rsid w:val="004C44FE"/>
    <w:rsid w:val="004C4924"/>
    <w:rsid w:val="004C4AD5"/>
    <w:rsid w:val="004C53B9"/>
    <w:rsid w:val="004C61AC"/>
    <w:rsid w:val="004C679F"/>
    <w:rsid w:val="004C6EA8"/>
    <w:rsid w:val="004C74C7"/>
    <w:rsid w:val="004D077C"/>
    <w:rsid w:val="004D07B7"/>
    <w:rsid w:val="004D0BDB"/>
    <w:rsid w:val="004D143F"/>
    <w:rsid w:val="004D17BD"/>
    <w:rsid w:val="004D1D2A"/>
    <w:rsid w:val="004D2145"/>
    <w:rsid w:val="004D21B8"/>
    <w:rsid w:val="004D2214"/>
    <w:rsid w:val="004D36E5"/>
    <w:rsid w:val="004D3C50"/>
    <w:rsid w:val="004D423E"/>
    <w:rsid w:val="004D44C8"/>
    <w:rsid w:val="004D459A"/>
    <w:rsid w:val="004D5E2D"/>
    <w:rsid w:val="004D5F3A"/>
    <w:rsid w:val="004D5F50"/>
    <w:rsid w:val="004D6543"/>
    <w:rsid w:val="004D6B63"/>
    <w:rsid w:val="004D6FE4"/>
    <w:rsid w:val="004D74B2"/>
    <w:rsid w:val="004D7B4B"/>
    <w:rsid w:val="004D7ECE"/>
    <w:rsid w:val="004E01B8"/>
    <w:rsid w:val="004E0CAC"/>
    <w:rsid w:val="004E1FBF"/>
    <w:rsid w:val="004E2073"/>
    <w:rsid w:val="004E221B"/>
    <w:rsid w:val="004E23A3"/>
    <w:rsid w:val="004E4757"/>
    <w:rsid w:val="004E6999"/>
    <w:rsid w:val="004E6A63"/>
    <w:rsid w:val="004E6A88"/>
    <w:rsid w:val="004E77AF"/>
    <w:rsid w:val="004E7E21"/>
    <w:rsid w:val="004E7EE7"/>
    <w:rsid w:val="004F03AD"/>
    <w:rsid w:val="004F0657"/>
    <w:rsid w:val="004F0ECE"/>
    <w:rsid w:val="004F0F9B"/>
    <w:rsid w:val="004F1225"/>
    <w:rsid w:val="004F16EF"/>
    <w:rsid w:val="004F2684"/>
    <w:rsid w:val="004F3EC7"/>
    <w:rsid w:val="004F4924"/>
    <w:rsid w:val="004F4C79"/>
    <w:rsid w:val="004F538C"/>
    <w:rsid w:val="004F58C0"/>
    <w:rsid w:val="004F63A0"/>
    <w:rsid w:val="004F664A"/>
    <w:rsid w:val="004F68C4"/>
    <w:rsid w:val="004F69D2"/>
    <w:rsid w:val="004F7860"/>
    <w:rsid w:val="004F7B9E"/>
    <w:rsid w:val="005000DF"/>
    <w:rsid w:val="005006FC"/>
    <w:rsid w:val="0050193C"/>
    <w:rsid w:val="0050204C"/>
    <w:rsid w:val="005020E4"/>
    <w:rsid w:val="00502F94"/>
    <w:rsid w:val="00503827"/>
    <w:rsid w:val="00503912"/>
    <w:rsid w:val="00503AA4"/>
    <w:rsid w:val="00503D3A"/>
    <w:rsid w:val="00504419"/>
    <w:rsid w:val="00505637"/>
    <w:rsid w:val="005056C1"/>
    <w:rsid w:val="0050586C"/>
    <w:rsid w:val="00505D15"/>
    <w:rsid w:val="00505D35"/>
    <w:rsid w:val="00505FC7"/>
    <w:rsid w:val="00506787"/>
    <w:rsid w:val="00506AC3"/>
    <w:rsid w:val="00507362"/>
    <w:rsid w:val="00507552"/>
    <w:rsid w:val="00507985"/>
    <w:rsid w:val="00507E5A"/>
    <w:rsid w:val="00507FFB"/>
    <w:rsid w:val="00510024"/>
    <w:rsid w:val="00510079"/>
    <w:rsid w:val="00510CD4"/>
    <w:rsid w:val="00510CF0"/>
    <w:rsid w:val="00510F92"/>
    <w:rsid w:val="00511947"/>
    <w:rsid w:val="00511D60"/>
    <w:rsid w:val="00511FC4"/>
    <w:rsid w:val="0051273C"/>
    <w:rsid w:val="00512B7E"/>
    <w:rsid w:val="0051333C"/>
    <w:rsid w:val="00513C87"/>
    <w:rsid w:val="00513D74"/>
    <w:rsid w:val="00514F8C"/>
    <w:rsid w:val="00515888"/>
    <w:rsid w:val="00515B86"/>
    <w:rsid w:val="00515D7E"/>
    <w:rsid w:val="0051714D"/>
    <w:rsid w:val="00517871"/>
    <w:rsid w:val="00517BCC"/>
    <w:rsid w:val="00520312"/>
    <w:rsid w:val="005203A4"/>
    <w:rsid w:val="005209F7"/>
    <w:rsid w:val="00520AAB"/>
    <w:rsid w:val="00520DAB"/>
    <w:rsid w:val="00521B3B"/>
    <w:rsid w:val="00521EC1"/>
    <w:rsid w:val="00522220"/>
    <w:rsid w:val="00522491"/>
    <w:rsid w:val="005224BB"/>
    <w:rsid w:val="00523471"/>
    <w:rsid w:val="00523CDB"/>
    <w:rsid w:val="00524323"/>
    <w:rsid w:val="005244AB"/>
    <w:rsid w:val="0052524A"/>
    <w:rsid w:val="00525E02"/>
    <w:rsid w:val="005263C3"/>
    <w:rsid w:val="00526B4F"/>
    <w:rsid w:val="00526DC4"/>
    <w:rsid w:val="00527212"/>
    <w:rsid w:val="005272AE"/>
    <w:rsid w:val="005272B0"/>
    <w:rsid w:val="00527619"/>
    <w:rsid w:val="00527969"/>
    <w:rsid w:val="00530F44"/>
    <w:rsid w:val="00531332"/>
    <w:rsid w:val="00531BF9"/>
    <w:rsid w:val="00532137"/>
    <w:rsid w:val="0053244A"/>
    <w:rsid w:val="005326EF"/>
    <w:rsid w:val="00532BA9"/>
    <w:rsid w:val="00533DE3"/>
    <w:rsid w:val="005343C2"/>
    <w:rsid w:val="00534DB9"/>
    <w:rsid w:val="00534F3B"/>
    <w:rsid w:val="0053503A"/>
    <w:rsid w:val="00535041"/>
    <w:rsid w:val="00535103"/>
    <w:rsid w:val="00535681"/>
    <w:rsid w:val="00535A96"/>
    <w:rsid w:val="00535CBE"/>
    <w:rsid w:val="00535D7E"/>
    <w:rsid w:val="00537413"/>
    <w:rsid w:val="00537842"/>
    <w:rsid w:val="00540415"/>
    <w:rsid w:val="00540927"/>
    <w:rsid w:val="00540944"/>
    <w:rsid w:val="00540D62"/>
    <w:rsid w:val="00540FE4"/>
    <w:rsid w:val="0054108A"/>
    <w:rsid w:val="005413B2"/>
    <w:rsid w:val="00541584"/>
    <w:rsid w:val="0054167A"/>
    <w:rsid w:val="00541720"/>
    <w:rsid w:val="0054186C"/>
    <w:rsid w:val="00541D29"/>
    <w:rsid w:val="005421A8"/>
    <w:rsid w:val="00543641"/>
    <w:rsid w:val="005439C8"/>
    <w:rsid w:val="00543E6E"/>
    <w:rsid w:val="00544867"/>
    <w:rsid w:val="00544875"/>
    <w:rsid w:val="005449B7"/>
    <w:rsid w:val="00544A92"/>
    <w:rsid w:val="00545228"/>
    <w:rsid w:val="00545A2D"/>
    <w:rsid w:val="00546265"/>
    <w:rsid w:val="005467C2"/>
    <w:rsid w:val="00546881"/>
    <w:rsid w:val="00546B2B"/>
    <w:rsid w:val="0054749B"/>
    <w:rsid w:val="005474A1"/>
    <w:rsid w:val="005476D5"/>
    <w:rsid w:val="005505FD"/>
    <w:rsid w:val="00550931"/>
    <w:rsid w:val="00550BB4"/>
    <w:rsid w:val="00551103"/>
    <w:rsid w:val="00551368"/>
    <w:rsid w:val="00552A8F"/>
    <w:rsid w:val="00552E0F"/>
    <w:rsid w:val="0055301D"/>
    <w:rsid w:val="00553D9E"/>
    <w:rsid w:val="00553F7F"/>
    <w:rsid w:val="00554124"/>
    <w:rsid w:val="0055428B"/>
    <w:rsid w:val="005542E0"/>
    <w:rsid w:val="0055461D"/>
    <w:rsid w:val="00554B72"/>
    <w:rsid w:val="00554C2A"/>
    <w:rsid w:val="00554C79"/>
    <w:rsid w:val="00554D5C"/>
    <w:rsid w:val="00555120"/>
    <w:rsid w:val="0055517E"/>
    <w:rsid w:val="005565C9"/>
    <w:rsid w:val="005567CF"/>
    <w:rsid w:val="00556908"/>
    <w:rsid w:val="005569A1"/>
    <w:rsid w:val="005573F3"/>
    <w:rsid w:val="00560E2B"/>
    <w:rsid w:val="00561B4A"/>
    <w:rsid w:val="00562A01"/>
    <w:rsid w:val="00563853"/>
    <w:rsid w:val="0056391F"/>
    <w:rsid w:val="00563E7D"/>
    <w:rsid w:val="00564691"/>
    <w:rsid w:val="00564806"/>
    <w:rsid w:val="00565B06"/>
    <w:rsid w:val="00566D1E"/>
    <w:rsid w:val="00566E82"/>
    <w:rsid w:val="00566F54"/>
    <w:rsid w:val="0056707F"/>
    <w:rsid w:val="00567201"/>
    <w:rsid w:val="00567BF3"/>
    <w:rsid w:val="00567E20"/>
    <w:rsid w:val="0057002E"/>
    <w:rsid w:val="0057017E"/>
    <w:rsid w:val="00570769"/>
    <w:rsid w:val="00570983"/>
    <w:rsid w:val="00570DFC"/>
    <w:rsid w:val="00571055"/>
    <w:rsid w:val="0057147F"/>
    <w:rsid w:val="00572070"/>
    <w:rsid w:val="00572213"/>
    <w:rsid w:val="005728BD"/>
    <w:rsid w:val="00572A81"/>
    <w:rsid w:val="00573011"/>
    <w:rsid w:val="00573147"/>
    <w:rsid w:val="005737DD"/>
    <w:rsid w:val="005737E8"/>
    <w:rsid w:val="00573897"/>
    <w:rsid w:val="00573A69"/>
    <w:rsid w:val="00573CFF"/>
    <w:rsid w:val="00574B4F"/>
    <w:rsid w:val="00574F5C"/>
    <w:rsid w:val="005752D3"/>
    <w:rsid w:val="00575816"/>
    <w:rsid w:val="00575E33"/>
    <w:rsid w:val="00575F63"/>
    <w:rsid w:val="005763BE"/>
    <w:rsid w:val="0057705A"/>
    <w:rsid w:val="0057725D"/>
    <w:rsid w:val="005776E6"/>
    <w:rsid w:val="00577A56"/>
    <w:rsid w:val="00580C66"/>
    <w:rsid w:val="005810A3"/>
    <w:rsid w:val="00581764"/>
    <w:rsid w:val="00581B32"/>
    <w:rsid w:val="0058205A"/>
    <w:rsid w:val="00582111"/>
    <w:rsid w:val="00582EED"/>
    <w:rsid w:val="005832E8"/>
    <w:rsid w:val="0058357B"/>
    <w:rsid w:val="005839F1"/>
    <w:rsid w:val="00583C98"/>
    <w:rsid w:val="00583D5F"/>
    <w:rsid w:val="0058418F"/>
    <w:rsid w:val="0058431F"/>
    <w:rsid w:val="0058476B"/>
    <w:rsid w:val="005848B9"/>
    <w:rsid w:val="00584F29"/>
    <w:rsid w:val="0058530E"/>
    <w:rsid w:val="00585635"/>
    <w:rsid w:val="00585CDA"/>
    <w:rsid w:val="0058655F"/>
    <w:rsid w:val="005866DC"/>
    <w:rsid w:val="005867BF"/>
    <w:rsid w:val="00586801"/>
    <w:rsid w:val="00587B48"/>
    <w:rsid w:val="005905B7"/>
    <w:rsid w:val="00590D8D"/>
    <w:rsid w:val="00591479"/>
    <w:rsid w:val="00591603"/>
    <w:rsid w:val="00591663"/>
    <w:rsid w:val="005917BD"/>
    <w:rsid w:val="00591EC2"/>
    <w:rsid w:val="00591EC9"/>
    <w:rsid w:val="00592188"/>
    <w:rsid w:val="00592912"/>
    <w:rsid w:val="00592E58"/>
    <w:rsid w:val="00592FD0"/>
    <w:rsid w:val="0059316D"/>
    <w:rsid w:val="0059347E"/>
    <w:rsid w:val="00593780"/>
    <w:rsid w:val="00593AFB"/>
    <w:rsid w:val="00593F08"/>
    <w:rsid w:val="00594822"/>
    <w:rsid w:val="00595D2B"/>
    <w:rsid w:val="00595DC3"/>
    <w:rsid w:val="00596345"/>
    <w:rsid w:val="005964FC"/>
    <w:rsid w:val="0059700F"/>
    <w:rsid w:val="00597AC3"/>
    <w:rsid w:val="00597B67"/>
    <w:rsid w:val="005A02D0"/>
    <w:rsid w:val="005A0794"/>
    <w:rsid w:val="005A0A47"/>
    <w:rsid w:val="005A1296"/>
    <w:rsid w:val="005A1B41"/>
    <w:rsid w:val="005A23A3"/>
    <w:rsid w:val="005A25EF"/>
    <w:rsid w:val="005A2A52"/>
    <w:rsid w:val="005A36CF"/>
    <w:rsid w:val="005A3BA6"/>
    <w:rsid w:val="005A4F73"/>
    <w:rsid w:val="005A4FCB"/>
    <w:rsid w:val="005A54A6"/>
    <w:rsid w:val="005A550C"/>
    <w:rsid w:val="005A56C9"/>
    <w:rsid w:val="005A5A66"/>
    <w:rsid w:val="005A5E0C"/>
    <w:rsid w:val="005A71C3"/>
    <w:rsid w:val="005B023D"/>
    <w:rsid w:val="005B0B22"/>
    <w:rsid w:val="005B123B"/>
    <w:rsid w:val="005B1399"/>
    <w:rsid w:val="005B1C7B"/>
    <w:rsid w:val="005B2197"/>
    <w:rsid w:val="005B21C9"/>
    <w:rsid w:val="005B2228"/>
    <w:rsid w:val="005B2267"/>
    <w:rsid w:val="005B29BD"/>
    <w:rsid w:val="005B2F95"/>
    <w:rsid w:val="005B41F8"/>
    <w:rsid w:val="005B46B2"/>
    <w:rsid w:val="005B479E"/>
    <w:rsid w:val="005B47B9"/>
    <w:rsid w:val="005B4B9F"/>
    <w:rsid w:val="005B4D5C"/>
    <w:rsid w:val="005B569F"/>
    <w:rsid w:val="005B595F"/>
    <w:rsid w:val="005B6D4F"/>
    <w:rsid w:val="005B78D3"/>
    <w:rsid w:val="005B7D39"/>
    <w:rsid w:val="005C0166"/>
    <w:rsid w:val="005C0C36"/>
    <w:rsid w:val="005C1190"/>
    <w:rsid w:val="005C1B9A"/>
    <w:rsid w:val="005C1E8E"/>
    <w:rsid w:val="005C229E"/>
    <w:rsid w:val="005C2DB7"/>
    <w:rsid w:val="005C3371"/>
    <w:rsid w:val="005C3404"/>
    <w:rsid w:val="005C4494"/>
    <w:rsid w:val="005C4A15"/>
    <w:rsid w:val="005C4CF0"/>
    <w:rsid w:val="005C4D07"/>
    <w:rsid w:val="005C5581"/>
    <w:rsid w:val="005C5D1A"/>
    <w:rsid w:val="005C60C3"/>
    <w:rsid w:val="005C7CEF"/>
    <w:rsid w:val="005D0083"/>
    <w:rsid w:val="005D0532"/>
    <w:rsid w:val="005D075D"/>
    <w:rsid w:val="005D099C"/>
    <w:rsid w:val="005D0D29"/>
    <w:rsid w:val="005D0DA3"/>
    <w:rsid w:val="005D142A"/>
    <w:rsid w:val="005D208F"/>
    <w:rsid w:val="005D24E5"/>
    <w:rsid w:val="005D2A39"/>
    <w:rsid w:val="005D2C5E"/>
    <w:rsid w:val="005D30CB"/>
    <w:rsid w:val="005D321B"/>
    <w:rsid w:val="005D3230"/>
    <w:rsid w:val="005D3AC7"/>
    <w:rsid w:val="005D4170"/>
    <w:rsid w:val="005D5551"/>
    <w:rsid w:val="005D600F"/>
    <w:rsid w:val="005D614D"/>
    <w:rsid w:val="005D61DF"/>
    <w:rsid w:val="005D6600"/>
    <w:rsid w:val="005D6771"/>
    <w:rsid w:val="005D67E1"/>
    <w:rsid w:val="005D6853"/>
    <w:rsid w:val="005D73B3"/>
    <w:rsid w:val="005D7B1F"/>
    <w:rsid w:val="005D7CFE"/>
    <w:rsid w:val="005E0405"/>
    <w:rsid w:val="005E0908"/>
    <w:rsid w:val="005E099E"/>
    <w:rsid w:val="005E122D"/>
    <w:rsid w:val="005E1974"/>
    <w:rsid w:val="005E1B4A"/>
    <w:rsid w:val="005E2CC0"/>
    <w:rsid w:val="005E4305"/>
    <w:rsid w:val="005E4937"/>
    <w:rsid w:val="005E4E21"/>
    <w:rsid w:val="005E5D5A"/>
    <w:rsid w:val="005E677B"/>
    <w:rsid w:val="005E6C76"/>
    <w:rsid w:val="005E6D0B"/>
    <w:rsid w:val="005E7C4C"/>
    <w:rsid w:val="005E7DD6"/>
    <w:rsid w:val="005E7F89"/>
    <w:rsid w:val="005F0EED"/>
    <w:rsid w:val="005F23C6"/>
    <w:rsid w:val="005F24F7"/>
    <w:rsid w:val="005F2B6F"/>
    <w:rsid w:val="005F3693"/>
    <w:rsid w:val="005F36FC"/>
    <w:rsid w:val="005F3858"/>
    <w:rsid w:val="005F3A46"/>
    <w:rsid w:val="005F3E5B"/>
    <w:rsid w:val="005F3F92"/>
    <w:rsid w:val="005F4A8B"/>
    <w:rsid w:val="005F4B1E"/>
    <w:rsid w:val="005F5118"/>
    <w:rsid w:val="005F534C"/>
    <w:rsid w:val="005F545A"/>
    <w:rsid w:val="005F5549"/>
    <w:rsid w:val="005F575D"/>
    <w:rsid w:val="005F5830"/>
    <w:rsid w:val="005F61C8"/>
    <w:rsid w:val="005F6366"/>
    <w:rsid w:val="005F6377"/>
    <w:rsid w:val="005F64DE"/>
    <w:rsid w:val="005F68F5"/>
    <w:rsid w:val="005F69CF"/>
    <w:rsid w:val="005F6BE8"/>
    <w:rsid w:val="005F6ECC"/>
    <w:rsid w:val="005F734F"/>
    <w:rsid w:val="006012CD"/>
    <w:rsid w:val="00602BB6"/>
    <w:rsid w:val="00602C78"/>
    <w:rsid w:val="00602F72"/>
    <w:rsid w:val="00603211"/>
    <w:rsid w:val="0060376F"/>
    <w:rsid w:val="00603C41"/>
    <w:rsid w:val="00603CA3"/>
    <w:rsid w:val="006045A5"/>
    <w:rsid w:val="00604D7B"/>
    <w:rsid w:val="00605496"/>
    <w:rsid w:val="00605AE6"/>
    <w:rsid w:val="00605D37"/>
    <w:rsid w:val="006060FD"/>
    <w:rsid w:val="00606668"/>
    <w:rsid w:val="00607A3F"/>
    <w:rsid w:val="00607C09"/>
    <w:rsid w:val="006102AA"/>
    <w:rsid w:val="006103AE"/>
    <w:rsid w:val="006103EF"/>
    <w:rsid w:val="006109AB"/>
    <w:rsid w:val="00610A68"/>
    <w:rsid w:val="00610CE7"/>
    <w:rsid w:val="00610E94"/>
    <w:rsid w:val="00610FDC"/>
    <w:rsid w:val="00611264"/>
    <w:rsid w:val="00611D47"/>
    <w:rsid w:val="00611F3A"/>
    <w:rsid w:val="00612374"/>
    <w:rsid w:val="0061264B"/>
    <w:rsid w:val="006130D7"/>
    <w:rsid w:val="006131B3"/>
    <w:rsid w:val="0061327E"/>
    <w:rsid w:val="006135BE"/>
    <w:rsid w:val="00613727"/>
    <w:rsid w:val="0061399F"/>
    <w:rsid w:val="006139D1"/>
    <w:rsid w:val="00614292"/>
    <w:rsid w:val="0061461F"/>
    <w:rsid w:val="00615D8F"/>
    <w:rsid w:val="00615E4A"/>
    <w:rsid w:val="0061626B"/>
    <w:rsid w:val="00616DC6"/>
    <w:rsid w:val="006173D4"/>
    <w:rsid w:val="006215FB"/>
    <w:rsid w:val="00621A31"/>
    <w:rsid w:val="00621A3A"/>
    <w:rsid w:val="00622270"/>
    <w:rsid w:val="0062235E"/>
    <w:rsid w:val="00622706"/>
    <w:rsid w:val="00622DC7"/>
    <w:rsid w:val="00623311"/>
    <w:rsid w:val="00623C8D"/>
    <w:rsid w:val="00623F31"/>
    <w:rsid w:val="00623F4D"/>
    <w:rsid w:val="006247FD"/>
    <w:rsid w:val="00624993"/>
    <w:rsid w:val="00624D6C"/>
    <w:rsid w:val="006252CA"/>
    <w:rsid w:val="00625702"/>
    <w:rsid w:val="00625940"/>
    <w:rsid w:val="00626223"/>
    <w:rsid w:val="00626903"/>
    <w:rsid w:val="00626F3A"/>
    <w:rsid w:val="0062721D"/>
    <w:rsid w:val="006273D5"/>
    <w:rsid w:val="00627BCA"/>
    <w:rsid w:val="00630002"/>
    <w:rsid w:val="0063042C"/>
    <w:rsid w:val="0063072A"/>
    <w:rsid w:val="006310D3"/>
    <w:rsid w:val="006318D7"/>
    <w:rsid w:val="00632951"/>
    <w:rsid w:val="00632C3B"/>
    <w:rsid w:val="00632CA2"/>
    <w:rsid w:val="00632E04"/>
    <w:rsid w:val="006334A3"/>
    <w:rsid w:val="006345A9"/>
    <w:rsid w:val="00634E6A"/>
    <w:rsid w:val="0063521E"/>
    <w:rsid w:val="006359D5"/>
    <w:rsid w:val="00635A84"/>
    <w:rsid w:val="0063702C"/>
    <w:rsid w:val="006370B7"/>
    <w:rsid w:val="006370D2"/>
    <w:rsid w:val="00637433"/>
    <w:rsid w:val="00637DEE"/>
    <w:rsid w:val="0064001D"/>
    <w:rsid w:val="00640166"/>
    <w:rsid w:val="00640C70"/>
    <w:rsid w:val="00641461"/>
    <w:rsid w:val="00642A80"/>
    <w:rsid w:val="00643D43"/>
    <w:rsid w:val="00643F1D"/>
    <w:rsid w:val="00644010"/>
    <w:rsid w:val="00644B69"/>
    <w:rsid w:val="00644FB1"/>
    <w:rsid w:val="006451DD"/>
    <w:rsid w:val="006457B0"/>
    <w:rsid w:val="006458D7"/>
    <w:rsid w:val="006469C0"/>
    <w:rsid w:val="00646CD8"/>
    <w:rsid w:val="00647E28"/>
    <w:rsid w:val="00650266"/>
    <w:rsid w:val="00650BC4"/>
    <w:rsid w:val="00650F1F"/>
    <w:rsid w:val="006511D6"/>
    <w:rsid w:val="0065178D"/>
    <w:rsid w:val="00651BD3"/>
    <w:rsid w:val="00652879"/>
    <w:rsid w:val="0065295A"/>
    <w:rsid w:val="00652B1E"/>
    <w:rsid w:val="00652CCF"/>
    <w:rsid w:val="00653091"/>
    <w:rsid w:val="006531AE"/>
    <w:rsid w:val="0065321F"/>
    <w:rsid w:val="0065390A"/>
    <w:rsid w:val="00654498"/>
    <w:rsid w:val="00655246"/>
    <w:rsid w:val="0065554D"/>
    <w:rsid w:val="00655C62"/>
    <w:rsid w:val="0065603B"/>
    <w:rsid w:val="006564F8"/>
    <w:rsid w:val="006566A4"/>
    <w:rsid w:val="00656C9D"/>
    <w:rsid w:val="00656D93"/>
    <w:rsid w:val="0065755D"/>
    <w:rsid w:val="00657B4F"/>
    <w:rsid w:val="00657C2A"/>
    <w:rsid w:val="00657EB8"/>
    <w:rsid w:val="0066016F"/>
    <w:rsid w:val="0066066D"/>
    <w:rsid w:val="0066168F"/>
    <w:rsid w:val="00662640"/>
    <w:rsid w:val="00662B54"/>
    <w:rsid w:val="00662BEF"/>
    <w:rsid w:val="00663575"/>
    <w:rsid w:val="00663B37"/>
    <w:rsid w:val="00663EDB"/>
    <w:rsid w:val="00663FB8"/>
    <w:rsid w:val="00663FD3"/>
    <w:rsid w:val="0066430E"/>
    <w:rsid w:val="00664BD8"/>
    <w:rsid w:val="00664E9A"/>
    <w:rsid w:val="006653FC"/>
    <w:rsid w:val="00665985"/>
    <w:rsid w:val="00665C92"/>
    <w:rsid w:val="0066617C"/>
    <w:rsid w:val="00666869"/>
    <w:rsid w:val="00666A4F"/>
    <w:rsid w:val="00666DCB"/>
    <w:rsid w:val="00667420"/>
    <w:rsid w:val="00667D06"/>
    <w:rsid w:val="00670FC3"/>
    <w:rsid w:val="00671568"/>
    <w:rsid w:val="00671E6A"/>
    <w:rsid w:val="00672415"/>
    <w:rsid w:val="0067352D"/>
    <w:rsid w:val="00673B8F"/>
    <w:rsid w:val="00673C92"/>
    <w:rsid w:val="0067419A"/>
    <w:rsid w:val="00674339"/>
    <w:rsid w:val="006746B3"/>
    <w:rsid w:val="00674969"/>
    <w:rsid w:val="006749A9"/>
    <w:rsid w:val="00674A2B"/>
    <w:rsid w:val="00674CFB"/>
    <w:rsid w:val="006759D1"/>
    <w:rsid w:val="00675A1B"/>
    <w:rsid w:val="00675A51"/>
    <w:rsid w:val="0067654A"/>
    <w:rsid w:val="00676EFF"/>
    <w:rsid w:val="00677DEA"/>
    <w:rsid w:val="00677E2A"/>
    <w:rsid w:val="0068033E"/>
    <w:rsid w:val="006821C8"/>
    <w:rsid w:val="00682744"/>
    <w:rsid w:val="00683509"/>
    <w:rsid w:val="0068401D"/>
    <w:rsid w:val="006841DE"/>
    <w:rsid w:val="0068490A"/>
    <w:rsid w:val="00684974"/>
    <w:rsid w:val="00684BCB"/>
    <w:rsid w:val="00684E1B"/>
    <w:rsid w:val="0068550B"/>
    <w:rsid w:val="006863CE"/>
    <w:rsid w:val="006868F0"/>
    <w:rsid w:val="00687015"/>
    <w:rsid w:val="0068720F"/>
    <w:rsid w:val="00687BBA"/>
    <w:rsid w:val="00690B19"/>
    <w:rsid w:val="00691971"/>
    <w:rsid w:val="006926D1"/>
    <w:rsid w:val="0069288C"/>
    <w:rsid w:val="0069294F"/>
    <w:rsid w:val="0069310E"/>
    <w:rsid w:val="00693715"/>
    <w:rsid w:val="00693A6B"/>
    <w:rsid w:val="00693FB1"/>
    <w:rsid w:val="00694313"/>
    <w:rsid w:val="00694F1E"/>
    <w:rsid w:val="0069566D"/>
    <w:rsid w:val="006972F3"/>
    <w:rsid w:val="006978F2"/>
    <w:rsid w:val="006A01B1"/>
    <w:rsid w:val="006A0ED5"/>
    <w:rsid w:val="006A210C"/>
    <w:rsid w:val="006A2306"/>
    <w:rsid w:val="006A2449"/>
    <w:rsid w:val="006A488E"/>
    <w:rsid w:val="006A48AC"/>
    <w:rsid w:val="006A56A0"/>
    <w:rsid w:val="006A5F26"/>
    <w:rsid w:val="006A63B6"/>
    <w:rsid w:val="006A6517"/>
    <w:rsid w:val="006A6E19"/>
    <w:rsid w:val="006A6E3D"/>
    <w:rsid w:val="006A7078"/>
    <w:rsid w:val="006A7127"/>
    <w:rsid w:val="006A7AE2"/>
    <w:rsid w:val="006B00E7"/>
    <w:rsid w:val="006B059A"/>
    <w:rsid w:val="006B0736"/>
    <w:rsid w:val="006B1837"/>
    <w:rsid w:val="006B1A5B"/>
    <w:rsid w:val="006B1BCA"/>
    <w:rsid w:val="006B2B52"/>
    <w:rsid w:val="006B2B5A"/>
    <w:rsid w:val="006B2CCA"/>
    <w:rsid w:val="006B3180"/>
    <w:rsid w:val="006B33F9"/>
    <w:rsid w:val="006B3BA2"/>
    <w:rsid w:val="006B49E9"/>
    <w:rsid w:val="006B518A"/>
    <w:rsid w:val="006B5552"/>
    <w:rsid w:val="006B5CE7"/>
    <w:rsid w:val="006B612D"/>
    <w:rsid w:val="006B6668"/>
    <w:rsid w:val="006B6F65"/>
    <w:rsid w:val="006B723A"/>
    <w:rsid w:val="006B73EC"/>
    <w:rsid w:val="006B778A"/>
    <w:rsid w:val="006B7C6E"/>
    <w:rsid w:val="006C0436"/>
    <w:rsid w:val="006C04FD"/>
    <w:rsid w:val="006C07B6"/>
    <w:rsid w:val="006C1010"/>
    <w:rsid w:val="006C10FB"/>
    <w:rsid w:val="006C130A"/>
    <w:rsid w:val="006C1517"/>
    <w:rsid w:val="006C2FFA"/>
    <w:rsid w:val="006C306D"/>
    <w:rsid w:val="006C380A"/>
    <w:rsid w:val="006C4109"/>
    <w:rsid w:val="006C5607"/>
    <w:rsid w:val="006C57F4"/>
    <w:rsid w:val="006C5BC2"/>
    <w:rsid w:val="006C5DD8"/>
    <w:rsid w:val="006C5E8C"/>
    <w:rsid w:val="006C639A"/>
    <w:rsid w:val="006C68A8"/>
    <w:rsid w:val="006C6AA8"/>
    <w:rsid w:val="006C758E"/>
    <w:rsid w:val="006C7DC1"/>
    <w:rsid w:val="006C7F9C"/>
    <w:rsid w:val="006D0146"/>
    <w:rsid w:val="006D06E0"/>
    <w:rsid w:val="006D088B"/>
    <w:rsid w:val="006D08EA"/>
    <w:rsid w:val="006D0B0C"/>
    <w:rsid w:val="006D0D2E"/>
    <w:rsid w:val="006D1000"/>
    <w:rsid w:val="006D12C9"/>
    <w:rsid w:val="006D13FC"/>
    <w:rsid w:val="006D1FA0"/>
    <w:rsid w:val="006D2480"/>
    <w:rsid w:val="006D24F2"/>
    <w:rsid w:val="006D322D"/>
    <w:rsid w:val="006D3557"/>
    <w:rsid w:val="006D39B0"/>
    <w:rsid w:val="006D3D15"/>
    <w:rsid w:val="006D43B8"/>
    <w:rsid w:val="006D4E4F"/>
    <w:rsid w:val="006D4F54"/>
    <w:rsid w:val="006D5D23"/>
    <w:rsid w:val="006D5EA8"/>
    <w:rsid w:val="006D69D2"/>
    <w:rsid w:val="006D6EAB"/>
    <w:rsid w:val="006D716A"/>
    <w:rsid w:val="006E0584"/>
    <w:rsid w:val="006E06FB"/>
    <w:rsid w:val="006E0A78"/>
    <w:rsid w:val="006E0C05"/>
    <w:rsid w:val="006E0F08"/>
    <w:rsid w:val="006E12A1"/>
    <w:rsid w:val="006E1490"/>
    <w:rsid w:val="006E14AD"/>
    <w:rsid w:val="006E2166"/>
    <w:rsid w:val="006E2478"/>
    <w:rsid w:val="006E278D"/>
    <w:rsid w:val="006E2FF5"/>
    <w:rsid w:val="006E30A8"/>
    <w:rsid w:val="006E3332"/>
    <w:rsid w:val="006E3726"/>
    <w:rsid w:val="006E3A1A"/>
    <w:rsid w:val="006E3B67"/>
    <w:rsid w:val="006E46B7"/>
    <w:rsid w:val="006E4A00"/>
    <w:rsid w:val="006E5BC6"/>
    <w:rsid w:val="006E656B"/>
    <w:rsid w:val="006E6AE4"/>
    <w:rsid w:val="006E6F30"/>
    <w:rsid w:val="006E7515"/>
    <w:rsid w:val="006E75B3"/>
    <w:rsid w:val="006E78F5"/>
    <w:rsid w:val="006E7EA8"/>
    <w:rsid w:val="006F0141"/>
    <w:rsid w:val="006F0570"/>
    <w:rsid w:val="006F05EC"/>
    <w:rsid w:val="006F0812"/>
    <w:rsid w:val="006F0D17"/>
    <w:rsid w:val="006F1792"/>
    <w:rsid w:val="006F19E6"/>
    <w:rsid w:val="006F230A"/>
    <w:rsid w:val="006F2597"/>
    <w:rsid w:val="006F2A92"/>
    <w:rsid w:val="006F2BB4"/>
    <w:rsid w:val="006F2DFD"/>
    <w:rsid w:val="006F2FD0"/>
    <w:rsid w:val="006F341D"/>
    <w:rsid w:val="006F3620"/>
    <w:rsid w:val="006F4196"/>
    <w:rsid w:val="006F48E8"/>
    <w:rsid w:val="006F4A9E"/>
    <w:rsid w:val="006F4C0D"/>
    <w:rsid w:val="006F4CB0"/>
    <w:rsid w:val="006F4FCF"/>
    <w:rsid w:val="006F5080"/>
    <w:rsid w:val="006F5371"/>
    <w:rsid w:val="006F5A2B"/>
    <w:rsid w:val="006F5E77"/>
    <w:rsid w:val="006F5F79"/>
    <w:rsid w:val="006F63CC"/>
    <w:rsid w:val="006F6AF4"/>
    <w:rsid w:val="006F6D7E"/>
    <w:rsid w:val="006F6D8C"/>
    <w:rsid w:val="00700594"/>
    <w:rsid w:val="0070087B"/>
    <w:rsid w:val="007010C8"/>
    <w:rsid w:val="007024B9"/>
    <w:rsid w:val="00702A60"/>
    <w:rsid w:val="00702D9D"/>
    <w:rsid w:val="0070311A"/>
    <w:rsid w:val="00703522"/>
    <w:rsid w:val="00703680"/>
    <w:rsid w:val="00703B79"/>
    <w:rsid w:val="00703F0F"/>
    <w:rsid w:val="0070427F"/>
    <w:rsid w:val="007045F7"/>
    <w:rsid w:val="00704904"/>
    <w:rsid w:val="00704DD1"/>
    <w:rsid w:val="0070522C"/>
    <w:rsid w:val="0070580C"/>
    <w:rsid w:val="00705903"/>
    <w:rsid w:val="007066F4"/>
    <w:rsid w:val="007074E2"/>
    <w:rsid w:val="00707E66"/>
    <w:rsid w:val="007107F2"/>
    <w:rsid w:val="00710B9F"/>
    <w:rsid w:val="00711381"/>
    <w:rsid w:val="00711893"/>
    <w:rsid w:val="00711B6B"/>
    <w:rsid w:val="00712083"/>
    <w:rsid w:val="00712E30"/>
    <w:rsid w:val="00712FA1"/>
    <w:rsid w:val="0071313A"/>
    <w:rsid w:val="007132B5"/>
    <w:rsid w:val="0071336B"/>
    <w:rsid w:val="007134E9"/>
    <w:rsid w:val="007147E0"/>
    <w:rsid w:val="00715AEC"/>
    <w:rsid w:val="00715C7F"/>
    <w:rsid w:val="007161F7"/>
    <w:rsid w:val="007164F5"/>
    <w:rsid w:val="007167F2"/>
    <w:rsid w:val="00716959"/>
    <w:rsid w:val="007169A3"/>
    <w:rsid w:val="00716B16"/>
    <w:rsid w:val="00716BB3"/>
    <w:rsid w:val="00716C05"/>
    <w:rsid w:val="00716EEF"/>
    <w:rsid w:val="00717328"/>
    <w:rsid w:val="00717799"/>
    <w:rsid w:val="0071780E"/>
    <w:rsid w:val="00717A04"/>
    <w:rsid w:val="00717BD1"/>
    <w:rsid w:val="00720250"/>
    <w:rsid w:val="00720600"/>
    <w:rsid w:val="00720B42"/>
    <w:rsid w:val="00720F53"/>
    <w:rsid w:val="0072129F"/>
    <w:rsid w:val="0072156F"/>
    <w:rsid w:val="0072160E"/>
    <w:rsid w:val="00721F71"/>
    <w:rsid w:val="0072282E"/>
    <w:rsid w:val="00722AB1"/>
    <w:rsid w:val="007231A1"/>
    <w:rsid w:val="00723453"/>
    <w:rsid w:val="00723558"/>
    <w:rsid w:val="0072422B"/>
    <w:rsid w:val="007246E3"/>
    <w:rsid w:val="0072476C"/>
    <w:rsid w:val="0072478C"/>
    <w:rsid w:val="00724E73"/>
    <w:rsid w:val="00724E80"/>
    <w:rsid w:val="007261D7"/>
    <w:rsid w:val="00726AAE"/>
    <w:rsid w:val="00727C2D"/>
    <w:rsid w:val="007312BA"/>
    <w:rsid w:val="007316FB"/>
    <w:rsid w:val="00731E35"/>
    <w:rsid w:val="0073221C"/>
    <w:rsid w:val="00732697"/>
    <w:rsid w:val="007338FC"/>
    <w:rsid w:val="00733A3D"/>
    <w:rsid w:val="007340C7"/>
    <w:rsid w:val="007348C7"/>
    <w:rsid w:val="00734ADE"/>
    <w:rsid w:val="00735536"/>
    <w:rsid w:val="00735936"/>
    <w:rsid w:val="00736963"/>
    <w:rsid w:val="00736A0A"/>
    <w:rsid w:val="00736EF1"/>
    <w:rsid w:val="0073740C"/>
    <w:rsid w:val="007379F6"/>
    <w:rsid w:val="00740087"/>
    <w:rsid w:val="0074064B"/>
    <w:rsid w:val="00742B00"/>
    <w:rsid w:val="00743022"/>
    <w:rsid w:val="0074437B"/>
    <w:rsid w:val="007449DD"/>
    <w:rsid w:val="00744E28"/>
    <w:rsid w:val="007456CA"/>
    <w:rsid w:val="00745B38"/>
    <w:rsid w:val="00745DA5"/>
    <w:rsid w:val="00745E6D"/>
    <w:rsid w:val="00745F87"/>
    <w:rsid w:val="0074611F"/>
    <w:rsid w:val="00746182"/>
    <w:rsid w:val="007465A2"/>
    <w:rsid w:val="00746EEE"/>
    <w:rsid w:val="007472BF"/>
    <w:rsid w:val="00747758"/>
    <w:rsid w:val="00750687"/>
    <w:rsid w:val="007515BC"/>
    <w:rsid w:val="00751723"/>
    <w:rsid w:val="00751AC5"/>
    <w:rsid w:val="00751DE3"/>
    <w:rsid w:val="007531C7"/>
    <w:rsid w:val="00753445"/>
    <w:rsid w:val="00754386"/>
    <w:rsid w:val="00754583"/>
    <w:rsid w:val="00754961"/>
    <w:rsid w:val="00754FB9"/>
    <w:rsid w:val="00755A82"/>
    <w:rsid w:val="00755D21"/>
    <w:rsid w:val="00756691"/>
    <w:rsid w:val="00757625"/>
    <w:rsid w:val="00757B31"/>
    <w:rsid w:val="0076060E"/>
    <w:rsid w:val="0076081B"/>
    <w:rsid w:val="00760BFD"/>
    <w:rsid w:val="00762714"/>
    <w:rsid w:val="00762736"/>
    <w:rsid w:val="00762AF9"/>
    <w:rsid w:val="00762BE4"/>
    <w:rsid w:val="007632C1"/>
    <w:rsid w:val="0076352E"/>
    <w:rsid w:val="007637FB"/>
    <w:rsid w:val="00763BB8"/>
    <w:rsid w:val="00763FAD"/>
    <w:rsid w:val="00764473"/>
    <w:rsid w:val="00765425"/>
    <w:rsid w:val="007657AD"/>
    <w:rsid w:val="00765994"/>
    <w:rsid w:val="0076656F"/>
    <w:rsid w:val="00766713"/>
    <w:rsid w:val="00766EF9"/>
    <w:rsid w:val="0076714D"/>
    <w:rsid w:val="00770092"/>
    <w:rsid w:val="007702ED"/>
    <w:rsid w:val="00770345"/>
    <w:rsid w:val="00770773"/>
    <w:rsid w:val="0077212A"/>
    <w:rsid w:val="007722D2"/>
    <w:rsid w:val="00772356"/>
    <w:rsid w:val="0077247D"/>
    <w:rsid w:val="00772534"/>
    <w:rsid w:val="00773183"/>
    <w:rsid w:val="0077334E"/>
    <w:rsid w:val="00773395"/>
    <w:rsid w:val="007733A5"/>
    <w:rsid w:val="00773FB2"/>
    <w:rsid w:val="00774301"/>
    <w:rsid w:val="0077440C"/>
    <w:rsid w:val="007746B3"/>
    <w:rsid w:val="00774FD5"/>
    <w:rsid w:val="007751AB"/>
    <w:rsid w:val="007753F2"/>
    <w:rsid w:val="00775857"/>
    <w:rsid w:val="00776587"/>
    <w:rsid w:val="00776F3A"/>
    <w:rsid w:val="00777751"/>
    <w:rsid w:val="00777956"/>
    <w:rsid w:val="00777975"/>
    <w:rsid w:val="00780022"/>
    <w:rsid w:val="0078002E"/>
    <w:rsid w:val="00780EF8"/>
    <w:rsid w:val="007814D0"/>
    <w:rsid w:val="00781698"/>
    <w:rsid w:val="007820B4"/>
    <w:rsid w:val="00782346"/>
    <w:rsid w:val="00782B57"/>
    <w:rsid w:val="00782C37"/>
    <w:rsid w:val="00782DE8"/>
    <w:rsid w:val="007832DC"/>
    <w:rsid w:val="00783353"/>
    <w:rsid w:val="00783572"/>
    <w:rsid w:val="00783659"/>
    <w:rsid w:val="00783A94"/>
    <w:rsid w:val="00783B31"/>
    <w:rsid w:val="00783D3B"/>
    <w:rsid w:val="00784F17"/>
    <w:rsid w:val="007856C7"/>
    <w:rsid w:val="00785EE1"/>
    <w:rsid w:val="00785FD6"/>
    <w:rsid w:val="007863AB"/>
    <w:rsid w:val="00786B0C"/>
    <w:rsid w:val="0078730F"/>
    <w:rsid w:val="00790130"/>
    <w:rsid w:val="00790A65"/>
    <w:rsid w:val="00790E50"/>
    <w:rsid w:val="00790FD5"/>
    <w:rsid w:val="00791BEF"/>
    <w:rsid w:val="00791E73"/>
    <w:rsid w:val="00792368"/>
    <w:rsid w:val="00794195"/>
    <w:rsid w:val="007944CC"/>
    <w:rsid w:val="00794899"/>
    <w:rsid w:val="00795658"/>
    <w:rsid w:val="007957CD"/>
    <w:rsid w:val="00795955"/>
    <w:rsid w:val="0079665C"/>
    <w:rsid w:val="007968E8"/>
    <w:rsid w:val="00796E88"/>
    <w:rsid w:val="00796F72"/>
    <w:rsid w:val="00796FEB"/>
    <w:rsid w:val="0079770C"/>
    <w:rsid w:val="0079785E"/>
    <w:rsid w:val="00797C67"/>
    <w:rsid w:val="007A0286"/>
    <w:rsid w:val="007A0907"/>
    <w:rsid w:val="007A0B88"/>
    <w:rsid w:val="007A1BB5"/>
    <w:rsid w:val="007A2DE9"/>
    <w:rsid w:val="007A2FF2"/>
    <w:rsid w:val="007A317A"/>
    <w:rsid w:val="007A3558"/>
    <w:rsid w:val="007A443F"/>
    <w:rsid w:val="007A5336"/>
    <w:rsid w:val="007A5696"/>
    <w:rsid w:val="007A5771"/>
    <w:rsid w:val="007A63AF"/>
    <w:rsid w:val="007A6509"/>
    <w:rsid w:val="007A7FBC"/>
    <w:rsid w:val="007B03D6"/>
    <w:rsid w:val="007B0750"/>
    <w:rsid w:val="007B0774"/>
    <w:rsid w:val="007B0859"/>
    <w:rsid w:val="007B11D9"/>
    <w:rsid w:val="007B1A34"/>
    <w:rsid w:val="007B1A4D"/>
    <w:rsid w:val="007B1E9D"/>
    <w:rsid w:val="007B24E9"/>
    <w:rsid w:val="007B27B3"/>
    <w:rsid w:val="007B2878"/>
    <w:rsid w:val="007B29FC"/>
    <w:rsid w:val="007B2D86"/>
    <w:rsid w:val="007B2DC4"/>
    <w:rsid w:val="007B3F24"/>
    <w:rsid w:val="007B3FE7"/>
    <w:rsid w:val="007B3FED"/>
    <w:rsid w:val="007B4570"/>
    <w:rsid w:val="007B5287"/>
    <w:rsid w:val="007B5867"/>
    <w:rsid w:val="007B5E38"/>
    <w:rsid w:val="007B6682"/>
    <w:rsid w:val="007B69C8"/>
    <w:rsid w:val="007B6F35"/>
    <w:rsid w:val="007B728C"/>
    <w:rsid w:val="007B7404"/>
    <w:rsid w:val="007B776C"/>
    <w:rsid w:val="007B77B6"/>
    <w:rsid w:val="007C0046"/>
    <w:rsid w:val="007C0802"/>
    <w:rsid w:val="007C0805"/>
    <w:rsid w:val="007C0D1F"/>
    <w:rsid w:val="007C0DD2"/>
    <w:rsid w:val="007C0F37"/>
    <w:rsid w:val="007C125E"/>
    <w:rsid w:val="007C147A"/>
    <w:rsid w:val="007C1A9C"/>
    <w:rsid w:val="007C20A7"/>
    <w:rsid w:val="007C2532"/>
    <w:rsid w:val="007C2706"/>
    <w:rsid w:val="007C28AD"/>
    <w:rsid w:val="007C2D7B"/>
    <w:rsid w:val="007C2E0C"/>
    <w:rsid w:val="007C3499"/>
    <w:rsid w:val="007C3E25"/>
    <w:rsid w:val="007C45E4"/>
    <w:rsid w:val="007C533C"/>
    <w:rsid w:val="007C5AF6"/>
    <w:rsid w:val="007C5B9B"/>
    <w:rsid w:val="007C5FA1"/>
    <w:rsid w:val="007C6CAC"/>
    <w:rsid w:val="007C7303"/>
    <w:rsid w:val="007C78B5"/>
    <w:rsid w:val="007C799F"/>
    <w:rsid w:val="007C7A77"/>
    <w:rsid w:val="007D0078"/>
    <w:rsid w:val="007D067E"/>
    <w:rsid w:val="007D0DBA"/>
    <w:rsid w:val="007D10E9"/>
    <w:rsid w:val="007D1341"/>
    <w:rsid w:val="007D144B"/>
    <w:rsid w:val="007D2247"/>
    <w:rsid w:val="007D287C"/>
    <w:rsid w:val="007D299D"/>
    <w:rsid w:val="007D2ABA"/>
    <w:rsid w:val="007D2C97"/>
    <w:rsid w:val="007D2D58"/>
    <w:rsid w:val="007D35C4"/>
    <w:rsid w:val="007D3BD7"/>
    <w:rsid w:val="007D3D49"/>
    <w:rsid w:val="007D4195"/>
    <w:rsid w:val="007D49FD"/>
    <w:rsid w:val="007D52AF"/>
    <w:rsid w:val="007D5BAA"/>
    <w:rsid w:val="007D5CE4"/>
    <w:rsid w:val="007D5EC0"/>
    <w:rsid w:val="007D6018"/>
    <w:rsid w:val="007D6528"/>
    <w:rsid w:val="007D7346"/>
    <w:rsid w:val="007D78D7"/>
    <w:rsid w:val="007D7C52"/>
    <w:rsid w:val="007E075F"/>
    <w:rsid w:val="007E0AFE"/>
    <w:rsid w:val="007E0F78"/>
    <w:rsid w:val="007E211C"/>
    <w:rsid w:val="007E2716"/>
    <w:rsid w:val="007E29FD"/>
    <w:rsid w:val="007E33E2"/>
    <w:rsid w:val="007E342A"/>
    <w:rsid w:val="007E4502"/>
    <w:rsid w:val="007E477C"/>
    <w:rsid w:val="007E47EA"/>
    <w:rsid w:val="007E49C1"/>
    <w:rsid w:val="007E4F99"/>
    <w:rsid w:val="007E5967"/>
    <w:rsid w:val="007E5A2B"/>
    <w:rsid w:val="007E5AF7"/>
    <w:rsid w:val="007E7AA8"/>
    <w:rsid w:val="007E7CD5"/>
    <w:rsid w:val="007F0492"/>
    <w:rsid w:val="007F08D8"/>
    <w:rsid w:val="007F0F54"/>
    <w:rsid w:val="007F263F"/>
    <w:rsid w:val="007F27F3"/>
    <w:rsid w:val="007F2BD7"/>
    <w:rsid w:val="007F2F58"/>
    <w:rsid w:val="007F3BAD"/>
    <w:rsid w:val="007F3C30"/>
    <w:rsid w:val="007F3E62"/>
    <w:rsid w:val="007F40EC"/>
    <w:rsid w:val="007F43C8"/>
    <w:rsid w:val="007F4AA6"/>
    <w:rsid w:val="007F4BCF"/>
    <w:rsid w:val="007F4C22"/>
    <w:rsid w:val="007F51EB"/>
    <w:rsid w:val="007F5B84"/>
    <w:rsid w:val="007F6700"/>
    <w:rsid w:val="007F7556"/>
    <w:rsid w:val="007F7A8D"/>
    <w:rsid w:val="007F7F74"/>
    <w:rsid w:val="008000BE"/>
    <w:rsid w:val="008005EA"/>
    <w:rsid w:val="00800632"/>
    <w:rsid w:val="00801D37"/>
    <w:rsid w:val="00801FDC"/>
    <w:rsid w:val="00802028"/>
    <w:rsid w:val="00802176"/>
    <w:rsid w:val="00802CAE"/>
    <w:rsid w:val="008030AC"/>
    <w:rsid w:val="00803370"/>
    <w:rsid w:val="00803500"/>
    <w:rsid w:val="008035C7"/>
    <w:rsid w:val="008039E6"/>
    <w:rsid w:val="008044B3"/>
    <w:rsid w:val="00804A74"/>
    <w:rsid w:val="00804B1A"/>
    <w:rsid w:val="00805829"/>
    <w:rsid w:val="00805A03"/>
    <w:rsid w:val="00805BED"/>
    <w:rsid w:val="00805F85"/>
    <w:rsid w:val="008062A7"/>
    <w:rsid w:val="0080659B"/>
    <w:rsid w:val="0080683F"/>
    <w:rsid w:val="008069E7"/>
    <w:rsid w:val="0080716F"/>
    <w:rsid w:val="00807305"/>
    <w:rsid w:val="00807AD0"/>
    <w:rsid w:val="00810085"/>
    <w:rsid w:val="00810AA8"/>
    <w:rsid w:val="00810ABB"/>
    <w:rsid w:val="00810B6D"/>
    <w:rsid w:val="00810EEB"/>
    <w:rsid w:val="00811133"/>
    <w:rsid w:val="00811DF1"/>
    <w:rsid w:val="00812552"/>
    <w:rsid w:val="00812697"/>
    <w:rsid w:val="00812ACF"/>
    <w:rsid w:val="00812E44"/>
    <w:rsid w:val="00813504"/>
    <w:rsid w:val="0081372C"/>
    <w:rsid w:val="00813903"/>
    <w:rsid w:val="00814292"/>
    <w:rsid w:val="008147D4"/>
    <w:rsid w:val="008149F4"/>
    <w:rsid w:val="00814ECD"/>
    <w:rsid w:val="0081560F"/>
    <w:rsid w:val="0081579E"/>
    <w:rsid w:val="00815AD6"/>
    <w:rsid w:val="00816170"/>
    <w:rsid w:val="00816673"/>
    <w:rsid w:val="008167DA"/>
    <w:rsid w:val="00816D89"/>
    <w:rsid w:val="00817030"/>
    <w:rsid w:val="00817207"/>
    <w:rsid w:val="00817818"/>
    <w:rsid w:val="00820D5E"/>
    <w:rsid w:val="00820EEC"/>
    <w:rsid w:val="00820F66"/>
    <w:rsid w:val="00821016"/>
    <w:rsid w:val="008211C3"/>
    <w:rsid w:val="00821320"/>
    <w:rsid w:val="0082133F"/>
    <w:rsid w:val="0082145C"/>
    <w:rsid w:val="008216E4"/>
    <w:rsid w:val="008218FE"/>
    <w:rsid w:val="00822500"/>
    <w:rsid w:val="00822870"/>
    <w:rsid w:val="00822A4C"/>
    <w:rsid w:val="008230DC"/>
    <w:rsid w:val="00823B93"/>
    <w:rsid w:val="00823CDE"/>
    <w:rsid w:val="00823FD6"/>
    <w:rsid w:val="00824453"/>
    <w:rsid w:val="00824803"/>
    <w:rsid w:val="00825C84"/>
    <w:rsid w:val="008266E4"/>
    <w:rsid w:val="00826722"/>
    <w:rsid w:val="00826A43"/>
    <w:rsid w:val="00826BE1"/>
    <w:rsid w:val="0082761F"/>
    <w:rsid w:val="00827DF8"/>
    <w:rsid w:val="00830329"/>
    <w:rsid w:val="00831AB6"/>
    <w:rsid w:val="00831C1D"/>
    <w:rsid w:val="00831D80"/>
    <w:rsid w:val="0083246C"/>
    <w:rsid w:val="00832EB2"/>
    <w:rsid w:val="008330EC"/>
    <w:rsid w:val="00833B0D"/>
    <w:rsid w:val="00834C60"/>
    <w:rsid w:val="008352B0"/>
    <w:rsid w:val="00835305"/>
    <w:rsid w:val="00835CC7"/>
    <w:rsid w:val="00835EA0"/>
    <w:rsid w:val="00836072"/>
    <w:rsid w:val="0083756F"/>
    <w:rsid w:val="00837A5D"/>
    <w:rsid w:val="008405EE"/>
    <w:rsid w:val="00840F2C"/>
    <w:rsid w:val="008417E5"/>
    <w:rsid w:val="00841CE4"/>
    <w:rsid w:val="00841FFD"/>
    <w:rsid w:val="0084228E"/>
    <w:rsid w:val="00842A70"/>
    <w:rsid w:val="00842C92"/>
    <w:rsid w:val="00843FCE"/>
    <w:rsid w:val="008443EC"/>
    <w:rsid w:val="008448F7"/>
    <w:rsid w:val="0084497B"/>
    <w:rsid w:val="00844BF5"/>
    <w:rsid w:val="00844CFC"/>
    <w:rsid w:val="00845AB4"/>
    <w:rsid w:val="00847246"/>
    <w:rsid w:val="008472D9"/>
    <w:rsid w:val="0084744A"/>
    <w:rsid w:val="00847748"/>
    <w:rsid w:val="00847C0E"/>
    <w:rsid w:val="008500D9"/>
    <w:rsid w:val="008507D8"/>
    <w:rsid w:val="00850FBE"/>
    <w:rsid w:val="008516C7"/>
    <w:rsid w:val="008518E0"/>
    <w:rsid w:val="008534A8"/>
    <w:rsid w:val="00853529"/>
    <w:rsid w:val="008545D3"/>
    <w:rsid w:val="008545FB"/>
    <w:rsid w:val="00854B0E"/>
    <w:rsid w:val="00854C17"/>
    <w:rsid w:val="00854C5D"/>
    <w:rsid w:val="00855205"/>
    <w:rsid w:val="00856DC6"/>
    <w:rsid w:val="0085776E"/>
    <w:rsid w:val="00857C55"/>
    <w:rsid w:val="00857E07"/>
    <w:rsid w:val="008602C9"/>
    <w:rsid w:val="00860FA8"/>
    <w:rsid w:val="00861515"/>
    <w:rsid w:val="0086158A"/>
    <w:rsid w:val="00861B66"/>
    <w:rsid w:val="008623CC"/>
    <w:rsid w:val="0086241F"/>
    <w:rsid w:val="0086292B"/>
    <w:rsid w:val="00862BE4"/>
    <w:rsid w:val="00863CEF"/>
    <w:rsid w:val="00863E47"/>
    <w:rsid w:val="008644EC"/>
    <w:rsid w:val="008651EF"/>
    <w:rsid w:val="0086559B"/>
    <w:rsid w:val="00865E86"/>
    <w:rsid w:val="00866621"/>
    <w:rsid w:val="0086789F"/>
    <w:rsid w:val="00867F96"/>
    <w:rsid w:val="008703EE"/>
    <w:rsid w:val="00870B8D"/>
    <w:rsid w:val="00870E76"/>
    <w:rsid w:val="0087128E"/>
    <w:rsid w:val="00872599"/>
    <w:rsid w:val="00873495"/>
    <w:rsid w:val="00873B89"/>
    <w:rsid w:val="00874322"/>
    <w:rsid w:val="00874648"/>
    <w:rsid w:val="008750E9"/>
    <w:rsid w:val="0087555D"/>
    <w:rsid w:val="00875582"/>
    <w:rsid w:val="0087559F"/>
    <w:rsid w:val="00875626"/>
    <w:rsid w:val="00875646"/>
    <w:rsid w:val="00875A46"/>
    <w:rsid w:val="00875B23"/>
    <w:rsid w:val="00876812"/>
    <w:rsid w:val="00877069"/>
    <w:rsid w:val="00877720"/>
    <w:rsid w:val="00880435"/>
    <w:rsid w:val="00880C53"/>
    <w:rsid w:val="00880F81"/>
    <w:rsid w:val="008810D6"/>
    <w:rsid w:val="00881B7B"/>
    <w:rsid w:val="00881CFB"/>
    <w:rsid w:val="00882068"/>
    <w:rsid w:val="00882535"/>
    <w:rsid w:val="0088289C"/>
    <w:rsid w:val="008829AE"/>
    <w:rsid w:val="00882DE2"/>
    <w:rsid w:val="00883060"/>
    <w:rsid w:val="00883190"/>
    <w:rsid w:val="00883F6F"/>
    <w:rsid w:val="00884AD1"/>
    <w:rsid w:val="00884DB2"/>
    <w:rsid w:val="00884DD3"/>
    <w:rsid w:val="00885398"/>
    <w:rsid w:val="00885C22"/>
    <w:rsid w:val="00885CEC"/>
    <w:rsid w:val="00885DD7"/>
    <w:rsid w:val="00885F1C"/>
    <w:rsid w:val="00885FE2"/>
    <w:rsid w:val="008861C7"/>
    <w:rsid w:val="00886571"/>
    <w:rsid w:val="00886762"/>
    <w:rsid w:val="008868A8"/>
    <w:rsid w:val="0088711C"/>
    <w:rsid w:val="00887280"/>
    <w:rsid w:val="00887589"/>
    <w:rsid w:val="00887EE2"/>
    <w:rsid w:val="00890313"/>
    <w:rsid w:val="008903B4"/>
    <w:rsid w:val="0089047E"/>
    <w:rsid w:val="00890783"/>
    <w:rsid w:val="00891957"/>
    <w:rsid w:val="008919AE"/>
    <w:rsid w:val="008920B9"/>
    <w:rsid w:val="0089431D"/>
    <w:rsid w:val="00894A99"/>
    <w:rsid w:val="00895798"/>
    <w:rsid w:val="00895F6A"/>
    <w:rsid w:val="00896171"/>
    <w:rsid w:val="00896A01"/>
    <w:rsid w:val="008A07F8"/>
    <w:rsid w:val="008A0AEC"/>
    <w:rsid w:val="008A0F03"/>
    <w:rsid w:val="008A1872"/>
    <w:rsid w:val="008A239A"/>
    <w:rsid w:val="008A23C8"/>
    <w:rsid w:val="008A2544"/>
    <w:rsid w:val="008A2590"/>
    <w:rsid w:val="008A27B2"/>
    <w:rsid w:val="008A3E00"/>
    <w:rsid w:val="008A3F28"/>
    <w:rsid w:val="008A4128"/>
    <w:rsid w:val="008A420E"/>
    <w:rsid w:val="008A425A"/>
    <w:rsid w:val="008A45E5"/>
    <w:rsid w:val="008A4819"/>
    <w:rsid w:val="008A4F57"/>
    <w:rsid w:val="008A53FB"/>
    <w:rsid w:val="008A5DA6"/>
    <w:rsid w:val="008A5E51"/>
    <w:rsid w:val="008A5EB0"/>
    <w:rsid w:val="008A5EE2"/>
    <w:rsid w:val="008A6340"/>
    <w:rsid w:val="008A6716"/>
    <w:rsid w:val="008A67BE"/>
    <w:rsid w:val="008A685C"/>
    <w:rsid w:val="008A6C4D"/>
    <w:rsid w:val="008A6E05"/>
    <w:rsid w:val="008A7BF3"/>
    <w:rsid w:val="008B02E7"/>
    <w:rsid w:val="008B0345"/>
    <w:rsid w:val="008B0BF8"/>
    <w:rsid w:val="008B10D4"/>
    <w:rsid w:val="008B1F4A"/>
    <w:rsid w:val="008B21E3"/>
    <w:rsid w:val="008B22FD"/>
    <w:rsid w:val="008B29CA"/>
    <w:rsid w:val="008B2ABA"/>
    <w:rsid w:val="008B2EC7"/>
    <w:rsid w:val="008B3CD1"/>
    <w:rsid w:val="008B3D06"/>
    <w:rsid w:val="008B44EE"/>
    <w:rsid w:val="008B48B7"/>
    <w:rsid w:val="008B4A79"/>
    <w:rsid w:val="008B4C96"/>
    <w:rsid w:val="008B507D"/>
    <w:rsid w:val="008B537E"/>
    <w:rsid w:val="008B53DB"/>
    <w:rsid w:val="008B61B8"/>
    <w:rsid w:val="008B6400"/>
    <w:rsid w:val="008B67AB"/>
    <w:rsid w:val="008B6AFB"/>
    <w:rsid w:val="008B7479"/>
    <w:rsid w:val="008B789E"/>
    <w:rsid w:val="008B7943"/>
    <w:rsid w:val="008B7DA1"/>
    <w:rsid w:val="008B7FD1"/>
    <w:rsid w:val="008C0269"/>
    <w:rsid w:val="008C0D1D"/>
    <w:rsid w:val="008C13A7"/>
    <w:rsid w:val="008C1477"/>
    <w:rsid w:val="008C1D82"/>
    <w:rsid w:val="008C22D4"/>
    <w:rsid w:val="008C25C0"/>
    <w:rsid w:val="008C26DC"/>
    <w:rsid w:val="008C346E"/>
    <w:rsid w:val="008C38C3"/>
    <w:rsid w:val="008C39E6"/>
    <w:rsid w:val="008C3B45"/>
    <w:rsid w:val="008C4104"/>
    <w:rsid w:val="008C4776"/>
    <w:rsid w:val="008C4B69"/>
    <w:rsid w:val="008C4B6B"/>
    <w:rsid w:val="008C4C53"/>
    <w:rsid w:val="008C5527"/>
    <w:rsid w:val="008C5AB8"/>
    <w:rsid w:val="008C6190"/>
    <w:rsid w:val="008C6EFE"/>
    <w:rsid w:val="008C7060"/>
    <w:rsid w:val="008C7204"/>
    <w:rsid w:val="008C749E"/>
    <w:rsid w:val="008C767E"/>
    <w:rsid w:val="008D0000"/>
    <w:rsid w:val="008D03BC"/>
    <w:rsid w:val="008D1503"/>
    <w:rsid w:val="008D1D94"/>
    <w:rsid w:val="008D251F"/>
    <w:rsid w:val="008D2A44"/>
    <w:rsid w:val="008D2ABE"/>
    <w:rsid w:val="008D35CB"/>
    <w:rsid w:val="008D39FA"/>
    <w:rsid w:val="008D3B08"/>
    <w:rsid w:val="008D3F0B"/>
    <w:rsid w:val="008D41B9"/>
    <w:rsid w:val="008D490E"/>
    <w:rsid w:val="008D553A"/>
    <w:rsid w:val="008D5B7F"/>
    <w:rsid w:val="008D6319"/>
    <w:rsid w:val="008D67ED"/>
    <w:rsid w:val="008D6940"/>
    <w:rsid w:val="008D6D63"/>
    <w:rsid w:val="008D7264"/>
    <w:rsid w:val="008D7599"/>
    <w:rsid w:val="008E01BF"/>
    <w:rsid w:val="008E0333"/>
    <w:rsid w:val="008E0730"/>
    <w:rsid w:val="008E07D1"/>
    <w:rsid w:val="008E111B"/>
    <w:rsid w:val="008E11FF"/>
    <w:rsid w:val="008E157F"/>
    <w:rsid w:val="008E1671"/>
    <w:rsid w:val="008E2862"/>
    <w:rsid w:val="008E2C85"/>
    <w:rsid w:val="008E3196"/>
    <w:rsid w:val="008E35A5"/>
    <w:rsid w:val="008E3D14"/>
    <w:rsid w:val="008E3F69"/>
    <w:rsid w:val="008E43C7"/>
    <w:rsid w:val="008E5378"/>
    <w:rsid w:val="008E5479"/>
    <w:rsid w:val="008E5D48"/>
    <w:rsid w:val="008E683A"/>
    <w:rsid w:val="008E72D2"/>
    <w:rsid w:val="008E7A84"/>
    <w:rsid w:val="008E7F48"/>
    <w:rsid w:val="008F01C8"/>
    <w:rsid w:val="008F0325"/>
    <w:rsid w:val="008F05DB"/>
    <w:rsid w:val="008F08E2"/>
    <w:rsid w:val="008F10DB"/>
    <w:rsid w:val="008F1C94"/>
    <w:rsid w:val="008F23D8"/>
    <w:rsid w:val="008F2F3A"/>
    <w:rsid w:val="008F35FF"/>
    <w:rsid w:val="008F3E61"/>
    <w:rsid w:val="008F485C"/>
    <w:rsid w:val="008F4B6E"/>
    <w:rsid w:val="008F4C03"/>
    <w:rsid w:val="008F5371"/>
    <w:rsid w:val="008F5799"/>
    <w:rsid w:val="008F57FB"/>
    <w:rsid w:val="008F59DB"/>
    <w:rsid w:val="008F638F"/>
    <w:rsid w:val="008F66CC"/>
    <w:rsid w:val="008F67E9"/>
    <w:rsid w:val="008F6B0C"/>
    <w:rsid w:val="008F6E4F"/>
    <w:rsid w:val="008F714F"/>
    <w:rsid w:val="008F7E0D"/>
    <w:rsid w:val="008F7FD1"/>
    <w:rsid w:val="0090027D"/>
    <w:rsid w:val="0090136E"/>
    <w:rsid w:val="0090163D"/>
    <w:rsid w:val="00902113"/>
    <w:rsid w:val="00902334"/>
    <w:rsid w:val="009025BB"/>
    <w:rsid w:val="00902755"/>
    <w:rsid w:val="009028E1"/>
    <w:rsid w:val="00902A34"/>
    <w:rsid w:val="00902B8E"/>
    <w:rsid w:val="00902C8A"/>
    <w:rsid w:val="00902EAF"/>
    <w:rsid w:val="00903037"/>
    <w:rsid w:val="009045A1"/>
    <w:rsid w:val="00904808"/>
    <w:rsid w:val="00905755"/>
    <w:rsid w:val="0090594B"/>
    <w:rsid w:val="00905EFD"/>
    <w:rsid w:val="00906725"/>
    <w:rsid w:val="009069A5"/>
    <w:rsid w:val="00907045"/>
    <w:rsid w:val="00907EE0"/>
    <w:rsid w:val="009101C2"/>
    <w:rsid w:val="00910C52"/>
    <w:rsid w:val="00911695"/>
    <w:rsid w:val="00911D38"/>
    <w:rsid w:val="00911E74"/>
    <w:rsid w:val="00912468"/>
    <w:rsid w:val="00912CE9"/>
    <w:rsid w:val="00912D86"/>
    <w:rsid w:val="0091391F"/>
    <w:rsid w:val="00913B75"/>
    <w:rsid w:val="00913B8F"/>
    <w:rsid w:val="00915594"/>
    <w:rsid w:val="009156C1"/>
    <w:rsid w:val="009157CF"/>
    <w:rsid w:val="009157FC"/>
    <w:rsid w:val="00915A16"/>
    <w:rsid w:val="00916852"/>
    <w:rsid w:val="00916CF7"/>
    <w:rsid w:val="00916EA7"/>
    <w:rsid w:val="009179B0"/>
    <w:rsid w:val="0092012E"/>
    <w:rsid w:val="009206AE"/>
    <w:rsid w:val="00920C16"/>
    <w:rsid w:val="00920E05"/>
    <w:rsid w:val="0092158C"/>
    <w:rsid w:val="00921F92"/>
    <w:rsid w:val="009220A6"/>
    <w:rsid w:val="00922105"/>
    <w:rsid w:val="0092240E"/>
    <w:rsid w:val="00923525"/>
    <w:rsid w:val="009236EC"/>
    <w:rsid w:val="00923CD3"/>
    <w:rsid w:val="00923DF8"/>
    <w:rsid w:val="00924826"/>
    <w:rsid w:val="00924D1E"/>
    <w:rsid w:val="00924D7A"/>
    <w:rsid w:val="0092597D"/>
    <w:rsid w:val="00925E28"/>
    <w:rsid w:val="00925F2A"/>
    <w:rsid w:val="009266E9"/>
    <w:rsid w:val="00926E84"/>
    <w:rsid w:val="00927A7E"/>
    <w:rsid w:val="00930D2B"/>
    <w:rsid w:val="00930DA9"/>
    <w:rsid w:val="009310D4"/>
    <w:rsid w:val="00931705"/>
    <w:rsid w:val="00931CFA"/>
    <w:rsid w:val="00931EA8"/>
    <w:rsid w:val="00932277"/>
    <w:rsid w:val="0093262B"/>
    <w:rsid w:val="00932841"/>
    <w:rsid w:val="00932C95"/>
    <w:rsid w:val="00932E42"/>
    <w:rsid w:val="0093460C"/>
    <w:rsid w:val="009347D5"/>
    <w:rsid w:val="00934D66"/>
    <w:rsid w:val="00935435"/>
    <w:rsid w:val="00935ACC"/>
    <w:rsid w:val="00935F29"/>
    <w:rsid w:val="00936D00"/>
    <w:rsid w:val="00936F9A"/>
    <w:rsid w:val="009402C2"/>
    <w:rsid w:val="009408D6"/>
    <w:rsid w:val="00941C32"/>
    <w:rsid w:val="009421D9"/>
    <w:rsid w:val="009423C2"/>
    <w:rsid w:val="00942694"/>
    <w:rsid w:val="00942BED"/>
    <w:rsid w:val="00943A85"/>
    <w:rsid w:val="00943BBA"/>
    <w:rsid w:val="00943D89"/>
    <w:rsid w:val="0094451B"/>
    <w:rsid w:val="00944CBE"/>
    <w:rsid w:val="00945138"/>
    <w:rsid w:val="009458D0"/>
    <w:rsid w:val="00945AEC"/>
    <w:rsid w:val="00945D9D"/>
    <w:rsid w:val="00946778"/>
    <w:rsid w:val="009473B3"/>
    <w:rsid w:val="009477FF"/>
    <w:rsid w:val="009479A4"/>
    <w:rsid w:val="00950C0D"/>
    <w:rsid w:val="0095101F"/>
    <w:rsid w:val="0095196B"/>
    <w:rsid w:val="00951BFC"/>
    <w:rsid w:val="00952150"/>
    <w:rsid w:val="00952646"/>
    <w:rsid w:val="00953885"/>
    <w:rsid w:val="009543E1"/>
    <w:rsid w:val="0095448D"/>
    <w:rsid w:val="00954E1C"/>
    <w:rsid w:val="00955BCB"/>
    <w:rsid w:val="00955C6E"/>
    <w:rsid w:val="00955E0B"/>
    <w:rsid w:val="009568B7"/>
    <w:rsid w:val="00956D11"/>
    <w:rsid w:val="009570E8"/>
    <w:rsid w:val="0095711E"/>
    <w:rsid w:val="009572C6"/>
    <w:rsid w:val="0096108E"/>
    <w:rsid w:val="00961A90"/>
    <w:rsid w:val="00961DCE"/>
    <w:rsid w:val="00961F18"/>
    <w:rsid w:val="009622FE"/>
    <w:rsid w:val="009628C2"/>
    <w:rsid w:val="00962DA9"/>
    <w:rsid w:val="00962E32"/>
    <w:rsid w:val="00963B89"/>
    <w:rsid w:val="00963CA3"/>
    <w:rsid w:val="0096457E"/>
    <w:rsid w:val="00964B14"/>
    <w:rsid w:val="00965824"/>
    <w:rsid w:val="009664D7"/>
    <w:rsid w:val="00966DDC"/>
    <w:rsid w:val="00966E16"/>
    <w:rsid w:val="00970328"/>
    <w:rsid w:val="009706C3"/>
    <w:rsid w:val="0097198F"/>
    <w:rsid w:val="009722B0"/>
    <w:rsid w:val="0097299C"/>
    <w:rsid w:val="00973488"/>
    <w:rsid w:val="00973782"/>
    <w:rsid w:val="009742D9"/>
    <w:rsid w:val="0097441E"/>
    <w:rsid w:val="009768AD"/>
    <w:rsid w:val="0097722A"/>
    <w:rsid w:val="009778D9"/>
    <w:rsid w:val="00977D0B"/>
    <w:rsid w:val="00977E1C"/>
    <w:rsid w:val="00980470"/>
    <w:rsid w:val="0098085F"/>
    <w:rsid w:val="00980AA8"/>
    <w:rsid w:val="00980EEC"/>
    <w:rsid w:val="009812D3"/>
    <w:rsid w:val="0098158A"/>
    <w:rsid w:val="009823BE"/>
    <w:rsid w:val="009837BE"/>
    <w:rsid w:val="00983FEC"/>
    <w:rsid w:val="009852D6"/>
    <w:rsid w:val="00985F89"/>
    <w:rsid w:val="0098605C"/>
    <w:rsid w:val="00986D10"/>
    <w:rsid w:val="00986DCF"/>
    <w:rsid w:val="00986F92"/>
    <w:rsid w:val="00987AB4"/>
    <w:rsid w:val="0099001C"/>
    <w:rsid w:val="00990562"/>
    <w:rsid w:val="00990A63"/>
    <w:rsid w:val="00990C10"/>
    <w:rsid w:val="009911C1"/>
    <w:rsid w:val="00991461"/>
    <w:rsid w:val="0099149B"/>
    <w:rsid w:val="009914C9"/>
    <w:rsid w:val="0099185B"/>
    <w:rsid w:val="00991F7C"/>
    <w:rsid w:val="00991F88"/>
    <w:rsid w:val="00992072"/>
    <w:rsid w:val="00992111"/>
    <w:rsid w:val="009924C1"/>
    <w:rsid w:val="00992695"/>
    <w:rsid w:val="009932C2"/>
    <w:rsid w:val="0099394F"/>
    <w:rsid w:val="00994E91"/>
    <w:rsid w:val="009952F2"/>
    <w:rsid w:val="00995996"/>
    <w:rsid w:val="00995D4E"/>
    <w:rsid w:val="00996003"/>
    <w:rsid w:val="0099616D"/>
    <w:rsid w:val="00996864"/>
    <w:rsid w:val="00997061"/>
    <w:rsid w:val="00997191"/>
    <w:rsid w:val="00997ED2"/>
    <w:rsid w:val="009A0120"/>
    <w:rsid w:val="009A08A4"/>
    <w:rsid w:val="009A0C39"/>
    <w:rsid w:val="009A1383"/>
    <w:rsid w:val="009A20AF"/>
    <w:rsid w:val="009A278D"/>
    <w:rsid w:val="009A280F"/>
    <w:rsid w:val="009A29DE"/>
    <w:rsid w:val="009A355A"/>
    <w:rsid w:val="009A3585"/>
    <w:rsid w:val="009A3770"/>
    <w:rsid w:val="009A37EE"/>
    <w:rsid w:val="009A3B39"/>
    <w:rsid w:val="009A4155"/>
    <w:rsid w:val="009A4A1C"/>
    <w:rsid w:val="009A5712"/>
    <w:rsid w:val="009A5AF7"/>
    <w:rsid w:val="009A5DC2"/>
    <w:rsid w:val="009A5E91"/>
    <w:rsid w:val="009A6095"/>
    <w:rsid w:val="009A655C"/>
    <w:rsid w:val="009A69AA"/>
    <w:rsid w:val="009A7535"/>
    <w:rsid w:val="009A7894"/>
    <w:rsid w:val="009A7E3A"/>
    <w:rsid w:val="009B0267"/>
    <w:rsid w:val="009B029D"/>
    <w:rsid w:val="009B1858"/>
    <w:rsid w:val="009B216A"/>
    <w:rsid w:val="009B2352"/>
    <w:rsid w:val="009B24F9"/>
    <w:rsid w:val="009B2580"/>
    <w:rsid w:val="009B3101"/>
    <w:rsid w:val="009B324C"/>
    <w:rsid w:val="009B395C"/>
    <w:rsid w:val="009B45A3"/>
    <w:rsid w:val="009B48D4"/>
    <w:rsid w:val="009B4B69"/>
    <w:rsid w:val="009B59B3"/>
    <w:rsid w:val="009B63A2"/>
    <w:rsid w:val="009B69A4"/>
    <w:rsid w:val="009B6B58"/>
    <w:rsid w:val="009B6F63"/>
    <w:rsid w:val="009B7023"/>
    <w:rsid w:val="009C0B19"/>
    <w:rsid w:val="009C13CF"/>
    <w:rsid w:val="009C15E9"/>
    <w:rsid w:val="009C1B33"/>
    <w:rsid w:val="009C3395"/>
    <w:rsid w:val="009C3CD3"/>
    <w:rsid w:val="009C3F17"/>
    <w:rsid w:val="009C4318"/>
    <w:rsid w:val="009C4641"/>
    <w:rsid w:val="009C5D1D"/>
    <w:rsid w:val="009C60A1"/>
    <w:rsid w:val="009C6F66"/>
    <w:rsid w:val="009C785A"/>
    <w:rsid w:val="009D0226"/>
    <w:rsid w:val="009D0A15"/>
    <w:rsid w:val="009D221A"/>
    <w:rsid w:val="009D2252"/>
    <w:rsid w:val="009D24B3"/>
    <w:rsid w:val="009D2D5E"/>
    <w:rsid w:val="009D312B"/>
    <w:rsid w:val="009D352B"/>
    <w:rsid w:val="009D39C0"/>
    <w:rsid w:val="009D450E"/>
    <w:rsid w:val="009D526D"/>
    <w:rsid w:val="009D5362"/>
    <w:rsid w:val="009D5418"/>
    <w:rsid w:val="009D5CCA"/>
    <w:rsid w:val="009D5EB4"/>
    <w:rsid w:val="009D6644"/>
    <w:rsid w:val="009D7289"/>
    <w:rsid w:val="009D78B6"/>
    <w:rsid w:val="009D7989"/>
    <w:rsid w:val="009D7FFD"/>
    <w:rsid w:val="009E00DD"/>
    <w:rsid w:val="009E0AEC"/>
    <w:rsid w:val="009E1097"/>
    <w:rsid w:val="009E1969"/>
    <w:rsid w:val="009E23FB"/>
    <w:rsid w:val="009E2896"/>
    <w:rsid w:val="009E3013"/>
    <w:rsid w:val="009E30C1"/>
    <w:rsid w:val="009E36F6"/>
    <w:rsid w:val="009E3768"/>
    <w:rsid w:val="009E3934"/>
    <w:rsid w:val="009E4207"/>
    <w:rsid w:val="009E443E"/>
    <w:rsid w:val="009E4A4E"/>
    <w:rsid w:val="009E4A78"/>
    <w:rsid w:val="009E4AD7"/>
    <w:rsid w:val="009E4B74"/>
    <w:rsid w:val="009E5645"/>
    <w:rsid w:val="009E56C6"/>
    <w:rsid w:val="009E5835"/>
    <w:rsid w:val="009E6059"/>
    <w:rsid w:val="009E61C2"/>
    <w:rsid w:val="009E65A8"/>
    <w:rsid w:val="009E70CC"/>
    <w:rsid w:val="009E7411"/>
    <w:rsid w:val="009F0323"/>
    <w:rsid w:val="009F109E"/>
    <w:rsid w:val="009F1FB8"/>
    <w:rsid w:val="009F215B"/>
    <w:rsid w:val="009F30F8"/>
    <w:rsid w:val="009F32E6"/>
    <w:rsid w:val="009F3377"/>
    <w:rsid w:val="009F3436"/>
    <w:rsid w:val="009F36B0"/>
    <w:rsid w:val="009F3C28"/>
    <w:rsid w:val="009F3C7E"/>
    <w:rsid w:val="009F424E"/>
    <w:rsid w:val="009F4350"/>
    <w:rsid w:val="009F4426"/>
    <w:rsid w:val="009F4F9B"/>
    <w:rsid w:val="009F5B0E"/>
    <w:rsid w:val="009F5FA5"/>
    <w:rsid w:val="009F60EE"/>
    <w:rsid w:val="009F6C0E"/>
    <w:rsid w:val="009F7519"/>
    <w:rsid w:val="00A00129"/>
    <w:rsid w:val="00A00649"/>
    <w:rsid w:val="00A0149C"/>
    <w:rsid w:val="00A023F4"/>
    <w:rsid w:val="00A02777"/>
    <w:rsid w:val="00A02A08"/>
    <w:rsid w:val="00A02BE4"/>
    <w:rsid w:val="00A03FB6"/>
    <w:rsid w:val="00A044A2"/>
    <w:rsid w:val="00A0480C"/>
    <w:rsid w:val="00A0527B"/>
    <w:rsid w:val="00A052C9"/>
    <w:rsid w:val="00A0565E"/>
    <w:rsid w:val="00A05AB0"/>
    <w:rsid w:val="00A06B11"/>
    <w:rsid w:val="00A07250"/>
    <w:rsid w:val="00A07511"/>
    <w:rsid w:val="00A076A8"/>
    <w:rsid w:val="00A07FAA"/>
    <w:rsid w:val="00A110D2"/>
    <w:rsid w:val="00A1119A"/>
    <w:rsid w:val="00A11489"/>
    <w:rsid w:val="00A11781"/>
    <w:rsid w:val="00A117C6"/>
    <w:rsid w:val="00A11C50"/>
    <w:rsid w:val="00A11E69"/>
    <w:rsid w:val="00A1207E"/>
    <w:rsid w:val="00A125C0"/>
    <w:rsid w:val="00A129D5"/>
    <w:rsid w:val="00A12FB3"/>
    <w:rsid w:val="00A133FF"/>
    <w:rsid w:val="00A13477"/>
    <w:rsid w:val="00A1381A"/>
    <w:rsid w:val="00A147D2"/>
    <w:rsid w:val="00A14BC9"/>
    <w:rsid w:val="00A14CBE"/>
    <w:rsid w:val="00A15490"/>
    <w:rsid w:val="00A1569E"/>
    <w:rsid w:val="00A158F6"/>
    <w:rsid w:val="00A16794"/>
    <w:rsid w:val="00A168B8"/>
    <w:rsid w:val="00A16E9E"/>
    <w:rsid w:val="00A17B7D"/>
    <w:rsid w:val="00A17DDA"/>
    <w:rsid w:val="00A17FEF"/>
    <w:rsid w:val="00A200B5"/>
    <w:rsid w:val="00A211E4"/>
    <w:rsid w:val="00A2132E"/>
    <w:rsid w:val="00A21504"/>
    <w:rsid w:val="00A21FFC"/>
    <w:rsid w:val="00A225CA"/>
    <w:rsid w:val="00A22685"/>
    <w:rsid w:val="00A228A2"/>
    <w:rsid w:val="00A22E3C"/>
    <w:rsid w:val="00A22EDA"/>
    <w:rsid w:val="00A230CC"/>
    <w:rsid w:val="00A2337B"/>
    <w:rsid w:val="00A23B3A"/>
    <w:rsid w:val="00A23EF0"/>
    <w:rsid w:val="00A23F32"/>
    <w:rsid w:val="00A24DCF"/>
    <w:rsid w:val="00A24FAD"/>
    <w:rsid w:val="00A25179"/>
    <w:rsid w:val="00A26308"/>
    <w:rsid w:val="00A26565"/>
    <w:rsid w:val="00A26DDE"/>
    <w:rsid w:val="00A27491"/>
    <w:rsid w:val="00A27AAC"/>
    <w:rsid w:val="00A27FF7"/>
    <w:rsid w:val="00A30099"/>
    <w:rsid w:val="00A30456"/>
    <w:rsid w:val="00A30648"/>
    <w:rsid w:val="00A30961"/>
    <w:rsid w:val="00A30D1B"/>
    <w:rsid w:val="00A31B1E"/>
    <w:rsid w:val="00A32183"/>
    <w:rsid w:val="00A321F7"/>
    <w:rsid w:val="00A328F8"/>
    <w:rsid w:val="00A329CD"/>
    <w:rsid w:val="00A331A3"/>
    <w:rsid w:val="00A3348B"/>
    <w:rsid w:val="00A337B6"/>
    <w:rsid w:val="00A33B24"/>
    <w:rsid w:val="00A33CAC"/>
    <w:rsid w:val="00A33D57"/>
    <w:rsid w:val="00A340AB"/>
    <w:rsid w:val="00A341A4"/>
    <w:rsid w:val="00A3447C"/>
    <w:rsid w:val="00A3453F"/>
    <w:rsid w:val="00A34E84"/>
    <w:rsid w:val="00A3557D"/>
    <w:rsid w:val="00A3569D"/>
    <w:rsid w:val="00A35A71"/>
    <w:rsid w:val="00A35F43"/>
    <w:rsid w:val="00A369A9"/>
    <w:rsid w:val="00A36AE2"/>
    <w:rsid w:val="00A37372"/>
    <w:rsid w:val="00A37413"/>
    <w:rsid w:val="00A37446"/>
    <w:rsid w:val="00A37538"/>
    <w:rsid w:val="00A37BFB"/>
    <w:rsid w:val="00A40674"/>
    <w:rsid w:val="00A4194B"/>
    <w:rsid w:val="00A41AA8"/>
    <w:rsid w:val="00A424AC"/>
    <w:rsid w:val="00A42567"/>
    <w:rsid w:val="00A42C7B"/>
    <w:rsid w:val="00A43200"/>
    <w:rsid w:val="00A43C98"/>
    <w:rsid w:val="00A44585"/>
    <w:rsid w:val="00A4500E"/>
    <w:rsid w:val="00A45380"/>
    <w:rsid w:val="00A455B5"/>
    <w:rsid w:val="00A456C1"/>
    <w:rsid w:val="00A45FC3"/>
    <w:rsid w:val="00A46386"/>
    <w:rsid w:val="00A463A0"/>
    <w:rsid w:val="00A46C11"/>
    <w:rsid w:val="00A476CA"/>
    <w:rsid w:val="00A5027A"/>
    <w:rsid w:val="00A5054B"/>
    <w:rsid w:val="00A50AE5"/>
    <w:rsid w:val="00A510E5"/>
    <w:rsid w:val="00A5110B"/>
    <w:rsid w:val="00A51337"/>
    <w:rsid w:val="00A5181E"/>
    <w:rsid w:val="00A5187B"/>
    <w:rsid w:val="00A52316"/>
    <w:rsid w:val="00A52C54"/>
    <w:rsid w:val="00A52C5A"/>
    <w:rsid w:val="00A52D16"/>
    <w:rsid w:val="00A52DC3"/>
    <w:rsid w:val="00A5324F"/>
    <w:rsid w:val="00A532C1"/>
    <w:rsid w:val="00A53541"/>
    <w:rsid w:val="00A537B3"/>
    <w:rsid w:val="00A53F4E"/>
    <w:rsid w:val="00A55142"/>
    <w:rsid w:val="00A558EE"/>
    <w:rsid w:val="00A55C15"/>
    <w:rsid w:val="00A55E20"/>
    <w:rsid w:val="00A563EE"/>
    <w:rsid w:val="00A565AB"/>
    <w:rsid w:val="00A565ED"/>
    <w:rsid w:val="00A5756B"/>
    <w:rsid w:val="00A5756F"/>
    <w:rsid w:val="00A57D2D"/>
    <w:rsid w:val="00A57E19"/>
    <w:rsid w:val="00A57FDF"/>
    <w:rsid w:val="00A602C0"/>
    <w:rsid w:val="00A605AB"/>
    <w:rsid w:val="00A60E28"/>
    <w:rsid w:val="00A61297"/>
    <w:rsid w:val="00A61520"/>
    <w:rsid w:val="00A6294A"/>
    <w:rsid w:val="00A62F52"/>
    <w:rsid w:val="00A63845"/>
    <w:rsid w:val="00A639F4"/>
    <w:rsid w:val="00A64339"/>
    <w:rsid w:val="00A64417"/>
    <w:rsid w:val="00A64751"/>
    <w:rsid w:val="00A64958"/>
    <w:rsid w:val="00A64AA4"/>
    <w:rsid w:val="00A64E76"/>
    <w:rsid w:val="00A64EBB"/>
    <w:rsid w:val="00A65013"/>
    <w:rsid w:val="00A653F5"/>
    <w:rsid w:val="00A658E4"/>
    <w:rsid w:val="00A65DC5"/>
    <w:rsid w:val="00A65E97"/>
    <w:rsid w:val="00A662CE"/>
    <w:rsid w:val="00A66B5C"/>
    <w:rsid w:val="00A66EDA"/>
    <w:rsid w:val="00A67071"/>
    <w:rsid w:val="00A674A3"/>
    <w:rsid w:val="00A67FE5"/>
    <w:rsid w:val="00A70A7C"/>
    <w:rsid w:val="00A72444"/>
    <w:rsid w:val="00A72786"/>
    <w:rsid w:val="00A732EC"/>
    <w:rsid w:val="00A735A2"/>
    <w:rsid w:val="00A736B7"/>
    <w:rsid w:val="00A7390E"/>
    <w:rsid w:val="00A74B65"/>
    <w:rsid w:val="00A74E9D"/>
    <w:rsid w:val="00A75064"/>
    <w:rsid w:val="00A75121"/>
    <w:rsid w:val="00A75ADD"/>
    <w:rsid w:val="00A7642C"/>
    <w:rsid w:val="00A766A7"/>
    <w:rsid w:val="00A771BC"/>
    <w:rsid w:val="00A774AA"/>
    <w:rsid w:val="00A8047E"/>
    <w:rsid w:val="00A80F0E"/>
    <w:rsid w:val="00A81341"/>
    <w:rsid w:val="00A8136C"/>
    <w:rsid w:val="00A822DF"/>
    <w:rsid w:val="00A82E97"/>
    <w:rsid w:val="00A832E3"/>
    <w:rsid w:val="00A83523"/>
    <w:rsid w:val="00A836E3"/>
    <w:rsid w:val="00A83A4B"/>
    <w:rsid w:val="00A83B19"/>
    <w:rsid w:val="00A83DFC"/>
    <w:rsid w:val="00A847F5"/>
    <w:rsid w:val="00A849C9"/>
    <w:rsid w:val="00A84BF1"/>
    <w:rsid w:val="00A85C63"/>
    <w:rsid w:val="00A85D9D"/>
    <w:rsid w:val="00A85ED1"/>
    <w:rsid w:val="00A8632D"/>
    <w:rsid w:val="00A8658A"/>
    <w:rsid w:val="00A86FBD"/>
    <w:rsid w:val="00A87E03"/>
    <w:rsid w:val="00A87E06"/>
    <w:rsid w:val="00A9022B"/>
    <w:rsid w:val="00A91B10"/>
    <w:rsid w:val="00A91B78"/>
    <w:rsid w:val="00A92686"/>
    <w:rsid w:val="00A92708"/>
    <w:rsid w:val="00A92809"/>
    <w:rsid w:val="00A92ABA"/>
    <w:rsid w:val="00A93006"/>
    <w:rsid w:val="00A93724"/>
    <w:rsid w:val="00A9392A"/>
    <w:rsid w:val="00A93EFC"/>
    <w:rsid w:val="00A94D3E"/>
    <w:rsid w:val="00A95405"/>
    <w:rsid w:val="00A95BC7"/>
    <w:rsid w:val="00A95DAE"/>
    <w:rsid w:val="00A9692F"/>
    <w:rsid w:val="00A972B3"/>
    <w:rsid w:val="00A9774C"/>
    <w:rsid w:val="00A97A93"/>
    <w:rsid w:val="00A97D87"/>
    <w:rsid w:val="00A97FB7"/>
    <w:rsid w:val="00AA082A"/>
    <w:rsid w:val="00AA0AEF"/>
    <w:rsid w:val="00AA0BE7"/>
    <w:rsid w:val="00AA170D"/>
    <w:rsid w:val="00AA177F"/>
    <w:rsid w:val="00AA3037"/>
    <w:rsid w:val="00AA3122"/>
    <w:rsid w:val="00AA3C82"/>
    <w:rsid w:val="00AA3DCF"/>
    <w:rsid w:val="00AA412D"/>
    <w:rsid w:val="00AA48F4"/>
    <w:rsid w:val="00AA4A32"/>
    <w:rsid w:val="00AA4CB1"/>
    <w:rsid w:val="00AA4E40"/>
    <w:rsid w:val="00AA54EC"/>
    <w:rsid w:val="00AA5746"/>
    <w:rsid w:val="00AA5944"/>
    <w:rsid w:val="00AA6578"/>
    <w:rsid w:val="00AA6DEB"/>
    <w:rsid w:val="00AA7451"/>
    <w:rsid w:val="00AA7C5B"/>
    <w:rsid w:val="00AA7EC8"/>
    <w:rsid w:val="00AB0328"/>
    <w:rsid w:val="00AB036E"/>
    <w:rsid w:val="00AB0C99"/>
    <w:rsid w:val="00AB1824"/>
    <w:rsid w:val="00AB1C9E"/>
    <w:rsid w:val="00AB208E"/>
    <w:rsid w:val="00AB2819"/>
    <w:rsid w:val="00AB2A4B"/>
    <w:rsid w:val="00AB2E9A"/>
    <w:rsid w:val="00AB3250"/>
    <w:rsid w:val="00AB3807"/>
    <w:rsid w:val="00AB3839"/>
    <w:rsid w:val="00AB385E"/>
    <w:rsid w:val="00AB3E92"/>
    <w:rsid w:val="00AB4B00"/>
    <w:rsid w:val="00AB53A1"/>
    <w:rsid w:val="00AB60E7"/>
    <w:rsid w:val="00AB76FC"/>
    <w:rsid w:val="00AB78B4"/>
    <w:rsid w:val="00AB7C78"/>
    <w:rsid w:val="00AB7FA8"/>
    <w:rsid w:val="00AC03B7"/>
    <w:rsid w:val="00AC0942"/>
    <w:rsid w:val="00AC0B3C"/>
    <w:rsid w:val="00AC0B8A"/>
    <w:rsid w:val="00AC0D70"/>
    <w:rsid w:val="00AC186B"/>
    <w:rsid w:val="00AC1AA3"/>
    <w:rsid w:val="00AC23A9"/>
    <w:rsid w:val="00AC336A"/>
    <w:rsid w:val="00AC38DD"/>
    <w:rsid w:val="00AC3A83"/>
    <w:rsid w:val="00AC3FE8"/>
    <w:rsid w:val="00AC4896"/>
    <w:rsid w:val="00AC4E0F"/>
    <w:rsid w:val="00AC571A"/>
    <w:rsid w:val="00AC6218"/>
    <w:rsid w:val="00AC655B"/>
    <w:rsid w:val="00AC7730"/>
    <w:rsid w:val="00AD00C7"/>
    <w:rsid w:val="00AD179A"/>
    <w:rsid w:val="00AD1D1D"/>
    <w:rsid w:val="00AD2483"/>
    <w:rsid w:val="00AD289A"/>
    <w:rsid w:val="00AD2DFA"/>
    <w:rsid w:val="00AD2F1A"/>
    <w:rsid w:val="00AD2FE6"/>
    <w:rsid w:val="00AD38BB"/>
    <w:rsid w:val="00AD39E0"/>
    <w:rsid w:val="00AD3EE9"/>
    <w:rsid w:val="00AD3EF4"/>
    <w:rsid w:val="00AD45EC"/>
    <w:rsid w:val="00AD574D"/>
    <w:rsid w:val="00AD5A7D"/>
    <w:rsid w:val="00AD5D33"/>
    <w:rsid w:val="00AD5FEB"/>
    <w:rsid w:val="00AD6DBF"/>
    <w:rsid w:val="00AD7AFB"/>
    <w:rsid w:val="00AD7BA3"/>
    <w:rsid w:val="00AD7BFA"/>
    <w:rsid w:val="00AE0FB0"/>
    <w:rsid w:val="00AE1180"/>
    <w:rsid w:val="00AE1290"/>
    <w:rsid w:val="00AE179C"/>
    <w:rsid w:val="00AE1974"/>
    <w:rsid w:val="00AE1B92"/>
    <w:rsid w:val="00AE2ABF"/>
    <w:rsid w:val="00AE2F46"/>
    <w:rsid w:val="00AE37BE"/>
    <w:rsid w:val="00AE3E53"/>
    <w:rsid w:val="00AE4195"/>
    <w:rsid w:val="00AE449D"/>
    <w:rsid w:val="00AE4FCC"/>
    <w:rsid w:val="00AE5A38"/>
    <w:rsid w:val="00AE5DCD"/>
    <w:rsid w:val="00AE670C"/>
    <w:rsid w:val="00AE73CE"/>
    <w:rsid w:val="00AE7DA3"/>
    <w:rsid w:val="00AE7EEB"/>
    <w:rsid w:val="00AF03B1"/>
    <w:rsid w:val="00AF059E"/>
    <w:rsid w:val="00AF0BB6"/>
    <w:rsid w:val="00AF1932"/>
    <w:rsid w:val="00AF1999"/>
    <w:rsid w:val="00AF1F37"/>
    <w:rsid w:val="00AF2F66"/>
    <w:rsid w:val="00AF3D7C"/>
    <w:rsid w:val="00AF3ECE"/>
    <w:rsid w:val="00AF3F3E"/>
    <w:rsid w:val="00AF3F65"/>
    <w:rsid w:val="00AF4502"/>
    <w:rsid w:val="00AF4785"/>
    <w:rsid w:val="00AF4C5A"/>
    <w:rsid w:val="00AF4E54"/>
    <w:rsid w:val="00AF580E"/>
    <w:rsid w:val="00AF6513"/>
    <w:rsid w:val="00AF6A6F"/>
    <w:rsid w:val="00AF6B4F"/>
    <w:rsid w:val="00AF6CDB"/>
    <w:rsid w:val="00AF6FEC"/>
    <w:rsid w:val="00AF773F"/>
    <w:rsid w:val="00AF7A58"/>
    <w:rsid w:val="00AF7FA2"/>
    <w:rsid w:val="00B011C7"/>
    <w:rsid w:val="00B0182C"/>
    <w:rsid w:val="00B018A4"/>
    <w:rsid w:val="00B01A38"/>
    <w:rsid w:val="00B01A5E"/>
    <w:rsid w:val="00B020E8"/>
    <w:rsid w:val="00B02B80"/>
    <w:rsid w:val="00B03679"/>
    <w:rsid w:val="00B0375F"/>
    <w:rsid w:val="00B03FD6"/>
    <w:rsid w:val="00B0457D"/>
    <w:rsid w:val="00B05E48"/>
    <w:rsid w:val="00B0653B"/>
    <w:rsid w:val="00B06630"/>
    <w:rsid w:val="00B068B6"/>
    <w:rsid w:val="00B07756"/>
    <w:rsid w:val="00B079B3"/>
    <w:rsid w:val="00B107B1"/>
    <w:rsid w:val="00B114BF"/>
    <w:rsid w:val="00B11858"/>
    <w:rsid w:val="00B11EFB"/>
    <w:rsid w:val="00B12273"/>
    <w:rsid w:val="00B123F2"/>
    <w:rsid w:val="00B12530"/>
    <w:rsid w:val="00B1282D"/>
    <w:rsid w:val="00B1284A"/>
    <w:rsid w:val="00B1336B"/>
    <w:rsid w:val="00B138C4"/>
    <w:rsid w:val="00B13C98"/>
    <w:rsid w:val="00B14B59"/>
    <w:rsid w:val="00B155B0"/>
    <w:rsid w:val="00B15894"/>
    <w:rsid w:val="00B15D6D"/>
    <w:rsid w:val="00B15E69"/>
    <w:rsid w:val="00B16706"/>
    <w:rsid w:val="00B16F86"/>
    <w:rsid w:val="00B170A0"/>
    <w:rsid w:val="00B17810"/>
    <w:rsid w:val="00B17C35"/>
    <w:rsid w:val="00B2034A"/>
    <w:rsid w:val="00B2035C"/>
    <w:rsid w:val="00B2083A"/>
    <w:rsid w:val="00B2264E"/>
    <w:rsid w:val="00B227B2"/>
    <w:rsid w:val="00B240A0"/>
    <w:rsid w:val="00B24325"/>
    <w:rsid w:val="00B24740"/>
    <w:rsid w:val="00B24D17"/>
    <w:rsid w:val="00B25171"/>
    <w:rsid w:val="00B265D1"/>
    <w:rsid w:val="00B271D7"/>
    <w:rsid w:val="00B27301"/>
    <w:rsid w:val="00B30119"/>
    <w:rsid w:val="00B302FA"/>
    <w:rsid w:val="00B305BF"/>
    <w:rsid w:val="00B31368"/>
    <w:rsid w:val="00B335A3"/>
    <w:rsid w:val="00B33E04"/>
    <w:rsid w:val="00B3441B"/>
    <w:rsid w:val="00B34CD9"/>
    <w:rsid w:val="00B35240"/>
    <w:rsid w:val="00B35C0A"/>
    <w:rsid w:val="00B361CA"/>
    <w:rsid w:val="00B362CA"/>
    <w:rsid w:val="00B36421"/>
    <w:rsid w:val="00B36586"/>
    <w:rsid w:val="00B3680B"/>
    <w:rsid w:val="00B36BB1"/>
    <w:rsid w:val="00B36E0E"/>
    <w:rsid w:val="00B377F5"/>
    <w:rsid w:val="00B4066B"/>
    <w:rsid w:val="00B409D9"/>
    <w:rsid w:val="00B40E50"/>
    <w:rsid w:val="00B4159E"/>
    <w:rsid w:val="00B41AC5"/>
    <w:rsid w:val="00B423BD"/>
    <w:rsid w:val="00B4247B"/>
    <w:rsid w:val="00B42741"/>
    <w:rsid w:val="00B4281D"/>
    <w:rsid w:val="00B42B23"/>
    <w:rsid w:val="00B42BB9"/>
    <w:rsid w:val="00B42FD4"/>
    <w:rsid w:val="00B4330E"/>
    <w:rsid w:val="00B4346E"/>
    <w:rsid w:val="00B43484"/>
    <w:rsid w:val="00B43AD7"/>
    <w:rsid w:val="00B43B84"/>
    <w:rsid w:val="00B43D5A"/>
    <w:rsid w:val="00B4445F"/>
    <w:rsid w:val="00B45747"/>
    <w:rsid w:val="00B45F0B"/>
    <w:rsid w:val="00B46336"/>
    <w:rsid w:val="00B468D5"/>
    <w:rsid w:val="00B46D76"/>
    <w:rsid w:val="00B4786D"/>
    <w:rsid w:val="00B47A22"/>
    <w:rsid w:val="00B50691"/>
    <w:rsid w:val="00B5120F"/>
    <w:rsid w:val="00B5126A"/>
    <w:rsid w:val="00B5127B"/>
    <w:rsid w:val="00B51437"/>
    <w:rsid w:val="00B51530"/>
    <w:rsid w:val="00B515DA"/>
    <w:rsid w:val="00B51924"/>
    <w:rsid w:val="00B51FB3"/>
    <w:rsid w:val="00B521A2"/>
    <w:rsid w:val="00B52801"/>
    <w:rsid w:val="00B52F03"/>
    <w:rsid w:val="00B533CD"/>
    <w:rsid w:val="00B534FC"/>
    <w:rsid w:val="00B54187"/>
    <w:rsid w:val="00B54EB0"/>
    <w:rsid w:val="00B5539B"/>
    <w:rsid w:val="00B5627D"/>
    <w:rsid w:val="00B565B0"/>
    <w:rsid w:val="00B56D7D"/>
    <w:rsid w:val="00B571F6"/>
    <w:rsid w:val="00B5735B"/>
    <w:rsid w:val="00B57686"/>
    <w:rsid w:val="00B6063B"/>
    <w:rsid w:val="00B60719"/>
    <w:rsid w:val="00B60878"/>
    <w:rsid w:val="00B60AC3"/>
    <w:rsid w:val="00B6116D"/>
    <w:rsid w:val="00B61D2A"/>
    <w:rsid w:val="00B61E4E"/>
    <w:rsid w:val="00B622AA"/>
    <w:rsid w:val="00B62C9A"/>
    <w:rsid w:val="00B62CC4"/>
    <w:rsid w:val="00B63463"/>
    <w:rsid w:val="00B63735"/>
    <w:rsid w:val="00B63916"/>
    <w:rsid w:val="00B63AFE"/>
    <w:rsid w:val="00B63F6E"/>
    <w:rsid w:val="00B6450E"/>
    <w:rsid w:val="00B65069"/>
    <w:rsid w:val="00B6521A"/>
    <w:rsid w:val="00B6526D"/>
    <w:rsid w:val="00B656F8"/>
    <w:rsid w:val="00B65812"/>
    <w:rsid w:val="00B66896"/>
    <w:rsid w:val="00B6699A"/>
    <w:rsid w:val="00B66D88"/>
    <w:rsid w:val="00B673FE"/>
    <w:rsid w:val="00B6755C"/>
    <w:rsid w:val="00B70C40"/>
    <w:rsid w:val="00B712B3"/>
    <w:rsid w:val="00B714E1"/>
    <w:rsid w:val="00B71D7F"/>
    <w:rsid w:val="00B71E27"/>
    <w:rsid w:val="00B730C9"/>
    <w:rsid w:val="00B734A6"/>
    <w:rsid w:val="00B738D2"/>
    <w:rsid w:val="00B7394F"/>
    <w:rsid w:val="00B746EA"/>
    <w:rsid w:val="00B74D52"/>
    <w:rsid w:val="00B74F1C"/>
    <w:rsid w:val="00B756A9"/>
    <w:rsid w:val="00B75A52"/>
    <w:rsid w:val="00B76030"/>
    <w:rsid w:val="00B7643D"/>
    <w:rsid w:val="00B772E9"/>
    <w:rsid w:val="00B7730A"/>
    <w:rsid w:val="00B77481"/>
    <w:rsid w:val="00B77530"/>
    <w:rsid w:val="00B77C4A"/>
    <w:rsid w:val="00B80471"/>
    <w:rsid w:val="00B805D6"/>
    <w:rsid w:val="00B80791"/>
    <w:rsid w:val="00B8083D"/>
    <w:rsid w:val="00B80A46"/>
    <w:rsid w:val="00B80BC1"/>
    <w:rsid w:val="00B8115F"/>
    <w:rsid w:val="00B8131E"/>
    <w:rsid w:val="00B817B7"/>
    <w:rsid w:val="00B82360"/>
    <w:rsid w:val="00B827AE"/>
    <w:rsid w:val="00B8310D"/>
    <w:rsid w:val="00B835CF"/>
    <w:rsid w:val="00B836BA"/>
    <w:rsid w:val="00B83763"/>
    <w:rsid w:val="00B83812"/>
    <w:rsid w:val="00B83928"/>
    <w:rsid w:val="00B83982"/>
    <w:rsid w:val="00B84F23"/>
    <w:rsid w:val="00B85858"/>
    <w:rsid w:val="00B86454"/>
    <w:rsid w:val="00B866F6"/>
    <w:rsid w:val="00B86DBB"/>
    <w:rsid w:val="00B876D1"/>
    <w:rsid w:val="00B8779C"/>
    <w:rsid w:val="00B87A54"/>
    <w:rsid w:val="00B90A0E"/>
    <w:rsid w:val="00B90B8E"/>
    <w:rsid w:val="00B918FE"/>
    <w:rsid w:val="00B9204A"/>
    <w:rsid w:val="00B92505"/>
    <w:rsid w:val="00B92758"/>
    <w:rsid w:val="00B92D05"/>
    <w:rsid w:val="00B9333F"/>
    <w:rsid w:val="00B9393C"/>
    <w:rsid w:val="00B94660"/>
    <w:rsid w:val="00B950BA"/>
    <w:rsid w:val="00B95257"/>
    <w:rsid w:val="00B9556F"/>
    <w:rsid w:val="00B9587A"/>
    <w:rsid w:val="00B958B5"/>
    <w:rsid w:val="00B95EB4"/>
    <w:rsid w:val="00B96106"/>
    <w:rsid w:val="00B968FE"/>
    <w:rsid w:val="00B96BC0"/>
    <w:rsid w:val="00B9741E"/>
    <w:rsid w:val="00B976CC"/>
    <w:rsid w:val="00B978E9"/>
    <w:rsid w:val="00B97D9A"/>
    <w:rsid w:val="00BA0197"/>
    <w:rsid w:val="00BA01B8"/>
    <w:rsid w:val="00BA12A6"/>
    <w:rsid w:val="00BA1641"/>
    <w:rsid w:val="00BA1AC6"/>
    <w:rsid w:val="00BA1B3F"/>
    <w:rsid w:val="00BA2553"/>
    <w:rsid w:val="00BA26FB"/>
    <w:rsid w:val="00BA28D4"/>
    <w:rsid w:val="00BA318F"/>
    <w:rsid w:val="00BA3B7D"/>
    <w:rsid w:val="00BA4F0A"/>
    <w:rsid w:val="00BA4FBF"/>
    <w:rsid w:val="00BA5AD7"/>
    <w:rsid w:val="00BA605D"/>
    <w:rsid w:val="00BA624A"/>
    <w:rsid w:val="00BA6E68"/>
    <w:rsid w:val="00BA6E7D"/>
    <w:rsid w:val="00BA75F6"/>
    <w:rsid w:val="00BA7B1C"/>
    <w:rsid w:val="00BB077F"/>
    <w:rsid w:val="00BB0792"/>
    <w:rsid w:val="00BB0A05"/>
    <w:rsid w:val="00BB14AA"/>
    <w:rsid w:val="00BB15A1"/>
    <w:rsid w:val="00BB1E0F"/>
    <w:rsid w:val="00BB2877"/>
    <w:rsid w:val="00BB2A66"/>
    <w:rsid w:val="00BB2D1C"/>
    <w:rsid w:val="00BB2F9A"/>
    <w:rsid w:val="00BB31D4"/>
    <w:rsid w:val="00BB4191"/>
    <w:rsid w:val="00BB4268"/>
    <w:rsid w:val="00BB4A85"/>
    <w:rsid w:val="00BB4E1B"/>
    <w:rsid w:val="00BB5279"/>
    <w:rsid w:val="00BB531C"/>
    <w:rsid w:val="00BB54FE"/>
    <w:rsid w:val="00BB5735"/>
    <w:rsid w:val="00BB5C55"/>
    <w:rsid w:val="00BB5CBE"/>
    <w:rsid w:val="00BB5EB8"/>
    <w:rsid w:val="00BB5F1B"/>
    <w:rsid w:val="00BB62D1"/>
    <w:rsid w:val="00BB66DB"/>
    <w:rsid w:val="00BB6837"/>
    <w:rsid w:val="00BB6842"/>
    <w:rsid w:val="00BB6B67"/>
    <w:rsid w:val="00BB76E9"/>
    <w:rsid w:val="00BB7EE7"/>
    <w:rsid w:val="00BB7F88"/>
    <w:rsid w:val="00BC0032"/>
    <w:rsid w:val="00BC0049"/>
    <w:rsid w:val="00BC0FF5"/>
    <w:rsid w:val="00BC11E0"/>
    <w:rsid w:val="00BC135D"/>
    <w:rsid w:val="00BC13BC"/>
    <w:rsid w:val="00BC13ED"/>
    <w:rsid w:val="00BC16A3"/>
    <w:rsid w:val="00BC1E52"/>
    <w:rsid w:val="00BC1FDE"/>
    <w:rsid w:val="00BC2797"/>
    <w:rsid w:val="00BC290B"/>
    <w:rsid w:val="00BC2B3D"/>
    <w:rsid w:val="00BC35C7"/>
    <w:rsid w:val="00BC35D5"/>
    <w:rsid w:val="00BC3BD2"/>
    <w:rsid w:val="00BC3C3D"/>
    <w:rsid w:val="00BC3F54"/>
    <w:rsid w:val="00BC4BE5"/>
    <w:rsid w:val="00BC50EC"/>
    <w:rsid w:val="00BC5505"/>
    <w:rsid w:val="00BC56D5"/>
    <w:rsid w:val="00BC577A"/>
    <w:rsid w:val="00BC5E2B"/>
    <w:rsid w:val="00BC5FC5"/>
    <w:rsid w:val="00BC69AC"/>
    <w:rsid w:val="00BC6BCF"/>
    <w:rsid w:val="00BC6DAB"/>
    <w:rsid w:val="00BC6F76"/>
    <w:rsid w:val="00BC7EFA"/>
    <w:rsid w:val="00BD0646"/>
    <w:rsid w:val="00BD0BBE"/>
    <w:rsid w:val="00BD0C0F"/>
    <w:rsid w:val="00BD1F99"/>
    <w:rsid w:val="00BD2346"/>
    <w:rsid w:val="00BD372C"/>
    <w:rsid w:val="00BD37AD"/>
    <w:rsid w:val="00BD42E2"/>
    <w:rsid w:val="00BD4C26"/>
    <w:rsid w:val="00BD4DDC"/>
    <w:rsid w:val="00BD51A8"/>
    <w:rsid w:val="00BD5948"/>
    <w:rsid w:val="00BD681C"/>
    <w:rsid w:val="00BD6CA7"/>
    <w:rsid w:val="00BD6E58"/>
    <w:rsid w:val="00BD702F"/>
    <w:rsid w:val="00BD718A"/>
    <w:rsid w:val="00BD71AB"/>
    <w:rsid w:val="00BE0502"/>
    <w:rsid w:val="00BE05FD"/>
    <w:rsid w:val="00BE0F07"/>
    <w:rsid w:val="00BE108F"/>
    <w:rsid w:val="00BE19B0"/>
    <w:rsid w:val="00BE3FF8"/>
    <w:rsid w:val="00BE43C3"/>
    <w:rsid w:val="00BE4BCA"/>
    <w:rsid w:val="00BE4D67"/>
    <w:rsid w:val="00BE512F"/>
    <w:rsid w:val="00BE568A"/>
    <w:rsid w:val="00BE5DBE"/>
    <w:rsid w:val="00BE5E52"/>
    <w:rsid w:val="00BE6026"/>
    <w:rsid w:val="00BE61AE"/>
    <w:rsid w:val="00BE6B1E"/>
    <w:rsid w:val="00BE6CF0"/>
    <w:rsid w:val="00BE739A"/>
    <w:rsid w:val="00BE78E0"/>
    <w:rsid w:val="00BE7D35"/>
    <w:rsid w:val="00BE7E3E"/>
    <w:rsid w:val="00BF0AE6"/>
    <w:rsid w:val="00BF1479"/>
    <w:rsid w:val="00BF1552"/>
    <w:rsid w:val="00BF1D56"/>
    <w:rsid w:val="00BF2623"/>
    <w:rsid w:val="00BF2843"/>
    <w:rsid w:val="00BF34BE"/>
    <w:rsid w:val="00BF38AB"/>
    <w:rsid w:val="00BF4649"/>
    <w:rsid w:val="00BF467C"/>
    <w:rsid w:val="00BF5928"/>
    <w:rsid w:val="00BF5ACD"/>
    <w:rsid w:val="00BF6319"/>
    <w:rsid w:val="00BF68C8"/>
    <w:rsid w:val="00BF7237"/>
    <w:rsid w:val="00BF767C"/>
    <w:rsid w:val="00C0023D"/>
    <w:rsid w:val="00C002B3"/>
    <w:rsid w:val="00C01C0A"/>
    <w:rsid w:val="00C01D94"/>
    <w:rsid w:val="00C0341C"/>
    <w:rsid w:val="00C038C5"/>
    <w:rsid w:val="00C03AD6"/>
    <w:rsid w:val="00C044D1"/>
    <w:rsid w:val="00C056C9"/>
    <w:rsid w:val="00C057BC"/>
    <w:rsid w:val="00C05F36"/>
    <w:rsid w:val="00C05FEB"/>
    <w:rsid w:val="00C0631F"/>
    <w:rsid w:val="00C06C71"/>
    <w:rsid w:val="00C06CC7"/>
    <w:rsid w:val="00C06EC2"/>
    <w:rsid w:val="00C07FE4"/>
    <w:rsid w:val="00C105E9"/>
    <w:rsid w:val="00C10672"/>
    <w:rsid w:val="00C10B7A"/>
    <w:rsid w:val="00C10E29"/>
    <w:rsid w:val="00C10FEE"/>
    <w:rsid w:val="00C11956"/>
    <w:rsid w:val="00C12212"/>
    <w:rsid w:val="00C132DF"/>
    <w:rsid w:val="00C1338E"/>
    <w:rsid w:val="00C136B9"/>
    <w:rsid w:val="00C13A4C"/>
    <w:rsid w:val="00C140D8"/>
    <w:rsid w:val="00C15192"/>
    <w:rsid w:val="00C15418"/>
    <w:rsid w:val="00C159C3"/>
    <w:rsid w:val="00C163CA"/>
    <w:rsid w:val="00C16724"/>
    <w:rsid w:val="00C16DB9"/>
    <w:rsid w:val="00C1716F"/>
    <w:rsid w:val="00C17BE1"/>
    <w:rsid w:val="00C20299"/>
    <w:rsid w:val="00C208B6"/>
    <w:rsid w:val="00C20AF0"/>
    <w:rsid w:val="00C20EA0"/>
    <w:rsid w:val="00C213C4"/>
    <w:rsid w:val="00C21808"/>
    <w:rsid w:val="00C21939"/>
    <w:rsid w:val="00C21EB2"/>
    <w:rsid w:val="00C226C8"/>
    <w:rsid w:val="00C22C57"/>
    <w:rsid w:val="00C22CED"/>
    <w:rsid w:val="00C2384E"/>
    <w:rsid w:val="00C23B0E"/>
    <w:rsid w:val="00C24053"/>
    <w:rsid w:val="00C248F9"/>
    <w:rsid w:val="00C24954"/>
    <w:rsid w:val="00C252E5"/>
    <w:rsid w:val="00C25898"/>
    <w:rsid w:val="00C25FF6"/>
    <w:rsid w:val="00C263D0"/>
    <w:rsid w:val="00C269B4"/>
    <w:rsid w:val="00C2753C"/>
    <w:rsid w:val="00C277D1"/>
    <w:rsid w:val="00C309C3"/>
    <w:rsid w:val="00C30DAA"/>
    <w:rsid w:val="00C31AF6"/>
    <w:rsid w:val="00C31CFE"/>
    <w:rsid w:val="00C3261E"/>
    <w:rsid w:val="00C326F4"/>
    <w:rsid w:val="00C3296F"/>
    <w:rsid w:val="00C32ABC"/>
    <w:rsid w:val="00C32B5B"/>
    <w:rsid w:val="00C335C1"/>
    <w:rsid w:val="00C33834"/>
    <w:rsid w:val="00C34D47"/>
    <w:rsid w:val="00C34D79"/>
    <w:rsid w:val="00C34F84"/>
    <w:rsid w:val="00C3530D"/>
    <w:rsid w:val="00C35378"/>
    <w:rsid w:val="00C3539F"/>
    <w:rsid w:val="00C3543E"/>
    <w:rsid w:val="00C365B7"/>
    <w:rsid w:val="00C369B2"/>
    <w:rsid w:val="00C36AC0"/>
    <w:rsid w:val="00C36EB7"/>
    <w:rsid w:val="00C37309"/>
    <w:rsid w:val="00C37CF4"/>
    <w:rsid w:val="00C37EB9"/>
    <w:rsid w:val="00C4000C"/>
    <w:rsid w:val="00C408A7"/>
    <w:rsid w:val="00C40BC7"/>
    <w:rsid w:val="00C4124C"/>
    <w:rsid w:val="00C415CC"/>
    <w:rsid w:val="00C41814"/>
    <w:rsid w:val="00C4222B"/>
    <w:rsid w:val="00C425B3"/>
    <w:rsid w:val="00C42CFF"/>
    <w:rsid w:val="00C42DF2"/>
    <w:rsid w:val="00C42F89"/>
    <w:rsid w:val="00C43C1C"/>
    <w:rsid w:val="00C4545B"/>
    <w:rsid w:val="00C45533"/>
    <w:rsid w:val="00C4596F"/>
    <w:rsid w:val="00C45E5C"/>
    <w:rsid w:val="00C45E7F"/>
    <w:rsid w:val="00C46225"/>
    <w:rsid w:val="00C46E72"/>
    <w:rsid w:val="00C47008"/>
    <w:rsid w:val="00C47F77"/>
    <w:rsid w:val="00C50506"/>
    <w:rsid w:val="00C50AD5"/>
    <w:rsid w:val="00C50E5F"/>
    <w:rsid w:val="00C50EDC"/>
    <w:rsid w:val="00C514A9"/>
    <w:rsid w:val="00C51721"/>
    <w:rsid w:val="00C52A36"/>
    <w:rsid w:val="00C52CCE"/>
    <w:rsid w:val="00C5362A"/>
    <w:rsid w:val="00C537D9"/>
    <w:rsid w:val="00C53AAF"/>
    <w:rsid w:val="00C53B03"/>
    <w:rsid w:val="00C53B0C"/>
    <w:rsid w:val="00C53E71"/>
    <w:rsid w:val="00C544F1"/>
    <w:rsid w:val="00C54892"/>
    <w:rsid w:val="00C54C75"/>
    <w:rsid w:val="00C552FD"/>
    <w:rsid w:val="00C55C03"/>
    <w:rsid w:val="00C567CD"/>
    <w:rsid w:val="00C56986"/>
    <w:rsid w:val="00C56FAC"/>
    <w:rsid w:val="00C56FC8"/>
    <w:rsid w:val="00C5708A"/>
    <w:rsid w:val="00C611F2"/>
    <w:rsid w:val="00C61B32"/>
    <w:rsid w:val="00C61D75"/>
    <w:rsid w:val="00C62674"/>
    <w:rsid w:val="00C626A4"/>
    <w:rsid w:val="00C629A5"/>
    <w:rsid w:val="00C62C7F"/>
    <w:rsid w:val="00C631A7"/>
    <w:rsid w:val="00C631DB"/>
    <w:rsid w:val="00C63679"/>
    <w:rsid w:val="00C63E0D"/>
    <w:rsid w:val="00C63FF8"/>
    <w:rsid w:val="00C64F59"/>
    <w:rsid w:val="00C65DB5"/>
    <w:rsid w:val="00C661A0"/>
    <w:rsid w:val="00C663E0"/>
    <w:rsid w:val="00C6669E"/>
    <w:rsid w:val="00C666A4"/>
    <w:rsid w:val="00C66871"/>
    <w:rsid w:val="00C668B3"/>
    <w:rsid w:val="00C67C62"/>
    <w:rsid w:val="00C67FC9"/>
    <w:rsid w:val="00C704C4"/>
    <w:rsid w:val="00C704EE"/>
    <w:rsid w:val="00C705DA"/>
    <w:rsid w:val="00C70738"/>
    <w:rsid w:val="00C70745"/>
    <w:rsid w:val="00C70796"/>
    <w:rsid w:val="00C70CF1"/>
    <w:rsid w:val="00C7141B"/>
    <w:rsid w:val="00C71E99"/>
    <w:rsid w:val="00C72EE3"/>
    <w:rsid w:val="00C731CF"/>
    <w:rsid w:val="00C73EFB"/>
    <w:rsid w:val="00C744AD"/>
    <w:rsid w:val="00C747C8"/>
    <w:rsid w:val="00C74BDF"/>
    <w:rsid w:val="00C74D1E"/>
    <w:rsid w:val="00C75565"/>
    <w:rsid w:val="00C75630"/>
    <w:rsid w:val="00C76248"/>
    <w:rsid w:val="00C768BE"/>
    <w:rsid w:val="00C76BFE"/>
    <w:rsid w:val="00C77A3A"/>
    <w:rsid w:val="00C77B67"/>
    <w:rsid w:val="00C77B7F"/>
    <w:rsid w:val="00C77EEF"/>
    <w:rsid w:val="00C77F68"/>
    <w:rsid w:val="00C80186"/>
    <w:rsid w:val="00C80BAA"/>
    <w:rsid w:val="00C80DA9"/>
    <w:rsid w:val="00C8225D"/>
    <w:rsid w:val="00C823F9"/>
    <w:rsid w:val="00C824D5"/>
    <w:rsid w:val="00C824F1"/>
    <w:rsid w:val="00C830CC"/>
    <w:rsid w:val="00C835B4"/>
    <w:rsid w:val="00C837F1"/>
    <w:rsid w:val="00C83C04"/>
    <w:rsid w:val="00C84078"/>
    <w:rsid w:val="00C84C96"/>
    <w:rsid w:val="00C84DDA"/>
    <w:rsid w:val="00C84EEA"/>
    <w:rsid w:val="00C850D1"/>
    <w:rsid w:val="00C85378"/>
    <w:rsid w:val="00C853A1"/>
    <w:rsid w:val="00C85EAF"/>
    <w:rsid w:val="00C862AA"/>
    <w:rsid w:val="00C863F6"/>
    <w:rsid w:val="00C8652E"/>
    <w:rsid w:val="00C866AB"/>
    <w:rsid w:val="00C87C22"/>
    <w:rsid w:val="00C90250"/>
    <w:rsid w:val="00C90B33"/>
    <w:rsid w:val="00C912C4"/>
    <w:rsid w:val="00C91CCF"/>
    <w:rsid w:val="00C92030"/>
    <w:rsid w:val="00C92378"/>
    <w:rsid w:val="00C92E97"/>
    <w:rsid w:val="00C92E99"/>
    <w:rsid w:val="00C933D2"/>
    <w:rsid w:val="00C937C0"/>
    <w:rsid w:val="00C944BE"/>
    <w:rsid w:val="00C94776"/>
    <w:rsid w:val="00C94796"/>
    <w:rsid w:val="00C953B8"/>
    <w:rsid w:val="00C9576C"/>
    <w:rsid w:val="00C95BE2"/>
    <w:rsid w:val="00C95E2E"/>
    <w:rsid w:val="00C960B9"/>
    <w:rsid w:val="00C96BB0"/>
    <w:rsid w:val="00C97254"/>
    <w:rsid w:val="00C97360"/>
    <w:rsid w:val="00CA00F2"/>
    <w:rsid w:val="00CA0D51"/>
    <w:rsid w:val="00CA1AE2"/>
    <w:rsid w:val="00CA1FC7"/>
    <w:rsid w:val="00CA2281"/>
    <w:rsid w:val="00CA2EA9"/>
    <w:rsid w:val="00CA31B8"/>
    <w:rsid w:val="00CA325B"/>
    <w:rsid w:val="00CA3796"/>
    <w:rsid w:val="00CA3D9E"/>
    <w:rsid w:val="00CA40AD"/>
    <w:rsid w:val="00CA4157"/>
    <w:rsid w:val="00CA43F4"/>
    <w:rsid w:val="00CA4771"/>
    <w:rsid w:val="00CA5251"/>
    <w:rsid w:val="00CA536A"/>
    <w:rsid w:val="00CA629E"/>
    <w:rsid w:val="00CA76C6"/>
    <w:rsid w:val="00CA7E29"/>
    <w:rsid w:val="00CB0333"/>
    <w:rsid w:val="00CB14BB"/>
    <w:rsid w:val="00CB1502"/>
    <w:rsid w:val="00CB18FB"/>
    <w:rsid w:val="00CB1E19"/>
    <w:rsid w:val="00CB22EC"/>
    <w:rsid w:val="00CB2EBA"/>
    <w:rsid w:val="00CB45FD"/>
    <w:rsid w:val="00CB5541"/>
    <w:rsid w:val="00CB6B2D"/>
    <w:rsid w:val="00CB7AEE"/>
    <w:rsid w:val="00CB7DDA"/>
    <w:rsid w:val="00CC0016"/>
    <w:rsid w:val="00CC032D"/>
    <w:rsid w:val="00CC0831"/>
    <w:rsid w:val="00CC09D3"/>
    <w:rsid w:val="00CC0B07"/>
    <w:rsid w:val="00CC0B45"/>
    <w:rsid w:val="00CC0B61"/>
    <w:rsid w:val="00CC0B8B"/>
    <w:rsid w:val="00CC1113"/>
    <w:rsid w:val="00CC161D"/>
    <w:rsid w:val="00CC1CEC"/>
    <w:rsid w:val="00CC1EC4"/>
    <w:rsid w:val="00CC26E3"/>
    <w:rsid w:val="00CC2A8C"/>
    <w:rsid w:val="00CC2CFB"/>
    <w:rsid w:val="00CC31FC"/>
    <w:rsid w:val="00CC34E5"/>
    <w:rsid w:val="00CC38A7"/>
    <w:rsid w:val="00CC4724"/>
    <w:rsid w:val="00CC53CC"/>
    <w:rsid w:val="00CC5899"/>
    <w:rsid w:val="00CC5D14"/>
    <w:rsid w:val="00CC5D30"/>
    <w:rsid w:val="00CC6019"/>
    <w:rsid w:val="00CC6022"/>
    <w:rsid w:val="00CC6B48"/>
    <w:rsid w:val="00CC71D6"/>
    <w:rsid w:val="00CD017B"/>
    <w:rsid w:val="00CD05CA"/>
    <w:rsid w:val="00CD1B73"/>
    <w:rsid w:val="00CD2869"/>
    <w:rsid w:val="00CD2D61"/>
    <w:rsid w:val="00CD329A"/>
    <w:rsid w:val="00CD34B6"/>
    <w:rsid w:val="00CD4E8A"/>
    <w:rsid w:val="00CD5EAA"/>
    <w:rsid w:val="00CD5F09"/>
    <w:rsid w:val="00CD6AE3"/>
    <w:rsid w:val="00CD6F31"/>
    <w:rsid w:val="00CD7160"/>
    <w:rsid w:val="00CD7B62"/>
    <w:rsid w:val="00CD7BA0"/>
    <w:rsid w:val="00CD7FB3"/>
    <w:rsid w:val="00CE047D"/>
    <w:rsid w:val="00CE0BE5"/>
    <w:rsid w:val="00CE0C39"/>
    <w:rsid w:val="00CE0D1C"/>
    <w:rsid w:val="00CE1714"/>
    <w:rsid w:val="00CE1AB1"/>
    <w:rsid w:val="00CE1F19"/>
    <w:rsid w:val="00CE21E5"/>
    <w:rsid w:val="00CE2C6F"/>
    <w:rsid w:val="00CE32D4"/>
    <w:rsid w:val="00CE3854"/>
    <w:rsid w:val="00CE3C30"/>
    <w:rsid w:val="00CE3F5D"/>
    <w:rsid w:val="00CE464B"/>
    <w:rsid w:val="00CE5D6E"/>
    <w:rsid w:val="00CE5DD2"/>
    <w:rsid w:val="00CE6D2B"/>
    <w:rsid w:val="00CE6E36"/>
    <w:rsid w:val="00CE753F"/>
    <w:rsid w:val="00CE75CE"/>
    <w:rsid w:val="00CE7842"/>
    <w:rsid w:val="00CE78A3"/>
    <w:rsid w:val="00CE7B3E"/>
    <w:rsid w:val="00CE7F13"/>
    <w:rsid w:val="00CF0186"/>
    <w:rsid w:val="00CF05C3"/>
    <w:rsid w:val="00CF06A9"/>
    <w:rsid w:val="00CF08FD"/>
    <w:rsid w:val="00CF0A7A"/>
    <w:rsid w:val="00CF0C0C"/>
    <w:rsid w:val="00CF10A8"/>
    <w:rsid w:val="00CF10D9"/>
    <w:rsid w:val="00CF112D"/>
    <w:rsid w:val="00CF150E"/>
    <w:rsid w:val="00CF21E6"/>
    <w:rsid w:val="00CF2AB6"/>
    <w:rsid w:val="00CF3F03"/>
    <w:rsid w:val="00CF4088"/>
    <w:rsid w:val="00CF4639"/>
    <w:rsid w:val="00CF5118"/>
    <w:rsid w:val="00CF564D"/>
    <w:rsid w:val="00CF5CAC"/>
    <w:rsid w:val="00CF6C86"/>
    <w:rsid w:val="00CF7557"/>
    <w:rsid w:val="00D00143"/>
    <w:rsid w:val="00D00690"/>
    <w:rsid w:val="00D00AC6"/>
    <w:rsid w:val="00D00CC8"/>
    <w:rsid w:val="00D00EFE"/>
    <w:rsid w:val="00D01029"/>
    <w:rsid w:val="00D0131F"/>
    <w:rsid w:val="00D01636"/>
    <w:rsid w:val="00D01D74"/>
    <w:rsid w:val="00D0206B"/>
    <w:rsid w:val="00D02976"/>
    <w:rsid w:val="00D02F0A"/>
    <w:rsid w:val="00D03134"/>
    <w:rsid w:val="00D031C6"/>
    <w:rsid w:val="00D03575"/>
    <w:rsid w:val="00D03951"/>
    <w:rsid w:val="00D04155"/>
    <w:rsid w:val="00D04334"/>
    <w:rsid w:val="00D049B7"/>
    <w:rsid w:val="00D04B02"/>
    <w:rsid w:val="00D05E37"/>
    <w:rsid w:val="00D05F54"/>
    <w:rsid w:val="00D06CF2"/>
    <w:rsid w:val="00D071E3"/>
    <w:rsid w:val="00D07798"/>
    <w:rsid w:val="00D07912"/>
    <w:rsid w:val="00D079FF"/>
    <w:rsid w:val="00D10945"/>
    <w:rsid w:val="00D10DED"/>
    <w:rsid w:val="00D11435"/>
    <w:rsid w:val="00D11D5A"/>
    <w:rsid w:val="00D11D83"/>
    <w:rsid w:val="00D11EAD"/>
    <w:rsid w:val="00D123CA"/>
    <w:rsid w:val="00D1369C"/>
    <w:rsid w:val="00D138B3"/>
    <w:rsid w:val="00D13DE2"/>
    <w:rsid w:val="00D14045"/>
    <w:rsid w:val="00D14390"/>
    <w:rsid w:val="00D15078"/>
    <w:rsid w:val="00D15586"/>
    <w:rsid w:val="00D15813"/>
    <w:rsid w:val="00D16162"/>
    <w:rsid w:val="00D164B8"/>
    <w:rsid w:val="00D16AEF"/>
    <w:rsid w:val="00D172AC"/>
    <w:rsid w:val="00D17532"/>
    <w:rsid w:val="00D178B3"/>
    <w:rsid w:val="00D17C10"/>
    <w:rsid w:val="00D17CC6"/>
    <w:rsid w:val="00D20164"/>
    <w:rsid w:val="00D20537"/>
    <w:rsid w:val="00D20D1D"/>
    <w:rsid w:val="00D2142D"/>
    <w:rsid w:val="00D214BD"/>
    <w:rsid w:val="00D219AE"/>
    <w:rsid w:val="00D22174"/>
    <w:rsid w:val="00D22495"/>
    <w:rsid w:val="00D224CD"/>
    <w:rsid w:val="00D2297A"/>
    <w:rsid w:val="00D22B78"/>
    <w:rsid w:val="00D22F30"/>
    <w:rsid w:val="00D23082"/>
    <w:rsid w:val="00D239BE"/>
    <w:rsid w:val="00D24135"/>
    <w:rsid w:val="00D241F8"/>
    <w:rsid w:val="00D2423B"/>
    <w:rsid w:val="00D2502F"/>
    <w:rsid w:val="00D251D2"/>
    <w:rsid w:val="00D25296"/>
    <w:rsid w:val="00D25714"/>
    <w:rsid w:val="00D25A42"/>
    <w:rsid w:val="00D25F3E"/>
    <w:rsid w:val="00D26101"/>
    <w:rsid w:val="00D27251"/>
    <w:rsid w:val="00D27AAF"/>
    <w:rsid w:val="00D27BD5"/>
    <w:rsid w:val="00D27E4D"/>
    <w:rsid w:val="00D3059B"/>
    <w:rsid w:val="00D308FA"/>
    <w:rsid w:val="00D30D02"/>
    <w:rsid w:val="00D310D6"/>
    <w:rsid w:val="00D3184F"/>
    <w:rsid w:val="00D31D03"/>
    <w:rsid w:val="00D31F73"/>
    <w:rsid w:val="00D3210D"/>
    <w:rsid w:val="00D328F7"/>
    <w:rsid w:val="00D32AB3"/>
    <w:rsid w:val="00D33195"/>
    <w:rsid w:val="00D33282"/>
    <w:rsid w:val="00D338AA"/>
    <w:rsid w:val="00D34156"/>
    <w:rsid w:val="00D342BA"/>
    <w:rsid w:val="00D34D75"/>
    <w:rsid w:val="00D34E21"/>
    <w:rsid w:val="00D350AF"/>
    <w:rsid w:val="00D35760"/>
    <w:rsid w:val="00D35BA6"/>
    <w:rsid w:val="00D36ED1"/>
    <w:rsid w:val="00D36F43"/>
    <w:rsid w:val="00D3738D"/>
    <w:rsid w:val="00D375AD"/>
    <w:rsid w:val="00D3766C"/>
    <w:rsid w:val="00D376D4"/>
    <w:rsid w:val="00D37CA6"/>
    <w:rsid w:val="00D37D9C"/>
    <w:rsid w:val="00D4027E"/>
    <w:rsid w:val="00D4066B"/>
    <w:rsid w:val="00D40998"/>
    <w:rsid w:val="00D41151"/>
    <w:rsid w:val="00D41270"/>
    <w:rsid w:val="00D418BA"/>
    <w:rsid w:val="00D4217A"/>
    <w:rsid w:val="00D42B91"/>
    <w:rsid w:val="00D42E22"/>
    <w:rsid w:val="00D43EFC"/>
    <w:rsid w:val="00D443EF"/>
    <w:rsid w:val="00D45638"/>
    <w:rsid w:val="00D4566E"/>
    <w:rsid w:val="00D45C80"/>
    <w:rsid w:val="00D45DBC"/>
    <w:rsid w:val="00D46DA3"/>
    <w:rsid w:val="00D4755E"/>
    <w:rsid w:val="00D477AA"/>
    <w:rsid w:val="00D50581"/>
    <w:rsid w:val="00D50D91"/>
    <w:rsid w:val="00D5172A"/>
    <w:rsid w:val="00D5178D"/>
    <w:rsid w:val="00D51A6B"/>
    <w:rsid w:val="00D51AE8"/>
    <w:rsid w:val="00D52196"/>
    <w:rsid w:val="00D525B4"/>
    <w:rsid w:val="00D52E6F"/>
    <w:rsid w:val="00D54495"/>
    <w:rsid w:val="00D55525"/>
    <w:rsid w:val="00D55F6F"/>
    <w:rsid w:val="00D56C70"/>
    <w:rsid w:val="00D57372"/>
    <w:rsid w:val="00D574EE"/>
    <w:rsid w:val="00D578B1"/>
    <w:rsid w:val="00D60D4E"/>
    <w:rsid w:val="00D60E00"/>
    <w:rsid w:val="00D6127E"/>
    <w:rsid w:val="00D615C4"/>
    <w:rsid w:val="00D616A3"/>
    <w:rsid w:val="00D6189B"/>
    <w:rsid w:val="00D62711"/>
    <w:rsid w:val="00D62A84"/>
    <w:rsid w:val="00D62D45"/>
    <w:rsid w:val="00D62DB4"/>
    <w:rsid w:val="00D63CD9"/>
    <w:rsid w:val="00D63D55"/>
    <w:rsid w:val="00D64021"/>
    <w:rsid w:val="00D6444D"/>
    <w:rsid w:val="00D64502"/>
    <w:rsid w:val="00D64EC2"/>
    <w:rsid w:val="00D64EDF"/>
    <w:rsid w:val="00D65219"/>
    <w:rsid w:val="00D65246"/>
    <w:rsid w:val="00D6534C"/>
    <w:rsid w:val="00D65591"/>
    <w:rsid w:val="00D65712"/>
    <w:rsid w:val="00D65F1D"/>
    <w:rsid w:val="00D66773"/>
    <w:rsid w:val="00D669E1"/>
    <w:rsid w:val="00D66BA1"/>
    <w:rsid w:val="00D66BAE"/>
    <w:rsid w:val="00D66BEC"/>
    <w:rsid w:val="00D7007C"/>
    <w:rsid w:val="00D7039B"/>
    <w:rsid w:val="00D70477"/>
    <w:rsid w:val="00D70987"/>
    <w:rsid w:val="00D71199"/>
    <w:rsid w:val="00D714F3"/>
    <w:rsid w:val="00D71C8A"/>
    <w:rsid w:val="00D724F0"/>
    <w:rsid w:val="00D72BDE"/>
    <w:rsid w:val="00D737A4"/>
    <w:rsid w:val="00D73A94"/>
    <w:rsid w:val="00D73E63"/>
    <w:rsid w:val="00D74421"/>
    <w:rsid w:val="00D7458A"/>
    <w:rsid w:val="00D74738"/>
    <w:rsid w:val="00D75F4D"/>
    <w:rsid w:val="00D76295"/>
    <w:rsid w:val="00D77ECA"/>
    <w:rsid w:val="00D77FAF"/>
    <w:rsid w:val="00D80A5F"/>
    <w:rsid w:val="00D80AD2"/>
    <w:rsid w:val="00D81030"/>
    <w:rsid w:val="00D81368"/>
    <w:rsid w:val="00D816A2"/>
    <w:rsid w:val="00D81CC5"/>
    <w:rsid w:val="00D8210E"/>
    <w:rsid w:val="00D82701"/>
    <w:rsid w:val="00D8279E"/>
    <w:rsid w:val="00D8290A"/>
    <w:rsid w:val="00D82E40"/>
    <w:rsid w:val="00D82EC4"/>
    <w:rsid w:val="00D831EA"/>
    <w:rsid w:val="00D83522"/>
    <w:rsid w:val="00D836CA"/>
    <w:rsid w:val="00D8374E"/>
    <w:rsid w:val="00D83983"/>
    <w:rsid w:val="00D840BC"/>
    <w:rsid w:val="00D84637"/>
    <w:rsid w:val="00D84A9F"/>
    <w:rsid w:val="00D8565B"/>
    <w:rsid w:val="00D85F31"/>
    <w:rsid w:val="00D86899"/>
    <w:rsid w:val="00D86DAF"/>
    <w:rsid w:val="00D86DDF"/>
    <w:rsid w:val="00D875F9"/>
    <w:rsid w:val="00D87646"/>
    <w:rsid w:val="00D8776D"/>
    <w:rsid w:val="00D901F3"/>
    <w:rsid w:val="00D909F0"/>
    <w:rsid w:val="00D91E96"/>
    <w:rsid w:val="00D91FBD"/>
    <w:rsid w:val="00D92058"/>
    <w:rsid w:val="00D92166"/>
    <w:rsid w:val="00D924D5"/>
    <w:rsid w:val="00D92925"/>
    <w:rsid w:val="00D92A4D"/>
    <w:rsid w:val="00D9326B"/>
    <w:rsid w:val="00D9365E"/>
    <w:rsid w:val="00D939C7"/>
    <w:rsid w:val="00D94379"/>
    <w:rsid w:val="00D95CF9"/>
    <w:rsid w:val="00D95EFB"/>
    <w:rsid w:val="00D96810"/>
    <w:rsid w:val="00D96AE8"/>
    <w:rsid w:val="00D970C5"/>
    <w:rsid w:val="00D974EE"/>
    <w:rsid w:val="00DA0059"/>
    <w:rsid w:val="00DA0484"/>
    <w:rsid w:val="00DA075C"/>
    <w:rsid w:val="00DA1D0F"/>
    <w:rsid w:val="00DA1DF9"/>
    <w:rsid w:val="00DA25AD"/>
    <w:rsid w:val="00DA2CE7"/>
    <w:rsid w:val="00DA2E52"/>
    <w:rsid w:val="00DA4CF3"/>
    <w:rsid w:val="00DA4F05"/>
    <w:rsid w:val="00DA51AB"/>
    <w:rsid w:val="00DA58FA"/>
    <w:rsid w:val="00DA6E4C"/>
    <w:rsid w:val="00DA711A"/>
    <w:rsid w:val="00DA7699"/>
    <w:rsid w:val="00DA7B7E"/>
    <w:rsid w:val="00DB01E9"/>
    <w:rsid w:val="00DB1356"/>
    <w:rsid w:val="00DB1BF5"/>
    <w:rsid w:val="00DB1E20"/>
    <w:rsid w:val="00DB2779"/>
    <w:rsid w:val="00DB34B7"/>
    <w:rsid w:val="00DB3662"/>
    <w:rsid w:val="00DB4682"/>
    <w:rsid w:val="00DB4FCC"/>
    <w:rsid w:val="00DB69E3"/>
    <w:rsid w:val="00DB70A3"/>
    <w:rsid w:val="00DB7C83"/>
    <w:rsid w:val="00DC1163"/>
    <w:rsid w:val="00DC174A"/>
    <w:rsid w:val="00DC1A00"/>
    <w:rsid w:val="00DC1B3A"/>
    <w:rsid w:val="00DC289A"/>
    <w:rsid w:val="00DC2FF0"/>
    <w:rsid w:val="00DC3104"/>
    <w:rsid w:val="00DC35F1"/>
    <w:rsid w:val="00DC3E2D"/>
    <w:rsid w:val="00DC4165"/>
    <w:rsid w:val="00DC57A3"/>
    <w:rsid w:val="00DC604B"/>
    <w:rsid w:val="00DC6AB3"/>
    <w:rsid w:val="00DC6EF4"/>
    <w:rsid w:val="00DD02EC"/>
    <w:rsid w:val="00DD0803"/>
    <w:rsid w:val="00DD09FC"/>
    <w:rsid w:val="00DD0BFF"/>
    <w:rsid w:val="00DD11DC"/>
    <w:rsid w:val="00DD124D"/>
    <w:rsid w:val="00DD178A"/>
    <w:rsid w:val="00DD1948"/>
    <w:rsid w:val="00DD1A15"/>
    <w:rsid w:val="00DD1CAC"/>
    <w:rsid w:val="00DD1DA6"/>
    <w:rsid w:val="00DD1F28"/>
    <w:rsid w:val="00DD25BC"/>
    <w:rsid w:val="00DD2AF4"/>
    <w:rsid w:val="00DD2E27"/>
    <w:rsid w:val="00DD33EE"/>
    <w:rsid w:val="00DD3B26"/>
    <w:rsid w:val="00DD3B84"/>
    <w:rsid w:val="00DD3D4C"/>
    <w:rsid w:val="00DD42B3"/>
    <w:rsid w:val="00DD45C5"/>
    <w:rsid w:val="00DD46B0"/>
    <w:rsid w:val="00DD4CAA"/>
    <w:rsid w:val="00DD4EE4"/>
    <w:rsid w:val="00DD500D"/>
    <w:rsid w:val="00DD50F4"/>
    <w:rsid w:val="00DD51B7"/>
    <w:rsid w:val="00DD5615"/>
    <w:rsid w:val="00DD62B7"/>
    <w:rsid w:val="00DD69F6"/>
    <w:rsid w:val="00DD6CF6"/>
    <w:rsid w:val="00DD77A7"/>
    <w:rsid w:val="00DD7C52"/>
    <w:rsid w:val="00DE03AC"/>
    <w:rsid w:val="00DE0C14"/>
    <w:rsid w:val="00DE0D68"/>
    <w:rsid w:val="00DE0D8F"/>
    <w:rsid w:val="00DE1541"/>
    <w:rsid w:val="00DE1F71"/>
    <w:rsid w:val="00DE2354"/>
    <w:rsid w:val="00DE2CF5"/>
    <w:rsid w:val="00DE3429"/>
    <w:rsid w:val="00DE3614"/>
    <w:rsid w:val="00DE3789"/>
    <w:rsid w:val="00DE47D9"/>
    <w:rsid w:val="00DE4A7B"/>
    <w:rsid w:val="00DE4BD5"/>
    <w:rsid w:val="00DE4E87"/>
    <w:rsid w:val="00DE5214"/>
    <w:rsid w:val="00DE5323"/>
    <w:rsid w:val="00DE626A"/>
    <w:rsid w:val="00DE6445"/>
    <w:rsid w:val="00DE6653"/>
    <w:rsid w:val="00DE6B3E"/>
    <w:rsid w:val="00DE6CA4"/>
    <w:rsid w:val="00DE7556"/>
    <w:rsid w:val="00DE76D3"/>
    <w:rsid w:val="00DE77E3"/>
    <w:rsid w:val="00DF1C13"/>
    <w:rsid w:val="00DF1DA3"/>
    <w:rsid w:val="00DF22D5"/>
    <w:rsid w:val="00DF35E4"/>
    <w:rsid w:val="00DF3CD8"/>
    <w:rsid w:val="00DF3FC8"/>
    <w:rsid w:val="00DF43E8"/>
    <w:rsid w:val="00DF53CF"/>
    <w:rsid w:val="00DF5B1B"/>
    <w:rsid w:val="00DF5DEA"/>
    <w:rsid w:val="00DF6344"/>
    <w:rsid w:val="00DF6811"/>
    <w:rsid w:val="00DF6844"/>
    <w:rsid w:val="00DF6AF2"/>
    <w:rsid w:val="00DF70CB"/>
    <w:rsid w:val="00E00BD4"/>
    <w:rsid w:val="00E00C48"/>
    <w:rsid w:val="00E00E42"/>
    <w:rsid w:val="00E010A5"/>
    <w:rsid w:val="00E01115"/>
    <w:rsid w:val="00E01531"/>
    <w:rsid w:val="00E01B5A"/>
    <w:rsid w:val="00E01DEF"/>
    <w:rsid w:val="00E01F24"/>
    <w:rsid w:val="00E02086"/>
    <w:rsid w:val="00E025FD"/>
    <w:rsid w:val="00E0298A"/>
    <w:rsid w:val="00E03AC0"/>
    <w:rsid w:val="00E03C70"/>
    <w:rsid w:val="00E03C8F"/>
    <w:rsid w:val="00E03DFC"/>
    <w:rsid w:val="00E03F66"/>
    <w:rsid w:val="00E04172"/>
    <w:rsid w:val="00E043BE"/>
    <w:rsid w:val="00E04431"/>
    <w:rsid w:val="00E04556"/>
    <w:rsid w:val="00E045E3"/>
    <w:rsid w:val="00E04D67"/>
    <w:rsid w:val="00E054FB"/>
    <w:rsid w:val="00E05654"/>
    <w:rsid w:val="00E05FC5"/>
    <w:rsid w:val="00E0677F"/>
    <w:rsid w:val="00E069CD"/>
    <w:rsid w:val="00E079CA"/>
    <w:rsid w:val="00E07C18"/>
    <w:rsid w:val="00E1003C"/>
    <w:rsid w:val="00E1015A"/>
    <w:rsid w:val="00E1052A"/>
    <w:rsid w:val="00E10A15"/>
    <w:rsid w:val="00E11110"/>
    <w:rsid w:val="00E122D4"/>
    <w:rsid w:val="00E12499"/>
    <w:rsid w:val="00E1258D"/>
    <w:rsid w:val="00E13024"/>
    <w:rsid w:val="00E130FA"/>
    <w:rsid w:val="00E13962"/>
    <w:rsid w:val="00E141ED"/>
    <w:rsid w:val="00E1449B"/>
    <w:rsid w:val="00E149BF"/>
    <w:rsid w:val="00E14E72"/>
    <w:rsid w:val="00E154F9"/>
    <w:rsid w:val="00E1681E"/>
    <w:rsid w:val="00E1687F"/>
    <w:rsid w:val="00E17263"/>
    <w:rsid w:val="00E17ADA"/>
    <w:rsid w:val="00E17C4C"/>
    <w:rsid w:val="00E20318"/>
    <w:rsid w:val="00E20B39"/>
    <w:rsid w:val="00E210F4"/>
    <w:rsid w:val="00E2129D"/>
    <w:rsid w:val="00E21CF9"/>
    <w:rsid w:val="00E21E15"/>
    <w:rsid w:val="00E229CF"/>
    <w:rsid w:val="00E22D71"/>
    <w:rsid w:val="00E231EB"/>
    <w:rsid w:val="00E2349C"/>
    <w:rsid w:val="00E23D7D"/>
    <w:rsid w:val="00E23FCB"/>
    <w:rsid w:val="00E245CC"/>
    <w:rsid w:val="00E25503"/>
    <w:rsid w:val="00E259E1"/>
    <w:rsid w:val="00E25BBC"/>
    <w:rsid w:val="00E25D7E"/>
    <w:rsid w:val="00E26D13"/>
    <w:rsid w:val="00E274CB"/>
    <w:rsid w:val="00E27A62"/>
    <w:rsid w:val="00E27C52"/>
    <w:rsid w:val="00E27DF6"/>
    <w:rsid w:val="00E300FF"/>
    <w:rsid w:val="00E30755"/>
    <w:rsid w:val="00E30B76"/>
    <w:rsid w:val="00E30CC3"/>
    <w:rsid w:val="00E31227"/>
    <w:rsid w:val="00E31577"/>
    <w:rsid w:val="00E3165C"/>
    <w:rsid w:val="00E31A1D"/>
    <w:rsid w:val="00E3240E"/>
    <w:rsid w:val="00E32605"/>
    <w:rsid w:val="00E33A47"/>
    <w:rsid w:val="00E34397"/>
    <w:rsid w:val="00E34D23"/>
    <w:rsid w:val="00E350C0"/>
    <w:rsid w:val="00E350E0"/>
    <w:rsid w:val="00E352B7"/>
    <w:rsid w:val="00E3587E"/>
    <w:rsid w:val="00E35A63"/>
    <w:rsid w:val="00E35E8B"/>
    <w:rsid w:val="00E3600F"/>
    <w:rsid w:val="00E3638F"/>
    <w:rsid w:val="00E3660B"/>
    <w:rsid w:val="00E37482"/>
    <w:rsid w:val="00E37C4B"/>
    <w:rsid w:val="00E404FB"/>
    <w:rsid w:val="00E405B6"/>
    <w:rsid w:val="00E40E9E"/>
    <w:rsid w:val="00E4136C"/>
    <w:rsid w:val="00E41BDD"/>
    <w:rsid w:val="00E42A01"/>
    <w:rsid w:val="00E44551"/>
    <w:rsid w:val="00E44D31"/>
    <w:rsid w:val="00E44F3F"/>
    <w:rsid w:val="00E44F59"/>
    <w:rsid w:val="00E4536B"/>
    <w:rsid w:val="00E455A5"/>
    <w:rsid w:val="00E45B64"/>
    <w:rsid w:val="00E46988"/>
    <w:rsid w:val="00E47763"/>
    <w:rsid w:val="00E47A90"/>
    <w:rsid w:val="00E47BCE"/>
    <w:rsid w:val="00E47F3E"/>
    <w:rsid w:val="00E50322"/>
    <w:rsid w:val="00E50453"/>
    <w:rsid w:val="00E5096D"/>
    <w:rsid w:val="00E510D5"/>
    <w:rsid w:val="00E51D64"/>
    <w:rsid w:val="00E51D96"/>
    <w:rsid w:val="00E528BE"/>
    <w:rsid w:val="00E531D7"/>
    <w:rsid w:val="00E53446"/>
    <w:rsid w:val="00E53470"/>
    <w:rsid w:val="00E537E6"/>
    <w:rsid w:val="00E545C7"/>
    <w:rsid w:val="00E54976"/>
    <w:rsid w:val="00E56292"/>
    <w:rsid w:val="00E5658D"/>
    <w:rsid w:val="00E575DF"/>
    <w:rsid w:val="00E57708"/>
    <w:rsid w:val="00E57B32"/>
    <w:rsid w:val="00E57CC7"/>
    <w:rsid w:val="00E57E3E"/>
    <w:rsid w:val="00E6058D"/>
    <w:rsid w:val="00E60BB2"/>
    <w:rsid w:val="00E60D0C"/>
    <w:rsid w:val="00E61313"/>
    <w:rsid w:val="00E61837"/>
    <w:rsid w:val="00E620A3"/>
    <w:rsid w:val="00E620BB"/>
    <w:rsid w:val="00E62543"/>
    <w:rsid w:val="00E62BD0"/>
    <w:rsid w:val="00E62EB1"/>
    <w:rsid w:val="00E63266"/>
    <w:rsid w:val="00E63965"/>
    <w:rsid w:val="00E63B10"/>
    <w:rsid w:val="00E64581"/>
    <w:rsid w:val="00E64915"/>
    <w:rsid w:val="00E64A5D"/>
    <w:rsid w:val="00E64DFB"/>
    <w:rsid w:val="00E6504D"/>
    <w:rsid w:val="00E65261"/>
    <w:rsid w:val="00E65ACC"/>
    <w:rsid w:val="00E65B7C"/>
    <w:rsid w:val="00E664C5"/>
    <w:rsid w:val="00E6669E"/>
    <w:rsid w:val="00E66AF3"/>
    <w:rsid w:val="00E67080"/>
    <w:rsid w:val="00E677A7"/>
    <w:rsid w:val="00E703D4"/>
    <w:rsid w:val="00E70D31"/>
    <w:rsid w:val="00E710EB"/>
    <w:rsid w:val="00E71131"/>
    <w:rsid w:val="00E719E2"/>
    <w:rsid w:val="00E71D7C"/>
    <w:rsid w:val="00E72062"/>
    <w:rsid w:val="00E72581"/>
    <w:rsid w:val="00E72848"/>
    <w:rsid w:val="00E73DDC"/>
    <w:rsid w:val="00E73E62"/>
    <w:rsid w:val="00E73FB9"/>
    <w:rsid w:val="00E75305"/>
    <w:rsid w:val="00E753B2"/>
    <w:rsid w:val="00E753F6"/>
    <w:rsid w:val="00E76518"/>
    <w:rsid w:val="00E767B8"/>
    <w:rsid w:val="00E77374"/>
    <w:rsid w:val="00E77747"/>
    <w:rsid w:val="00E77A68"/>
    <w:rsid w:val="00E77A6E"/>
    <w:rsid w:val="00E77AF2"/>
    <w:rsid w:val="00E80A88"/>
    <w:rsid w:val="00E80DF9"/>
    <w:rsid w:val="00E81938"/>
    <w:rsid w:val="00E81AB9"/>
    <w:rsid w:val="00E81EB7"/>
    <w:rsid w:val="00E826A3"/>
    <w:rsid w:val="00E82768"/>
    <w:rsid w:val="00E8376D"/>
    <w:rsid w:val="00E838D3"/>
    <w:rsid w:val="00E84177"/>
    <w:rsid w:val="00E84669"/>
    <w:rsid w:val="00E84992"/>
    <w:rsid w:val="00E85131"/>
    <w:rsid w:val="00E855CB"/>
    <w:rsid w:val="00E85631"/>
    <w:rsid w:val="00E85D06"/>
    <w:rsid w:val="00E85E33"/>
    <w:rsid w:val="00E868BD"/>
    <w:rsid w:val="00E86985"/>
    <w:rsid w:val="00E86CB4"/>
    <w:rsid w:val="00E86D85"/>
    <w:rsid w:val="00E86F6F"/>
    <w:rsid w:val="00E87189"/>
    <w:rsid w:val="00E873D4"/>
    <w:rsid w:val="00E87840"/>
    <w:rsid w:val="00E87F12"/>
    <w:rsid w:val="00E87F3F"/>
    <w:rsid w:val="00E9042E"/>
    <w:rsid w:val="00E90B28"/>
    <w:rsid w:val="00E90C45"/>
    <w:rsid w:val="00E90C64"/>
    <w:rsid w:val="00E90F26"/>
    <w:rsid w:val="00E92007"/>
    <w:rsid w:val="00E92800"/>
    <w:rsid w:val="00E929CE"/>
    <w:rsid w:val="00E93560"/>
    <w:rsid w:val="00E94667"/>
    <w:rsid w:val="00E94819"/>
    <w:rsid w:val="00E94A88"/>
    <w:rsid w:val="00E94C6E"/>
    <w:rsid w:val="00E9542C"/>
    <w:rsid w:val="00E9544D"/>
    <w:rsid w:val="00E955AD"/>
    <w:rsid w:val="00E95DAE"/>
    <w:rsid w:val="00E9600F"/>
    <w:rsid w:val="00E96438"/>
    <w:rsid w:val="00E964EE"/>
    <w:rsid w:val="00E96AC1"/>
    <w:rsid w:val="00E96DA0"/>
    <w:rsid w:val="00EA0014"/>
    <w:rsid w:val="00EA01E0"/>
    <w:rsid w:val="00EA0462"/>
    <w:rsid w:val="00EA0616"/>
    <w:rsid w:val="00EA0CFD"/>
    <w:rsid w:val="00EA0E9D"/>
    <w:rsid w:val="00EA1142"/>
    <w:rsid w:val="00EA1276"/>
    <w:rsid w:val="00EA1F95"/>
    <w:rsid w:val="00EA2253"/>
    <w:rsid w:val="00EA282D"/>
    <w:rsid w:val="00EA2E0A"/>
    <w:rsid w:val="00EA2F40"/>
    <w:rsid w:val="00EA2F49"/>
    <w:rsid w:val="00EA4289"/>
    <w:rsid w:val="00EA45CE"/>
    <w:rsid w:val="00EA48E8"/>
    <w:rsid w:val="00EA4CFC"/>
    <w:rsid w:val="00EA4E7A"/>
    <w:rsid w:val="00EA5243"/>
    <w:rsid w:val="00EA6ACC"/>
    <w:rsid w:val="00EA750B"/>
    <w:rsid w:val="00EB06F4"/>
    <w:rsid w:val="00EB1E31"/>
    <w:rsid w:val="00EB2258"/>
    <w:rsid w:val="00EB245D"/>
    <w:rsid w:val="00EB261A"/>
    <w:rsid w:val="00EB26AB"/>
    <w:rsid w:val="00EB27E1"/>
    <w:rsid w:val="00EB2B7E"/>
    <w:rsid w:val="00EB2B8F"/>
    <w:rsid w:val="00EB2C27"/>
    <w:rsid w:val="00EB314D"/>
    <w:rsid w:val="00EB33FC"/>
    <w:rsid w:val="00EB3524"/>
    <w:rsid w:val="00EB36E3"/>
    <w:rsid w:val="00EB3E88"/>
    <w:rsid w:val="00EB4A8D"/>
    <w:rsid w:val="00EB4F1E"/>
    <w:rsid w:val="00EB4F59"/>
    <w:rsid w:val="00EB51B2"/>
    <w:rsid w:val="00EB527B"/>
    <w:rsid w:val="00EB6366"/>
    <w:rsid w:val="00EB65B4"/>
    <w:rsid w:val="00EB7548"/>
    <w:rsid w:val="00EC06A5"/>
    <w:rsid w:val="00EC06D0"/>
    <w:rsid w:val="00EC0797"/>
    <w:rsid w:val="00EC08D9"/>
    <w:rsid w:val="00EC0D35"/>
    <w:rsid w:val="00EC0D8F"/>
    <w:rsid w:val="00EC0E92"/>
    <w:rsid w:val="00EC137B"/>
    <w:rsid w:val="00EC17D8"/>
    <w:rsid w:val="00EC1AE7"/>
    <w:rsid w:val="00EC1F80"/>
    <w:rsid w:val="00EC292B"/>
    <w:rsid w:val="00EC2F08"/>
    <w:rsid w:val="00EC33B7"/>
    <w:rsid w:val="00EC4091"/>
    <w:rsid w:val="00EC460E"/>
    <w:rsid w:val="00EC4744"/>
    <w:rsid w:val="00EC4E2B"/>
    <w:rsid w:val="00EC4EF4"/>
    <w:rsid w:val="00EC5E1C"/>
    <w:rsid w:val="00EC5F51"/>
    <w:rsid w:val="00EC75D7"/>
    <w:rsid w:val="00ED0D9F"/>
    <w:rsid w:val="00ED0E3E"/>
    <w:rsid w:val="00ED1279"/>
    <w:rsid w:val="00ED156B"/>
    <w:rsid w:val="00ED156D"/>
    <w:rsid w:val="00ED184A"/>
    <w:rsid w:val="00ED2637"/>
    <w:rsid w:val="00ED2BD4"/>
    <w:rsid w:val="00ED3CC5"/>
    <w:rsid w:val="00ED3F71"/>
    <w:rsid w:val="00ED470E"/>
    <w:rsid w:val="00ED54ED"/>
    <w:rsid w:val="00ED5D43"/>
    <w:rsid w:val="00ED5F53"/>
    <w:rsid w:val="00ED6B1F"/>
    <w:rsid w:val="00ED786D"/>
    <w:rsid w:val="00EE02E7"/>
    <w:rsid w:val="00EE1438"/>
    <w:rsid w:val="00EE17D7"/>
    <w:rsid w:val="00EE26A2"/>
    <w:rsid w:val="00EE3B33"/>
    <w:rsid w:val="00EE3E92"/>
    <w:rsid w:val="00EE4242"/>
    <w:rsid w:val="00EE4E5D"/>
    <w:rsid w:val="00EE54C9"/>
    <w:rsid w:val="00EE558A"/>
    <w:rsid w:val="00EE5D0F"/>
    <w:rsid w:val="00EE5D3A"/>
    <w:rsid w:val="00EE78A5"/>
    <w:rsid w:val="00EF0173"/>
    <w:rsid w:val="00EF052B"/>
    <w:rsid w:val="00EF06D7"/>
    <w:rsid w:val="00EF06E6"/>
    <w:rsid w:val="00EF086F"/>
    <w:rsid w:val="00EF10BB"/>
    <w:rsid w:val="00EF1473"/>
    <w:rsid w:val="00EF1593"/>
    <w:rsid w:val="00EF1EC9"/>
    <w:rsid w:val="00EF2771"/>
    <w:rsid w:val="00EF28FA"/>
    <w:rsid w:val="00EF2A9E"/>
    <w:rsid w:val="00EF2ACE"/>
    <w:rsid w:val="00EF2D94"/>
    <w:rsid w:val="00EF2DAA"/>
    <w:rsid w:val="00EF31BB"/>
    <w:rsid w:val="00EF33A4"/>
    <w:rsid w:val="00EF37AC"/>
    <w:rsid w:val="00EF3F41"/>
    <w:rsid w:val="00EF4545"/>
    <w:rsid w:val="00EF4960"/>
    <w:rsid w:val="00EF4977"/>
    <w:rsid w:val="00EF4CEC"/>
    <w:rsid w:val="00EF530C"/>
    <w:rsid w:val="00EF5530"/>
    <w:rsid w:val="00EF6983"/>
    <w:rsid w:val="00EF703F"/>
    <w:rsid w:val="00EF70DD"/>
    <w:rsid w:val="00EF774B"/>
    <w:rsid w:val="00EF7AC6"/>
    <w:rsid w:val="00EF7DDF"/>
    <w:rsid w:val="00F00385"/>
    <w:rsid w:val="00F005DB"/>
    <w:rsid w:val="00F0133B"/>
    <w:rsid w:val="00F01D4B"/>
    <w:rsid w:val="00F01FE6"/>
    <w:rsid w:val="00F0245B"/>
    <w:rsid w:val="00F029C2"/>
    <w:rsid w:val="00F03525"/>
    <w:rsid w:val="00F04575"/>
    <w:rsid w:val="00F04E7D"/>
    <w:rsid w:val="00F05030"/>
    <w:rsid w:val="00F051D9"/>
    <w:rsid w:val="00F05426"/>
    <w:rsid w:val="00F0549F"/>
    <w:rsid w:val="00F0557A"/>
    <w:rsid w:val="00F05FF9"/>
    <w:rsid w:val="00F0606F"/>
    <w:rsid w:val="00F06470"/>
    <w:rsid w:val="00F06D1D"/>
    <w:rsid w:val="00F0773E"/>
    <w:rsid w:val="00F078EB"/>
    <w:rsid w:val="00F07B92"/>
    <w:rsid w:val="00F07E01"/>
    <w:rsid w:val="00F108B8"/>
    <w:rsid w:val="00F1157C"/>
    <w:rsid w:val="00F11F8F"/>
    <w:rsid w:val="00F121B7"/>
    <w:rsid w:val="00F127A7"/>
    <w:rsid w:val="00F128CC"/>
    <w:rsid w:val="00F12BF7"/>
    <w:rsid w:val="00F13105"/>
    <w:rsid w:val="00F148F6"/>
    <w:rsid w:val="00F14A50"/>
    <w:rsid w:val="00F14C40"/>
    <w:rsid w:val="00F154BF"/>
    <w:rsid w:val="00F1572E"/>
    <w:rsid w:val="00F15F05"/>
    <w:rsid w:val="00F15F28"/>
    <w:rsid w:val="00F163A3"/>
    <w:rsid w:val="00F16492"/>
    <w:rsid w:val="00F16844"/>
    <w:rsid w:val="00F170B2"/>
    <w:rsid w:val="00F1722C"/>
    <w:rsid w:val="00F173B6"/>
    <w:rsid w:val="00F17785"/>
    <w:rsid w:val="00F17CE4"/>
    <w:rsid w:val="00F203E6"/>
    <w:rsid w:val="00F20677"/>
    <w:rsid w:val="00F20B28"/>
    <w:rsid w:val="00F20BE3"/>
    <w:rsid w:val="00F214DC"/>
    <w:rsid w:val="00F21B4D"/>
    <w:rsid w:val="00F21D79"/>
    <w:rsid w:val="00F21FBF"/>
    <w:rsid w:val="00F225D9"/>
    <w:rsid w:val="00F22886"/>
    <w:rsid w:val="00F2386E"/>
    <w:rsid w:val="00F238C2"/>
    <w:rsid w:val="00F23CCC"/>
    <w:rsid w:val="00F2402A"/>
    <w:rsid w:val="00F24669"/>
    <w:rsid w:val="00F2480F"/>
    <w:rsid w:val="00F24883"/>
    <w:rsid w:val="00F25043"/>
    <w:rsid w:val="00F2538A"/>
    <w:rsid w:val="00F25450"/>
    <w:rsid w:val="00F25562"/>
    <w:rsid w:val="00F25655"/>
    <w:rsid w:val="00F26592"/>
    <w:rsid w:val="00F266B2"/>
    <w:rsid w:val="00F270BD"/>
    <w:rsid w:val="00F278F3"/>
    <w:rsid w:val="00F27A58"/>
    <w:rsid w:val="00F30828"/>
    <w:rsid w:val="00F3108A"/>
    <w:rsid w:val="00F31139"/>
    <w:rsid w:val="00F31E50"/>
    <w:rsid w:val="00F34033"/>
    <w:rsid w:val="00F341F6"/>
    <w:rsid w:val="00F35364"/>
    <w:rsid w:val="00F35525"/>
    <w:rsid w:val="00F362B5"/>
    <w:rsid w:val="00F36544"/>
    <w:rsid w:val="00F37351"/>
    <w:rsid w:val="00F3757E"/>
    <w:rsid w:val="00F3770D"/>
    <w:rsid w:val="00F377FA"/>
    <w:rsid w:val="00F37947"/>
    <w:rsid w:val="00F37BCC"/>
    <w:rsid w:val="00F37BD4"/>
    <w:rsid w:val="00F37C9D"/>
    <w:rsid w:val="00F37D95"/>
    <w:rsid w:val="00F40EC5"/>
    <w:rsid w:val="00F42029"/>
    <w:rsid w:val="00F42DFA"/>
    <w:rsid w:val="00F442E1"/>
    <w:rsid w:val="00F44490"/>
    <w:rsid w:val="00F4481D"/>
    <w:rsid w:val="00F45223"/>
    <w:rsid w:val="00F46037"/>
    <w:rsid w:val="00F465FB"/>
    <w:rsid w:val="00F468B4"/>
    <w:rsid w:val="00F46FDC"/>
    <w:rsid w:val="00F471E5"/>
    <w:rsid w:val="00F47BD9"/>
    <w:rsid w:val="00F47BDF"/>
    <w:rsid w:val="00F50900"/>
    <w:rsid w:val="00F50B38"/>
    <w:rsid w:val="00F51340"/>
    <w:rsid w:val="00F51551"/>
    <w:rsid w:val="00F51D2D"/>
    <w:rsid w:val="00F528B4"/>
    <w:rsid w:val="00F52AC0"/>
    <w:rsid w:val="00F52BF9"/>
    <w:rsid w:val="00F53165"/>
    <w:rsid w:val="00F53290"/>
    <w:rsid w:val="00F53766"/>
    <w:rsid w:val="00F53988"/>
    <w:rsid w:val="00F539BD"/>
    <w:rsid w:val="00F53A92"/>
    <w:rsid w:val="00F54117"/>
    <w:rsid w:val="00F542CB"/>
    <w:rsid w:val="00F544E4"/>
    <w:rsid w:val="00F5453C"/>
    <w:rsid w:val="00F54A86"/>
    <w:rsid w:val="00F55066"/>
    <w:rsid w:val="00F558EC"/>
    <w:rsid w:val="00F561C8"/>
    <w:rsid w:val="00F5646B"/>
    <w:rsid w:val="00F5733C"/>
    <w:rsid w:val="00F574D9"/>
    <w:rsid w:val="00F5778C"/>
    <w:rsid w:val="00F57CEC"/>
    <w:rsid w:val="00F60FE8"/>
    <w:rsid w:val="00F61354"/>
    <w:rsid w:val="00F62658"/>
    <w:rsid w:val="00F62EBA"/>
    <w:rsid w:val="00F62EFE"/>
    <w:rsid w:val="00F631DD"/>
    <w:rsid w:val="00F6451C"/>
    <w:rsid w:val="00F64ECE"/>
    <w:rsid w:val="00F65089"/>
    <w:rsid w:val="00F65241"/>
    <w:rsid w:val="00F6546E"/>
    <w:rsid w:val="00F65540"/>
    <w:rsid w:val="00F656C6"/>
    <w:rsid w:val="00F66868"/>
    <w:rsid w:val="00F670C3"/>
    <w:rsid w:val="00F673C4"/>
    <w:rsid w:val="00F679DD"/>
    <w:rsid w:val="00F700FE"/>
    <w:rsid w:val="00F70382"/>
    <w:rsid w:val="00F710DF"/>
    <w:rsid w:val="00F71310"/>
    <w:rsid w:val="00F71BB6"/>
    <w:rsid w:val="00F71CC1"/>
    <w:rsid w:val="00F725CD"/>
    <w:rsid w:val="00F72B06"/>
    <w:rsid w:val="00F73159"/>
    <w:rsid w:val="00F7364E"/>
    <w:rsid w:val="00F73816"/>
    <w:rsid w:val="00F73AB2"/>
    <w:rsid w:val="00F73F0C"/>
    <w:rsid w:val="00F74210"/>
    <w:rsid w:val="00F742F1"/>
    <w:rsid w:val="00F74C04"/>
    <w:rsid w:val="00F74CAC"/>
    <w:rsid w:val="00F74D73"/>
    <w:rsid w:val="00F74F03"/>
    <w:rsid w:val="00F75060"/>
    <w:rsid w:val="00F750FC"/>
    <w:rsid w:val="00F753D5"/>
    <w:rsid w:val="00F7565F"/>
    <w:rsid w:val="00F757BC"/>
    <w:rsid w:val="00F75E25"/>
    <w:rsid w:val="00F75F90"/>
    <w:rsid w:val="00F7624C"/>
    <w:rsid w:val="00F76889"/>
    <w:rsid w:val="00F76DAB"/>
    <w:rsid w:val="00F770CC"/>
    <w:rsid w:val="00F77239"/>
    <w:rsid w:val="00F77711"/>
    <w:rsid w:val="00F77D67"/>
    <w:rsid w:val="00F8023D"/>
    <w:rsid w:val="00F80800"/>
    <w:rsid w:val="00F80BB6"/>
    <w:rsid w:val="00F81472"/>
    <w:rsid w:val="00F82256"/>
    <w:rsid w:val="00F82307"/>
    <w:rsid w:val="00F8249D"/>
    <w:rsid w:val="00F83DD9"/>
    <w:rsid w:val="00F8408D"/>
    <w:rsid w:val="00F84421"/>
    <w:rsid w:val="00F84814"/>
    <w:rsid w:val="00F84E54"/>
    <w:rsid w:val="00F85341"/>
    <w:rsid w:val="00F855DE"/>
    <w:rsid w:val="00F856C3"/>
    <w:rsid w:val="00F85896"/>
    <w:rsid w:val="00F85A1F"/>
    <w:rsid w:val="00F863C6"/>
    <w:rsid w:val="00F86518"/>
    <w:rsid w:val="00F86548"/>
    <w:rsid w:val="00F86BF0"/>
    <w:rsid w:val="00F87536"/>
    <w:rsid w:val="00F8779E"/>
    <w:rsid w:val="00F87E7D"/>
    <w:rsid w:val="00F9010E"/>
    <w:rsid w:val="00F90412"/>
    <w:rsid w:val="00F90535"/>
    <w:rsid w:val="00F907AD"/>
    <w:rsid w:val="00F90B25"/>
    <w:rsid w:val="00F90D5A"/>
    <w:rsid w:val="00F91B1F"/>
    <w:rsid w:val="00F91B36"/>
    <w:rsid w:val="00F9272C"/>
    <w:rsid w:val="00F9282F"/>
    <w:rsid w:val="00F92BE1"/>
    <w:rsid w:val="00F934A5"/>
    <w:rsid w:val="00F93DAF"/>
    <w:rsid w:val="00F93FF2"/>
    <w:rsid w:val="00F9402A"/>
    <w:rsid w:val="00F94658"/>
    <w:rsid w:val="00F95C1D"/>
    <w:rsid w:val="00F96323"/>
    <w:rsid w:val="00F9687E"/>
    <w:rsid w:val="00F96AEF"/>
    <w:rsid w:val="00F9715B"/>
    <w:rsid w:val="00FA02DC"/>
    <w:rsid w:val="00FA0683"/>
    <w:rsid w:val="00FA0731"/>
    <w:rsid w:val="00FA1042"/>
    <w:rsid w:val="00FA13B0"/>
    <w:rsid w:val="00FA13C0"/>
    <w:rsid w:val="00FA188D"/>
    <w:rsid w:val="00FA23D5"/>
    <w:rsid w:val="00FA27AB"/>
    <w:rsid w:val="00FA280D"/>
    <w:rsid w:val="00FA3111"/>
    <w:rsid w:val="00FA3859"/>
    <w:rsid w:val="00FA3EDD"/>
    <w:rsid w:val="00FA45C4"/>
    <w:rsid w:val="00FA4958"/>
    <w:rsid w:val="00FA4DB2"/>
    <w:rsid w:val="00FA5123"/>
    <w:rsid w:val="00FA55E5"/>
    <w:rsid w:val="00FA62B1"/>
    <w:rsid w:val="00FA6644"/>
    <w:rsid w:val="00FA6759"/>
    <w:rsid w:val="00FA75BD"/>
    <w:rsid w:val="00FA7967"/>
    <w:rsid w:val="00FA7B83"/>
    <w:rsid w:val="00FA7BF9"/>
    <w:rsid w:val="00FA7C32"/>
    <w:rsid w:val="00FA7DDB"/>
    <w:rsid w:val="00FA7DEF"/>
    <w:rsid w:val="00FB042E"/>
    <w:rsid w:val="00FB0AA8"/>
    <w:rsid w:val="00FB0BA4"/>
    <w:rsid w:val="00FB0BFA"/>
    <w:rsid w:val="00FB0EC2"/>
    <w:rsid w:val="00FB106A"/>
    <w:rsid w:val="00FB15B8"/>
    <w:rsid w:val="00FB1CAB"/>
    <w:rsid w:val="00FB2190"/>
    <w:rsid w:val="00FB2673"/>
    <w:rsid w:val="00FB2BAC"/>
    <w:rsid w:val="00FB2BBF"/>
    <w:rsid w:val="00FB354E"/>
    <w:rsid w:val="00FB355D"/>
    <w:rsid w:val="00FB405A"/>
    <w:rsid w:val="00FB40EA"/>
    <w:rsid w:val="00FB4264"/>
    <w:rsid w:val="00FB4B3E"/>
    <w:rsid w:val="00FB5687"/>
    <w:rsid w:val="00FB5C5F"/>
    <w:rsid w:val="00FB5DE9"/>
    <w:rsid w:val="00FB5F21"/>
    <w:rsid w:val="00FB6188"/>
    <w:rsid w:val="00FB61FF"/>
    <w:rsid w:val="00FB658F"/>
    <w:rsid w:val="00FB6B58"/>
    <w:rsid w:val="00FB6DB4"/>
    <w:rsid w:val="00FC02FE"/>
    <w:rsid w:val="00FC0A93"/>
    <w:rsid w:val="00FC0FAB"/>
    <w:rsid w:val="00FC16D7"/>
    <w:rsid w:val="00FC1A9A"/>
    <w:rsid w:val="00FC2698"/>
    <w:rsid w:val="00FC2736"/>
    <w:rsid w:val="00FC292F"/>
    <w:rsid w:val="00FC2952"/>
    <w:rsid w:val="00FC298E"/>
    <w:rsid w:val="00FC2DD8"/>
    <w:rsid w:val="00FC2F7B"/>
    <w:rsid w:val="00FC3460"/>
    <w:rsid w:val="00FC4306"/>
    <w:rsid w:val="00FC4388"/>
    <w:rsid w:val="00FC4468"/>
    <w:rsid w:val="00FC45A2"/>
    <w:rsid w:val="00FC4BF3"/>
    <w:rsid w:val="00FC5A95"/>
    <w:rsid w:val="00FC60AF"/>
    <w:rsid w:val="00FC6357"/>
    <w:rsid w:val="00FC6A2E"/>
    <w:rsid w:val="00FC6A2F"/>
    <w:rsid w:val="00FC7010"/>
    <w:rsid w:val="00FC71E0"/>
    <w:rsid w:val="00FC73DC"/>
    <w:rsid w:val="00FD0841"/>
    <w:rsid w:val="00FD1194"/>
    <w:rsid w:val="00FD1231"/>
    <w:rsid w:val="00FD3821"/>
    <w:rsid w:val="00FD38DC"/>
    <w:rsid w:val="00FD3BFA"/>
    <w:rsid w:val="00FD3D0E"/>
    <w:rsid w:val="00FD4D88"/>
    <w:rsid w:val="00FD4E32"/>
    <w:rsid w:val="00FD6389"/>
    <w:rsid w:val="00FD6C0D"/>
    <w:rsid w:val="00FD6EA7"/>
    <w:rsid w:val="00FD6EE8"/>
    <w:rsid w:val="00FD7296"/>
    <w:rsid w:val="00FD7694"/>
    <w:rsid w:val="00FE028C"/>
    <w:rsid w:val="00FE08DA"/>
    <w:rsid w:val="00FE0B81"/>
    <w:rsid w:val="00FE1C51"/>
    <w:rsid w:val="00FE1F77"/>
    <w:rsid w:val="00FE235B"/>
    <w:rsid w:val="00FE23F2"/>
    <w:rsid w:val="00FE2B85"/>
    <w:rsid w:val="00FE4958"/>
    <w:rsid w:val="00FE4D4E"/>
    <w:rsid w:val="00FE4DB2"/>
    <w:rsid w:val="00FE5017"/>
    <w:rsid w:val="00FE54FA"/>
    <w:rsid w:val="00FE58FF"/>
    <w:rsid w:val="00FE5F30"/>
    <w:rsid w:val="00FE6138"/>
    <w:rsid w:val="00FE62DB"/>
    <w:rsid w:val="00FE69D2"/>
    <w:rsid w:val="00FE6D5B"/>
    <w:rsid w:val="00FE7B04"/>
    <w:rsid w:val="00FE7E4C"/>
    <w:rsid w:val="00FE7EDE"/>
    <w:rsid w:val="00FF0E53"/>
    <w:rsid w:val="00FF1569"/>
    <w:rsid w:val="00FF2683"/>
    <w:rsid w:val="00FF296A"/>
    <w:rsid w:val="00FF3066"/>
    <w:rsid w:val="00FF3436"/>
    <w:rsid w:val="00FF3ADE"/>
    <w:rsid w:val="00FF3F28"/>
    <w:rsid w:val="00FF47B1"/>
    <w:rsid w:val="00FF4891"/>
    <w:rsid w:val="00FF4B73"/>
    <w:rsid w:val="00FF5FC0"/>
    <w:rsid w:val="00FF6BE4"/>
    <w:rsid w:val="00FF70D6"/>
    <w:rsid w:val="00FF7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55D9FF-3715-4653-AB0F-BC6A1A8D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0D9"/>
    <w:pPr>
      <w:spacing w:after="240" w:line="480" w:lineRule="auto"/>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AA6D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6D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A6DE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FA495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8">
    <w:name w:val="heading 8"/>
    <w:basedOn w:val="Normal"/>
    <w:next w:val="Normal"/>
    <w:link w:val="Heading8Char"/>
    <w:uiPriority w:val="9"/>
    <w:semiHidden/>
    <w:unhideWhenUsed/>
    <w:qFormat/>
    <w:rsid w:val="00AC186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DE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6DE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A6DE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A4958"/>
    <w:rPr>
      <w:rFonts w:asciiTheme="majorHAnsi" w:eastAsiaTheme="majorEastAsia" w:hAnsiTheme="majorHAnsi" w:cstheme="majorBidi"/>
      <w:i/>
      <w:iCs/>
      <w:color w:val="2E74B5" w:themeColor="accent1" w:themeShade="BF"/>
      <w:sz w:val="24"/>
    </w:rPr>
  </w:style>
  <w:style w:type="paragraph" w:customStyle="1" w:styleId="ChapterTitle">
    <w:name w:val="Chapter Title"/>
    <w:basedOn w:val="Heading1"/>
    <w:next w:val="Normal"/>
    <w:link w:val="ChapterTitleChar"/>
    <w:qFormat/>
    <w:rsid w:val="00716B16"/>
    <w:pPr>
      <w:spacing w:before="0" w:after="240"/>
      <w:jc w:val="center"/>
    </w:pPr>
    <w:rPr>
      <w:rFonts w:ascii="Times New Roman" w:hAnsi="Times New Roman"/>
      <w:b/>
      <w:color w:val="000000" w:themeColor="text1"/>
      <w:sz w:val="28"/>
    </w:rPr>
  </w:style>
  <w:style w:type="character" w:customStyle="1" w:styleId="ChapterTitleChar">
    <w:name w:val="Chapter Title Char"/>
    <w:basedOn w:val="DefaultParagraphFont"/>
    <w:link w:val="ChapterTitle"/>
    <w:rsid w:val="00716B16"/>
    <w:rPr>
      <w:rFonts w:ascii="Times New Roman" w:eastAsiaTheme="majorEastAsia" w:hAnsi="Times New Roman" w:cstheme="majorBidi"/>
      <w:b/>
      <w:color w:val="000000" w:themeColor="text1"/>
      <w:sz w:val="28"/>
      <w:szCs w:val="32"/>
    </w:rPr>
  </w:style>
  <w:style w:type="paragraph" w:styleId="TableofFigures">
    <w:name w:val="table of figures"/>
    <w:basedOn w:val="Normal"/>
    <w:next w:val="Normal"/>
    <w:uiPriority w:val="99"/>
    <w:unhideWhenUsed/>
    <w:rsid w:val="0015216C"/>
    <w:pPr>
      <w:spacing w:after="0"/>
    </w:pPr>
  </w:style>
  <w:style w:type="paragraph" w:customStyle="1" w:styleId="Topic">
    <w:name w:val="Topic"/>
    <w:basedOn w:val="Heading2"/>
    <w:next w:val="Normal"/>
    <w:link w:val="TopicChar"/>
    <w:qFormat/>
    <w:rsid w:val="00674339"/>
    <w:pPr>
      <w:spacing w:before="0" w:after="120"/>
    </w:pPr>
    <w:rPr>
      <w:rFonts w:ascii="Times New Roman" w:hAnsi="Times New Roman"/>
      <w:b/>
      <w:color w:val="000000" w:themeColor="text1"/>
      <w:sz w:val="24"/>
    </w:rPr>
  </w:style>
  <w:style w:type="character" w:customStyle="1" w:styleId="TopicChar">
    <w:name w:val="Topic Char"/>
    <w:basedOn w:val="DefaultParagraphFont"/>
    <w:link w:val="Topic"/>
    <w:rsid w:val="00674339"/>
    <w:rPr>
      <w:rFonts w:ascii="Times New Roman" w:eastAsiaTheme="majorEastAsia" w:hAnsi="Times New Roman" w:cstheme="majorBidi"/>
      <w:b/>
      <w:color w:val="000000" w:themeColor="text1"/>
      <w:sz w:val="24"/>
      <w:szCs w:val="26"/>
    </w:rPr>
  </w:style>
  <w:style w:type="paragraph" w:customStyle="1" w:styleId="Sub-Topic">
    <w:name w:val="Sub-Topic"/>
    <w:basedOn w:val="Heading3"/>
    <w:next w:val="Normal"/>
    <w:link w:val="Sub-TopicChar"/>
    <w:qFormat/>
    <w:rsid w:val="00A662CE"/>
    <w:pPr>
      <w:spacing w:before="0" w:after="120"/>
    </w:pPr>
    <w:rPr>
      <w:rFonts w:ascii="Times New Roman" w:hAnsi="Times New Roman"/>
      <w:b/>
      <w:color w:val="000000" w:themeColor="text1"/>
    </w:rPr>
  </w:style>
  <w:style w:type="character" w:customStyle="1" w:styleId="Sub-TopicChar">
    <w:name w:val="Sub-Topic Char"/>
    <w:basedOn w:val="Heading3Char"/>
    <w:link w:val="Sub-Topic"/>
    <w:rsid w:val="00A662CE"/>
    <w:rPr>
      <w:rFonts w:ascii="Times New Roman" w:eastAsiaTheme="majorEastAsia" w:hAnsi="Times New Roman" w:cstheme="majorBidi"/>
      <w:b/>
      <w:color w:val="000000" w:themeColor="text1"/>
      <w:sz w:val="24"/>
      <w:szCs w:val="24"/>
    </w:rPr>
  </w:style>
  <w:style w:type="paragraph" w:customStyle="1" w:styleId="Sub-sub-topic">
    <w:name w:val="Sub-sub-topic"/>
    <w:basedOn w:val="Heading4"/>
    <w:next w:val="Normal"/>
    <w:link w:val="Sub-sub-topicChar"/>
    <w:qFormat/>
    <w:rsid w:val="00F679DD"/>
    <w:pPr>
      <w:spacing w:before="0"/>
    </w:pPr>
    <w:rPr>
      <w:rFonts w:ascii="Times New Roman" w:hAnsi="Times New Roman"/>
      <w:b/>
      <w:color w:val="000000" w:themeColor="text1"/>
    </w:rPr>
  </w:style>
  <w:style w:type="character" w:customStyle="1" w:styleId="Sub-sub-topicChar">
    <w:name w:val="Sub-sub-topic Char"/>
    <w:basedOn w:val="Heading4Char"/>
    <w:link w:val="Sub-sub-topic"/>
    <w:rsid w:val="00F679DD"/>
    <w:rPr>
      <w:rFonts w:ascii="Times New Roman" w:eastAsiaTheme="majorEastAsia" w:hAnsi="Times New Roman" w:cstheme="majorBidi"/>
      <w:b/>
      <w:i/>
      <w:iCs/>
      <w:color w:val="000000" w:themeColor="text1"/>
      <w:sz w:val="24"/>
    </w:rPr>
  </w:style>
  <w:style w:type="paragraph" w:customStyle="1" w:styleId="Figure">
    <w:name w:val="Figure"/>
    <w:basedOn w:val="Caption"/>
    <w:next w:val="Normal"/>
    <w:link w:val="FigureChar"/>
    <w:qFormat/>
    <w:rsid w:val="00674339"/>
    <w:pPr>
      <w:spacing w:after="120" w:line="360" w:lineRule="auto"/>
      <w:jc w:val="center"/>
    </w:pPr>
    <w:rPr>
      <w:b/>
      <w:i w:val="0"/>
      <w:color w:val="000000" w:themeColor="text1"/>
      <w:sz w:val="24"/>
    </w:rPr>
  </w:style>
  <w:style w:type="paragraph" w:styleId="Caption">
    <w:name w:val="caption"/>
    <w:basedOn w:val="Normal"/>
    <w:next w:val="Normal"/>
    <w:link w:val="CaptionChar"/>
    <w:uiPriority w:val="35"/>
    <w:unhideWhenUsed/>
    <w:qFormat/>
    <w:rsid w:val="005866DC"/>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semiHidden/>
    <w:rsid w:val="005866DC"/>
    <w:rPr>
      <w:rFonts w:ascii="Times New Roman" w:hAnsi="Times New Roman"/>
      <w:i/>
      <w:iCs/>
      <w:color w:val="44546A" w:themeColor="text2"/>
      <w:sz w:val="18"/>
      <w:szCs w:val="18"/>
    </w:rPr>
  </w:style>
  <w:style w:type="character" w:customStyle="1" w:styleId="FigureChar">
    <w:name w:val="Figure Char"/>
    <w:basedOn w:val="CaptionChar"/>
    <w:link w:val="Figure"/>
    <w:rsid w:val="00674339"/>
    <w:rPr>
      <w:rFonts w:ascii="Times New Roman" w:hAnsi="Times New Roman"/>
      <w:b/>
      <w:i w:val="0"/>
      <w:iCs/>
      <w:color w:val="000000" w:themeColor="text1"/>
      <w:sz w:val="24"/>
      <w:szCs w:val="18"/>
    </w:rPr>
  </w:style>
  <w:style w:type="table" w:styleId="TableGrid">
    <w:name w:val="Table Grid"/>
    <w:basedOn w:val="TableNormal"/>
    <w:uiPriority w:val="59"/>
    <w:rsid w:val="00586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216C"/>
    <w:rPr>
      <w:color w:val="0563C1" w:themeColor="hyperlink"/>
      <w:u w:val="single"/>
    </w:rPr>
  </w:style>
  <w:style w:type="paragraph" w:customStyle="1" w:styleId="Table">
    <w:name w:val="Table"/>
    <w:basedOn w:val="Figure"/>
    <w:next w:val="Normal"/>
    <w:link w:val="TableChar"/>
    <w:qFormat/>
    <w:rsid w:val="0015216C"/>
  </w:style>
  <w:style w:type="character" w:customStyle="1" w:styleId="TableChar">
    <w:name w:val="Table Char"/>
    <w:basedOn w:val="FigureChar"/>
    <w:link w:val="Table"/>
    <w:rsid w:val="0015216C"/>
    <w:rPr>
      <w:rFonts w:ascii="Times New Roman" w:hAnsi="Times New Roman"/>
      <w:b/>
      <w:i w:val="0"/>
      <w:iCs/>
      <w:color w:val="000000" w:themeColor="text1"/>
      <w:sz w:val="24"/>
      <w:szCs w:val="18"/>
    </w:rPr>
  </w:style>
  <w:style w:type="paragraph" w:styleId="Header">
    <w:name w:val="header"/>
    <w:basedOn w:val="Normal"/>
    <w:link w:val="HeaderChar"/>
    <w:uiPriority w:val="99"/>
    <w:unhideWhenUsed/>
    <w:rsid w:val="00C12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212"/>
    <w:rPr>
      <w:rFonts w:ascii="Times New Roman" w:hAnsi="Times New Roman"/>
      <w:color w:val="000000" w:themeColor="text1"/>
      <w:sz w:val="24"/>
    </w:rPr>
  </w:style>
  <w:style w:type="paragraph" w:styleId="Footer">
    <w:name w:val="footer"/>
    <w:basedOn w:val="Normal"/>
    <w:link w:val="FooterChar"/>
    <w:uiPriority w:val="99"/>
    <w:unhideWhenUsed/>
    <w:rsid w:val="00C12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212"/>
    <w:rPr>
      <w:rFonts w:ascii="Times New Roman" w:hAnsi="Times New Roman"/>
      <w:color w:val="000000" w:themeColor="text1"/>
      <w:sz w:val="24"/>
    </w:rPr>
  </w:style>
  <w:style w:type="paragraph" w:styleId="ListParagraph">
    <w:name w:val="List Paragraph"/>
    <w:basedOn w:val="Normal"/>
    <w:uiPriority w:val="34"/>
    <w:qFormat/>
    <w:rsid w:val="00766713"/>
    <w:pPr>
      <w:ind w:left="720"/>
      <w:contextualSpacing/>
    </w:pPr>
  </w:style>
  <w:style w:type="character" w:styleId="PlaceholderText">
    <w:name w:val="Placeholder Text"/>
    <w:basedOn w:val="DefaultParagraphFont"/>
    <w:uiPriority w:val="99"/>
    <w:semiHidden/>
    <w:rsid w:val="00691971"/>
    <w:rPr>
      <w:color w:val="808080"/>
    </w:rPr>
  </w:style>
  <w:style w:type="character" w:customStyle="1" w:styleId="apple-converted-space">
    <w:name w:val="apple-converted-space"/>
    <w:basedOn w:val="DefaultParagraphFont"/>
    <w:rsid w:val="00AF6B4F"/>
  </w:style>
  <w:style w:type="paragraph" w:styleId="TOC1">
    <w:name w:val="toc 1"/>
    <w:basedOn w:val="Normal"/>
    <w:next w:val="Normal"/>
    <w:autoRedefine/>
    <w:uiPriority w:val="39"/>
    <w:unhideWhenUsed/>
    <w:rsid w:val="003C2E15"/>
    <w:pPr>
      <w:tabs>
        <w:tab w:val="right" w:leader="dot" w:pos="8486"/>
      </w:tabs>
      <w:spacing w:after="100" w:line="240" w:lineRule="auto"/>
    </w:pPr>
    <w:rPr>
      <w:b/>
      <w:noProof/>
      <w:szCs w:val="24"/>
    </w:rPr>
  </w:style>
  <w:style w:type="paragraph" w:styleId="TOC2">
    <w:name w:val="toc 2"/>
    <w:basedOn w:val="Normal"/>
    <w:next w:val="Normal"/>
    <w:autoRedefine/>
    <w:uiPriority w:val="39"/>
    <w:unhideWhenUsed/>
    <w:rsid w:val="0072129F"/>
    <w:pPr>
      <w:tabs>
        <w:tab w:val="left" w:pos="880"/>
        <w:tab w:val="right" w:leader="dot" w:pos="8486"/>
      </w:tabs>
      <w:spacing w:after="0" w:line="360" w:lineRule="auto"/>
      <w:ind w:left="245"/>
    </w:pPr>
  </w:style>
  <w:style w:type="paragraph" w:styleId="TOC3">
    <w:name w:val="toc 3"/>
    <w:basedOn w:val="Normal"/>
    <w:next w:val="Normal"/>
    <w:autoRedefine/>
    <w:uiPriority w:val="39"/>
    <w:unhideWhenUsed/>
    <w:rsid w:val="003C2E15"/>
    <w:pPr>
      <w:tabs>
        <w:tab w:val="left" w:pos="1320"/>
        <w:tab w:val="right" w:leader="dot" w:pos="8486"/>
      </w:tabs>
      <w:spacing w:after="0" w:line="360" w:lineRule="auto"/>
      <w:ind w:left="475"/>
    </w:pPr>
  </w:style>
  <w:style w:type="character" w:customStyle="1" w:styleId="MediumGrid2Char">
    <w:name w:val="Medium Grid 2 Char"/>
    <w:link w:val="MediumGrid2"/>
    <w:uiPriority w:val="1"/>
    <w:semiHidden/>
    <w:rsid w:val="00101D61"/>
    <w:rPr>
      <w:sz w:val="24"/>
      <w:szCs w:val="32"/>
      <w:lang w:bidi="en-US"/>
    </w:rPr>
  </w:style>
  <w:style w:type="table" w:styleId="MediumGrid2">
    <w:name w:val="Medium Grid 2"/>
    <w:basedOn w:val="TableNormal"/>
    <w:link w:val="MediumGrid2Char"/>
    <w:uiPriority w:val="1"/>
    <w:semiHidden/>
    <w:unhideWhenUsed/>
    <w:rsid w:val="00101D61"/>
    <w:pPr>
      <w:spacing w:after="0" w:line="240" w:lineRule="auto"/>
    </w:pPr>
    <w:rPr>
      <w:sz w:val="24"/>
      <w:szCs w:val="3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TOC4">
    <w:name w:val="toc 4"/>
    <w:basedOn w:val="Normal"/>
    <w:next w:val="Normal"/>
    <w:autoRedefine/>
    <w:uiPriority w:val="39"/>
    <w:unhideWhenUsed/>
    <w:rsid w:val="002D468C"/>
    <w:pPr>
      <w:spacing w:after="100" w:line="259" w:lineRule="auto"/>
      <w:ind w:left="660"/>
      <w:jc w:val="left"/>
    </w:pPr>
    <w:rPr>
      <w:rFonts w:asciiTheme="minorHAnsi" w:eastAsiaTheme="minorEastAsia" w:hAnsiTheme="minorHAnsi"/>
      <w:color w:val="auto"/>
      <w:sz w:val="22"/>
    </w:rPr>
  </w:style>
  <w:style w:type="paragraph" w:styleId="TOC5">
    <w:name w:val="toc 5"/>
    <w:basedOn w:val="Normal"/>
    <w:next w:val="Normal"/>
    <w:autoRedefine/>
    <w:uiPriority w:val="39"/>
    <w:unhideWhenUsed/>
    <w:rsid w:val="002D468C"/>
    <w:pPr>
      <w:spacing w:after="100" w:line="259" w:lineRule="auto"/>
      <w:ind w:left="880"/>
      <w:jc w:val="left"/>
    </w:pPr>
    <w:rPr>
      <w:rFonts w:asciiTheme="minorHAnsi" w:eastAsiaTheme="minorEastAsia" w:hAnsiTheme="minorHAnsi"/>
      <w:color w:val="auto"/>
      <w:sz w:val="22"/>
    </w:rPr>
  </w:style>
  <w:style w:type="paragraph" w:styleId="TOC6">
    <w:name w:val="toc 6"/>
    <w:basedOn w:val="Normal"/>
    <w:next w:val="Normal"/>
    <w:autoRedefine/>
    <w:uiPriority w:val="39"/>
    <w:unhideWhenUsed/>
    <w:rsid w:val="002D468C"/>
    <w:pPr>
      <w:spacing w:after="100" w:line="259" w:lineRule="auto"/>
      <w:ind w:left="1100"/>
      <w:jc w:val="left"/>
    </w:pPr>
    <w:rPr>
      <w:rFonts w:asciiTheme="minorHAnsi" w:eastAsiaTheme="minorEastAsia" w:hAnsiTheme="minorHAnsi"/>
      <w:color w:val="auto"/>
      <w:sz w:val="22"/>
    </w:rPr>
  </w:style>
  <w:style w:type="paragraph" w:styleId="TOC7">
    <w:name w:val="toc 7"/>
    <w:basedOn w:val="Normal"/>
    <w:next w:val="Normal"/>
    <w:autoRedefine/>
    <w:uiPriority w:val="39"/>
    <w:unhideWhenUsed/>
    <w:rsid w:val="002D468C"/>
    <w:pPr>
      <w:spacing w:after="100" w:line="259" w:lineRule="auto"/>
      <w:ind w:left="1320"/>
      <w:jc w:val="left"/>
    </w:pPr>
    <w:rPr>
      <w:rFonts w:asciiTheme="minorHAnsi" w:eastAsiaTheme="minorEastAsia" w:hAnsiTheme="minorHAnsi"/>
      <w:color w:val="auto"/>
      <w:sz w:val="22"/>
    </w:rPr>
  </w:style>
  <w:style w:type="paragraph" w:styleId="TOC8">
    <w:name w:val="toc 8"/>
    <w:basedOn w:val="Normal"/>
    <w:next w:val="Normal"/>
    <w:autoRedefine/>
    <w:uiPriority w:val="39"/>
    <w:unhideWhenUsed/>
    <w:rsid w:val="002D468C"/>
    <w:pPr>
      <w:spacing w:after="100" w:line="259" w:lineRule="auto"/>
      <w:ind w:left="1540"/>
      <w:jc w:val="left"/>
    </w:pPr>
    <w:rPr>
      <w:rFonts w:asciiTheme="minorHAnsi" w:eastAsiaTheme="minorEastAsia" w:hAnsiTheme="minorHAnsi"/>
      <w:color w:val="auto"/>
      <w:sz w:val="22"/>
    </w:rPr>
  </w:style>
  <w:style w:type="paragraph" w:styleId="TOC9">
    <w:name w:val="toc 9"/>
    <w:basedOn w:val="Normal"/>
    <w:next w:val="Normal"/>
    <w:autoRedefine/>
    <w:uiPriority w:val="39"/>
    <w:unhideWhenUsed/>
    <w:rsid w:val="002D468C"/>
    <w:pPr>
      <w:spacing w:after="100" w:line="259" w:lineRule="auto"/>
      <w:ind w:left="1760"/>
      <w:jc w:val="left"/>
    </w:pPr>
    <w:rPr>
      <w:rFonts w:asciiTheme="minorHAnsi" w:eastAsiaTheme="minorEastAsia" w:hAnsiTheme="minorHAnsi"/>
      <w:color w:val="auto"/>
      <w:sz w:val="22"/>
    </w:rPr>
  </w:style>
  <w:style w:type="paragraph" w:styleId="BalloonText">
    <w:name w:val="Balloon Text"/>
    <w:basedOn w:val="Normal"/>
    <w:link w:val="BalloonTextChar"/>
    <w:uiPriority w:val="99"/>
    <w:semiHidden/>
    <w:unhideWhenUsed/>
    <w:rsid w:val="00B16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706"/>
    <w:rPr>
      <w:rFonts w:ascii="Segoe UI" w:hAnsi="Segoe UI" w:cs="Segoe UI"/>
      <w:color w:val="000000" w:themeColor="text1"/>
      <w:sz w:val="18"/>
      <w:szCs w:val="18"/>
    </w:rPr>
  </w:style>
  <w:style w:type="character" w:customStyle="1" w:styleId="Heading8Char">
    <w:name w:val="Heading 8 Char"/>
    <w:basedOn w:val="DefaultParagraphFont"/>
    <w:link w:val="Heading8"/>
    <w:uiPriority w:val="9"/>
    <w:semiHidden/>
    <w:rsid w:val="00AC186B"/>
    <w:rPr>
      <w:rFonts w:asciiTheme="majorHAnsi" w:eastAsiaTheme="majorEastAsia" w:hAnsiTheme="majorHAnsi" w:cstheme="majorBidi"/>
      <w:color w:val="272727" w:themeColor="text1" w:themeTint="D8"/>
      <w:sz w:val="21"/>
      <w:szCs w:val="21"/>
    </w:rPr>
  </w:style>
  <w:style w:type="table" w:styleId="GridTable1Light">
    <w:name w:val="Grid Table 1 Light"/>
    <w:basedOn w:val="TableNormal"/>
    <w:uiPriority w:val="46"/>
    <w:rsid w:val="008500D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5563">
      <w:bodyDiv w:val="1"/>
      <w:marLeft w:val="0"/>
      <w:marRight w:val="0"/>
      <w:marTop w:val="0"/>
      <w:marBottom w:val="0"/>
      <w:divBdr>
        <w:top w:val="none" w:sz="0" w:space="0" w:color="auto"/>
        <w:left w:val="none" w:sz="0" w:space="0" w:color="auto"/>
        <w:bottom w:val="none" w:sz="0" w:space="0" w:color="auto"/>
        <w:right w:val="none" w:sz="0" w:space="0" w:color="auto"/>
      </w:divBdr>
    </w:div>
    <w:div w:id="122357672">
      <w:bodyDiv w:val="1"/>
      <w:marLeft w:val="0"/>
      <w:marRight w:val="0"/>
      <w:marTop w:val="0"/>
      <w:marBottom w:val="0"/>
      <w:divBdr>
        <w:top w:val="none" w:sz="0" w:space="0" w:color="auto"/>
        <w:left w:val="none" w:sz="0" w:space="0" w:color="auto"/>
        <w:bottom w:val="none" w:sz="0" w:space="0" w:color="auto"/>
        <w:right w:val="none" w:sz="0" w:space="0" w:color="auto"/>
      </w:divBdr>
    </w:div>
    <w:div w:id="303395799">
      <w:bodyDiv w:val="1"/>
      <w:marLeft w:val="0"/>
      <w:marRight w:val="0"/>
      <w:marTop w:val="0"/>
      <w:marBottom w:val="0"/>
      <w:divBdr>
        <w:top w:val="none" w:sz="0" w:space="0" w:color="auto"/>
        <w:left w:val="none" w:sz="0" w:space="0" w:color="auto"/>
        <w:bottom w:val="none" w:sz="0" w:space="0" w:color="auto"/>
        <w:right w:val="none" w:sz="0" w:space="0" w:color="auto"/>
      </w:divBdr>
    </w:div>
    <w:div w:id="308635837">
      <w:bodyDiv w:val="1"/>
      <w:marLeft w:val="0"/>
      <w:marRight w:val="0"/>
      <w:marTop w:val="0"/>
      <w:marBottom w:val="0"/>
      <w:divBdr>
        <w:top w:val="none" w:sz="0" w:space="0" w:color="auto"/>
        <w:left w:val="none" w:sz="0" w:space="0" w:color="auto"/>
        <w:bottom w:val="none" w:sz="0" w:space="0" w:color="auto"/>
        <w:right w:val="none" w:sz="0" w:space="0" w:color="auto"/>
      </w:divBdr>
    </w:div>
    <w:div w:id="316689789">
      <w:bodyDiv w:val="1"/>
      <w:marLeft w:val="0"/>
      <w:marRight w:val="0"/>
      <w:marTop w:val="0"/>
      <w:marBottom w:val="0"/>
      <w:divBdr>
        <w:top w:val="none" w:sz="0" w:space="0" w:color="auto"/>
        <w:left w:val="none" w:sz="0" w:space="0" w:color="auto"/>
        <w:bottom w:val="none" w:sz="0" w:space="0" w:color="auto"/>
        <w:right w:val="none" w:sz="0" w:space="0" w:color="auto"/>
      </w:divBdr>
    </w:div>
    <w:div w:id="451637445">
      <w:bodyDiv w:val="1"/>
      <w:marLeft w:val="0"/>
      <w:marRight w:val="0"/>
      <w:marTop w:val="0"/>
      <w:marBottom w:val="0"/>
      <w:divBdr>
        <w:top w:val="none" w:sz="0" w:space="0" w:color="auto"/>
        <w:left w:val="none" w:sz="0" w:space="0" w:color="auto"/>
        <w:bottom w:val="none" w:sz="0" w:space="0" w:color="auto"/>
        <w:right w:val="none" w:sz="0" w:space="0" w:color="auto"/>
      </w:divBdr>
    </w:div>
    <w:div w:id="486021799">
      <w:bodyDiv w:val="1"/>
      <w:marLeft w:val="0"/>
      <w:marRight w:val="0"/>
      <w:marTop w:val="0"/>
      <w:marBottom w:val="0"/>
      <w:divBdr>
        <w:top w:val="none" w:sz="0" w:space="0" w:color="auto"/>
        <w:left w:val="none" w:sz="0" w:space="0" w:color="auto"/>
        <w:bottom w:val="none" w:sz="0" w:space="0" w:color="auto"/>
        <w:right w:val="none" w:sz="0" w:space="0" w:color="auto"/>
      </w:divBdr>
    </w:div>
    <w:div w:id="497619493">
      <w:bodyDiv w:val="1"/>
      <w:marLeft w:val="0"/>
      <w:marRight w:val="0"/>
      <w:marTop w:val="0"/>
      <w:marBottom w:val="0"/>
      <w:divBdr>
        <w:top w:val="none" w:sz="0" w:space="0" w:color="auto"/>
        <w:left w:val="none" w:sz="0" w:space="0" w:color="auto"/>
        <w:bottom w:val="none" w:sz="0" w:space="0" w:color="auto"/>
        <w:right w:val="none" w:sz="0" w:space="0" w:color="auto"/>
      </w:divBdr>
    </w:div>
    <w:div w:id="510727812">
      <w:bodyDiv w:val="1"/>
      <w:marLeft w:val="0"/>
      <w:marRight w:val="0"/>
      <w:marTop w:val="0"/>
      <w:marBottom w:val="0"/>
      <w:divBdr>
        <w:top w:val="none" w:sz="0" w:space="0" w:color="auto"/>
        <w:left w:val="none" w:sz="0" w:space="0" w:color="auto"/>
        <w:bottom w:val="none" w:sz="0" w:space="0" w:color="auto"/>
        <w:right w:val="none" w:sz="0" w:space="0" w:color="auto"/>
      </w:divBdr>
    </w:div>
    <w:div w:id="620068156">
      <w:bodyDiv w:val="1"/>
      <w:marLeft w:val="0"/>
      <w:marRight w:val="0"/>
      <w:marTop w:val="0"/>
      <w:marBottom w:val="0"/>
      <w:divBdr>
        <w:top w:val="none" w:sz="0" w:space="0" w:color="auto"/>
        <w:left w:val="none" w:sz="0" w:space="0" w:color="auto"/>
        <w:bottom w:val="none" w:sz="0" w:space="0" w:color="auto"/>
        <w:right w:val="none" w:sz="0" w:space="0" w:color="auto"/>
      </w:divBdr>
    </w:div>
    <w:div w:id="641891489">
      <w:bodyDiv w:val="1"/>
      <w:marLeft w:val="0"/>
      <w:marRight w:val="0"/>
      <w:marTop w:val="0"/>
      <w:marBottom w:val="0"/>
      <w:divBdr>
        <w:top w:val="none" w:sz="0" w:space="0" w:color="auto"/>
        <w:left w:val="none" w:sz="0" w:space="0" w:color="auto"/>
        <w:bottom w:val="none" w:sz="0" w:space="0" w:color="auto"/>
        <w:right w:val="none" w:sz="0" w:space="0" w:color="auto"/>
      </w:divBdr>
    </w:div>
    <w:div w:id="862472614">
      <w:bodyDiv w:val="1"/>
      <w:marLeft w:val="0"/>
      <w:marRight w:val="0"/>
      <w:marTop w:val="0"/>
      <w:marBottom w:val="0"/>
      <w:divBdr>
        <w:top w:val="none" w:sz="0" w:space="0" w:color="auto"/>
        <w:left w:val="none" w:sz="0" w:space="0" w:color="auto"/>
        <w:bottom w:val="none" w:sz="0" w:space="0" w:color="auto"/>
        <w:right w:val="none" w:sz="0" w:space="0" w:color="auto"/>
      </w:divBdr>
    </w:div>
    <w:div w:id="876162602">
      <w:bodyDiv w:val="1"/>
      <w:marLeft w:val="0"/>
      <w:marRight w:val="0"/>
      <w:marTop w:val="0"/>
      <w:marBottom w:val="0"/>
      <w:divBdr>
        <w:top w:val="none" w:sz="0" w:space="0" w:color="auto"/>
        <w:left w:val="none" w:sz="0" w:space="0" w:color="auto"/>
        <w:bottom w:val="none" w:sz="0" w:space="0" w:color="auto"/>
        <w:right w:val="none" w:sz="0" w:space="0" w:color="auto"/>
      </w:divBdr>
    </w:div>
    <w:div w:id="900091237">
      <w:bodyDiv w:val="1"/>
      <w:marLeft w:val="0"/>
      <w:marRight w:val="0"/>
      <w:marTop w:val="0"/>
      <w:marBottom w:val="0"/>
      <w:divBdr>
        <w:top w:val="none" w:sz="0" w:space="0" w:color="auto"/>
        <w:left w:val="none" w:sz="0" w:space="0" w:color="auto"/>
        <w:bottom w:val="none" w:sz="0" w:space="0" w:color="auto"/>
        <w:right w:val="none" w:sz="0" w:space="0" w:color="auto"/>
      </w:divBdr>
      <w:divsChild>
        <w:div w:id="1691031441">
          <w:marLeft w:val="0"/>
          <w:marRight w:val="0"/>
          <w:marTop w:val="0"/>
          <w:marBottom w:val="0"/>
          <w:divBdr>
            <w:top w:val="none" w:sz="0" w:space="0" w:color="auto"/>
            <w:left w:val="none" w:sz="0" w:space="0" w:color="auto"/>
            <w:bottom w:val="none" w:sz="0" w:space="0" w:color="auto"/>
            <w:right w:val="none" w:sz="0" w:space="0" w:color="auto"/>
          </w:divBdr>
        </w:div>
        <w:div w:id="282422431">
          <w:marLeft w:val="0"/>
          <w:marRight w:val="0"/>
          <w:marTop w:val="0"/>
          <w:marBottom w:val="0"/>
          <w:divBdr>
            <w:top w:val="none" w:sz="0" w:space="0" w:color="auto"/>
            <w:left w:val="none" w:sz="0" w:space="0" w:color="auto"/>
            <w:bottom w:val="none" w:sz="0" w:space="0" w:color="auto"/>
            <w:right w:val="none" w:sz="0" w:space="0" w:color="auto"/>
          </w:divBdr>
          <w:divsChild>
            <w:div w:id="303199893">
              <w:marLeft w:val="0"/>
              <w:marRight w:val="0"/>
              <w:marTop w:val="0"/>
              <w:marBottom w:val="0"/>
              <w:divBdr>
                <w:top w:val="none" w:sz="0" w:space="0" w:color="auto"/>
                <w:left w:val="none" w:sz="0" w:space="0" w:color="auto"/>
                <w:bottom w:val="none" w:sz="0" w:space="0" w:color="auto"/>
                <w:right w:val="none" w:sz="0" w:space="0" w:color="auto"/>
              </w:divBdr>
            </w:div>
            <w:div w:id="1346132697">
              <w:marLeft w:val="0"/>
              <w:marRight w:val="0"/>
              <w:marTop w:val="0"/>
              <w:marBottom w:val="0"/>
              <w:divBdr>
                <w:top w:val="none" w:sz="0" w:space="0" w:color="auto"/>
                <w:left w:val="none" w:sz="0" w:space="0" w:color="auto"/>
                <w:bottom w:val="none" w:sz="0" w:space="0" w:color="auto"/>
                <w:right w:val="none" w:sz="0" w:space="0" w:color="auto"/>
              </w:divBdr>
            </w:div>
            <w:div w:id="1782529769">
              <w:marLeft w:val="0"/>
              <w:marRight w:val="0"/>
              <w:marTop w:val="0"/>
              <w:marBottom w:val="0"/>
              <w:divBdr>
                <w:top w:val="none" w:sz="0" w:space="0" w:color="auto"/>
                <w:left w:val="none" w:sz="0" w:space="0" w:color="auto"/>
                <w:bottom w:val="none" w:sz="0" w:space="0" w:color="auto"/>
                <w:right w:val="none" w:sz="0" w:space="0" w:color="auto"/>
              </w:divBdr>
            </w:div>
            <w:div w:id="2022976115">
              <w:marLeft w:val="0"/>
              <w:marRight w:val="0"/>
              <w:marTop w:val="0"/>
              <w:marBottom w:val="0"/>
              <w:divBdr>
                <w:top w:val="none" w:sz="0" w:space="0" w:color="auto"/>
                <w:left w:val="none" w:sz="0" w:space="0" w:color="auto"/>
                <w:bottom w:val="none" w:sz="0" w:space="0" w:color="auto"/>
                <w:right w:val="none" w:sz="0" w:space="0" w:color="auto"/>
              </w:divBdr>
            </w:div>
            <w:div w:id="542786005">
              <w:marLeft w:val="0"/>
              <w:marRight w:val="0"/>
              <w:marTop w:val="0"/>
              <w:marBottom w:val="0"/>
              <w:divBdr>
                <w:top w:val="none" w:sz="0" w:space="0" w:color="auto"/>
                <w:left w:val="none" w:sz="0" w:space="0" w:color="auto"/>
                <w:bottom w:val="none" w:sz="0" w:space="0" w:color="auto"/>
                <w:right w:val="none" w:sz="0" w:space="0" w:color="auto"/>
              </w:divBdr>
            </w:div>
            <w:div w:id="846746985">
              <w:marLeft w:val="0"/>
              <w:marRight w:val="0"/>
              <w:marTop w:val="0"/>
              <w:marBottom w:val="0"/>
              <w:divBdr>
                <w:top w:val="none" w:sz="0" w:space="0" w:color="auto"/>
                <w:left w:val="none" w:sz="0" w:space="0" w:color="auto"/>
                <w:bottom w:val="none" w:sz="0" w:space="0" w:color="auto"/>
                <w:right w:val="none" w:sz="0" w:space="0" w:color="auto"/>
              </w:divBdr>
            </w:div>
            <w:div w:id="844058618">
              <w:marLeft w:val="0"/>
              <w:marRight w:val="0"/>
              <w:marTop w:val="0"/>
              <w:marBottom w:val="0"/>
              <w:divBdr>
                <w:top w:val="none" w:sz="0" w:space="0" w:color="auto"/>
                <w:left w:val="none" w:sz="0" w:space="0" w:color="auto"/>
                <w:bottom w:val="none" w:sz="0" w:space="0" w:color="auto"/>
                <w:right w:val="none" w:sz="0" w:space="0" w:color="auto"/>
              </w:divBdr>
            </w:div>
            <w:div w:id="1372996577">
              <w:marLeft w:val="0"/>
              <w:marRight w:val="0"/>
              <w:marTop w:val="0"/>
              <w:marBottom w:val="0"/>
              <w:divBdr>
                <w:top w:val="none" w:sz="0" w:space="0" w:color="auto"/>
                <w:left w:val="none" w:sz="0" w:space="0" w:color="auto"/>
                <w:bottom w:val="none" w:sz="0" w:space="0" w:color="auto"/>
                <w:right w:val="none" w:sz="0" w:space="0" w:color="auto"/>
              </w:divBdr>
            </w:div>
            <w:div w:id="630936055">
              <w:marLeft w:val="0"/>
              <w:marRight w:val="0"/>
              <w:marTop w:val="0"/>
              <w:marBottom w:val="0"/>
              <w:divBdr>
                <w:top w:val="none" w:sz="0" w:space="0" w:color="auto"/>
                <w:left w:val="none" w:sz="0" w:space="0" w:color="auto"/>
                <w:bottom w:val="none" w:sz="0" w:space="0" w:color="auto"/>
                <w:right w:val="none" w:sz="0" w:space="0" w:color="auto"/>
              </w:divBdr>
            </w:div>
          </w:divsChild>
        </w:div>
        <w:div w:id="816414431">
          <w:marLeft w:val="0"/>
          <w:marRight w:val="0"/>
          <w:marTop w:val="0"/>
          <w:marBottom w:val="0"/>
          <w:divBdr>
            <w:top w:val="none" w:sz="0" w:space="0" w:color="auto"/>
            <w:left w:val="none" w:sz="0" w:space="0" w:color="auto"/>
            <w:bottom w:val="none" w:sz="0" w:space="0" w:color="auto"/>
            <w:right w:val="none" w:sz="0" w:space="0" w:color="auto"/>
          </w:divBdr>
        </w:div>
        <w:div w:id="1494446299">
          <w:marLeft w:val="0"/>
          <w:marRight w:val="0"/>
          <w:marTop w:val="0"/>
          <w:marBottom w:val="0"/>
          <w:divBdr>
            <w:top w:val="none" w:sz="0" w:space="0" w:color="auto"/>
            <w:left w:val="none" w:sz="0" w:space="0" w:color="auto"/>
            <w:bottom w:val="none" w:sz="0" w:space="0" w:color="auto"/>
            <w:right w:val="none" w:sz="0" w:space="0" w:color="auto"/>
          </w:divBdr>
        </w:div>
      </w:divsChild>
    </w:div>
    <w:div w:id="919756429">
      <w:bodyDiv w:val="1"/>
      <w:marLeft w:val="0"/>
      <w:marRight w:val="0"/>
      <w:marTop w:val="0"/>
      <w:marBottom w:val="0"/>
      <w:divBdr>
        <w:top w:val="none" w:sz="0" w:space="0" w:color="auto"/>
        <w:left w:val="none" w:sz="0" w:space="0" w:color="auto"/>
        <w:bottom w:val="none" w:sz="0" w:space="0" w:color="auto"/>
        <w:right w:val="none" w:sz="0" w:space="0" w:color="auto"/>
      </w:divBdr>
    </w:div>
    <w:div w:id="1253392540">
      <w:bodyDiv w:val="1"/>
      <w:marLeft w:val="0"/>
      <w:marRight w:val="0"/>
      <w:marTop w:val="0"/>
      <w:marBottom w:val="0"/>
      <w:divBdr>
        <w:top w:val="none" w:sz="0" w:space="0" w:color="auto"/>
        <w:left w:val="none" w:sz="0" w:space="0" w:color="auto"/>
        <w:bottom w:val="none" w:sz="0" w:space="0" w:color="auto"/>
        <w:right w:val="none" w:sz="0" w:space="0" w:color="auto"/>
      </w:divBdr>
    </w:div>
    <w:div w:id="1298797171">
      <w:bodyDiv w:val="1"/>
      <w:marLeft w:val="0"/>
      <w:marRight w:val="0"/>
      <w:marTop w:val="0"/>
      <w:marBottom w:val="0"/>
      <w:divBdr>
        <w:top w:val="none" w:sz="0" w:space="0" w:color="auto"/>
        <w:left w:val="none" w:sz="0" w:space="0" w:color="auto"/>
        <w:bottom w:val="none" w:sz="0" w:space="0" w:color="auto"/>
        <w:right w:val="none" w:sz="0" w:space="0" w:color="auto"/>
      </w:divBdr>
    </w:div>
    <w:div w:id="1513302382">
      <w:bodyDiv w:val="1"/>
      <w:marLeft w:val="0"/>
      <w:marRight w:val="0"/>
      <w:marTop w:val="0"/>
      <w:marBottom w:val="0"/>
      <w:divBdr>
        <w:top w:val="none" w:sz="0" w:space="0" w:color="auto"/>
        <w:left w:val="none" w:sz="0" w:space="0" w:color="auto"/>
        <w:bottom w:val="none" w:sz="0" w:space="0" w:color="auto"/>
        <w:right w:val="none" w:sz="0" w:space="0" w:color="auto"/>
      </w:divBdr>
    </w:div>
    <w:div w:id="1536652972">
      <w:bodyDiv w:val="1"/>
      <w:marLeft w:val="0"/>
      <w:marRight w:val="0"/>
      <w:marTop w:val="0"/>
      <w:marBottom w:val="0"/>
      <w:divBdr>
        <w:top w:val="none" w:sz="0" w:space="0" w:color="auto"/>
        <w:left w:val="none" w:sz="0" w:space="0" w:color="auto"/>
        <w:bottom w:val="none" w:sz="0" w:space="0" w:color="auto"/>
        <w:right w:val="none" w:sz="0" w:space="0" w:color="auto"/>
      </w:divBdr>
    </w:div>
    <w:div w:id="1563368447">
      <w:bodyDiv w:val="1"/>
      <w:marLeft w:val="0"/>
      <w:marRight w:val="0"/>
      <w:marTop w:val="0"/>
      <w:marBottom w:val="0"/>
      <w:divBdr>
        <w:top w:val="none" w:sz="0" w:space="0" w:color="auto"/>
        <w:left w:val="none" w:sz="0" w:space="0" w:color="auto"/>
        <w:bottom w:val="none" w:sz="0" w:space="0" w:color="auto"/>
        <w:right w:val="none" w:sz="0" w:space="0" w:color="auto"/>
      </w:divBdr>
    </w:div>
    <w:div w:id="1618640788">
      <w:bodyDiv w:val="1"/>
      <w:marLeft w:val="0"/>
      <w:marRight w:val="0"/>
      <w:marTop w:val="0"/>
      <w:marBottom w:val="0"/>
      <w:divBdr>
        <w:top w:val="none" w:sz="0" w:space="0" w:color="auto"/>
        <w:left w:val="none" w:sz="0" w:space="0" w:color="auto"/>
        <w:bottom w:val="none" w:sz="0" w:space="0" w:color="auto"/>
        <w:right w:val="none" w:sz="0" w:space="0" w:color="auto"/>
      </w:divBdr>
    </w:div>
    <w:div w:id="1663512097">
      <w:bodyDiv w:val="1"/>
      <w:marLeft w:val="0"/>
      <w:marRight w:val="0"/>
      <w:marTop w:val="0"/>
      <w:marBottom w:val="0"/>
      <w:divBdr>
        <w:top w:val="none" w:sz="0" w:space="0" w:color="auto"/>
        <w:left w:val="none" w:sz="0" w:space="0" w:color="auto"/>
        <w:bottom w:val="none" w:sz="0" w:space="0" w:color="auto"/>
        <w:right w:val="none" w:sz="0" w:space="0" w:color="auto"/>
      </w:divBdr>
    </w:div>
    <w:div w:id="1802765220">
      <w:bodyDiv w:val="1"/>
      <w:marLeft w:val="0"/>
      <w:marRight w:val="0"/>
      <w:marTop w:val="0"/>
      <w:marBottom w:val="0"/>
      <w:divBdr>
        <w:top w:val="none" w:sz="0" w:space="0" w:color="auto"/>
        <w:left w:val="none" w:sz="0" w:space="0" w:color="auto"/>
        <w:bottom w:val="none" w:sz="0" w:space="0" w:color="auto"/>
        <w:right w:val="none" w:sz="0" w:space="0" w:color="auto"/>
      </w:divBdr>
    </w:div>
    <w:div w:id="1815371954">
      <w:bodyDiv w:val="1"/>
      <w:marLeft w:val="0"/>
      <w:marRight w:val="0"/>
      <w:marTop w:val="0"/>
      <w:marBottom w:val="0"/>
      <w:divBdr>
        <w:top w:val="none" w:sz="0" w:space="0" w:color="auto"/>
        <w:left w:val="none" w:sz="0" w:space="0" w:color="auto"/>
        <w:bottom w:val="none" w:sz="0" w:space="0" w:color="auto"/>
        <w:right w:val="none" w:sz="0" w:space="0" w:color="auto"/>
      </w:divBdr>
    </w:div>
    <w:div w:id="1830168700">
      <w:bodyDiv w:val="1"/>
      <w:marLeft w:val="0"/>
      <w:marRight w:val="0"/>
      <w:marTop w:val="0"/>
      <w:marBottom w:val="0"/>
      <w:divBdr>
        <w:top w:val="none" w:sz="0" w:space="0" w:color="auto"/>
        <w:left w:val="none" w:sz="0" w:space="0" w:color="auto"/>
        <w:bottom w:val="none" w:sz="0" w:space="0" w:color="auto"/>
        <w:right w:val="none" w:sz="0" w:space="0" w:color="auto"/>
      </w:divBdr>
    </w:div>
    <w:div w:id="1859538163">
      <w:bodyDiv w:val="1"/>
      <w:marLeft w:val="0"/>
      <w:marRight w:val="0"/>
      <w:marTop w:val="0"/>
      <w:marBottom w:val="0"/>
      <w:divBdr>
        <w:top w:val="none" w:sz="0" w:space="0" w:color="auto"/>
        <w:left w:val="none" w:sz="0" w:space="0" w:color="auto"/>
        <w:bottom w:val="none" w:sz="0" w:space="0" w:color="auto"/>
        <w:right w:val="none" w:sz="0" w:space="0" w:color="auto"/>
      </w:divBdr>
    </w:div>
    <w:div w:id="1875531461">
      <w:bodyDiv w:val="1"/>
      <w:marLeft w:val="0"/>
      <w:marRight w:val="0"/>
      <w:marTop w:val="0"/>
      <w:marBottom w:val="0"/>
      <w:divBdr>
        <w:top w:val="none" w:sz="0" w:space="0" w:color="auto"/>
        <w:left w:val="none" w:sz="0" w:space="0" w:color="auto"/>
        <w:bottom w:val="none" w:sz="0" w:space="0" w:color="auto"/>
        <w:right w:val="none" w:sz="0" w:space="0" w:color="auto"/>
      </w:divBdr>
    </w:div>
    <w:div w:id="1885944877">
      <w:bodyDiv w:val="1"/>
      <w:marLeft w:val="0"/>
      <w:marRight w:val="0"/>
      <w:marTop w:val="0"/>
      <w:marBottom w:val="0"/>
      <w:divBdr>
        <w:top w:val="none" w:sz="0" w:space="0" w:color="auto"/>
        <w:left w:val="none" w:sz="0" w:space="0" w:color="auto"/>
        <w:bottom w:val="none" w:sz="0" w:space="0" w:color="auto"/>
        <w:right w:val="none" w:sz="0" w:space="0" w:color="auto"/>
      </w:divBdr>
    </w:div>
    <w:div w:id="1887136547">
      <w:bodyDiv w:val="1"/>
      <w:marLeft w:val="0"/>
      <w:marRight w:val="0"/>
      <w:marTop w:val="0"/>
      <w:marBottom w:val="0"/>
      <w:divBdr>
        <w:top w:val="none" w:sz="0" w:space="0" w:color="auto"/>
        <w:left w:val="none" w:sz="0" w:space="0" w:color="auto"/>
        <w:bottom w:val="none" w:sz="0" w:space="0" w:color="auto"/>
        <w:right w:val="none" w:sz="0" w:space="0" w:color="auto"/>
      </w:divBdr>
    </w:div>
    <w:div w:id="1945529237">
      <w:bodyDiv w:val="1"/>
      <w:marLeft w:val="0"/>
      <w:marRight w:val="0"/>
      <w:marTop w:val="0"/>
      <w:marBottom w:val="0"/>
      <w:divBdr>
        <w:top w:val="none" w:sz="0" w:space="0" w:color="auto"/>
        <w:left w:val="none" w:sz="0" w:space="0" w:color="auto"/>
        <w:bottom w:val="none" w:sz="0" w:space="0" w:color="auto"/>
        <w:right w:val="none" w:sz="0" w:space="0" w:color="auto"/>
      </w:divBdr>
    </w:div>
    <w:div w:id="2050252793">
      <w:bodyDiv w:val="1"/>
      <w:marLeft w:val="0"/>
      <w:marRight w:val="0"/>
      <w:marTop w:val="0"/>
      <w:marBottom w:val="0"/>
      <w:divBdr>
        <w:top w:val="none" w:sz="0" w:space="0" w:color="auto"/>
        <w:left w:val="none" w:sz="0" w:space="0" w:color="auto"/>
        <w:bottom w:val="none" w:sz="0" w:space="0" w:color="auto"/>
        <w:right w:val="none" w:sz="0" w:space="0" w:color="auto"/>
      </w:divBdr>
    </w:div>
    <w:div w:id="2068919186">
      <w:bodyDiv w:val="1"/>
      <w:marLeft w:val="0"/>
      <w:marRight w:val="0"/>
      <w:marTop w:val="0"/>
      <w:marBottom w:val="0"/>
      <w:divBdr>
        <w:top w:val="none" w:sz="0" w:space="0" w:color="auto"/>
        <w:left w:val="none" w:sz="0" w:space="0" w:color="auto"/>
        <w:bottom w:val="none" w:sz="0" w:space="0" w:color="auto"/>
        <w:right w:val="none" w:sz="0" w:space="0" w:color="auto"/>
      </w:divBdr>
    </w:div>
    <w:div w:id="213281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3.png"/><Relationship Id="rId84" Type="http://schemas.openxmlformats.org/officeDocument/2006/relationships/image" Target="media/image71.png"/><Relationship Id="rId89"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emf"/><Relationship Id="rId11" Type="http://schemas.openxmlformats.org/officeDocument/2006/relationships/hyperlink" Target="file:///C:\Users\HP\Documents\PhD\Masters%20Thesis\Soham%20Pandya%20MS%20Thesis_corrected_3.docx" TargetMode="External"/><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image" Target="media/image74.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69.png"/><Relationship Id="rId90" Type="http://schemas.openxmlformats.org/officeDocument/2006/relationships/image" Target="media/image77.png"/><Relationship Id="rId95"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wmf"/><Relationship Id="rId77" Type="http://schemas.openxmlformats.org/officeDocument/2006/relationships/image" Target="media/image64.png"/><Relationship Id="rId8" Type="http://schemas.openxmlformats.org/officeDocument/2006/relationships/hyperlink" Target="file:///C:\Users\HP\Documents\PhD\Masters%20Thesis\Soham%20Pandya%20MS%20Thesis_corrected_3.docx" TargetMode="External"/><Relationship Id="rId51" Type="http://schemas.openxmlformats.org/officeDocument/2006/relationships/image" Target="media/image39.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oleObject" Target="embeddings/oleObject1.bin"/><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yperlink" Target="file:///C:\Users\HP\Documents\PhD\Masters%20Thesis\Soham%20Pandya%20MS%20Thesis_corrected_3.docx"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file:///C:\Users\HP\Documents\PhD\Masters%20Thesis\Soham%20Pandya%20MS%20Thesis_corrected_3.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A68C3FF03045B2B3D3EC52D53D9524"/>
        <w:category>
          <w:name w:val="General"/>
          <w:gallery w:val="placeholder"/>
        </w:category>
        <w:types>
          <w:type w:val="bbPlcHdr"/>
        </w:types>
        <w:behaviors>
          <w:behavior w:val="content"/>
        </w:behaviors>
        <w:guid w:val="{097E0370-CA13-4016-92AA-1CED564C8015}"/>
      </w:docPartPr>
      <w:docPartBody>
        <w:p w:rsidR="00C32E1B" w:rsidRDefault="00DB7B6C" w:rsidP="00DB7B6C">
          <w:pPr>
            <w:pStyle w:val="BEA68C3FF03045B2B3D3EC52D53D9524"/>
          </w:pPr>
          <w:r>
            <w:rPr>
              <w:rStyle w:val="PlaceholderText"/>
            </w:rPr>
            <w:t>Click here to enter text.</w:t>
          </w:r>
        </w:p>
      </w:docPartBody>
    </w:docPart>
    <w:docPart>
      <w:docPartPr>
        <w:name w:val="FF645BFE8C34421BB14BA38DA8A42ED5"/>
        <w:category>
          <w:name w:val="General"/>
          <w:gallery w:val="placeholder"/>
        </w:category>
        <w:types>
          <w:type w:val="bbPlcHdr"/>
        </w:types>
        <w:behaviors>
          <w:behavior w:val="content"/>
        </w:behaviors>
        <w:guid w:val="{A71A3062-1821-463D-AE2B-D3A871FBF3A8}"/>
      </w:docPartPr>
      <w:docPartBody>
        <w:p w:rsidR="00C32E1B" w:rsidRDefault="00DB7B6C" w:rsidP="00DB7B6C">
          <w:pPr>
            <w:pStyle w:val="FF645BFE8C34421BB14BA38DA8A42ED5"/>
          </w:pPr>
          <w:r>
            <w:rPr>
              <w:rStyle w:val="PlaceholderText"/>
            </w:rPr>
            <w:t>Choose an item.</w:t>
          </w:r>
        </w:p>
      </w:docPartBody>
    </w:docPart>
    <w:docPart>
      <w:docPartPr>
        <w:name w:val="35C439CC4F06466395107B0DC30E975A"/>
        <w:category>
          <w:name w:val="General"/>
          <w:gallery w:val="placeholder"/>
        </w:category>
        <w:types>
          <w:type w:val="bbPlcHdr"/>
        </w:types>
        <w:behaviors>
          <w:behavior w:val="content"/>
        </w:behaviors>
        <w:guid w:val="{49B051BE-FE80-4693-BB88-B0F47A748A66}"/>
      </w:docPartPr>
      <w:docPartBody>
        <w:p w:rsidR="00C32E1B" w:rsidRDefault="00DB7B6C" w:rsidP="00DB7B6C">
          <w:pPr>
            <w:pStyle w:val="35C439CC4F06466395107B0DC30E975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B6C"/>
    <w:rsid w:val="00527727"/>
    <w:rsid w:val="00920D96"/>
    <w:rsid w:val="009C348D"/>
    <w:rsid w:val="00B43153"/>
    <w:rsid w:val="00C32E1B"/>
    <w:rsid w:val="00DB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B6C"/>
  </w:style>
  <w:style w:type="paragraph" w:customStyle="1" w:styleId="AD373DE5F08947CC90F3F4516663837D">
    <w:name w:val="AD373DE5F08947CC90F3F4516663837D"/>
    <w:rsid w:val="00DB7B6C"/>
  </w:style>
  <w:style w:type="paragraph" w:customStyle="1" w:styleId="32E9A7F744C14B588937108C1E8FF15B">
    <w:name w:val="32E9A7F744C14B588937108C1E8FF15B"/>
    <w:rsid w:val="00DB7B6C"/>
  </w:style>
  <w:style w:type="paragraph" w:customStyle="1" w:styleId="5FFCB946CE7641B6958187E6B78F8B3C">
    <w:name w:val="5FFCB946CE7641B6958187E6B78F8B3C"/>
    <w:rsid w:val="00DB7B6C"/>
  </w:style>
  <w:style w:type="paragraph" w:customStyle="1" w:styleId="BEA68C3FF03045B2B3D3EC52D53D9524">
    <w:name w:val="BEA68C3FF03045B2B3D3EC52D53D9524"/>
    <w:rsid w:val="00DB7B6C"/>
  </w:style>
  <w:style w:type="paragraph" w:customStyle="1" w:styleId="FF645BFE8C34421BB14BA38DA8A42ED5">
    <w:name w:val="FF645BFE8C34421BB14BA38DA8A42ED5"/>
    <w:rsid w:val="00DB7B6C"/>
  </w:style>
  <w:style w:type="paragraph" w:customStyle="1" w:styleId="35C439CC4F06466395107B0DC30E975A">
    <w:name w:val="35C439CC4F06466395107B0DC30E975A"/>
    <w:rsid w:val="00DB7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4674F-4F1E-412F-8E2D-FE498E1EC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143</Pages>
  <Words>20423</Words>
  <Characters>116414</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Pandya, Soham K.</dc:creator>
  <cp:keywords/>
  <dc:description/>
  <cp:lastModifiedBy>Pandya, Soham K.</cp:lastModifiedBy>
  <cp:revision>3</cp:revision>
  <cp:lastPrinted>2016-05-12T22:13:00Z</cp:lastPrinted>
  <dcterms:created xsi:type="dcterms:W3CDTF">2016-05-12T22:13:00Z</dcterms:created>
  <dcterms:modified xsi:type="dcterms:W3CDTF">2016-05-12T22:23:00Z</dcterms:modified>
</cp:coreProperties>
</file>