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imes New Roman" w:eastAsia="Times New Roman" w:hAnsi="Times New Roman" w:cs="Times New Roman"/>
          <w:caps/>
          <w:sz w:val="24"/>
          <w:szCs w:val="32"/>
          <w:lang w:bidi="en-US"/>
        </w:rPr>
        <w:id w:val="30091833"/>
        <w:lock w:val="contentLocked"/>
        <w:placeholder>
          <w:docPart w:val="133BC66E144E43BAAF6A9868AC94198D"/>
        </w:placeholder>
        <w:group/>
      </w:sdtPr>
      <w:sdtEndPr/>
      <w:sdtContent>
        <w:p w14:paraId="67E93EFA" w14:textId="77777777" w:rsidR="00086511" w:rsidRPr="00FB3199" w:rsidRDefault="00086511" w:rsidP="00086511">
          <w:pPr>
            <w:spacing w:after="0" w:line="240" w:lineRule="auto"/>
            <w:jc w:val="center"/>
            <w:rPr>
              <w:rFonts w:ascii="Times New Roman" w:eastAsia="Times New Roman" w:hAnsi="Times New Roman" w:cs="Times New Roman"/>
              <w:caps/>
              <w:sz w:val="24"/>
              <w:szCs w:val="32"/>
              <w:lang w:bidi="en-US"/>
            </w:rPr>
          </w:pPr>
          <w:r w:rsidRPr="00FB3199">
            <w:rPr>
              <w:rFonts w:ascii="Times New Roman" w:eastAsia="Times New Roman" w:hAnsi="Times New Roman" w:cs="Times New Roman"/>
              <w:caps/>
              <w:sz w:val="24"/>
              <w:szCs w:val="32"/>
              <w:lang w:bidi="en-US"/>
            </w:rPr>
            <w:t>University of Oklahoma</w:t>
          </w:r>
        </w:p>
        <w:p w14:paraId="7A21E198" w14:textId="77777777" w:rsidR="00086511" w:rsidRPr="00FB3199" w:rsidRDefault="00086511" w:rsidP="00086511">
          <w:pPr>
            <w:spacing w:after="0" w:line="240" w:lineRule="auto"/>
            <w:jc w:val="center"/>
            <w:rPr>
              <w:rFonts w:ascii="Times New Roman" w:eastAsia="Times New Roman" w:hAnsi="Times New Roman" w:cs="Times New Roman"/>
              <w:caps/>
              <w:sz w:val="24"/>
              <w:szCs w:val="32"/>
              <w:lang w:bidi="en-US"/>
            </w:rPr>
          </w:pPr>
        </w:p>
        <w:p w14:paraId="00D89030" w14:textId="77777777" w:rsidR="00086511" w:rsidRPr="00FB3199" w:rsidRDefault="00086511" w:rsidP="00086511">
          <w:pPr>
            <w:spacing w:after="0" w:line="240" w:lineRule="auto"/>
            <w:jc w:val="center"/>
            <w:rPr>
              <w:rFonts w:ascii="Times New Roman" w:eastAsia="Times New Roman" w:hAnsi="Times New Roman" w:cs="Times New Roman"/>
              <w:caps/>
              <w:sz w:val="24"/>
              <w:szCs w:val="32"/>
              <w:lang w:bidi="en-US"/>
            </w:rPr>
          </w:pPr>
          <w:r w:rsidRPr="00FB3199">
            <w:rPr>
              <w:rFonts w:ascii="Times New Roman" w:eastAsia="Times New Roman" w:hAnsi="Times New Roman" w:cs="Times New Roman"/>
              <w:caps/>
              <w:sz w:val="24"/>
              <w:szCs w:val="32"/>
              <w:lang w:bidi="en-US"/>
            </w:rPr>
            <w:t>Graduate College</w:t>
          </w:r>
        </w:p>
      </w:sdtContent>
    </w:sdt>
    <w:p w14:paraId="0F20409B" w14:textId="77777777" w:rsidR="00086511" w:rsidRPr="00FB3199" w:rsidRDefault="00086511" w:rsidP="00086511">
      <w:pPr>
        <w:spacing w:after="0" w:line="240" w:lineRule="auto"/>
        <w:jc w:val="center"/>
        <w:rPr>
          <w:rFonts w:ascii="Times New Roman" w:eastAsia="Times New Roman" w:hAnsi="Times New Roman" w:cs="Times New Roman"/>
          <w:caps/>
          <w:sz w:val="24"/>
          <w:szCs w:val="32"/>
          <w:lang w:bidi="en-US"/>
        </w:rPr>
      </w:pPr>
    </w:p>
    <w:p w14:paraId="635B3281" w14:textId="77777777" w:rsidR="00086511" w:rsidRPr="00FB3199" w:rsidRDefault="00086511" w:rsidP="00086511">
      <w:pPr>
        <w:spacing w:after="0" w:line="240" w:lineRule="auto"/>
        <w:jc w:val="center"/>
        <w:rPr>
          <w:rFonts w:ascii="Times New Roman" w:eastAsia="Times New Roman" w:hAnsi="Times New Roman" w:cs="Times New Roman"/>
          <w:caps/>
          <w:sz w:val="24"/>
          <w:szCs w:val="32"/>
          <w:lang w:bidi="en-US"/>
        </w:rPr>
      </w:pPr>
    </w:p>
    <w:p w14:paraId="3CAD6D0C" w14:textId="77777777" w:rsidR="00086511" w:rsidRPr="00FB3199" w:rsidRDefault="00086511" w:rsidP="00086511">
      <w:pPr>
        <w:spacing w:after="0" w:line="240" w:lineRule="auto"/>
        <w:jc w:val="center"/>
        <w:rPr>
          <w:rFonts w:ascii="Times New Roman" w:eastAsia="Times New Roman" w:hAnsi="Times New Roman" w:cs="Times New Roman"/>
          <w:caps/>
          <w:sz w:val="24"/>
          <w:szCs w:val="32"/>
          <w:lang w:bidi="en-US"/>
        </w:rPr>
      </w:pPr>
    </w:p>
    <w:p w14:paraId="643D2FFC" w14:textId="77777777" w:rsidR="00086511" w:rsidRPr="00FB3199" w:rsidRDefault="00086511" w:rsidP="00086511">
      <w:pPr>
        <w:spacing w:after="0" w:line="240" w:lineRule="auto"/>
        <w:jc w:val="center"/>
        <w:rPr>
          <w:rFonts w:ascii="Times New Roman" w:eastAsia="Times New Roman" w:hAnsi="Times New Roman" w:cs="Times New Roman"/>
          <w:caps/>
          <w:sz w:val="24"/>
          <w:szCs w:val="32"/>
          <w:lang w:bidi="en-US"/>
        </w:rPr>
      </w:pPr>
    </w:p>
    <w:p w14:paraId="1A66D374" w14:textId="77777777" w:rsidR="00086511" w:rsidRPr="00FB3199" w:rsidRDefault="00086511" w:rsidP="00086511">
      <w:pPr>
        <w:spacing w:after="0" w:line="240" w:lineRule="auto"/>
        <w:jc w:val="center"/>
        <w:rPr>
          <w:rFonts w:ascii="Times New Roman" w:eastAsia="Times New Roman" w:hAnsi="Times New Roman" w:cs="Times New Roman"/>
          <w:caps/>
          <w:sz w:val="24"/>
          <w:szCs w:val="32"/>
          <w:lang w:bidi="en-US"/>
        </w:rPr>
      </w:pPr>
    </w:p>
    <w:p w14:paraId="75CADB1C" w14:textId="77777777" w:rsidR="00086511" w:rsidRPr="00FB3199" w:rsidRDefault="00086511" w:rsidP="00086511">
      <w:pPr>
        <w:spacing w:after="0" w:line="240" w:lineRule="auto"/>
        <w:jc w:val="center"/>
        <w:rPr>
          <w:rFonts w:ascii="Times New Roman" w:eastAsia="Times New Roman" w:hAnsi="Times New Roman" w:cs="Times New Roman"/>
          <w:caps/>
          <w:sz w:val="24"/>
          <w:szCs w:val="32"/>
          <w:lang w:bidi="en-US"/>
        </w:rPr>
      </w:pPr>
    </w:p>
    <w:p w14:paraId="0244B670" w14:textId="77777777" w:rsidR="00086511" w:rsidRPr="00FB3199" w:rsidRDefault="00086511" w:rsidP="00086511">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sz w:val="24"/>
          <w:szCs w:val="32"/>
          <w:lang w:bidi="en-US"/>
        </w:rPr>
        <w:alias w:val="Click to enter dissertation title"/>
        <w:tag w:val="Click to enter dissertation title"/>
        <w:id w:val="30091832"/>
        <w:placeholder>
          <w:docPart w:val="133BC66E144E43BAAF6A9868AC94198D"/>
        </w:placeholder>
      </w:sdtPr>
      <w:sdtEndPr/>
      <w:sdtContent>
        <w:p w14:paraId="2117A481" w14:textId="52FC5BE3" w:rsidR="00086511" w:rsidRPr="00FB3199" w:rsidRDefault="00086511" w:rsidP="00086511">
          <w:pPr>
            <w:spacing w:after="0" w:line="48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 xml:space="preserve">EFFECTS OF FUEL UNSATURATION ON </w:t>
          </w:r>
          <w:r w:rsidR="0027315D">
            <w:rPr>
              <w:rFonts w:ascii="Times New Roman" w:eastAsia="Times New Roman" w:hAnsi="Times New Roman" w:cs="Times New Roman"/>
              <w:caps/>
              <w:sz w:val="24"/>
              <w:szCs w:val="32"/>
              <w:lang w:bidi="en-US"/>
            </w:rPr>
            <w:t>POLLUTANT</w:t>
          </w:r>
          <w:r>
            <w:rPr>
              <w:rFonts w:ascii="Times New Roman" w:eastAsia="Times New Roman" w:hAnsi="Times New Roman" w:cs="Times New Roman"/>
              <w:caps/>
              <w:sz w:val="24"/>
              <w:szCs w:val="32"/>
              <w:lang w:bidi="en-US"/>
            </w:rPr>
            <w:t xml:space="preserve"> EMISSIONS FROM THE LAMINAR FLAMES OF PREVAPORIZED PETROLEUM AND BIODIESEL BLENDS IN air</w:t>
          </w:r>
        </w:p>
      </w:sdtContent>
    </w:sdt>
    <w:p w14:paraId="230EBD16" w14:textId="77777777" w:rsidR="00086511" w:rsidRPr="00FB3199" w:rsidRDefault="00086511" w:rsidP="00086511">
      <w:pPr>
        <w:spacing w:after="0" w:line="240" w:lineRule="auto"/>
        <w:jc w:val="center"/>
        <w:rPr>
          <w:rFonts w:ascii="Times New Roman" w:eastAsia="Times New Roman" w:hAnsi="Times New Roman" w:cs="Times New Roman"/>
          <w:caps/>
          <w:sz w:val="24"/>
          <w:szCs w:val="32"/>
          <w:lang w:bidi="en-US"/>
        </w:rPr>
      </w:pPr>
    </w:p>
    <w:p w14:paraId="0778C5C5" w14:textId="77777777" w:rsidR="00086511" w:rsidRPr="00FB3199" w:rsidRDefault="00086511" w:rsidP="00086511">
      <w:pPr>
        <w:spacing w:after="0" w:line="240" w:lineRule="auto"/>
        <w:jc w:val="center"/>
        <w:rPr>
          <w:rFonts w:ascii="Times New Roman" w:eastAsia="Times New Roman" w:hAnsi="Times New Roman" w:cs="Times New Roman"/>
          <w:caps/>
          <w:sz w:val="24"/>
          <w:szCs w:val="32"/>
          <w:lang w:bidi="en-US"/>
        </w:rPr>
      </w:pPr>
    </w:p>
    <w:p w14:paraId="3F47C2B3" w14:textId="77777777" w:rsidR="00086511" w:rsidRPr="00FB3199" w:rsidRDefault="00086511" w:rsidP="00086511">
      <w:pPr>
        <w:spacing w:after="0" w:line="240" w:lineRule="auto"/>
        <w:jc w:val="center"/>
        <w:rPr>
          <w:rFonts w:ascii="Times New Roman" w:eastAsia="Times New Roman" w:hAnsi="Times New Roman" w:cs="Times New Roman"/>
          <w:caps/>
          <w:sz w:val="24"/>
          <w:szCs w:val="32"/>
          <w:lang w:bidi="en-US"/>
        </w:rPr>
      </w:pPr>
    </w:p>
    <w:p w14:paraId="3F052658" w14:textId="77777777" w:rsidR="00086511" w:rsidRPr="00FB3199" w:rsidRDefault="00086511" w:rsidP="00086511">
      <w:pPr>
        <w:spacing w:after="0" w:line="240" w:lineRule="auto"/>
        <w:jc w:val="center"/>
        <w:rPr>
          <w:rFonts w:ascii="Times New Roman" w:eastAsia="Times New Roman" w:hAnsi="Times New Roman" w:cs="Times New Roman"/>
          <w:caps/>
          <w:sz w:val="24"/>
          <w:szCs w:val="32"/>
          <w:lang w:bidi="en-US"/>
        </w:rPr>
      </w:pPr>
    </w:p>
    <w:p w14:paraId="439CC53A" w14:textId="77777777" w:rsidR="00086511" w:rsidRPr="00FB3199" w:rsidRDefault="00086511" w:rsidP="00086511">
      <w:pPr>
        <w:spacing w:after="0" w:line="240" w:lineRule="auto"/>
        <w:jc w:val="center"/>
        <w:rPr>
          <w:rFonts w:ascii="Times New Roman" w:eastAsia="Times New Roman" w:hAnsi="Times New Roman" w:cs="Times New Roman"/>
          <w:caps/>
          <w:sz w:val="24"/>
          <w:szCs w:val="32"/>
          <w:lang w:bidi="en-US"/>
        </w:rPr>
      </w:pPr>
    </w:p>
    <w:p w14:paraId="704711F1" w14:textId="77777777" w:rsidR="00086511" w:rsidRPr="00FB3199" w:rsidRDefault="00086511" w:rsidP="00086511">
      <w:pPr>
        <w:spacing w:after="0" w:line="240" w:lineRule="auto"/>
        <w:jc w:val="center"/>
        <w:rPr>
          <w:rFonts w:ascii="Times New Roman" w:eastAsia="Times New Roman" w:hAnsi="Times New Roman" w:cs="Times New Roman"/>
          <w:caps/>
          <w:sz w:val="24"/>
          <w:szCs w:val="32"/>
          <w:lang w:bidi="en-US"/>
        </w:rPr>
      </w:pPr>
    </w:p>
    <w:p w14:paraId="71883C84" w14:textId="67658A85" w:rsidR="00086511" w:rsidRPr="00FB3199" w:rsidRDefault="006C145C" w:rsidP="00086511">
      <w:pPr>
        <w:spacing w:after="0" w:line="240" w:lineRule="auto"/>
        <w:jc w:val="center"/>
        <w:rPr>
          <w:rFonts w:ascii="Times New Roman" w:eastAsia="Times New Roman" w:hAnsi="Times New Roman" w:cs="Times New Roman"/>
          <w:caps/>
          <w:sz w:val="24"/>
          <w:szCs w:val="32"/>
          <w:lang w:bidi="en-US"/>
        </w:rPr>
      </w:pPr>
      <w:sdt>
        <w:sdtPr>
          <w:rPr>
            <w:rFonts w:ascii="Times New Roman" w:eastAsia="Times New Roman" w:hAnsi="Times New Roman" w:cs="Times New Roman"/>
            <w:caps/>
            <w:sz w:val="24"/>
            <w:szCs w:val="32"/>
            <w:lang w:bidi="en-US"/>
          </w:rPr>
          <w:id w:val="11707817"/>
          <w:lock w:val="contentLocked"/>
          <w:placeholder>
            <w:docPart w:val="133BC66E144E43BAAF6A9868AC94198D"/>
          </w:placeholder>
          <w:group/>
        </w:sdtPr>
        <w:sdtEndPr/>
        <w:sdtContent>
          <w:r w:rsidR="00086511" w:rsidRPr="00FB3199">
            <w:rPr>
              <w:rFonts w:ascii="Times New Roman" w:eastAsia="Times New Roman" w:hAnsi="Times New Roman" w:cs="Times New Roman"/>
              <w:caps/>
              <w:sz w:val="24"/>
              <w:szCs w:val="32"/>
              <w:lang w:bidi="en-US"/>
            </w:rPr>
            <w:t>A</w:t>
          </w:r>
        </w:sdtContent>
      </w:sdt>
      <w:r w:rsidR="00086511" w:rsidRPr="00FB3199">
        <w:rPr>
          <w:rFonts w:ascii="Times New Roman" w:eastAsia="Times New Roman" w:hAnsi="Times New Roman" w:cs="Times New Roman"/>
          <w:caps/>
          <w:sz w:val="24"/>
          <w:szCs w:val="32"/>
          <w:lang w:bidi="en-US"/>
        </w:rPr>
        <w:t xml:space="preserve"> </w:t>
      </w:r>
      <w:sdt>
        <w:sdtPr>
          <w:rPr>
            <w:rFonts w:ascii="Times New Roman" w:eastAsia="Times New Roman" w:hAnsi="Times New Roman" w:cs="Times New Roman"/>
            <w:caps/>
            <w:sz w:val="24"/>
            <w:szCs w:val="32"/>
            <w:lang w:bidi="en-US"/>
          </w:rPr>
          <w:alias w:val="D.M.A. candidates use &quot;document,&quot; all others use &quot;dissertation&quot;"/>
          <w:tag w:val="D.M.A. candidates use &quot;document,&quot; all others use &quot;dissertation&quot;"/>
          <w:id w:val="11707811"/>
          <w:placeholder>
            <w:docPart w:val="0B31636FB0D547F598903DFA451DF06B"/>
          </w:placeholder>
          <w:dropDownList>
            <w:listItem w:displayText="[Dissertation/Document]" w:value="[Dissertation/Document]"/>
            <w:listItem w:displayText="Dissertation" w:value="Dissertation"/>
            <w:listItem w:displayText="Document" w:value="Document"/>
          </w:dropDownList>
        </w:sdtPr>
        <w:sdtEndPr/>
        <w:sdtContent>
          <w:r w:rsidR="00135569">
            <w:rPr>
              <w:rFonts w:ascii="Times New Roman" w:eastAsia="Times New Roman" w:hAnsi="Times New Roman" w:cs="Times New Roman"/>
              <w:caps/>
              <w:sz w:val="24"/>
              <w:szCs w:val="32"/>
              <w:lang w:bidi="en-US"/>
            </w:rPr>
            <w:t>Dissertation</w:t>
          </w:r>
        </w:sdtContent>
      </w:sdt>
    </w:p>
    <w:p w14:paraId="1286786F" w14:textId="77777777" w:rsidR="00086511" w:rsidRPr="00FB3199" w:rsidRDefault="00086511" w:rsidP="00086511">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sz w:val="24"/>
          <w:szCs w:val="32"/>
          <w:lang w:bidi="en-US"/>
        </w:rPr>
        <w:id w:val="11707818"/>
        <w:lock w:val="contentLocked"/>
        <w:placeholder>
          <w:docPart w:val="133BC66E144E43BAAF6A9868AC94198D"/>
        </w:placeholder>
        <w:group/>
      </w:sdtPr>
      <w:sdtEndPr>
        <w:rPr>
          <w:caps w:val="0"/>
        </w:rPr>
      </w:sdtEndPr>
      <w:sdtContent>
        <w:p w14:paraId="4BC70421" w14:textId="77777777" w:rsidR="00086511" w:rsidRPr="00FB3199" w:rsidRDefault="00086511" w:rsidP="00086511">
          <w:pPr>
            <w:spacing w:after="0" w:line="240" w:lineRule="auto"/>
            <w:jc w:val="center"/>
            <w:rPr>
              <w:rFonts w:ascii="Times New Roman" w:eastAsia="Times New Roman" w:hAnsi="Times New Roman" w:cs="Times New Roman"/>
              <w:caps/>
              <w:sz w:val="24"/>
              <w:szCs w:val="32"/>
              <w:lang w:bidi="en-US"/>
            </w:rPr>
          </w:pPr>
          <w:r w:rsidRPr="00FB3199">
            <w:rPr>
              <w:rFonts w:ascii="Times New Roman" w:eastAsia="Times New Roman" w:hAnsi="Times New Roman" w:cs="Times New Roman"/>
              <w:caps/>
              <w:sz w:val="24"/>
              <w:szCs w:val="32"/>
              <w:lang w:bidi="en-US"/>
            </w:rPr>
            <w:t>submitted to the Graduate Faculty</w:t>
          </w:r>
        </w:p>
        <w:p w14:paraId="2CF63C9B"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7D7FDF3F"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r w:rsidRPr="00FB3199">
            <w:rPr>
              <w:rFonts w:ascii="Times New Roman" w:eastAsia="Times New Roman" w:hAnsi="Times New Roman" w:cs="Times New Roman"/>
              <w:sz w:val="24"/>
              <w:szCs w:val="32"/>
              <w:lang w:bidi="en-US"/>
            </w:rPr>
            <w:t>in partial fulfillment of the requirements for the</w:t>
          </w:r>
        </w:p>
        <w:p w14:paraId="2DA46508"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16C4A22D"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r w:rsidRPr="00FB3199">
            <w:rPr>
              <w:rFonts w:ascii="Times New Roman" w:eastAsia="Times New Roman" w:hAnsi="Times New Roman" w:cs="Times New Roman"/>
              <w:sz w:val="24"/>
              <w:szCs w:val="32"/>
              <w:lang w:bidi="en-US"/>
            </w:rPr>
            <w:t>Degree of</w:t>
          </w:r>
        </w:p>
      </w:sdtContent>
    </w:sdt>
    <w:p w14:paraId="108E49A7"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sdt>
      <w:sdtPr>
        <w:rPr>
          <w:rFonts w:ascii="Times New Roman" w:eastAsia="Times New Roman" w:hAnsi="Times New Roman" w:cs="Times New Roman"/>
          <w:caps/>
          <w:sz w:val="24"/>
          <w:szCs w:val="32"/>
          <w:lang w:bidi="en-US"/>
        </w:rPr>
        <w:alias w:val="Select the exact name of your degree"/>
        <w:tag w:val="Exact name of your degree in ALL CAPS"/>
        <w:id w:val="8173860"/>
        <w:placeholder>
          <w:docPart w:val="644ACEB9533B460B8C7D165B471CCB07"/>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3DAC5313" w14:textId="53A6B617" w:rsidR="00086511" w:rsidRPr="00FB3199" w:rsidRDefault="00135569" w:rsidP="00086511">
          <w:pPr>
            <w:spacing w:after="0" w:line="48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Doctor of Philosophy</w:t>
          </w:r>
        </w:p>
      </w:sdtContent>
    </w:sdt>
    <w:p w14:paraId="16FBDDB7"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577578D7"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50A9B542"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199B870F"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7E991B5E"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52BBEBF2"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0E577411"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4C0C58C9"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10B70218"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r w:rsidRPr="00FB3199">
        <w:rPr>
          <w:rFonts w:ascii="Times New Roman" w:eastAsia="Times New Roman" w:hAnsi="Times New Roman" w:cs="Times New Roman"/>
          <w:sz w:val="24"/>
          <w:szCs w:val="32"/>
          <w:lang w:bidi="en-US"/>
        </w:rPr>
        <w:t>By</w:t>
      </w:r>
    </w:p>
    <w:p w14:paraId="57D81BD9"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sdt>
      <w:sdtPr>
        <w:rPr>
          <w:rFonts w:ascii="Times New Roman" w:eastAsia="Times New Roman" w:hAnsi="Times New Roman" w:cs="Times New Roman"/>
          <w:caps/>
          <w:sz w:val="24"/>
          <w:szCs w:val="32"/>
          <w:lang w:bidi="en-US"/>
        </w:rPr>
        <w:alias w:val="Click to enter your name (must match University records)"/>
        <w:tag w:val="Click to enter your name (must match University records)"/>
        <w:id w:val="24310776"/>
        <w:placeholder>
          <w:docPart w:val="24B5FA4DB21C49A8B6283A0EF889F59F"/>
        </w:placeholder>
      </w:sdtPr>
      <w:sdtEndPr/>
      <w:sdtContent>
        <w:p w14:paraId="18B13877" w14:textId="77777777" w:rsidR="00086511" w:rsidRPr="00FB3199" w:rsidRDefault="00086511" w:rsidP="00086511">
          <w:pPr>
            <w:spacing w:after="0" w:line="24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ARUN BALAKRISHNAN</w:t>
          </w:r>
        </w:p>
      </w:sdtContent>
    </w:sdt>
    <w:sdt>
      <w:sdtPr>
        <w:rPr>
          <w:rFonts w:ascii="Times New Roman" w:eastAsia="Times New Roman" w:hAnsi="Times New Roman" w:cs="Times New Roman"/>
          <w:sz w:val="24"/>
          <w:szCs w:val="32"/>
          <w:lang w:bidi="en-US"/>
        </w:rPr>
        <w:id w:val="30091838"/>
        <w:lock w:val="contentLocked"/>
        <w:placeholder>
          <w:docPart w:val="133BC66E144E43BAAF6A9868AC94198D"/>
        </w:placeholder>
        <w:group/>
      </w:sdtPr>
      <w:sdtEndPr/>
      <w:sdtContent>
        <w:p w14:paraId="61CFDE88"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r w:rsidRPr="00FB3199">
            <w:rPr>
              <w:rFonts w:ascii="Times New Roman" w:eastAsia="Times New Roman" w:hAnsi="Times New Roman" w:cs="Times New Roman"/>
              <w:sz w:val="24"/>
              <w:szCs w:val="32"/>
              <w:lang w:bidi="en-US"/>
            </w:rPr>
            <w:t xml:space="preserve"> Norman, Oklahoma</w:t>
          </w:r>
        </w:p>
      </w:sdtContent>
    </w:sdt>
    <w:sdt>
      <w:sdtPr>
        <w:rPr>
          <w:rFonts w:ascii="Times New Roman" w:eastAsia="Times New Roman" w:hAnsi="Times New Roman" w:cs="Times New Roman"/>
          <w:sz w:val="24"/>
          <w:szCs w:val="32"/>
          <w:lang w:bidi="en-US"/>
        </w:rPr>
        <w:alias w:val="Click to enter the year you are depositing the thesis"/>
        <w:tag w:val="Click to enter the year you are depositing the thesis"/>
        <w:id w:val="30091842"/>
        <w:placeholder>
          <w:docPart w:val="133BC66E144E43BAAF6A9868AC94198D"/>
        </w:placeholder>
      </w:sdtPr>
      <w:sdtEndPr/>
      <w:sdtContent>
        <w:p w14:paraId="7E98F52C"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r>
            <w:rPr>
              <w:rFonts w:ascii="Times New Roman" w:eastAsia="Times New Roman" w:hAnsi="Times New Roman" w:cs="Times New Roman"/>
              <w:sz w:val="24"/>
              <w:szCs w:val="32"/>
              <w:lang w:bidi="en-US"/>
            </w:rPr>
            <w:t>2017</w:t>
          </w:r>
        </w:p>
      </w:sdtContent>
    </w:sdt>
    <w:p w14:paraId="4D029D28"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r w:rsidRPr="00FB3199">
        <w:rPr>
          <w:rFonts w:ascii="Times New Roman" w:eastAsia="Times New Roman" w:hAnsi="Times New Roman" w:cs="Times New Roman"/>
          <w:sz w:val="24"/>
          <w:szCs w:val="32"/>
          <w:lang w:bidi="en-US"/>
        </w:rPr>
        <w:br w:type="page"/>
      </w:r>
    </w:p>
    <w:p w14:paraId="7853F141"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475B2FC4"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10445470"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2868052F"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399BB444"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sdt>
      <w:sdtPr>
        <w:rPr>
          <w:rFonts w:ascii="Times New Roman" w:eastAsia="Times New Roman" w:hAnsi="Times New Roman" w:cs="Times New Roman"/>
          <w:caps/>
          <w:sz w:val="24"/>
          <w:szCs w:val="32"/>
          <w:lang w:bidi="en-US"/>
        </w:rPr>
        <w:alias w:val="Click to enter dissertation title"/>
        <w:tag w:val="Click to enter dissertation title"/>
        <w:id w:val="30091843"/>
        <w:placeholder>
          <w:docPart w:val="133BC66E144E43BAAF6A9868AC94198D"/>
        </w:placeholder>
      </w:sdtPr>
      <w:sdtEndPr/>
      <w:sdtContent>
        <w:sdt>
          <w:sdtPr>
            <w:rPr>
              <w:rFonts w:ascii="Times New Roman" w:eastAsia="Times New Roman" w:hAnsi="Times New Roman" w:cs="Times New Roman"/>
              <w:caps/>
              <w:sz w:val="24"/>
              <w:szCs w:val="32"/>
              <w:lang w:bidi="en-US"/>
            </w:rPr>
            <w:alias w:val="Click to enter dissertation title"/>
            <w:tag w:val="Click to enter dissertation title"/>
            <w:id w:val="47110165"/>
            <w:placeholder>
              <w:docPart w:val="B2670ECA69454C56B7F67CD2F2379398"/>
            </w:placeholder>
          </w:sdtPr>
          <w:sdtEndPr/>
          <w:sdtContent>
            <w:p w14:paraId="255F6687" w14:textId="6AFEFC33" w:rsidR="00086511" w:rsidRPr="00FB3199" w:rsidRDefault="00086511" w:rsidP="00086511">
              <w:pPr>
                <w:spacing w:after="0" w:line="24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 xml:space="preserve">EFFECTS OF FUEL UNSATURATION ON </w:t>
              </w:r>
              <w:r w:rsidR="0027315D">
                <w:rPr>
                  <w:rFonts w:ascii="Times New Roman" w:eastAsia="Times New Roman" w:hAnsi="Times New Roman" w:cs="Times New Roman"/>
                  <w:caps/>
                  <w:sz w:val="24"/>
                  <w:szCs w:val="32"/>
                  <w:lang w:bidi="en-US"/>
                </w:rPr>
                <w:t xml:space="preserve">POLLUTANT </w:t>
              </w:r>
              <w:r>
                <w:rPr>
                  <w:rFonts w:ascii="Times New Roman" w:eastAsia="Times New Roman" w:hAnsi="Times New Roman" w:cs="Times New Roman"/>
                  <w:caps/>
                  <w:sz w:val="24"/>
                  <w:szCs w:val="32"/>
                  <w:lang w:bidi="en-US"/>
                </w:rPr>
                <w:t>EMISSIONS FROM THE LAMINAR FLAMES OF PREVAPORIZED PETROLEUM AND BIODIESEL BLENDS IN air</w:t>
              </w:r>
            </w:p>
          </w:sdtContent>
        </w:sdt>
        <w:p w14:paraId="57ED0A01" w14:textId="77777777" w:rsidR="00086511" w:rsidRPr="00FB3199" w:rsidRDefault="006C145C" w:rsidP="00086511">
          <w:pPr>
            <w:spacing w:after="0" w:line="240" w:lineRule="auto"/>
            <w:jc w:val="center"/>
            <w:rPr>
              <w:rFonts w:ascii="Times New Roman" w:eastAsia="Times New Roman" w:hAnsi="Times New Roman" w:cs="Times New Roman"/>
              <w:caps/>
              <w:sz w:val="24"/>
              <w:szCs w:val="32"/>
              <w:lang w:bidi="en-US"/>
            </w:rPr>
          </w:pPr>
        </w:p>
      </w:sdtContent>
    </w:sdt>
    <w:p w14:paraId="3BA5B4B6" w14:textId="77777777" w:rsidR="00086511" w:rsidRPr="00FB3199" w:rsidRDefault="00086511" w:rsidP="00086511">
      <w:pPr>
        <w:spacing w:after="0" w:line="240" w:lineRule="auto"/>
        <w:jc w:val="center"/>
        <w:rPr>
          <w:rFonts w:ascii="Times New Roman" w:eastAsia="Times New Roman" w:hAnsi="Times New Roman" w:cs="Times New Roman"/>
          <w:caps/>
          <w:sz w:val="24"/>
          <w:szCs w:val="32"/>
          <w:lang w:bidi="en-US"/>
        </w:rPr>
      </w:pPr>
    </w:p>
    <w:p w14:paraId="5F12769E" w14:textId="77777777" w:rsidR="00086511" w:rsidRPr="00FB3199" w:rsidRDefault="00086511" w:rsidP="00086511">
      <w:pPr>
        <w:spacing w:after="0" w:line="240" w:lineRule="auto"/>
        <w:jc w:val="center"/>
        <w:rPr>
          <w:rFonts w:ascii="Times New Roman" w:eastAsia="Times New Roman" w:hAnsi="Times New Roman" w:cs="Times New Roman"/>
          <w:caps/>
          <w:sz w:val="24"/>
          <w:szCs w:val="32"/>
          <w:lang w:bidi="en-US"/>
        </w:rPr>
      </w:pPr>
    </w:p>
    <w:p w14:paraId="625D76B2" w14:textId="2E22A695" w:rsidR="00086511" w:rsidRPr="00FB3199" w:rsidRDefault="006C145C" w:rsidP="00086511">
      <w:pPr>
        <w:spacing w:after="0" w:line="240" w:lineRule="auto"/>
        <w:jc w:val="center"/>
        <w:rPr>
          <w:rFonts w:ascii="Times New Roman" w:eastAsia="Times New Roman" w:hAnsi="Times New Roman" w:cs="Times New Roman"/>
          <w:caps/>
          <w:sz w:val="24"/>
          <w:szCs w:val="32"/>
          <w:lang w:bidi="en-US"/>
        </w:rPr>
      </w:pPr>
      <w:sdt>
        <w:sdtPr>
          <w:rPr>
            <w:rFonts w:ascii="Times New Roman" w:eastAsia="Times New Roman" w:hAnsi="Times New Roman" w:cs="Times New Roman"/>
            <w:caps/>
            <w:sz w:val="24"/>
            <w:szCs w:val="32"/>
            <w:lang w:bidi="en-US"/>
          </w:rPr>
          <w:id w:val="11707828"/>
          <w:lock w:val="contentLocked"/>
          <w:placeholder>
            <w:docPart w:val="133BC66E144E43BAAF6A9868AC94198D"/>
          </w:placeholder>
          <w:group/>
        </w:sdtPr>
        <w:sdtEndPr/>
        <w:sdtContent>
          <w:r w:rsidR="00086511" w:rsidRPr="00FB3199">
            <w:rPr>
              <w:rFonts w:ascii="Times New Roman" w:eastAsia="Times New Roman" w:hAnsi="Times New Roman" w:cs="Times New Roman"/>
              <w:caps/>
              <w:sz w:val="24"/>
              <w:szCs w:val="32"/>
              <w:lang w:bidi="en-US"/>
            </w:rPr>
            <w:t>A</w:t>
          </w:r>
        </w:sdtContent>
      </w:sdt>
      <w:r w:rsidR="00086511" w:rsidRPr="00FB3199">
        <w:rPr>
          <w:rFonts w:ascii="Times New Roman" w:eastAsia="Times New Roman" w:hAnsi="Times New Roman" w:cs="Times New Roman"/>
          <w:caps/>
          <w:sz w:val="24"/>
          <w:szCs w:val="32"/>
          <w:lang w:bidi="en-US"/>
        </w:rPr>
        <w:t xml:space="preserve"> </w:t>
      </w:r>
      <w:sdt>
        <w:sdtPr>
          <w:rPr>
            <w:rFonts w:ascii="Times New Roman" w:eastAsia="Times New Roman" w:hAnsi="Times New Roman" w:cs="Times New Roman"/>
            <w:caps/>
            <w:sz w:val="24"/>
            <w:szCs w:val="32"/>
            <w:lang w:bidi="en-US"/>
          </w:rPr>
          <w:alias w:val="D.M.A. candidates use &quot;document,&quot; all others use &quot;dissertation&quot;"/>
          <w:tag w:val="D.M.A. candidates use &quot;document,&quot; all others use &quot;dissertation&quot;"/>
          <w:id w:val="11707821"/>
          <w:placeholder>
            <w:docPart w:val="0B31636FB0D547F598903DFA451DF06B"/>
          </w:placeholder>
          <w:dropDownList>
            <w:listItem w:displayText="[Dissertation/Document]" w:value="[Dissertation/Document]"/>
            <w:listItem w:displayText="Dissertation" w:value="Dissertation"/>
            <w:listItem w:displayText="Document" w:value="Document"/>
          </w:dropDownList>
        </w:sdtPr>
        <w:sdtEndPr/>
        <w:sdtContent>
          <w:r w:rsidR="00135569">
            <w:rPr>
              <w:rFonts w:ascii="Times New Roman" w:eastAsia="Times New Roman" w:hAnsi="Times New Roman" w:cs="Times New Roman"/>
              <w:caps/>
              <w:sz w:val="24"/>
              <w:szCs w:val="32"/>
              <w:lang w:bidi="en-US"/>
            </w:rPr>
            <w:t>Dissertation</w:t>
          </w:r>
        </w:sdtContent>
      </w:sdt>
      <w:sdt>
        <w:sdtPr>
          <w:rPr>
            <w:rFonts w:ascii="Times New Roman" w:eastAsia="Times New Roman" w:hAnsi="Times New Roman" w:cs="Times New Roman"/>
            <w:caps/>
            <w:sz w:val="24"/>
            <w:szCs w:val="32"/>
            <w:lang w:bidi="en-US"/>
          </w:rPr>
          <w:id w:val="11707829"/>
          <w:lock w:val="contentLocked"/>
          <w:placeholder>
            <w:docPart w:val="133BC66E144E43BAAF6A9868AC94198D"/>
          </w:placeholder>
          <w:group/>
        </w:sdtPr>
        <w:sdtEndPr/>
        <w:sdtContent>
          <w:r w:rsidR="00086511" w:rsidRPr="00FB3199">
            <w:rPr>
              <w:rFonts w:ascii="Times New Roman" w:eastAsia="Times New Roman" w:hAnsi="Times New Roman" w:cs="Times New Roman"/>
              <w:caps/>
              <w:sz w:val="24"/>
              <w:szCs w:val="32"/>
              <w:lang w:bidi="en-US"/>
            </w:rPr>
            <w:t xml:space="preserve"> approved for the</w:t>
          </w:r>
        </w:sdtContent>
      </w:sdt>
    </w:p>
    <w:sdt>
      <w:sdtPr>
        <w:rPr>
          <w:rFonts w:ascii="Times New Roman" w:eastAsia="Times New Roman" w:hAnsi="Times New Roman" w:cs="Times New Roman"/>
          <w:caps/>
          <w:sz w:val="24"/>
          <w:szCs w:val="32"/>
          <w:lang w:bidi="en-US"/>
        </w:rPr>
        <w:alias w:val="Select the exact name of your academic unit"/>
        <w:tag w:val="Exact name of your academic unit in ALL CAPS"/>
        <w:id w:val="8173889"/>
        <w:placeholder>
          <w:docPart w:val="30E9840DB72B4D33B3AAA8B799F643C2"/>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369F68B3" w14:textId="65FF8B6A" w:rsidR="00086511" w:rsidRPr="00FB3199" w:rsidRDefault="00135569" w:rsidP="00086511">
          <w:pPr>
            <w:spacing w:after="0" w:line="24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School of Aerospace and Mechanical Engineering</w:t>
          </w:r>
        </w:p>
      </w:sdtContent>
    </w:sdt>
    <w:p w14:paraId="1C80734C" w14:textId="77777777" w:rsidR="00086511" w:rsidRPr="00FB3199" w:rsidRDefault="00086511" w:rsidP="00086511">
      <w:pPr>
        <w:spacing w:after="0" w:line="240" w:lineRule="auto"/>
        <w:jc w:val="center"/>
        <w:rPr>
          <w:rFonts w:ascii="Times New Roman" w:eastAsia="Times New Roman" w:hAnsi="Times New Roman" w:cs="Times New Roman"/>
          <w:caps/>
          <w:sz w:val="24"/>
          <w:szCs w:val="32"/>
          <w:lang w:bidi="en-US"/>
        </w:rPr>
      </w:pPr>
    </w:p>
    <w:p w14:paraId="06D3DD0A" w14:textId="77777777" w:rsidR="00086511" w:rsidRPr="00FB3199" w:rsidRDefault="00086511" w:rsidP="00086511">
      <w:pPr>
        <w:spacing w:after="0" w:line="240" w:lineRule="auto"/>
        <w:jc w:val="center"/>
        <w:rPr>
          <w:rFonts w:ascii="Times New Roman" w:eastAsia="Times New Roman" w:hAnsi="Times New Roman" w:cs="Times New Roman"/>
          <w:caps/>
          <w:sz w:val="24"/>
          <w:szCs w:val="32"/>
          <w:lang w:bidi="en-US"/>
        </w:rPr>
      </w:pPr>
    </w:p>
    <w:p w14:paraId="08D3857A" w14:textId="77777777" w:rsidR="00086511" w:rsidRPr="00FB3199" w:rsidRDefault="00086511" w:rsidP="00086511">
      <w:pPr>
        <w:spacing w:after="0" w:line="240" w:lineRule="auto"/>
        <w:jc w:val="center"/>
        <w:rPr>
          <w:rFonts w:ascii="Times New Roman" w:eastAsia="Times New Roman" w:hAnsi="Times New Roman" w:cs="Times New Roman"/>
          <w:caps/>
          <w:sz w:val="24"/>
          <w:szCs w:val="32"/>
          <w:lang w:bidi="en-US"/>
        </w:rPr>
      </w:pPr>
    </w:p>
    <w:p w14:paraId="35B45FAE" w14:textId="77777777" w:rsidR="00086511" w:rsidRPr="00FB3199" w:rsidRDefault="00086511" w:rsidP="00086511">
      <w:pPr>
        <w:spacing w:after="0" w:line="240" w:lineRule="auto"/>
        <w:jc w:val="center"/>
        <w:rPr>
          <w:rFonts w:ascii="Times New Roman" w:eastAsia="Times New Roman" w:hAnsi="Times New Roman" w:cs="Times New Roman"/>
          <w:caps/>
          <w:sz w:val="24"/>
          <w:szCs w:val="32"/>
          <w:lang w:bidi="en-US"/>
        </w:rPr>
      </w:pPr>
    </w:p>
    <w:p w14:paraId="63C75F30" w14:textId="77777777" w:rsidR="00086511" w:rsidRPr="00FB3199" w:rsidRDefault="00086511" w:rsidP="00086511">
      <w:pPr>
        <w:spacing w:after="0" w:line="240" w:lineRule="auto"/>
        <w:jc w:val="center"/>
        <w:rPr>
          <w:rFonts w:ascii="Times New Roman" w:eastAsia="Times New Roman" w:hAnsi="Times New Roman" w:cs="Times New Roman"/>
          <w:caps/>
          <w:sz w:val="24"/>
          <w:szCs w:val="32"/>
          <w:lang w:bidi="en-US"/>
        </w:rPr>
      </w:pPr>
    </w:p>
    <w:p w14:paraId="729BB17D" w14:textId="77777777" w:rsidR="00086511" w:rsidRPr="00FB3199" w:rsidRDefault="00086511" w:rsidP="00086511">
      <w:pPr>
        <w:spacing w:after="0" w:line="240" w:lineRule="auto"/>
        <w:jc w:val="center"/>
        <w:rPr>
          <w:rFonts w:ascii="Times New Roman" w:eastAsia="Times New Roman" w:hAnsi="Times New Roman" w:cs="Times New Roman"/>
          <w:caps/>
          <w:sz w:val="24"/>
          <w:szCs w:val="32"/>
          <w:lang w:bidi="en-US"/>
        </w:rPr>
      </w:pPr>
    </w:p>
    <w:p w14:paraId="59F50EAE" w14:textId="77777777" w:rsidR="00086511" w:rsidRPr="00FB3199" w:rsidRDefault="00086511" w:rsidP="00086511">
      <w:pPr>
        <w:spacing w:after="0" w:line="240" w:lineRule="auto"/>
        <w:jc w:val="center"/>
        <w:rPr>
          <w:rFonts w:ascii="Times New Roman" w:eastAsia="Times New Roman" w:hAnsi="Times New Roman" w:cs="Times New Roman"/>
          <w:caps/>
          <w:sz w:val="24"/>
          <w:szCs w:val="32"/>
          <w:lang w:bidi="en-US"/>
        </w:rPr>
      </w:pPr>
    </w:p>
    <w:p w14:paraId="2941163C" w14:textId="77777777" w:rsidR="00086511" w:rsidRPr="00FB3199" w:rsidRDefault="00086511" w:rsidP="00086511">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color w:val="808080"/>
          <w:sz w:val="24"/>
          <w:szCs w:val="32"/>
          <w:lang w:bidi="en-US"/>
        </w:rPr>
        <w:id w:val="30091876"/>
        <w:lock w:val="contentLocked"/>
        <w:placeholder>
          <w:docPart w:val="133BC66E144E43BAAF6A9868AC94198D"/>
        </w:placeholder>
        <w:group/>
      </w:sdtPr>
      <w:sdtEndPr/>
      <w:sdtContent>
        <w:p w14:paraId="40FEBA4A" w14:textId="77777777" w:rsidR="00086511" w:rsidRPr="00FB3199" w:rsidRDefault="00086511" w:rsidP="00086511">
          <w:pPr>
            <w:spacing w:after="0" w:line="240" w:lineRule="auto"/>
            <w:jc w:val="center"/>
            <w:rPr>
              <w:rFonts w:ascii="Times New Roman" w:eastAsia="Times New Roman" w:hAnsi="Times New Roman" w:cs="Times New Roman"/>
              <w:caps/>
              <w:sz w:val="24"/>
              <w:szCs w:val="32"/>
              <w:lang w:bidi="en-US"/>
            </w:rPr>
          </w:pPr>
          <w:r w:rsidRPr="00FB3199">
            <w:rPr>
              <w:rFonts w:ascii="Times New Roman" w:eastAsia="Times New Roman" w:hAnsi="Times New Roman" w:cs="Times New Roman"/>
              <w:caps/>
              <w:sz w:val="24"/>
              <w:szCs w:val="32"/>
              <w:lang w:bidi="en-US"/>
            </w:rPr>
            <w:t>By</w:t>
          </w:r>
        </w:p>
      </w:sdtContent>
    </w:sdt>
    <w:p w14:paraId="073D6F18"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5ADBA6C3"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379965C6" w14:textId="77777777" w:rsidR="00086511" w:rsidRDefault="00086511" w:rsidP="00086511">
      <w:pPr>
        <w:spacing w:after="0" w:line="240" w:lineRule="auto"/>
        <w:jc w:val="center"/>
        <w:rPr>
          <w:rFonts w:ascii="Times New Roman" w:eastAsia="Times New Roman" w:hAnsi="Times New Roman" w:cs="Times New Roman"/>
          <w:sz w:val="24"/>
          <w:szCs w:val="32"/>
          <w:lang w:bidi="en-US"/>
        </w:rPr>
      </w:pPr>
    </w:p>
    <w:p w14:paraId="12E23C17" w14:textId="77777777" w:rsidR="00086511" w:rsidRDefault="00086511" w:rsidP="00086511">
      <w:pPr>
        <w:spacing w:after="0" w:line="240" w:lineRule="auto"/>
        <w:jc w:val="center"/>
        <w:rPr>
          <w:rFonts w:ascii="Times New Roman" w:eastAsia="Times New Roman" w:hAnsi="Times New Roman" w:cs="Times New Roman"/>
          <w:sz w:val="24"/>
          <w:szCs w:val="32"/>
          <w:lang w:bidi="en-US"/>
        </w:rPr>
      </w:pPr>
    </w:p>
    <w:p w14:paraId="0C280C0F"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77635CC9" w14:textId="77777777" w:rsidR="00086511" w:rsidRPr="00FB3199" w:rsidRDefault="00086511" w:rsidP="00086511">
      <w:pPr>
        <w:spacing w:after="0" w:line="240" w:lineRule="auto"/>
        <w:jc w:val="right"/>
        <w:rPr>
          <w:rFonts w:ascii="Times New Roman" w:eastAsia="Times New Roman" w:hAnsi="Times New Roman" w:cs="Times New Roman"/>
          <w:sz w:val="24"/>
          <w:szCs w:val="32"/>
          <w:lang w:bidi="en-US"/>
        </w:rPr>
      </w:pPr>
      <w:r w:rsidRPr="00FB3199">
        <w:rPr>
          <w:rFonts w:ascii="Times New Roman" w:eastAsia="Times New Roman" w:hAnsi="Times New Roman" w:cs="Times New Roman"/>
          <w:sz w:val="24"/>
          <w:szCs w:val="32"/>
          <w:lang w:bidi="en-US"/>
        </w:rPr>
        <w:tab/>
      </w:r>
      <w:r w:rsidRPr="00FB3199">
        <w:rPr>
          <w:rFonts w:ascii="Times New Roman" w:eastAsia="Times New Roman" w:hAnsi="Times New Roman" w:cs="Times New Roman"/>
          <w:sz w:val="24"/>
          <w:szCs w:val="32"/>
          <w:lang w:bidi="en-US"/>
        </w:rPr>
        <w:tab/>
      </w:r>
      <w:r w:rsidRPr="00FB3199">
        <w:rPr>
          <w:rFonts w:ascii="Times New Roman" w:eastAsia="Times New Roman" w:hAnsi="Times New Roman" w:cs="Times New Roman"/>
          <w:sz w:val="24"/>
          <w:szCs w:val="32"/>
          <w:lang w:bidi="en-US"/>
        </w:rPr>
        <w:tab/>
      </w:r>
      <w:r w:rsidRPr="00FB3199">
        <w:rPr>
          <w:rFonts w:ascii="Times New Roman" w:eastAsia="Times New Roman" w:hAnsi="Times New Roman" w:cs="Times New Roman"/>
          <w:sz w:val="24"/>
          <w:szCs w:val="32"/>
          <w:lang w:bidi="en-US"/>
        </w:rPr>
        <w:tab/>
        <w:t>______________________________</w:t>
      </w:r>
    </w:p>
    <w:p w14:paraId="39EB73D8" w14:textId="77777777" w:rsidR="00086511" w:rsidRPr="00FB3199" w:rsidRDefault="006C145C" w:rsidP="00086511">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id w:val="2462164"/>
          <w:lock w:val="contentLocked"/>
          <w:placeholder>
            <w:docPart w:val="133BC66E144E43BAAF6A9868AC94198D"/>
          </w:placeholder>
          <w:group/>
        </w:sdtPr>
        <w:sdtEndPr/>
        <w:sdtContent>
          <w:sdt>
            <w:sdtPr>
              <w:rPr>
                <w:rFonts w:ascii="Times New Roman" w:eastAsia="Times New Roman" w:hAnsi="Times New Roman" w:cs="Times New Roman"/>
                <w:sz w:val="24"/>
                <w:szCs w:val="32"/>
                <w:lang w:bidi="en-US"/>
              </w:rPr>
              <w:id w:val="11707793"/>
              <w:lock w:val="contentLocked"/>
              <w:placeholder>
                <w:docPart w:val="133BC66E144E43BAAF6A9868AC94198D"/>
              </w:placeholder>
              <w:group/>
            </w:sdtPr>
            <w:sdtEndPr/>
            <w:sdtContent>
              <w:r w:rsidR="00086511" w:rsidRPr="00FB3199">
                <w:rPr>
                  <w:rFonts w:ascii="Times New Roman" w:eastAsia="Times New Roman" w:hAnsi="Times New Roman" w:cs="Times New Roman"/>
                  <w:sz w:val="24"/>
                  <w:szCs w:val="32"/>
                  <w:lang w:bidi="en-US"/>
                </w:rPr>
                <w:t>Dr.</w:t>
              </w:r>
            </w:sdtContent>
          </w:sdt>
        </w:sdtContent>
      </w:sdt>
      <w:r w:rsidR="00086511" w:rsidRPr="00FB3199">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committee chair name"/>
          <w:tag w:val="committee chair"/>
          <w:id w:val="30091849"/>
          <w:placeholder>
            <w:docPart w:val="133BC66E144E43BAAF6A9868AC94198D"/>
          </w:placeholder>
        </w:sdtPr>
        <w:sdtEndPr/>
        <w:sdtContent>
          <w:r w:rsidR="00086511">
            <w:rPr>
              <w:rFonts w:ascii="Times New Roman" w:eastAsia="Times New Roman" w:hAnsi="Times New Roman" w:cs="Times New Roman"/>
              <w:sz w:val="24"/>
              <w:szCs w:val="32"/>
              <w:lang w:bidi="en-US"/>
            </w:rPr>
            <w:t>Subramanyam Gollahalli</w:t>
          </w:r>
        </w:sdtContent>
      </w:sdt>
      <w:r w:rsidR="00086511" w:rsidRPr="00FB3199">
        <w:rPr>
          <w:rFonts w:ascii="Times New Roman" w:eastAsia="Times New Roman" w:hAnsi="Times New Roman" w:cs="Times New Roman"/>
          <w:sz w:val="24"/>
          <w:szCs w:val="32"/>
          <w:lang w:bidi="en-US"/>
        </w:rPr>
        <w:t xml:space="preserve">, </w:t>
      </w:r>
      <w:r w:rsidR="00086511">
        <w:rPr>
          <w:rFonts w:ascii="Times New Roman" w:eastAsia="Times New Roman" w:hAnsi="Times New Roman" w:cs="Times New Roman"/>
          <w:sz w:val="24"/>
          <w:szCs w:val="32"/>
          <w:lang w:bidi="en-US"/>
        </w:rPr>
        <w:t>Co-</w:t>
      </w:r>
      <w:r w:rsidR="00086511" w:rsidRPr="00FB3199">
        <w:rPr>
          <w:rFonts w:ascii="Times New Roman" w:eastAsia="Times New Roman" w:hAnsi="Times New Roman" w:cs="Times New Roman"/>
          <w:sz w:val="24"/>
          <w:szCs w:val="32"/>
          <w:lang w:bidi="en-US"/>
        </w:rPr>
        <w:t>Chair</w:t>
      </w:r>
    </w:p>
    <w:p w14:paraId="18C803CE" w14:textId="77777777" w:rsidR="00086511" w:rsidRPr="00FB3199" w:rsidRDefault="00086511" w:rsidP="00086511">
      <w:pPr>
        <w:spacing w:after="0" w:line="240" w:lineRule="auto"/>
        <w:jc w:val="right"/>
        <w:rPr>
          <w:rFonts w:ascii="Times New Roman" w:eastAsia="Times New Roman" w:hAnsi="Times New Roman" w:cs="Times New Roman"/>
          <w:sz w:val="24"/>
          <w:szCs w:val="32"/>
          <w:lang w:bidi="en-US"/>
        </w:rPr>
      </w:pPr>
    </w:p>
    <w:p w14:paraId="4C46C39C" w14:textId="77777777" w:rsidR="00086511" w:rsidRPr="00FB3199" w:rsidRDefault="00086511" w:rsidP="00086511">
      <w:pPr>
        <w:spacing w:after="0" w:line="240" w:lineRule="auto"/>
        <w:jc w:val="right"/>
        <w:rPr>
          <w:rFonts w:ascii="Times New Roman" w:eastAsia="Times New Roman" w:hAnsi="Times New Roman" w:cs="Times New Roman"/>
          <w:sz w:val="24"/>
          <w:szCs w:val="32"/>
          <w:lang w:bidi="en-US"/>
        </w:rPr>
      </w:pPr>
    </w:p>
    <w:p w14:paraId="51CB2657" w14:textId="77777777" w:rsidR="00086511" w:rsidRPr="00FB3199" w:rsidRDefault="00086511" w:rsidP="00086511">
      <w:pPr>
        <w:spacing w:after="0" w:line="240" w:lineRule="auto"/>
        <w:jc w:val="right"/>
        <w:rPr>
          <w:rFonts w:ascii="Times New Roman" w:eastAsia="Times New Roman" w:hAnsi="Times New Roman" w:cs="Times New Roman"/>
          <w:sz w:val="24"/>
          <w:szCs w:val="32"/>
          <w:lang w:bidi="en-US"/>
        </w:rPr>
      </w:pPr>
      <w:r w:rsidRPr="00FB3199">
        <w:rPr>
          <w:rFonts w:ascii="Times New Roman" w:eastAsia="Times New Roman" w:hAnsi="Times New Roman" w:cs="Times New Roman"/>
          <w:sz w:val="24"/>
          <w:szCs w:val="32"/>
          <w:lang w:bidi="en-US"/>
        </w:rPr>
        <w:t>______________________________</w:t>
      </w:r>
    </w:p>
    <w:p w14:paraId="798ABC4E" w14:textId="44A75B78" w:rsidR="00086511" w:rsidRPr="00FB3199" w:rsidRDefault="006C145C" w:rsidP="00086511">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8173872"/>
          <w:placeholder>
            <w:docPart w:val="960DFDCA93BD456D87C466E41550D837"/>
          </w:placeholder>
          <w:dropDownList>
            <w:listItem w:displayText="[Prefix]" w:value="[Prefix]"/>
            <w:listItem w:displayText="Dr." w:value="Dr."/>
            <w:listItem w:displayText="Mr." w:value="Mr."/>
            <w:listItem w:displayText="Mrs." w:value="Mrs."/>
            <w:listItem w:displayText="Ms." w:value="Ms."/>
          </w:dropDownList>
        </w:sdtPr>
        <w:sdtEndPr/>
        <w:sdtContent>
          <w:r w:rsidR="00135569">
            <w:rPr>
              <w:rFonts w:ascii="Times New Roman" w:eastAsia="Times New Roman" w:hAnsi="Times New Roman" w:cs="Times New Roman"/>
              <w:sz w:val="24"/>
              <w:szCs w:val="32"/>
              <w:lang w:bidi="en-US"/>
            </w:rPr>
            <w:t>Dr.</w:t>
          </w:r>
        </w:sdtContent>
      </w:sdt>
      <w:r w:rsidR="00086511" w:rsidRPr="00FB3199">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2nd member name"/>
          <w:tag w:val="2nd member"/>
          <w:id w:val="30091850"/>
          <w:placeholder>
            <w:docPart w:val="3FB4F8D345F8402480377129C0CE56E1"/>
          </w:placeholder>
        </w:sdtPr>
        <w:sdtEndPr/>
        <w:sdtContent>
          <w:r w:rsidR="00086511">
            <w:rPr>
              <w:rFonts w:ascii="Times New Roman" w:eastAsia="Times New Roman" w:hAnsi="Times New Roman" w:cs="Times New Roman"/>
              <w:sz w:val="24"/>
              <w:szCs w:val="32"/>
              <w:lang w:bidi="en-US"/>
            </w:rPr>
            <w:t>Ramkumar Parthasarathy, Co-Chair</w:t>
          </w:r>
        </w:sdtContent>
      </w:sdt>
    </w:p>
    <w:p w14:paraId="5A670155" w14:textId="77777777" w:rsidR="00086511" w:rsidRPr="00FB3199" w:rsidRDefault="00086511" w:rsidP="00086511">
      <w:pPr>
        <w:spacing w:after="0" w:line="240" w:lineRule="auto"/>
        <w:jc w:val="right"/>
        <w:rPr>
          <w:rFonts w:ascii="Times New Roman" w:eastAsia="Times New Roman" w:hAnsi="Times New Roman" w:cs="Times New Roman"/>
          <w:sz w:val="24"/>
          <w:szCs w:val="32"/>
          <w:lang w:bidi="en-US"/>
        </w:rPr>
      </w:pPr>
    </w:p>
    <w:p w14:paraId="3CAB039A" w14:textId="77777777" w:rsidR="00086511" w:rsidRPr="00FB3199" w:rsidRDefault="00086511" w:rsidP="00086511">
      <w:pPr>
        <w:spacing w:after="0" w:line="240" w:lineRule="auto"/>
        <w:jc w:val="right"/>
        <w:rPr>
          <w:rFonts w:ascii="Times New Roman" w:eastAsia="Times New Roman" w:hAnsi="Times New Roman" w:cs="Times New Roman"/>
          <w:sz w:val="24"/>
          <w:szCs w:val="32"/>
          <w:lang w:bidi="en-US"/>
        </w:rPr>
      </w:pPr>
    </w:p>
    <w:p w14:paraId="07B6101A" w14:textId="77777777" w:rsidR="00086511" w:rsidRPr="00FB3199" w:rsidRDefault="00086511" w:rsidP="00086511">
      <w:pPr>
        <w:spacing w:after="0" w:line="240" w:lineRule="auto"/>
        <w:jc w:val="right"/>
        <w:rPr>
          <w:rFonts w:ascii="Times New Roman" w:eastAsia="Times New Roman" w:hAnsi="Times New Roman" w:cs="Times New Roman"/>
          <w:sz w:val="24"/>
          <w:szCs w:val="32"/>
          <w:lang w:bidi="en-US"/>
        </w:rPr>
      </w:pPr>
      <w:r w:rsidRPr="00FB3199">
        <w:rPr>
          <w:rFonts w:ascii="Times New Roman" w:eastAsia="Times New Roman" w:hAnsi="Times New Roman" w:cs="Times New Roman"/>
          <w:sz w:val="24"/>
          <w:szCs w:val="32"/>
          <w:lang w:bidi="en-US"/>
        </w:rPr>
        <w:t>______________________________</w:t>
      </w:r>
    </w:p>
    <w:p w14:paraId="6E947129" w14:textId="2DBF8B81" w:rsidR="00086511" w:rsidRPr="00FB3199" w:rsidRDefault="006C145C" w:rsidP="00086511">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30091851"/>
          <w:placeholder>
            <w:docPart w:val="06F71A91D06147F09D76FCF99173CFBA"/>
          </w:placeholder>
          <w:dropDownList>
            <w:listItem w:displayText="[Prefix]" w:value="[Prefix]"/>
            <w:listItem w:displayText="Dr." w:value="Dr."/>
            <w:listItem w:displayText="Mr." w:value="Mr."/>
            <w:listItem w:displayText="Mrs." w:value="Mrs."/>
            <w:listItem w:displayText="Ms." w:value="Ms."/>
          </w:dropDownList>
        </w:sdtPr>
        <w:sdtEndPr/>
        <w:sdtContent>
          <w:r w:rsidR="00135569">
            <w:rPr>
              <w:rFonts w:ascii="Times New Roman" w:eastAsia="Times New Roman" w:hAnsi="Times New Roman" w:cs="Times New Roman"/>
              <w:sz w:val="24"/>
              <w:szCs w:val="32"/>
              <w:lang w:bidi="en-US"/>
            </w:rPr>
            <w:t>Dr.</w:t>
          </w:r>
        </w:sdtContent>
      </w:sdt>
      <w:r w:rsidR="00086511" w:rsidRPr="00FB3199">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3rd member name"/>
          <w:tag w:val="3rd member"/>
          <w:id w:val="30091852"/>
          <w:placeholder>
            <w:docPart w:val="B5A4905B776F4E7E91D4F49EAA7A0EEC"/>
          </w:placeholder>
        </w:sdtPr>
        <w:sdtEndPr/>
        <w:sdtContent>
          <w:r w:rsidR="00086511" w:rsidRPr="00DB532C">
            <w:rPr>
              <w:rFonts w:ascii="Times New Roman" w:eastAsia="Times New Roman" w:hAnsi="Times New Roman" w:cs="Times New Roman"/>
              <w:sz w:val="24"/>
              <w:szCs w:val="24"/>
              <w:lang w:bidi="en-US"/>
            </w:rPr>
            <w:t>Wilson Merch</w:t>
          </w:r>
          <w:r w:rsidR="00086511" w:rsidRPr="00DB532C">
            <w:rPr>
              <w:rFonts w:ascii="Times New Roman" w:hAnsi="Times New Roman" w:cs="Times New Roman"/>
              <w:sz w:val="24"/>
              <w:szCs w:val="24"/>
            </w:rPr>
            <w:t>á</w:t>
          </w:r>
          <w:r w:rsidR="00086511" w:rsidRPr="00DB532C">
            <w:rPr>
              <w:rFonts w:ascii="Times New Roman" w:eastAsia="Times New Roman" w:hAnsi="Times New Roman" w:cs="Times New Roman"/>
              <w:sz w:val="24"/>
              <w:szCs w:val="24"/>
              <w:lang w:bidi="en-US"/>
            </w:rPr>
            <w:t>n-Merch</w:t>
          </w:r>
          <w:r w:rsidR="00086511" w:rsidRPr="00DB532C">
            <w:rPr>
              <w:rFonts w:ascii="Times New Roman" w:hAnsi="Times New Roman" w:cs="Times New Roman"/>
              <w:sz w:val="24"/>
              <w:szCs w:val="24"/>
            </w:rPr>
            <w:t>á</w:t>
          </w:r>
          <w:r w:rsidR="00086511" w:rsidRPr="00DB532C">
            <w:rPr>
              <w:rFonts w:ascii="Times New Roman" w:eastAsia="Times New Roman" w:hAnsi="Times New Roman" w:cs="Times New Roman"/>
              <w:sz w:val="24"/>
              <w:szCs w:val="24"/>
              <w:lang w:bidi="en-US"/>
            </w:rPr>
            <w:t>n</w:t>
          </w:r>
        </w:sdtContent>
      </w:sdt>
    </w:p>
    <w:p w14:paraId="4FC6292E" w14:textId="77777777" w:rsidR="00086511" w:rsidRPr="00FB3199" w:rsidRDefault="00086511" w:rsidP="00086511">
      <w:pPr>
        <w:spacing w:after="0" w:line="240" w:lineRule="auto"/>
        <w:jc w:val="right"/>
        <w:rPr>
          <w:rFonts w:ascii="Times New Roman" w:eastAsia="Times New Roman" w:hAnsi="Times New Roman" w:cs="Times New Roman"/>
          <w:sz w:val="24"/>
          <w:szCs w:val="32"/>
          <w:lang w:bidi="en-US"/>
        </w:rPr>
      </w:pPr>
    </w:p>
    <w:p w14:paraId="0026AA26" w14:textId="77777777" w:rsidR="00086511" w:rsidRPr="00FB3199" w:rsidRDefault="00086511" w:rsidP="00086511">
      <w:pPr>
        <w:spacing w:after="0" w:line="240" w:lineRule="auto"/>
        <w:jc w:val="right"/>
        <w:rPr>
          <w:rFonts w:ascii="Times New Roman" w:eastAsia="Times New Roman" w:hAnsi="Times New Roman" w:cs="Times New Roman"/>
          <w:sz w:val="24"/>
          <w:szCs w:val="32"/>
          <w:lang w:bidi="en-US"/>
        </w:rPr>
      </w:pPr>
    </w:p>
    <w:p w14:paraId="665A1E83" w14:textId="77777777" w:rsidR="00086511" w:rsidRPr="00FB3199" w:rsidRDefault="00086511" w:rsidP="00086511">
      <w:pPr>
        <w:spacing w:after="0" w:line="240" w:lineRule="auto"/>
        <w:jc w:val="right"/>
        <w:rPr>
          <w:rFonts w:ascii="Times New Roman" w:eastAsia="Times New Roman" w:hAnsi="Times New Roman" w:cs="Times New Roman"/>
          <w:sz w:val="24"/>
          <w:szCs w:val="32"/>
          <w:lang w:bidi="en-US"/>
        </w:rPr>
      </w:pPr>
      <w:r w:rsidRPr="00FB3199">
        <w:rPr>
          <w:rFonts w:ascii="Times New Roman" w:eastAsia="Times New Roman" w:hAnsi="Times New Roman" w:cs="Times New Roman"/>
          <w:sz w:val="24"/>
          <w:szCs w:val="32"/>
          <w:lang w:bidi="en-US"/>
        </w:rPr>
        <w:t>______________________________</w:t>
      </w:r>
    </w:p>
    <w:p w14:paraId="2A5175F6" w14:textId="3A0C6817" w:rsidR="00086511" w:rsidRPr="00FB3199" w:rsidRDefault="006C145C" w:rsidP="00086511">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30091854"/>
          <w:placeholder>
            <w:docPart w:val="DFE83AB7E505414B8376E5EC40027198"/>
          </w:placeholder>
          <w:dropDownList>
            <w:listItem w:displayText="[Prefix]" w:value="[Prefix]"/>
            <w:listItem w:displayText="Dr." w:value="Dr."/>
            <w:listItem w:displayText="Mr." w:value="Mr."/>
            <w:listItem w:displayText="Mrs." w:value="Mrs."/>
            <w:listItem w:displayText="Ms." w:value="Ms."/>
          </w:dropDownList>
        </w:sdtPr>
        <w:sdtEndPr/>
        <w:sdtContent>
          <w:r w:rsidR="00135569">
            <w:rPr>
              <w:rFonts w:ascii="Times New Roman" w:eastAsia="Times New Roman" w:hAnsi="Times New Roman" w:cs="Times New Roman"/>
              <w:sz w:val="24"/>
              <w:szCs w:val="32"/>
              <w:lang w:bidi="en-US"/>
            </w:rPr>
            <w:t>Dr.</w:t>
          </w:r>
        </w:sdtContent>
      </w:sdt>
      <w:r w:rsidR="00086511" w:rsidRPr="00FB3199">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4th member name"/>
          <w:tag w:val="4th member"/>
          <w:id w:val="30091855"/>
          <w:placeholder>
            <w:docPart w:val="3E93F51717B84EE0B1E5C0004AD024DF"/>
          </w:placeholder>
        </w:sdtPr>
        <w:sdtEndPr/>
        <w:sdtContent>
          <w:r w:rsidR="00086511">
            <w:rPr>
              <w:rFonts w:ascii="Times New Roman" w:eastAsia="Times New Roman" w:hAnsi="Times New Roman" w:cs="Times New Roman"/>
              <w:sz w:val="24"/>
              <w:szCs w:val="32"/>
              <w:lang w:bidi="en-US"/>
            </w:rPr>
            <w:t>Li Song</w:t>
          </w:r>
        </w:sdtContent>
      </w:sdt>
    </w:p>
    <w:p w14:paraId="12273596" w14:textId="77777777" w:rsidR="00086511" w:rsidRPr="00FB3199" w:rsidRDefault="00086511" w:rsidP="00086511">
      <w:pPr>
        <w:spacing w:after="0" w:line="240" w:lineRule="auto"/>
        <w:jc w:val="right"/>
        <w:rPr>
          <w:rFonts w:ascii="Times New Roman" w:eastAsia="Times New Roman" w:hAnsi="Times New Roman" w:cs="Times New Roman"/>
          <w:sz w:val="24"/>
          <w:szCs w:val="32"/>
          <w:lang w:bidi="en-US"/>
        </w:rPr>
      </w:pPr>
    </w:p>
    <w:p w14:paraId="053F7F75" w14:textId="77777777" w:rsidR="00086511" w:rsidRPr="00FB3199" w:rsidRDefault="00086511" w:rsidP="00086511">
      <w:pPr>
        <w:spacing w:after="0" w:line="240" w:lineRule="auto"/>
        <w:jc w:val="right"/>
        <w:rPr>
          <w:rFonts w:ascii="Times New Roman" w:eastAsia="Times New Roman" w:hAnsi="Times New Roman" w:cs="Times New Roman"/>
          <w:sz w:val="24"/>
          <w:szCs w:val="32"/>
          <w:lang w:bidi="en-US"/>
        </w:rPr>
      </w:pPr>
    </w:p>
    <w:p w14:paraId="70095550" w14:textId="77777777" w:rsidR="00086511" w:rsidRPr="00FB3199" w:rsidRDefault="00086511" w:rsidP="00086511">
      <w:pPr>
        <w:spacing w:after="0" w:line="240" w:lineRule="auto"/>
        <w:jc w:val="right"/>
        <w:rPr>
          <w:rFonts w:ascii="Times New Roman" w:eastAsia="Times New Roman" w:hAnsi="Times New Roman" w:cs="Times New Roman"/>
          <w:sz w:val="24"/>
          <w:szCs w:val="32"/>
          <w:lang w:bidi="en-US"/>
        </w:rPr>
      </w:pPr>
      <w:r w:rsidRPr="00FB3199">
        <w:rPr>
          <w:rFonts w:ascii="Times New Roman" w:eastAsia="Times New Roman" w:hAnsi="Times New Roman" w:cs="Times New Roman"/>
          <w:sz w:val="24"/>
          <w:szCs w:val="32"/>
          <w:lang w:bidi="en-US"/>
        </w:rPr>
        <w:t>______________________________</w:t>
      </w:r>
    </w:p>
    <w:p w14:paraId="311AC58A" w14:textId="362FD810" w:rsidR="00086511" w:rsidRPr="00FB3199" w:rsidRDefault="006C145C" w:rsidP="00086511">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11707803"/>
          <w:placeholder>
            <w:docPart w:val="09E6CC381E0D4FC68194841DF502856B"/>
          </w:placeholder>
          <w:dropDownList>
            <w:listItem w:displayText="[Prefix]" w:value="[Prefix]"/>
            <w:listItem w:displayText="Dr." w:value="Dr."/>
            <w:listItem w:displayText="Mr." w:value="Mr."/>
            <w:listItem w:displayText="Mrs." w:value="Mrs."/>
            <w:listItem w:displayText="Ms." w:value="Ms."/>
          </w:dropDownList>
        </w:sdtPr>
        <w:sdtEndPr/>
        <w:sdtContent>
          <w:r w:rsidR="00135569">
            <w:rPr>
              <w:rFonts w:ascii="Times New Roman" w:eastAsia="Times New Roman" w:hAnsi="Times New Roman" w:cs="Times New Roman"/>
              <w:sz w:val="24"/>
              <w:szCs w:val="32"/>
              <w:lang w:bidi="en-US"/>
            </w:rPr>
            <w:t>Dr.</w:t>
          </w:r>
        </w:sdtContent>
      </w:sdt>
      <w:r w:rsidR="00086511" w:rsidRPr="00FB3199">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5th member name"/>
          <w:tag w:val="5th member"/>
          <w:id w:val="11707804"/>
          <w:placeholder>
            <w:docPart w:val="7AD5A1A21BDD4743AA7EFD5C569E8465"/>
          </w:placeholder>
        </w:sdtPr>
        <w:sdtEndPr/>
        <w:sdtContent>
          <w:r w:rsidR="00086511">
            <w:rPr>
              <w:rFonts w:ascii="Times New Roman" w:eastAsia="Times New Roman" w:hAnsi="Times New Roman" w:cs="Times New Roman"/>
              <w:sz w:val="24"/>
              <w:szCs w:val="32"/>
              <w:lang w:bidi="en-US"/>
            </w:rPr>
            <w:t>Steven Crossley</w:t>
          </w:r>
        </w:sdtContent>
      </w:sdt>
    </w:p>
    <w:p w14:paraId="6B191320"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r w:rsidRPr="00FB3199">
        <w:rPr>
          <w:rFonts w:ascii="Times New Roman" w:eastAsia="Times New Roman" w:hAnsi="Times New Roman" w:cs="Times New Roman"/>
          <w:sz w:val="24"/>
          <w:szCs w:val="32"/>
          <w:lang w:bidi="en-US"/>
        </w:rPr>
        <w:br w:type="page"/>
      </w:r>
    </w:p>
    <w:p w14:paraId="3BFFA438"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594BB9E8"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4927D0A6"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177C4234"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15048CD3"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6A9B3C83"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606D60D4"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5F288CCA"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31AE112D"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7DD5C57C"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0D061398"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3D2A7746"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212E9618"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1340CC25"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37E46E79"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516EF94A"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295E63DA"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25295F1D"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3F32A8DD"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1584EB26"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273DC183"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0735749E"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28C78374"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090AB982" w14:textId="77777777" w:rsidR="00086511" w:rsidRDefault="00086511" w:rsidP="00086511">
      <w:pPr>
        <w:spacing w:after="0" w:line="240" w:lineRule="auto"/>
        <w:jc w:val="center"/>
        <w:rPr>
          <w:rFonts w:ascii="Times New Roman" w:eastAsia="Times New Roman" w:hAnsi="Times New Roman" w:cs="Times New Roman"/>
          <w:sz w:val="24"/>
          <w:szCs w:val="32"/>
          <w:lang w:bidi="en-US"/>
        </w:rPr>
      </w:pPr>
    </w:p>
    <w:p w14:paraId="7B7B64D3" w14:textId="77777777" w:rsidR="00086511" w:rsidRDefault="00086511" w:rsidP="00086511">
      <w:pPr>
        <w:spacing w:after="0" w:line="240" w:lineRule="auto"/>
        <w:jc w:val="center"/>
        <w:rPr>
          <w:rFonts w:ascii="Times New Roman" w:eastAsia="Times New Roman" w:hAnsi="Times New Roman" w:cs="Times New Roman"/>
          <w:sz w:val="24"/>
          <w:szCs w:val="32"/>
          <w:lang w:bidi="en-US"/>
        </w:rPr>
      </w:pPr>
    </w:p>
    <w:p w14:paraId="47D7E01F"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3FBDEDA3"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74526106"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17612914"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0571AE86"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7540FE61"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596BB5D0"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142AE008"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4BE142DC"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1BCED55B" w14:textId="3FEC32C9" w:rsidR="00086511" w:rsidRPr="00FB3199" w:rsidRDefault="00040BFB" w:rsidP="00040BFB">
      <w:pPr>
        <w:tabs>
          <w:tab w:val="left" w:pos="1965"/>
        </w:tabs>
        <w:spacing w:after="0" w:line="240" w:lineRule="auto"/>
        <w:rPr>
          <w:rFonts w:ascii="Times New Roman" w:eastAsia="Times New Roman" w:hAnsi="Times New Roman" w:cs="Times New Roman"/>
          <w:sz w:val="24"/>
          <w:szCs w:val="32"/>
          <w:lang w:bidi="en-US"/>
        </w:rPr>
      </w:pPr>
      <w:r>
        <w:rPr>
          <w:rFonts w:ascii="Times New Roman" w:eastAsia="Times New Roman" w:hAnsi="Times New Roman" w:cs="Times New Roman"/>
          <w:sz w:val="24"/>
          <w:szCs w:val="32"/>
          <w:lang w:bidi="en-US"/>
        </w:rPr>
        <w:tab/>
      </w:r>
    </w:p>
    <w:p w14:paraId="68DBB8F5"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505371FC"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2C48A85D"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7A6FCD20"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2E1D408F"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33427236"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1724474E"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p>
    <w:p w14:paraId="65D02BF6" w14:textId="77777777" w:rsidR="00086511" w:rsidRPr="00FB3199" w:rsidRDefault="006C145C" w:rsidP="00086511">
      <w:pPr>
        <w:spacing w:after="0" w:line="240" w:lineRule="auto"/>
        <w:jc w:val="center"/>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id w:val="30091877"/>
          <w:lock w:val="contentLocked"/>
          <w:placeholder>
            <w:docPart w:val="133BC66E144E43BAAF6A9868AC94198D"/>
          </w:placeholder>
          <w:group/>
        </w:sdtPr>
        <w:sdtEndPr/>
        <w:sdtContent>
          <w:r w:rsidR="00086511" w:rsidRPr="00FB3199">
            <w:rPr>
              <w:rFonts w:ascii="Times New Roman" w:eastAsia="Times New Roman" w:hAnsi="Times New Roman" w:cs="Times New Roman"/>
              <w:sz w:val="24"/>
              <w:szCs w:val="32"/>
              <w:lang w:bidi="en-US"/>
            </w:rPr>
            <w:t>© Copyright by</w:t>
          </w:r>
        </w:sdtContent>
      </w:sdt>
      <w:r w:rsidR="00086511" w:rsidRPr="00FB3199">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here to enter your name (must match University records)"/>
          <w:tag w:val="Click here to enter your name (must match University records)"/>
          <w:id w:val="2590303"/>
          <w:placeholder>
            <w:docPart w:val="133BC66E144E43BAAF6A9868AC94198D"/>
          </w:placeholder>
        </w:sdtPr>
        <w:sdtEndPr>
          <w:rPr>
            <w:caps/>
          </w:rPr>
        </w:sdtEndPr>
        <w:sdtContent>
          <w:r w:rsidR="00086511">
            <w:rPr>
              <w:rFonts w:ascii="Times New Roman" w:eastAsia="Times New Roman" w:hAnsi="Times New Roman" w:cs="Times New Roman"/>
              <w:caps/>
              <w:sz w:val="24"/>
              <w:szCs w:val="32"/>
              <w:lang w:bidi="en-US"/>
            </w:rPr>
            <w:t>ARUN BALAKRISHNAN</w:t>
          </w:r>
        </w:sdtContent>
      </w:sdt>
      <w:r w:rsidR="00086511" w:rsidRPr="00FB3199">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the year you are depositing thesis"/>
          <w:tag w:val="Click to enter the year you are depositing thesis"/>
          <w:id w:val="2590304"/>
          <w:placeholder>
            <w:docPart w:val="133BC66E144E43BAAF6A9868AC94198D"/>
          </w:placeholder>
        </w:sdtPr>
        <w:sdtEndPr/>
        <w:sdtContent>
          <w:r w:rsidR="00086511">
            <w:rPr>
              <w:rFonts w:ascii="Times New Roman" w:eastAsia="Times New Roman" w:hAnsi="Times New Roman" w:cs="Times New Roman"/>
              <w:sz w:val="24"/>
              <w:szCs w:val="32"/>
              <w:lang w:bidi="en-US"/>
            </w:rPr>
            <w:t>2017</w:t>
          </w:r>
        </w:sdtContent>
      </w:sdt>
    </w:p>
    <w:p w14:paraId="7E337825" w14:textId="77777777" w:rsidR="00086511" w:rsidRPr="00FB3199" w:rsidRDefault="00086511" w:rsidP="00086511">
      <w:pPr>
        <w:spacing w:after="0" w:line="240" w:lineRule="auto"/>
        <w:jc w:val="center"/>
        <w:rPr>
          <w:rFonts w:ascii="Times New Roman" w:eastAsia="Times New Roman" w:hAnsi="Times New Roman" w:cs="Times New Roman"/>
          <w:sz w:val="24"/>
          <w:szCs w:val="32"/>
          <w:lang w:bidi="en-US"/>
        </w:rPr>
      </w:pPr>
      <w:r w:rsidRPr="00FB3199">
        <w:rPr>
          <w:rFonts w:ascii="Times New Roman" w:eastAsia="Times New Roman" w:hAnsi="Times New Roman" w:cs="Times New Roman"/>
          <w:sz w:val="24"/>
          <w:szCs w:val="32"/>
          <w:lang w:bidi="en-US"/>
        </w:rPr>
        <w:t>All Rights Reserved.</w:t>
      </w:r>
    </w:p>
    <w:p w14:paraId="17952658" w14:textId="77777777" w:rsidR="00086511" w:rsidRPr="00FB3199" w:rsidRDefault="00086511" w:rsidP="00086511">
      <w:pPr>
        <w:spacing w:after="0" w:line="480" w:lineRule="auto"/>
        <w:rPr>
          <w:rFonts w:ascii="Times New Roman" w:eastAsia="Times New Roman" w:hAnsi="Times New Roman" w:cs="Times New Roman"/>
          <w:sz w:val="24"/>
          <w:szCs w:val="24"/>
          <w:lang w:bidi="en-US"/>
        </w:rPr>
        <w:sectPr w:rsidR="00086511" w:rsidRPr="00FB3199" w:rsidSect="00B20D1D">
          <w:footerReference w:type="default" r:id="rId9"/>
          <w:pgSz w:w="12240" w:h="15840" w:code="1"/>
          <w:pgMar w:top="1440" w:right="1440" w:bottom="1440" w:left="2304" w:header="720" w:footer="720" w:gutter="0"/>
          <w:cols w:space="720"/>
          <w:docGrid w:linePitch="360"/>
        </w:sectPr>
      </w:pPr>
      <w:r w:rsidRPr="00FB3199">
        <w:rPr>
          <w:rFonts w:ascii="Times New Roman" w:eastAsia="Times New Roman" w:hAnsi="Times New Roman" w:cs="Times New Roman"/>
          <w:sz w:val="24"/>
          <w:szCs w:val="24"/>
          <w:lang w:bidi="en-US"/>
        </w:rPr>
        <w:br w:type="page"/>
      </w:r>
    </w:p>
    <w:p w14:paraId="4FECBE08" w14:textId="77777777" w:rsidR="00086511" w:rsidRDefault="00086511" w:rsidP="00086511">
      <w:pPr>
        <w:rPr>
          <w:rFonts w:ascii="Vijaya" w:hAnsi="Vijaya" w:cs="Vijaya"/>
          <w:sz w:val="28"/>
        </w:rPr>
      </w:pPr>
    </w:p>
    <w:p w14:paraId="391D1417" w14:textId="77777777" w:rsidR="00466830" w:rsidRDefault="00466830" w:rsidP="00086511">
      <w:pPr>
        <w:rPr>
          <w:rFonts w:ascii="Vijaya" w:hAnsi="Vijaya" w:cs="Vijaya"/>
          <w:sz w:val="28"/>
        </w:rPr>
      </w:pPr>
    </w:p>
    <w:p w14:paraId="2B987825" w14:textId="77777777" w:rsidR="00466830" w:rsidRDefault="00466830" w:rsidP="00086511">
      <w:pPr>
        <w:jc w:val="center"/>
        <w:rPr>
          <w:rFonts w:ascii="Times New Roman" w:hAnsi="Times New Roman" w:cs="Times New Roman"/>
          <w:i/>
          <w:sz w:val="24"/>
        </w:rPr>
      </w:pPr>
    </w:p>
    <w:p w14:paraId="48431E5C" w14:textId="77777777" w:rsidR="00086511" w:rsidRPr="00AC19D2" w:rsidRDefault="00086511" w:rsidP="00086511">
      <w:pPr>
        <w:jc w:val="center"/>
        <w:rPr>
          <w:rFonts w:ascii="Times New Roman" w:hAnsi="Times New Roman" w:cs="Times New Roman"/>
          <w:i/>
          <w:sz w:val="24"/>
        </w:rPr>
      </w:pPr>
      <w:r w:rsidRPr="00AC19D2">
        <w:rPr>
          <w:rFonts w:ascii="Times New Roman" w:hAnsi="Times New Roman" w:cs="Times New Roman"/>
          <w:i/>
          <w:sz w:val="24"/>
        </w:rPr>
        <w:t>This dissertation is dedicated to</w:t>
      </w:r>
    </w:p>
    <w:p w14:paraId="51F08703" w14:textId="77777777" w:rsidR="00086511" w:rsidRPr="00AC19D2" w:rsidRDefault="00086511" w:rsidP="00086511">
      <w:pPr>
        <w:jc w:val="center"/>
        <w:rPr>
          <w:rFonts w:ascii="Times New Roman" w:hAnsi="Times New Roman" w:cs="Times New Roman"/>
          <w:i/>
          <w:sz w:val="24"/>
        </w:rPr>
      </w:pPr>
      <w:proofErr w:type="gramStart"/>
      <w:r w:rsidRPr="00AC19D2">
        <w:rPr>
          <w:rFonts w:ascii="Times New Roman" w:hAnsi="Times New Roman" w:cs="Times New Roman"/>
          <w:i/>
          <w:sz w:val="24"/>
        </w:rPr>
        <w:t>all</w:t>
      </w:r>
      <w:proofErr w:type="gramEnd"/>
      <w:r w:rsidRPr="00AC19D2">
        <w:rPr>
          <w:rFonts w:ascii="Times New Roman" w:hAnsi="Times New Roman" w:cs="Times New Roman"/>
          <w:i/>
          <w:sz w:val="24"/>
        </w:rPr>
        <w:t xml:space="preserve"> the engineers who constantly work on making this world</w:t>
      </w:r>
    </w:p>
    <w:p w14:paraId="137864E5" w14:textId="77777777" w:rsidR="00086511" w:rsidRPr="00AC19D2" w:rsidRDefault="00086511" w:rsidP="00086511">
      <w:pPr>
        <w:jc w:val="center"/>
        <w:rPr>
          <w:rFonts w:ascii="Times New Roman" w:hAnsi="Times New Roman" w:cs="Times New Roman"/>
          <w:i/>
          <w:sz w:val="24"/>
        </w:rPr>
      </w:pPr>
      <w:proofErr w:type="gramStart"/>
      <w:r w:rsidRPr="00AC19D2">
        <w:rPr>
          <w:rFonts w:ascii="Times New Roman" w:hAnsi="Times New Roman" w:cs="Times New Roman"/>
          <w:i/>
          <w:sz w:val="24"/>
        </w:rPr>
        <w:t>a</w:t>
      </w:r>
      <w:proofErr w:type="gramEnd"/>
      <w:r w:rsidRPr="00AC19D2">
        <w:rPr>
          <w:rFonts w:ascii="Times New Roman" w:hAnsi="Times New Roman" w:cs="Times New Roman"/>
          <w:i/>
          <w:sz w:val="24"/>
        </w:rPr>
        <w:t xml:space="preserve"> better place to live</w:t>
      </w:r>
    </w:p>
    <w:p w14:paraId="0CC360C3" w14:textId="77777777" w:rsidR="00086511" w:rsidRDefault="00086511" w:rsidP="00086511">
      <w:pPr>
        <w:ind w:left="2430"/>
        <w:rPr>
          <w:rFonts w:ascii="Vijaya" w:hAnsi="Vijaya" w:cs="Vijaya"/>
          <w:sz w:val="28"/>
        </w:rPr>
      </w:pPr>
    </w:p>
    <w:p w14:paraId="3E63DBD3" w14:textId="77777777" w:rsidR="00086511" w:rsidRDefault="00086511" w:rsidP="00086511">
      <w:pPr>
        <w:ind w:left="2430"/>
        <w:rPr>
          <w:rFonts w:ascii="Vijaya" w:hAnsi="Vijaya" w:cs="Vijaya"/>
          <w:sz w:val="28"/>
        </w:rPr>
      </w:pPr>
    </w:p>
    <w:p w14:paraId="17F51654" w14:textId="77777777" w:rsidR="00086511" w:rsidRDefault="00086511" w:rsidP="00086511">
      <w:pPr>
        <w:ind w:left="2430"/>
        <w:rPr>
          <w:rFonts w:ascii="Vijaya" w:hAnsi="Vijaya" w:cs="Vijaya"/>
          <w:sz w:val="28"/>
        </w:rPr>
      </w:pPr>
    </w:p>
    <w:p w14:paraId="306664D7" w14:textId="77777777" w:rsidR="00086511" w:rsidRDefault="00086511" w:rsidP="00086511">
      <w:pPr>
        <w:ind w:left="2430"/>
        <w:rPr>
          <w:rFonts w:ascii="Vijaya" w:hAnsi="Vijaya" w:cs="Vijaya"/>
          <w:sz w:val="28"/>
        </w:rPr>
      </w:pPr>
    </w:p>
    <w:p w14:paraId="11702C22" w14:textId="77777777" w:rsidR="00086511" w:rsidRDefault="00086511" w:rsidP="00086511">
      <w:pPr>
        <w:ind w:left="2430"/>
        <w:rPr>
          <w:rFonts w:ascii="Vijaya" w:hAnsi="Vijaya" w:cs="Vijaya"/>
          <w:sz w:val="28"/>
        </w:rPr>
      </w:pPr>
    </w:p>
    <w:p w14:paraId="1759C223" w14:textId="77777777" w:rsidR="00086511" w:rsidRDefault="00086511" w:rsidP="00086511">
      <w:pPr>
        <w:ind w:left="2430"/>
        <w:rPr>
          <w:rFonts w:ascii="Vijaya" w:hAnsi="Vijaya" w:cs="Vijaya"/>
          <w:sz w:val="28"/>
        </w:rPr>
      </w:pPr>
    </w:p>
    <w:p w14:paraId="69796B84" w14:textId="77777777" w:rsidR="00086511" w:rsidRDefault="00086511" w:rsidP="00086511">
      <w:pPr>
        <w:ind w:left="2430"/>
        <w:rPr>
          <w:rFonts w:ascii="Vijaya" w:hAnsi="Vijaya" w:cs="Vijaya"/>
          <w:sz w:val="28"/>
        </w:rPr>
      </w:pPr>
    </w:p>
    <w:p w14:paraId="721E86A2" w14:textId="77777777" w:rsidR="00086511" w:rsidRDefault="00086511" w:rsidP="00086511">
      <w:pPr>
        <w:ind w:left="2430"/>
        <w:rPr>
          <w:rFonts w:ascii="Vijaya" w:hAnsi="Vijaya" w:cs="Vijaya"/>
          <w:sz w:val="28"/>
        </w:rPr>
      </w:pPr>
    </w:p>
    <w:p w14:paraId="1CC6CEBC" w14:textId="77777777" w:rsidR="00086511" w:rsidRDefault="00086511" w:rsidP="00086511">
      <w:pPr>
        <w:ind w:left="2430"/>
        <w:rPr>
          <w:rFonts w:ascii="Vijaya" w:hAnsi="Vijaya" w:cs="Vijaya"/>
          <w:sz w:val="28"/>
        </w:rPr>
      </w:pPr>
    </w:p>
    <w:p w14:paraId="11F5C762" w14:textId="77777777" w:rsidR="00086511" w:rsidRDefault="00086511" w:rsidP="00086511">
      <w:pPr>
        <w:ind w:left="2430"/>
        <w:rPr>
          <w:rFonts w:ascii="Vijaya" w:hAnsi="Vijaya" w:cs="Vijaya"/>
          <w:sz w:val="28"/>
        </w:rPr>
      </w:pPr>
    </w:p>
    <w:p w14:paraId="1CEEC036" w14:textId="77777777" w:rsidR="00086511" w:rsidRPr="002547E8" w:rsidRDefault="00086511" w:rsidP="00086511">
      <w:pPr>
        <w:ind w:left="2430"/>
        <w:rPr>
          <w:rFonts w:ascii="Vijaya" w:hAnsi="Vijaya" w:cs="Vijaya"/>
        </w:rPr>
      </w:pPr>
    </w:p>
    <w:p w14:paraId="0E50A7A5" w14:textId="77777777" w:rsidR="00086511" w:rsidRPr="002547E8" w:rsidRDefault="00086511" w:rsidP="00086511">
      <w:pPr>
        <w:ind w:left="720"/>
        <w:rPr>
          <w:rFonts w:ascii="Vijaya" w:hAnsi="Vijaya" w:cs="Vijaya"/>
        </w:rPr>
      </w:pPr>
      <w:r w:rsidRPr="002547E8">
        <w:rPr>
          <w:rFonts w:ascii="Vijaya" w:hAnsi="Vijaya" w:cs="Vijaya"/>
        </w:rPr>
        <w:t>கற்க கசடறக் கற்பவை கற்றபின்</w:t>
      </w:r>
    </w:p>
    <w:p w14:paraId="473C181E" w14:textId="7EF00767" w:rsidR="00086511" w:rsidRPr="002547E8" w:rsidRDefault="00086511" w:rsidP="00086511">
      <w:pPr>
        <w:ind w:left="720"/>
        <w:rPr>
          <w:rFonts w:ascii="Vijaya" w:hAnsi="Vijaya" w:cs="Vijaya"/>
        </w:rPr>
      </w:pPr>
      <w:r w:rsidRPr="002547E8">
        <w:rPr>
          <w:rFonts w:ascii="Vijaya" w:hAnsi="Vijaya" w:cs="Vijaya"/>
        </w:rPr>
        <w:t xml:space="preserve"> </w:t>
      </w:r>
      <w:proofErr w:type="gramStart"/>
      <w:r w:rsidRPr="002547E8">
        <w:rPr>
          <w:rFonts w:ascii="Vijaya" w:hAnsi="Vijaya" w:cs="Vijaya"/>
        </w:rPr>
        <w:t>நிற்</w:t>
      </w:r>
      <w:r w:rsidR="00B20D1D" w:rsidRPr="002547E8">
        <w:rPr>
          <w:rFonts w:ascii="Vijaya" w:hAnsi="Vijaya" w:cs="Vijaya"/>
        </w:rPr>
        <w:t>க</w:t>
      </w:r>
      <w:r w:rsidR="00B20D1D">
        <w:rPr>
          <w:rFonts w:ascii="Vijaya" w:hAnsi="Vijaya" w:cs="Vijaya"/>
        </w:rPr>
        <w:t xml:space="preserve"> </w:t>
      </w:r>
      <w:r w:rsidR="00B20D1D" w:rsidRPr="002547E8">
        <w:rPr>
          <w:rFonts w:ascii="Vijaya" w:hAnsi="Vijaya" w:cs="Vijaya"/>
        </w:rPr>
        <w:t>அதற</w:t>
      </w:r>
      <w:r w:rsidRPr="002547E8">
        <w:rPr>
          <w:rFonts w:ascii="Vijaya" w:hAnsi="Vijaya" w:cs="Vijaya"/>
        </w:rPr>
        <w:t>்குத்</w:t>
      </w:r>
      <w:r w:rsidR="00B20D1D">
        <w:rPr>
          <w:rFonts w:ascii="Vijaya" w:hAnsi="Vijaya" w:cs="Vijaya"/>
        </w:rPr>
        <w:t xml:space="preserve"> </w:t>
      </w:r>
      <w:r w:rsidRPr="002547E8">
        <w:rPr>
          <w:rFonts w:ascii="Vijaya" w:hAnsi="Vijaya" w:cs="Vijaya"/>
        </w:rPr>
        <w:t>தக.</w:t>
      </w:r>
      <w:proofErr w:type="gramEnd"/>
    </w:p>
    <w:p w14:paraId="6776130F" w14:textId="77777777" w:rsidR="00086511" w:rsidRPr="002547E8" w:rsidRDefault="00086511" w:rsidP="00086511">
      <w:pPr>
        <w:ind w:left="720" w:firstLine="5400"/>
        <w:rPr>
          <w:rFonts w:ascii="Vijaya" w:hAnsi="Vijaya" w:cs="Vijaya"/>
        </w:rPr>
      </w:pPr>
      <w:r w:rsidRPr="002547E8">
        <w:rPr>
          <w:rFonts w:ascii="Vijaya" w:hAnsi="Vijaya" w:cs="Vijaya"/>
        </w:rPr>
        <w:t>-திருக்குறள் (</w:t>
      </w:r>
      <w:r w:rsidRPr="002547E8">
        <w:rPr>
          <w:rFonts w:ascii="Vijaya" w:hAnsi="Vijaya" w:cs="Vijaya" w:hint="cs"/>
        </w:rPr>
        <w:t>எண</w:t>
      </w:r>
      <w:r w:rsidRPr="002547E8">
        <w:rPr>
          <w:rFonts w:ascii="Vijaya" w:hAnsi="Vijaya" w:cs="Vijaya"/>
        </w:rPr>
        <w:t>்:</w:t>
      </w:r>
      <w:r w:rsidRPr="002547E8">
        <w:rPr>
          <w:rFonts w:ascii="Times New Roman" w:hAnsi="Times New Roman" w:cs="Times New Roman"/>
        </w:rPr>
        <w:t xml:space="preserve"> </w:t>
      </w:r>
      <w:r w:rsidRPr="002547E8">
        <w:rPr>
          <w:rFonts w:ascii="Vijaya" w:hAnsi="Vijaya" w:cs="Vijaya"/>
        </w:rPr>
        <w:t>391)</w:t>
      </w:r>
    </w:p>
    <w:p w14:paraId="37C61053" w14:textId="77777777" w:rsidR="00086511" w:rsidRPr="002547E8" w:rsidRDefault="00086511" w:rsidP="00086511">
      <w:pPr>
        <w:ind w:left="2880" w:firstLine="3060"/>
        <w:rPr>
          <w:rFonts w:ascii="Vijaya" w:hAnsi="Vijaya" w:cs="Vijaya"/>
        </w:rPr>
      </w:pPr>
    </w:p>
    <w:p w14:paraId="446D0CE1" w14:textId="77777777" w:rsidR="00086511" w:rsidRPr="002547E8" w:rsidRDefault="00086511" w:rsidP="00086511">
      <w:pPr>
        <w:ind w:left="2880" w:firstLine="3060"/>
        <w:rPr>
          <w:rFonts w:ascii="Vijaya" w:hAnsi="Vijaya" w:cs="Vijaya"/>
        </w:rPr>
      </w:pPr>
    </w:p>
    <w:p w14:paraId="2693ED94" w14:textId="77777777" w:rsidR="00086511" w:rsidRPr="00B24B54" w:rsidRDefault="00086511" w:rsidP="00086511">
      <w:pPr>
        <w:ind w:firstLine="720"/>
        <w:rPr>
          <w:rFonts w:ascii="Times New Roman" w:hAnsi="Times New Roman" w:cs="Times New Roman"/>
          <w:i/>
          <w:color w:val="000000" w:themeColor="text1"/>
          <w:sz w:val="20"/>
          <w:szCs w:val="24"/>
          <w:shd w:val="clear" w:color="auto" w:fill="FFFFFF"/>
        </w:rPr>
      </w:pPr>
      <w:r w:rsidRPr="00B24B54">
        <w:rPr>
          <w:rFonts w:ascii="Times New Roman" w:hAnsi="Times New Roman" w:cs="Times New Roman"/>
          <w:i/>
          <w:color w:val="000000" w:themeColor="text1"/>
          <w:sz w:val="20"/>
          <w:szCs w:val="24"/>
          <w:shd w:val="clear" w:color="auto" w:fill="FFFFFF"/>
        </w:rPr>
        <w:t>Let a man learn thoroughly whatever he may learn,</w:t>
      </w:r>
    </w:p>
    <w:p w14:paraId="140E1871" w14:textId="77777777" w:rsidR="00086511" w:rsidRPr="00B24B54" w:rsidRDefault="00086511" w:rsidP="00086511">
      <w:pPr>
        <w:ind w:firstLine="720"/>
        <w:rPr>
          <w:rFonts w:ascii="Times New Roman" w:hAnsi="Times New Roman" w:cs="Times New Roman"/>
          <w:i/>
          <w:color w:val="000000" w:themeColor="text1"/>
          <w:sz w:val="20"/>
          <w:szCs w:val="24"/>
          <w:shd w:val="clear" w:color="auto" w:fill="FFFFFF"/>
        </w:rPr>
      </w:pPr>
      <w:r w:rsidRPr="00B24B54">
        <w:rPr>
          <w:rFonts w:ascii="Times New Roman" w:hAnsi="Times New Roman" w:cs="Times New Roman"/>
          <w:i/>
          <w:color w:val="000000" w:themeColor="text1"/>
          <w:sz w:val="20"/>
          <w:szCs w:val="24"/>
          <w:shd w:val="clear" w:color="auto" w:fill="FFFFFF"/>
        </w:rPr>
        <w:t xml:space="preserve"> </w:t>
      </w:r>
      <w:proofErr w:type="gramStart"/>
      <w:r w:rsidRPr="00B24B54">
        <w:rPr>
          <w:rFonts w:ascii="Times New Roman" w:hAnsi="Times New Roman" w:cs="Times New Roman"/>
          <w:i/>
          <w:color w:val="000000" w:themeColor="text1"/>
          <w:sz w:val="20"/>
          <w:szCs w:val="24"/>
          <w:shd w:val="clear" w:color="auto" w:fill="FFFFFF"/>
        </w:rPr>
        <w:t>and</w:t>
      </w:r>
      <w:proofErr w:type="gramEnd"/>
      <w:r w:rsidRPr="00B24B54">
        <w:rPr>
          <w:rFonts w:ascii="Times New Roman" w:hAnsi="Times New Roman" w:cs="Times New Roman"/>
          <w:i/>
          <w:color w:val="000000" w:themeColor="text1"/>
          <w:sz w:val="20"/>
          <w:szCs w:val="24"/>
          <w:shd w:val="clear" w:color="auto" w:fill="FFFFFF"/>
        </w:rPr>
        <w:t xml:space="preserve"> let his conduct be worthy of his learning.</w:t>
      </w:r>
      <w:r w:rsidRPr="00B24B54">
        <w:rPr>
          <w:rFonts w:ascii="Times New Roman" w:hAnsi="Times New Roman" w:cs="Times New Roman"/>
          <w:i/>
          <w:color w:val="000000" w:themeColor="text1"/>
          <w:sz w:val="20"/>
          <w:szCs w:val="24"/>
          <w:shd w:val="clear" w:color="auto" w:fill="FFFFFF"/>
        </w:rPr>
        <w:tab/>
      </w:r>
      <w:r w:rsidRPr="00B24B54">
        <w:rPr>
          <w:rFonts w:ascii="Times New Roman" w:hAnsi="Times New Roman" w:cs="Times New Roman"/>
          <w:i/>
          <w:color w:val="000000" w:themeColor="text1"/>
          <w:sz w:val="20"/>
          <w:szCs w:val="24"/>
          <w:shd w:val="clear" w:color="auto" w:fill="FFFFFF"/>
        </w:rPr>
        <w:tab/>
      </w:r>
    </w:p>
    <w:p w14:paraId="7BCC5A13" w14:textId="77777777" w:rsidR="00086511" w:rsidRPr="00B24B54" w:rsidRDefault="00086511" w:rsidP="00086511">
      <w:pPr>
        <w:ind w:firstLine="6030"/>
        <w:rPr>
          <w:rFonts w:ascii="Times New Roman" w:hAnsi="Times New Roman" w:cs="Times New Roman"/>
          <w:i/>
          <w:color w:val="000000" w:themeColor="text1"/>
          <w:sz w:val="20"/>
          <w:szCs w:val="24"/>
          <w:shd w:val="clear" w:color="auto" w:fill="FFFFFF"/>
        </w:rPr>
      </w:pPr>
      <w:r w:rsidRPr="00B24B54">
        <w:rPr>
          <w:rFonts w:ascii="Times New Roman" w:hAnsi="Times New Roman" w:cs="Times New Roman"/>
          <w:i/>
          <w:color w:val="000000" w:themeColor="text1"/>
          <w:sz w:val="20"/>
          <w:szCs w:val="24"/>
          <w:shd w:val="clear" w:color="auto" w:fill="FFFFFF"/>
        </w:rPr>
        <w:t xml:space="preserve"> </w:t>
      </w:r>
      <w:r w:rsidRPr="00B24B54">
        <w:rPr>
          <w:rFonts w:ascii="Vijaya" w:hAnsi="Vijaya" w:cs="Vijaya"/>
          <w:i/>
        </w:rPr>
        <w:t>-</w:t>
      </w:r>
      <w:r w:rsidRPr="00B24B54">
        <w:rPr>
          <w:rFonts w:ascii="Times New Roman" w:hAnsi="Times New Roman" w:cs="Times New Roman"/>
          <w:i/>
          <w:color w:val="000000" w:themeColor="text1"/>
          <w:sz w:val="20"/>
          <w:szCs w:val="24"/>
          <w:shd w:val="clear" w:color="auto" w:fill="FFFFFF"/>
        </w:rPr>
        <w:t>Thirukkural (Verse: 391)</w:t>
      </w:r>
    </w:p>
    <w:p w14:paraId="69A87F7D" w14:textId="77777777" w:rsidR="00086511" w:rsidRDefault="00086511" w:rsidP="00086511">
      <w:pPr>
        <w:ind w:left="6120"/>
        <w:rPr>
          <w:rFonts w:ascii="Times New Roman" w:hAnsi="Times New Roman" w:cs="Times New Roman"/>
          <w:i/>
          <w:color w:val="000000" w:themeColor="text1"/>
          <w:sz w:val="20"/>
          <w:szCs w:val="24"/>
          <w:shd w:val="clear" w:color="auto" w:fill="FFFFFF"/>
        </w:rPr>
      </w:pPr>
      <w:r w:rsidRPr="00B24B54">
        <w:rPr>
          <w:rFonts w:ascii="Times New Roman" w:hAnsi="Times New Roman" w:cs="Times New Roman"/>
          <w:i/>
          <w:color w:val="000000" w:themeColor="text1"/>
          <w:sz w:val="20"/>
          <w:szCs w:val="24"/>
          <w:shd w:val="clear" w:color="auto" w:fill="FFFFFF"/>
        </w:rPr>
        <w:t>(A classical Tamil literature)</w:t>
      </w:r>
    </w:p>
    <w:p w14:paraId="002FD088" w14:textId="77777777" w:rsidR="00086511" w:rsidRDefault="00086511" w:rsidP="00086511">
      <w:pPr>
        <w:ind w:left="6120"/>
        <w:rPr>
          <w:rFonts w:ascii="Times New Roman" w:hAnsi="Times New Roman" w:cs="Times New Roman"/>
          <w:i/>
          <w:sz w:val="28"/>
        </w:rPr>
      </w:pPr>
    </w:p>
    <w:p w14:paraId="455F9705" w14:textId="77777777" w:rsidR="00086511" w:rsidRDefault="00086511" w:rsidP="00086511">
      <w:pPr>
        <w:ind w:left="6120"/>
        <w:rPr>
          <w:rFonts w:ascii="Times New Roman" w:hAnsi="Times New Roman" w:cs="Times New Roman"/>
          <w:i/>
          <w:sz w:val="28"/>
        </w:rPr>
        <w:sectPr w:rsidR="00086511" w:rsidSect="00B20D1D">
          <w:pgSz w:w="12240" w:h="15840"/>
          <w:pgMar w:top="1440" w:right="1440" w:bottom="1440" w:left="2304" w:header="720" w:footer="720" w:gutter="0"/>
          <w:cols w:space="720"/>
          <w:docGrid w:linePitch="360"/>
        </w:sectPr>
      </w:pPr>
    </w:p>
    <w:p w14:paraId="7F317BB2" w14:textId="77777777" w:rsidR="00086511" w:rsidRDefault="00086511" w:rsidP="00AA5AC6">
      <w:pPr>
        <w:pStyle w:val="Heading1"/>
        <w:numPr>
          <w:ilvl w:val="0"/>
          <w:numId w:val="0"/>
        </w:numPr>
      </w:pPr>
      <w:bookmarkStart w:id="1" w:name="_Toc480497021"/>
      <w:r w:rsidRPr="006D1B7B">
        <w:lastRenderedPageBreak/>
        <w:t>ACKNOWLEDGEMENTS</w:t>
      </w:r>
      <w:bookmarkEnd w:id="1"/>
    </w:p>
    <w:p w14:paraId="286364EF" w14:textId="3B198590" w:rsidR="00086511" w:rsidRDefault="00086511" w:rsidP="00823DD6">
      <w:pPr>
        <w:spacing w:line="480" w:lineRule="auto"/>
        <w:jc w:val="both"/>
        <w:rPr>
          <w:rFonts w:ascii="Times New Roman" w:hAnsi="Times New Roman" w:cs="Times New Roman"/>
          <w:sz w:val="24"/>
        </w:rPr>
      </w:pPr>
      <w:r>
        <w:rPr>
          <w:rFonts w:ascii="Times New Roman" w:hAnsi="Times New Roman" w:cs="Times New Roman"/>
          <w:sz w:val="24"/>
        </w:rPr>
        <w:t xml:space="preserve">I sincerely thank and express my deep sense of gratitude to my ‘GURUs’ Dr. Subramanyam Gollahalli and Dr. Ramkumar Parthasarathy, for their mentoring and remarkable guidance for the past five years. I am indebted to the constant motivation and thought provoking discussions during our combustion lab research meetings that evolved me into a better individual both professionally and personally. They always believed in my potential and posed challenges that have brought the best out of me in my academic and research life. I thank Dr. Gollahalli for also sharing his professional and personal life experiences with me that would enable me taking wiser decisions at various stages of my life. Over the course of my stay, he has taught me valuable lessons, particularly on logical thinking with fundamental concepts and developing independence and originality in research, which I will hold on to, throughout my career. I thank Dr. Parthasarathy who has demonstrated what it is to be dedicated and passionate about teaching and learning; his patience while correcting my writing samples and reports has always amazed me and I am always thankful for his guidance and advice throughout my degree program. I thank both my advisors for financially supporting me </w:t>
      </w:r>
      <w:r w:rsidR="00D20866">
        <w:rPr>
          <w:rFonts w:ascii="Times New Roman" w:hAnsi="Times New Roman" w:cs="Times New Roman"/>
          <w:sz w:val="24"/>
        </w:rPr>
        <w:t>throughout</w:t>
      </w:r>
      <w:r>
        <w:rPr>
          <w:rFonts w:ascii="Times New Roman" w:hAnsi="Times New Roman" w:cs="Times New Roman"/>
          <w:sz w:val="24"/>
        </w:rPr>
        <w:t xml:space="preserve"> </w:t>
      </w:r>
      <w:r w:rsidR="00D20866">
        <w:rPr>
          <w:rFonts w:ascii="Times New Roman" w:hAnsi="Times New Roman" w:cs="Times New Roman"/>
          <w:sz w:val="24"/>
        </w:rPr>
        <w:t>my stay at OU</w:t>
      </w:r>
      <w:r>
        <w:rPr>
          <w:rFonts w:ascii="Times New Roman" w:hAnsi="Times New Roman" w:cs="Times New Roman"/>
          <w:sz w:val="24"/>
        </w:rPr>
        <w:t>, allowing me to focus solely on the completion of the degree.</w:t>
      </w:r>
    </w:p>
    <w:p w14:paraId="0823F5AD" w14:textId="7658221B" w:rsidR="00086511" w:rsidRDefault="00086511" w:rsidP="00086511">
      <w:pPr>
        <w:spacing w:line="480" w:lineRule="auto"/>
        <w:jc w:val="both"/>
        <w:rPr>
          <w:rFonts w:ascii="Times New Roman" w:hAnsi="Times New Roman" w:cs="Times New Roman"/>
          <w:sz w:val="24"/>
        </w:rPr>
      </w:pPr>
      <w:r>
        <w:rPr>
          <w:rFonts w:ascii="Times New Roman" w:hAnsi="Times New Roman" w:cs="Times New Roman"/>
          <w:sz w:val="24"/>
        </w:rPr>
        <w:t xml:space="preserve">I thank my dissertation committee members Dr. Wilson Merchan-Merchan, Dr. Li Song and Dr. Steven Crossley for their belief in my ability to do an independent dissertation work. I value their commitment, time and constructive comments that improved the quality of my work. I also thank my former dissertation committee member Dr. Richard </w:t>
      </w:r>
      <w:r>
        <w:rPr>
          <w:rFonts w:ascii="Times New Roman" w:hAnsi="Times New Roman" w:cs="Times New Roman"/>
          <w:sz w:val="24"/>
        </w:rPr>
        <w:lastRenderedPageBreak/>
        <w:t xml:space="preserve">Mallinson for his valuable comments from the chemical engineering perspective. </w:t>
      </w:r>
      <w:r w:rsidR="00856AD9">
        <w:rPr>
          <w:rFonts w:ascii="Times New Roman" w:hAnsi="Times New Roman" w:cs="Times New Roman"/>
          <w:sz w:val="24"/>
        </w:rPr>
        <w:t>I would like to dedicate a</w:t>
      </w:r>
      <w:r>
        <w:rPr>
          <w:rFonts w:ascii="Times New Roman" w:hAnsi="Times New Roman" w:cs="Times New Roman"/>
          <w:sz w:val="24"/>
        </w:rPr>
        <w:t xml:space="preserve"> special mention to Dr. Charles Westbrook, Scientist at Lawrence Livermore National laboratory for helping and providing with the chemical kinetic mechanisms for biodiesel combustion.</w:t>
      </w:r>
    </w:p>
    <w:p w14:paraId="0576B41C" w14:textId="77777777" w:rsidR="000660F0" w:rsidRDefault="00086511" w:rsidP="00086511">
      <w:pPr>
        <w:spacing w:line="480" w:lineRule="auto"/>
        <w:jc w:val="both"/>
        <w:rPr>
          <w:rFonts w:ascii="Times New Roman" w:hAnsi="Times New Roman" w:cs="Times New Roman"/>
          <w:sz w:val="24"/>
        </w:rPr>
      </w:pPr>
      <w:r>
        <w:rPr>
          <w:rFonts w:ascii="Times New Roman" w:hAnsi="Times New Roman" w:cs="Times New Roman"/>
          <w:sz w:val="24"/>
        </w:rPr>
        <w:t>I would like to thank the financial assistance provided by the NSF-EPSCoR, U.S. Department of Energy and John Zink Company. I extend my humble regards to the school of Aerospace and Mechanical Engineering (AME)</w:t>
      </w:r>
      <w:r w:rsidR="00DD3ACA">
        <w:rPr>
          <w:rFonts w:ascii="Times New Roman" w:hAnsi="Times New Roman" w:cs="Times New Roman"/>
          <w:sz w:val="24"/>
        </w:rPr>
        <w:t xml:space="preserve"> at the University of Oklahoma</w:t>
      </w:r>
      <w:r>
        <w:rPr>
          <w:rFonts w:ascii="Times New Roman" w:hAnsi="Times New Roman" w:cs="Times New Roman"/>
          <w:sz w:val="24"/>
        </w:rPr>
        <w:t xml:space="preserve"> for providing me financial assistance in the form of teaching and research assistantships, travel support for conferences and awarded me with graduate scholarships </w:t>
      </w:r>
      <w:r w:rsidR="00E52D4F">
        <w:rPr>
          <w:rFonts w:ascii="Times New Roman" w:hAnsi="Times New Roman" w:cs="Times New Roman"/>
          <w:sz w:val="24"/>
        </w:rPr>
        <w:t>like</w:t>
      </w:r>
      <w:r>
        <w:rPr>
          <w:rFonts w:ascii="Times New Roman" w:hAnsi="Times New Roman" w:cs="Times New Roman"/>
          <w:sz w:val="24"/>
        </w:rPr>
        <w:t xml:space="preserve"> Thomas Milam Sr. Graduate scholarship and Chevron </w:t>
      </w:r>
      <w:r w:rsidR="00E52D4F" w:rsidRPr="00E52D4F">
        <w:rPr>
          <w:rFonts w:ascii="Times New Roman" w:hAnsi="Times New Roman" w:cs="Times New Roman"/>
          <w:sz w:val="24"/>
        </w:rPr>
        <w:t>Centennial</w:t>
      </w:r>
      <w:r>
        <w:rPr>
          <w:rFonts w:ascii="Times New Roman" w:hAnsi="Times New Roman" w:cs="Times New Roman"/>
          <w:sz w:val="24"/>
        </w:rPr>
        <w:t xml:space="preserve"> Scholarship. These scholarships from AME helped me to concentrate on my research work without having to think much about my financial burdens and inspired me to progress with additional momentum.</w:t>
      </w:r>
    </w:p>
    <w:p w14:paraId="646C1D0C" w14:textId="4F48872B" w:rsidR="00B218A4" w:rsidRDefault="00086511" w:rsidP="00086511">
      <w:pPr>
        <w:spacing w:line="480" w:lineRule="auto"/>
        <w:jc w:val="both"/>
        <w:rPr>
          <w:rFonts w:ascii="Times New Roman" w:hAnsi="Times New Roman" w:cs="Times New Roman"/>
          <w:sz w:val="24"/>
        </w:rPr>
      </w:pPr>
      <w:r>
        <w:rPr>
          <w:rFonts w:ascii="Times New Roman" w:hAnsi="Times New Roman" w:cs="Times New Roman"/>
          <w:sz w:val="24"/>
        </w:rPr>
        <w:t xml:space="preserve"> I thank Mr. Billy Mays and Mr. Greg Williams of AME Machine shop for their help in the design modifications and fabrication of my experimental setup. I thank the present and past members of the Combustion and Flame Dynamics Laboratory</w:t>
      </w:r>
      <w:r w:rsidR="003F2804">
        <w:rPr>
          <w:rFonts w:ascii="Times New Roman" w:hAnsi="Times New Roman" w:cs="Times New Roman"/>
          <w:sz w:val="24"/>
        </w:rPr>
        <w:t>:</w:t>
      </w:r>
      <w:r>
        <w:rPr>
          <w:rFonts w:ascii="Times New Roman" w:hAnsi="Times New Roman" w:cs="Times New Roman"/>
          <w:sz w:val="24"/>
        </w:rPr>
        <w:t xml:space="preserve"> Diego Romero, Victor Tran, Cory Morton, Michael Richichi, Mathew Smeltzer, Katherine Willingham, Scott Carter, Mohammad Imran, Alexander Spens and Flavio Moreno, for the several fruitful discussions we had on every possible topic. I thank Dr. Chodchanok Mink Attaphong for her valuable inputs on authoring journal articles and discussions on surfa</w:t>
      </w:r>
      <w:r w:rsidR="00E52D4F">
        <w:rPr>
          <w:rFonts w:ascii="Times New Roman" w:hAnsi="Times New Roman" w:cs="Times New Roman"/>
          <w:sz w:val="24"/>
        </w:rPr>
        <w:t>ctants and micro-emulsion fuels.</w:t>
      </w:r>
    </w:p>
    <w:p w14:paraId="6EEF5F78" w14:textId="4AEF8E58" w:rsidR="00086511" w:rsidRDefault="00086511" w:rsidP="00086511">
      <w:pPr>
        <w:spacing w:line="480" w:lineRule="auto"/>
        <w:jc w:val="both"/>
        <w:rPr>
          <w:rFonts w:ascii="Times New Roman" w:hAnsi="Times New Roman" w:cs="Times New Roman"/>
          <w:sz w:val="24"/>
        </w:rPr>
      </w:pPr>
      <w:r>
        <w:rPr>
          <w:rFonts w:ascii="Times New Roman" w:hAnsi="Times New Roman" w:cs="Times New Roman"/>
          <w:sz w:val="24"/>
        </w:rPr>
        <w:t xml:space="preserve"> I also thank OU Indian Student Association,</w:t>
      </w:r>
      <w:r w:rsidR="00E52D4F">
        <w:rPr>
          <w:rFonts w:ascii="Times New Roman" w:hAnsi="Times New Roman" w:cs="Times New Roman"/>
          <w:sz w:val="24"/>
        </w:rPr>
        <w:t xml:space="preserve"> various student associations, AME - Graduate student community (GSC),</w:t>
      </w:r>
      <w:r>
        <w:rPr>
          <w:rFonts w:ascii="Times New Roman" w:hAnsi="Times New Roman" w:cs="Times New Roman"/>
          <w:sz w:val="24"/>
        </w:rPr>
        <w:t xml:space="preserve"> my past and present room-mates for making my </w:t>
      </w:r>
      <w:r>
        <w:rPr>
          <w:rFonts w:ascii="Times New Roman" w:hAnsi="Times New Roman" w:cs="Times New Roman"/>
          <w:sz w:val="24"/>
        </w:rPr>
        <w:lastRenderedPageBreak/>
        <w:t>life in Norman pleasant.</w:t>
      </w:r>
      <w:r w:rsidR="00B218A4">
        <w:rPr>
          <w:rFonts w:ascii="Times New Roman" w:hAnsi="Times New Roman" w:cs="Times New Roman"/>
          <w:sz w:val="24"/>
        </w:rPr>
        <w:t xml:space="preserve"> </w:t>
      </w:r>
      <w:r>
        <w:rPr>
          <w:rFonts w:ascii="Times New Roman" w:hAnsi="Times New Roman" w:cs="Times New Roman"/>
          <w:sz w:val="24"/>
        </w:rPr>
        <w:t>A special appreciation</w:t>
      </w:r>
      <w:r w:rsidR="00856AD9">
        <w:rPr>
          <w:rFonts w:ascii="Times New Roman" w:hAnsi="Times New Roman" w:cs="Times New Roman"/>
          <w:sz w:val="24"/>
        </w:rPr>
        <w:t xml:space="preserve"> goes</w:t>
      </w:r>
      <w:r>
        <w:rPr>
          <w:rFonts w:ascii="Times New Roman" w:hAnsi="Times New Roman" w:cs="Times New Roman"/>
          <w:sz w:val="24"/>
        </w:rPr>
        <w:t xml:space="preserve"> to my best friends, Kavitha and Sabarisha, whom I can always depend upon regardless of my </w:t>
      </w:r>
      <w:r w:rsidR="00E52D4F">
        <w:rPr>
          <w:rFonts w:ascii="Times New Roman" w:hAnsi="Times New Roman" w:cs="Times New Roman"/>
          <w:sz w:val="24"/>
        </w:rPr>
        <w:t>easy and hard times</w:t>
      </w:r>
      <w:r>
        <w:rPr>
          <w:rFonts w:ascii="Times New Roman" w:hAnsi="Times New Roman" w:cs="Times New Roman"/>
          <w:sz w:val="24"/>
        </w:rPr>
        <w:t xml:space="preserve">. I feel indebted for their love and support that always helped me overcoming my challenges. </w:t>
      </w:r>
    </w:p>
    <w:p w14:paraId="702E6C96" w14:textId="77777777" w:rsidR="00086511" w:rsidRDefault="00086511" w:rsidP="00086511">
      <w:pPr>
        <w:spacing w:line="480" w:lineRule="auto"/>
        <w:jc w:val="both"/>
        <w:rPr>
          <w:rFonts w:ascii="Times New Roman" w:hAnsi="Times New Roman" w:cs="Times New Roman"/>
          <w:sz w:val="24"/>
        </w:rPr>
      </w:pPr>
      <w:r>
        <w:rPr>
          <w:rFonts w:ascii="Times New Roman" w:hAnsi="Times New Roman" w:cs="Times New Roman"/>
          <w:sz w:val="24"/>
        </w:rPr>
        <w:t xml:space="preserve">My accomplishments today root back to the unparalleled guidance and undaunted support from my undergraduate thesis advisor - Dr. Dharmahinder Singh Chand, high school physics teacher - Mr. Gajendiran and high school mathematics teacher - Ms. Latha who always has faith in my ability to succeed. </w:t>
      </w:r>
    </w:p>
    <w:p w14:paraId="4008A935" w14:textId="1A139C3F" w:rsidR="00086511" w:rsidRDefault="00086511" w:rsidP="00086511">
      <w:pPr>
        <w:spacing w:line="480" w:lineRule="auto"/>
        <w:jc w:val="both"/>
        <w:rPr>
          <w:rFonts w:ascii="Times New Roman" w:hAnsi="Times New Roman" w:cs="Times New Roman"/>
          <w:sz w:val="24"/>
        </w:rPr>
      </w:pPr>
      <w:r>
        <w:rPr>
          <w:rFonts w:ascii="Times New Roman" w:hAnsi="Times New Roman" w:cs="Times New Roman"/>
          <w:sz w:val="24"/>
        </w:rPr>
        <w:t xml:space="preserve">I could not find words to </w:t>
      </w:r>
      <w:r w:rsidR="00DD3ACA">
        <w:rPr>
          <w:rFonts w:ascii="Times New Roman" w:hAnsi="Times New Roman" w:cs="Times New Roman"/>
          <w:sz w:val="24"/>
        </w:rPr>
        <w:t xml:space="preserve">express my </w:t>
      </w:r>
      <w:r>
        <w:rPr>
          <w:rFonts w:ascii="Times New Roman" w:hAnsi="Times New Roman" w:cs="Times New Roman"/>
          <w:sz w:val="24"/>
        </w:rPr>
        <w:t>deep sense of gratitude to my Amma and Ap</w:t>
      </w:r>
      <w:r w:rsidR="00DD3ACA">
        <w:rPr>
          <w:rFonts w:ascii="Times New Roman" w:hAnsi="Times New Roman" w:cs="Times New Roman"/>
          <w:sz w:val="24"/>
        </w:rPr>
        <w:t>pa for their unconditional love</w:t>
      </w:r>
      <w:r>
        <w:rPr>
          <w:rFonts w:ascii="Times New Roman" w:hAnsi="Times New Roman" w:cs="Times New Roman"/>
          <w:sz w:val="24"/>
        </w:rPr>
        <w:t xml:space="preserve"> and sacrifices to provide me the best in my life. I thank my sister Gayathri who has always been a good friend and partner of mine in all my </w:t>
      </w:r>
      <w:r w:rsidRPr="00361F41">
        <w:rPr>
          <w:rFonts w:ascii="Times New Roman" w:hAnsi="Times New Roman" w:cs="Times New Roman"/>
          <w:sz w:val="24"/>
        </w:rPr>
        <w:t>mischievous</w:t>
      </w:r>
      <w:r>
        <w:rPr>
          <w:rFonts w:ascii="Times New Roman" w:hAnsi="Times New Roman" w:cs="Times New Roman"/>
          <w:sz w:val="24"/>
        </w:rPr>
        <w:t xml:space="preserve"> childhood acts. She always stood with me and provided support at my tougher times. Finally, I dedicate this dissertation to the friends, family and well-wishers who always strive for a pleasant smile on my face. </w:t>
      </w:r>
    </w:p>
    <w:p w14:paraId="275033B1" w14:textId="77777777" w:rsidR="00086511" w:rsidRDefault="00086511" w:rsidP="00086511">
      <w:pPr>
        <w:spacing w:line="480" w:lineRule="auto"/>
        <w:jc w:val="center"/>
        <w:rPr>
          <w:rFonts w:ascii="Times New Roman" w:hAnsi="Times New Roman" w:cs="Times New Roman"/>
          <w:sz w:val="24"/>
        </w:rPr>
      </w:pPr>
      <w:r>
        <w:rPr>
          <w:rFonts w:ascii="Times New Roman" w:hAnsi="Times New Roman" w:cs="Times New Roman"/>
          <w:sz w:val="24"/>
        </w:rPr>
        <w:t>Thank you!</w:t>
      </w:r>
    </w:p>
    <w:p w14:paraId="4ADBD42F" w14:textId="77777777" w:rsidR="00086511" w:rsidRDefault="00086511" w:rsidP="00086511">
      <w:pPr>
        <w:spacing w:line="480" w:lineRule="auto"/>
        <w:jc w:val="both"/>
        <w:rPr>
          <w:rFonts w:ascii="Times New Roman" w:hAnsi="Times New Roman" w:cs="Times New Roman"/>
          <w:sz w:val="24"/>
        </w:rPr>
      </w:pPr>
    </w:p>
    <w:p w14:paraId="6E67E278" w14:textId="77777777" w:rsidR="00086511" w:rsidRDefault="00086511" w:rsidP="00086511">
      <w:pPr>
        <w:spacing w:line="480" w:lineRule="auto"/>
        <w:jc w:val="both"/>
        <w:rPr>
          <w:rFonts w:ascii="Times New Roman" w:hAnsi="Times New Roman" w:cs="Times New Roman"/>
          <w:sz w:val="24"/>
        </w:rPr>
      </w:pPr>
    </w:p>
    <w:p w14:paraId="6334A760" w14:textId="77777777" w:rsidR="00B218A4" w:rsidRDefault="00B218A4" w:rsidP="00086511">
      <w:pPr>
        <w:spacing w:line="480" w:lineRule="auto"/>
        <w:jc w:val="both"/>
        <w:rPr>
          <w:rFonts w:ascii="Times New Roman" w:hAnsi="Times New Roman" w:cs="Times New Roman"/>
          <w:sz w:val="24"/>
        </w:rPr>
      </w:pPr>
    </w:p>
    <w:p w14:paraId="2267F5CE" w14:textId="77777777" w:rsidR="00086511" w:rsidRDefault="00086511" w:rsidP="00086511">
      <w:pPr>
        <w:spacing w:line="480" w:lineRule="auto"/>
        <w:jc w:val="both"/>
        <w:rPr>
          <w:rFonts w:ascii="Times New Roman" w:hAnsi="Times New Roman" w:cs="Times New Roman"/>
          <w:sz w:val="24"/>
        </w:rPr>
      </w:pPr>
    </w:p>
    <w:p w14:paraId="094D9C02" w14:textId="77777777" w:rsidR="00086511" w:rsidRDefault="00086511" w:rsidP="00086511">
      <w:pPr>
        <w:spacing w:line="480" w:lineRule="auto"/>
        <w:jc w:val="both"/>
        <w:rPr>
          <w:rFonts w:ascii="Times New Roman" w:hAnsi="Times New Roman" w:cs="Times New Roman"/>
          <w:sz w:val="24"/>
        </w:rPr>
      </w:pPr>
    </w:p>
    <w:p w14:paraId="1223C641" w14:textId="77777777" w:rsidR="00086511" w:rsidRDefault="00086511" w:rsidP="00AA5AC6">
      <w:pPr>
        <w:pStyle w:val="Heading1"/>
        <w:numPr>
          <w:ilvl w:val="0"/>
          <w:numId w:val="0"/>
        </w:numPr>
      </w:pPr>
      <w:bookmarkStart w:id="2" w:name="_Toc480497022"/>
      <w:r w:rsidRPr="00811719">
        <w:lastRenderedPageBreak/>
        <w:t>TABLE OF CONTENTS</w:t>
      </w:r>
      <w:bookmarkEnd w:id="2"/>
    </w:p>
    <w:p w14:paraId="4B95872E" w14:textId="56806233" w:rsidR="002C1940" w:rsidRPr="002C1940" w:rsidRDefault="00A42C15" w:rsidP="002C1940">
      <w:pPr>
        <w:pStyle w:val="TOC1"/>
        <w:spacing w:line="360" w:lineRule="auto"/>
        <w:rPr>
          <w:rFonts w:eastAsiaTheme="minorEastAsia"/>
          <w:noProof/>
        </w:rPr>
      </w:pPr>
      <w:r>
        <w:fldChar w:fldCharType="begin"/>
      </w:r>
      <w:r>
        <w:instrText xml:space="preserve"> TOC \o "1-3" \h \z \u </w:instrText>
      </w:r>
      <w:r>
        <w:fldChar w:fldCharType="separate"/>
      </w:r>
      <w:hyperlink w:anchor="_Toc480497021" w:history="1">
        <w:r w:rsidR="002C1940" w:rsidRPr="002C1940">
          <w:rPr>
            <w:rStyle w:val="Hyperlink"/>
            <w:noProof/>
          </w:rPr>
          <w:t>ACKNOWLEDGEMENTS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_Toc480497021 \h </w:instrText>
        </w:r>
        <w:r w:rsidR="002C1940" w:rsidRPr="002C1940">
          <w:rPr>
            <w:noProof/>
            <w:webHidden/>
          </w:rPr>
        </w:r>
        <w:r w:rsidR="002C1940" w:rsidRPr="002C1940">
          <w:rPr>
            <w:noProof/>
            <w:webHidden/>
          </w:rPr>
          <w:fldChar w:fldCharType="separate"/>
        </w:r>
        <w:r w:rsidR="00C53FA7">
          <w:rPr>
            <w:noProof/>
            <w:webHidden/>
          </w:rPr>
          <w:t>iv</w:t>
        </w:r>
        <w:r w:rsidR="002C1940" w:rsidRPr="002C1940">
          <w:rPr>
            <w:noProof/>
            <w:webHidden/>
          </w:rPr>
          <w:fldChar w:fldCharType="end"/>
        </w:r>
      </w:hyperlink>
    </w:p>
    <w:p w14:paraId="426FCD39" w14:textId="517AF4D1" w:rsidR="002C1940" w:rsidRPr="002C1940" w:rsidRDefault="006C145C" w:rsidP="002C1940">
      <w:pPr>
        <w:pStyle w:val="TOC1"/>
        <w:spacing w:line="360" w:lineRule="auto"/>
        <w:rPr>
          <w:rFonts w:eastAsiaTheme="minorEastAsia"/>
          <w:noProof/>
        </w:rPr>
      </w:pPr>
      <w:hyperlink w:anchor="_Toc480497022" w:history="1">
        <w:r w:rsidR="002C1940" w:rsidRPr="002C1940">
          <w:rPr>
            <w:rStyle w:val="Hyperlink"/>
            <w:noProof/>
          </w:rPr>
          <w:t>TABLE OF CONTENTS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_Toc480497022 \h </w:instrText>
        </w:r>
        <w:r w:rsidR="002C1940" w:rsidRPr="002C1940">
          <w:rPr>
            <w:noProof/>
            <w:webHidden/>
          </w:rPr>
        </w:r>
        <w:r w:rsidR="002C1940" w:rsidRPr="002C1940">
          <w:rPr>
            <w:noProof/>
            <w:webHidden/>
          </w:rPr>
          <w:fldChar w:fldCharType="separate"/>
        </w:r>
        <w:r w:rsidR="00C53FA7">
          <w:rPr>
            <w:noProof/>
            <w:webHidden/>
          </w:rPr>
          <w:t>vii</w:t>
        </w:r>
        <w:r w:rsidR="002C1940" w:rsidRPr="002C1940">
          <w:rPr>
            <w:noProof/>
            <w:webHidden/>
          </w:rPr>
          <w:fldChar w:fldCharType="end"/>
        </w:r>
      </w:hyperlink>
    </w:p>
    <w:p w14:paraId="5620D18E" w14:textId="05E9CE91" w:rsidR="002C1940" w:rsidRPr="002C1940" w:rsidRDefault="006C145C" w:rsidP="002C1940">
      <w:pPr>
        <w:pStyle w:val="TOC1"/>
        <w:spacing w:line="360" w:lineRule="auto"/>
        <w:rPr>
          <w:rFonts w:eastAsiaTheme="minorEastAsia"/>
          <w:noProof/>
        </w:rPr>
      </w:pPr>
      <w:hyperlink w:anchor="_Toc480497023" w:history="1">
        <w:r w:rsidR="002C1940" w:rsidRPr="002C1940">
          <w:rPr>
            <w:rStyle w:val="Hyperlink"/>
            <w:noProof/>
          </w:rPr>
          <w:t>LIST OF TABLES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_Toc480497023 \h </w:instrText>
        </w:r>
        <w:r w:rsidR="002C1940" w:rsidRPr="002C1940">
          <w:rPr>
            <w:noProof/>
            <w:webHidden/>
          </w:rPr>
        </w:r>
        <w:r w:rsidR="002C1940" w:rsidRPr="002C1940">
          <w:rPr>
            <w:noProof/>
            <w:webHidden/>
          </w:rPr>
          <w:fldChar w:fldCharType="separate"/>
        </w:r>
        <w:r w:rsidR="00C53FA7">
          <w:rPr>
            <w:noProof/>
            <w:webHidden/>
          </w:rPr>
          <w:t>xiii</w:t>
        </w:r>
        <w:r w:rsidR="002C1940" w:rsidRPr="002C1940">
          <w:rPr>
            <w:noProof/>
            <w:webHidden/>
          </w:rPr>
          <w:fldChar w:fldCharType="end"/>
        </w:r>
      </w:hyperlink>
    </w:p>
    <w:p w14:paraId="44142A39" w14:textId="0936C0D9" w:rsidR="002C1940" w:rsidRPr="002C1940" w:rsidRDefault="006C145C" w:rsidP="002C1940">
      <w:pPr>
        <w:pStyle w:val="TOC1"/>
        <w:spacing w:line="360" w:lineRule="auto"/>
        <w:rPr>
          <w:rFonts w:eastAsiaTheme="minorEastAsia"/>
          <w:noProof/>
        </w:rPr>
      </w:pPr>
      <w:hyperlink w:anchor="_Toc480497024" w:history="1">
        <w:r w:rsidR="002C1940" w:rsidRPr="002C1940">
          <w:rPr>
            <w:rStyle w:val="Hyperlink"/>
            <w:noProof/>
          </w:rPr>
          <w:t>LIST OF FIGURES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_Toc480497024 \h </w:instrText>
        </w:r>
        <w:r w:rsidR="002C1940" w:rsidRPr="002C1940">
          <w:rPr>
            <w:noProof/>
            <w:webHidden/>
          </w:rPr>
        </w:r>
        <w:r w:rsidR="002C1940" w:rsidRPr="002C1940">
          <w:rPr>
            <w:noProof/>
            <w:webHidden/>
          </w:rPr>
          <w:fldChar w:fldCharType="separate"/>
        </w:r>
        <w:r w:rsidR="00C53FA7">
          <w:rPr>
            <w:noProof/>
            <w:webHidden/>
          </w:rPr>
          <w:t>xiv</w:t>
        </w:r>
        <w:r w:rsidR="002C1940" w:rsidRPr="002C1940">
          <w:rPr>
            <w:noProof/>
            <w:webHidden/>
          </w:rPr>
          <w:fldChar w:fldCharType="end"/>
        </w:r>
      </w:hyperlink>
    </w:p>
    <w:p w14:paraId="54A4AD4A" w14:textId="21C1A80F" w:rsidR="002C1940" w:rsidRPr="002C1940" w:rsidRDefault="006C145C" w:rsidP="002C1940">
      <w:pPr>
        <w:pStyle w:val="TOC1"/>
        <w:spacing w:line="360" w:lineRule="auto"/>
        <w:rPr>
          <w:rFonts w:eastAsiaTheme="minorEastAsia"/>
          <w:noProof/>
        </w:rPr>
      </w:pPr>
      <w:hyperlink w:anchor="_Toc480497025" w:history="1">
        <w:r w:rsidR="002C1940" w:rsidRPr="002C1940">
          <w:rPr>
            <w:rStyle w:val="Hyperlink"/>
            <w:noProof/>
          </w:rPr>
          <w:t>ABSTRACT</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_Toc480497025 \h </w:instrText>
        </w:r>
        <w:r w:rsidR="002C1940" w:rsidRPr="002C1940">
          <w:rPr>
            <w:noProof/>
            <w:webHidden/>
          </w:rPr>
        </w:r>
        <w:r w:rsidR="002C1940" w:rsidRPr="002C1940">
          <w:rPr>
            <w:noProof/>
            <w:webHidden/>
          </w:rPr>
          <w:fldChar w:fldCharType="separate"/>
        </w:r>
        <w:r w:rsidR="00C53FA7">
          <w:rPr>
            <w:noProof/>
            <w:webHidden/>
          </w:rPr>
          <w:t>xxvi</w:t>
        </w:r>
        <w:r w:rsidR="002C1940" w:rsidRPr="002C1940">
          <w:rPr>
            <w:noProof/>
            <w:webHidden/>
          </w:rPr>
          <w:fldChar w:fldCharType="end"/>
        </w:r>
      </w:hyperlink>
    </w:p>
    <w:p w14:paraId="4C98CEE4" w14:textId="214A7A3D" w:rsidR="002C1940" w:rsidRPr="002C1940" w:rsidRDefault="006C145C" w:rsidP="002C1940">
      <w:pPr>
        <w:pStyle w:val="TOC1"/>
        <w:spacing w:line="360" w:lineRule="auto"/>
        <w:rPr>
          <w:rFonts w:eastAsiaTheme="minorEastAsia"/>
          <w:noProof/>
        </w:rPr>
      </w:pPr>
      <w:hyperlink w:anchor="_Toc480497026" w:history="1">
        <w:r w:rsidR="002C1940" w:rsidRPr="002C1940">
          <w:rPr>
            <w:rStyle w:val="Hyperlink"/>
            <w:noProof/>
          </w:rPr>
          <w:t>PREFACE</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_Toc480497026 \h </w:instrText>
        </w:r>
        <w:r w:rsidR="002C1940" w:rsidRPr="002C1940">
          <w:rPr>
            <w:noProof/>
            <w:webHidden/>
          </w:rPr>
        </w:r>
        <w:r w:rsidR="002C1940" w:rsidRPr="002C1940">
          <w:rPr>
            <w:noProof/>
            <w:webHidden/>
          </w:rPr>
          <w:fldChar w:fldCharType="separate"/>
        </w:r>
        <w:r w:rsidR="00C53FA7">
          <w:rPr>
            <w:noProof/>
            <w:webHidden/>
          </w:rPr>
          <w:t>xxix</w:t>
        </w:r>
        <w:r w:rsidR="002C1940" w:rsidRPr="002C1940">
          <w:rPr>
            <w:noProof/>
            <w:webHidden/>
          </w:rPr>
          <w:fldChar w:fldCharType="end"/>
        </w:r>
      </w:hyperlink>
    </w:p>
    <w:p w14:paraId="1D45E6F5" w14:textId="62750B24" w:rsidR="002C1940" w:rsidRPr="002C1940" w:rsidRDefault="006C145C" w:rsidP="002C1940">
      <w:pPr>
        <w:pStyle w:val="TOC1"/>
        <w:spacing w:line="360" w:lineRule="auto"/>
        <w:rPr>
          <w:rFonts w:eastAsiaTheme="minorEastAsia"/>
          <w:noProof/>
        </w:rPr>
      </w:pPr>
      <w:hyperlink w:anchor="_Toc480497027" w:history="1">
        <w:r w:rsidR="002C1940" w:rsidRPr="002C1940">
          <w:rPr>
            <w:rStyle w:val="Hyperlink"/>
            <w:noProof/>
          </w:rPr>
          <w:t>CHAPTER 1 INTRODUCTION</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_Toc480497027 \h </w:instrText>
        </w:r>
        <w:r w:rsidR="002C1940" w:rsidRPr="002C1940">
          <w:rPr>
            <w:noProof/>
            <w:webHidden/>
          </w:rPr>
        </w:r>
        <w:r w:rsidR="002C1940" w:rsidRPr="002C1940">
          <w:rPr>
            <w:noProof/>
            <w:webHidden/>
          </w:rPr>
          <w:fldChar w:fldCharType="separate"/>
        </w:r>
        <w:r w:rsidR="00C53FA7">
          <w:rPr>
            <w:noProof/>
            <w:webHidden/>
          </w:rPr>
          <w:t>1</w:t>
        </w:r>
        <w:r w:rsidR="002C1940" w:rsidRPr="002C1940">
          <w:rPr>
            <w:noProof/>
            <w:webHidden/>
          </w:rPr>
          <w:fldChar w:fldCharType="end"/>
        </w:r>
      </w:hyperlink>
    </w:p>
    <w:p w14:paraId="1DBA0E96" w14:textId="47D69AA5" w:rsidR="002C1940" w:rsidRPr="002C1940" w:rsidRDefault="006C145C" w:rsidP="002C1940">
      <w:pPr>
        <w:pStyle w:val="TOC2"/>
        <w:tabs>
          <w:tab w:val="right" w:leader="dot" w:pos="8486"/>
        </w:tabs>
        <w:spacing w:line="360" w:lineRule="auto"/>
        <w:rPr>
          <w:rFonts w:eastAsiaTheme="minorEastAsia"/>
          <w:noProof/>
        </w:rPr>
      </w:pPr>
      <w:hyperlink w:anchor="_Toc480497028" w:history="1">
        <w:r w:rsidR="002C1940" w:rsidRPr="002C1940">
          <w:rPr>
            <w:rStyle w:val="Hyperlink"/>
            <w:noProof/>
          </w:rPr>
          <w:t>1.1 Transesterification and Biodiesels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_Toc480497028 \h </w:instrText>
        </w:r>
        <w:r w:rsidR="002C1940" w:rsidRPr="002C1940">
          <w:rPr>
            <w:noProof/>
            <w:webHidden/>
          </w:rPr>
        </w:r>
        <w:r w:rsidR="002C1940" w:rsidRPr="002C1940">
          <w:rPr>
            <w:noProof/>
            <w:webHidden/>
          </w:rPr>
          <w:fldChar w:fldCharType="separate"/>
        </w:r>
        <w:r w:rsidR="00C53FA7">
          <w:rPr>
            <w:noProof/>
            <w:webHidden/>
          </w:rPr>
          <w:t>4</w:t>
        </w:r>
        <w:r w:rsidR="002C1940" w:rsidRPr="002C1940">
          <w:rPr>
            <w:noProof/>
            <w:webHidden/>
          </w:rPr>
          <w:fldChar w:fldCharType="end"/>
        </w:r>
      </w:hyperlink>
    </w:p>
    <w:p w14:paraId="05CE5235" w14:textId="723DDD95" w:rsidR="002C1940" w:rsidRPr="002C1940" w:rsidRDefault="006C145C" w:rsidP="002C1940">
      <w:pPr>
        <w:pStyle w:val="TOC2"/>
        <w:tabs>
          <w:tab w:val="right" w:leader="dot" w:pos="8486"/>
        </w:tabs>
        <w:spacing w:line="360" w:lineRule="auto"/>
        <w:rPr>
          <w:rFonts w:eastAsiaTheme="minorEastAsia"/>
          <w:noProof/>
        </w:rPr>
      </w:pPr>
      <w:hyperlink w:anchor="_Toc480497029" w:history="1">
        <w:r w:rsidR="002C1940" w:rsidRPr="002C1940">
          <w:rPr>
            <w:rStyle w:val="Hyperlink"/>
            <w:noProof/>
          </w:rPr>
          <w:t>1.2 Use of biodiesels - merits and challenges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_Toc480497029 \h </w:instrText>
        </w:r>
        <w:r w:rsidR="002C1940" w:rsidRPr="002C1940">
          <w:rPr>
            <w:noProof/>
            <w:webHidden/>
          </w:rPr>
        </w:r>
        <w:r w:rsidR="002C1940" w:rsidRPr="002C1940">
          <w:rPr>
            <w:noProof/>
            <w:webHidden/>
          </w:rPr>
          <w:fldChar w:fldCharType="separate"/>
        </w:r>
        <w:r w:rsidR="00C53FA7">
          <w:rPr>
            <w:noProof/>
            <w:webHidden/>
          </w:rPr>
          <w:t>4</w:t>
        </w:r>
        <w:r w:rsidR="002C1940" w:rsidRPr="002C1940">
          <w:rPr>
            <w:noProof/>
            <w:webHidden/>
          </w:rPr>
          <w:fldChar w:fldCharType="end"/>
        </w:r>
      </w:hyperlink>
    </w:p>
    <w:p w14:paraId="57347A31" w14:textId="69FCA3A1" w:rsidR="002C1940" w:rsidRPr="002C1940" w:rsidRDefault="006C145C" w:rsidP="002C1940">
      <w:pPr>
        <w:pStyle w:val="TOC2"/>
        <w:tabs>
          <w:tab w:val="right" w:leader="dot" w:pos="8486"/>
        </w:tabs>
        <w:spacing w:line="360" w:lineRule="auto"/>
        <w:rPr>
          <w:rFonts w:eastAsiaTheme="minorEastAsia"/>
          <w:noProof/>
        </w:rPr>
      </w:pPr>
      <w:hyperlink w:anchor="_Toc480497030" w:history="1">
        <w:r w:rsidR="002C1940" w:rsidRPr="002C1940">
          <w:rPr>
            <w:rStyle w:val="Hyperlink"/>
            <w:noProof/>
          </w:rPr>
          <w:t>1.3 Combustion in diesel engine - A black box approach</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_Toc480497030 \h </w:instrText>
        </w:r>
        <w:r w:rsidR="002C1940" w:rsidRPr="002C1940">
          <w:rPr>
            <w:noProof/>
            <w:webHidden/>
          </w:rPr>
        </w:r>
        <w:r w:rsidR="002C1940" w:rsidRPr="002C1940">
          <w:rPr>
            <w:noProof/>
            <w:webHidden/>
          </w:rPr>
          <w:fldChar w:fldCharType="separate"/>
        </w:r>
        <w:r w:rsidR="00C53FA7">
          <w:rPr>
            <w:noProof/>
            <w:webHidden/>
          </w:rPr>
          <w:t>5</w:t>
        </w:r>
        <w:r w:rsidR="002C1940" w:rsidRPr="002C1940">
          <w:rPr>
            <w:noProof/>
            <w:webHidden/>
          </w:rPr>
          <w:fldChar w:fldCharType="end"/>
        </w:r>
      </w:hyperlink>
    </w:p>
    <w:p w14:paraId="134099D2" w14:textId="495181D2" w:rsidR="002C1940" w:rsidRPr="002C1940" w:rsidRDefault="006C145C" w:rsidP="002C1940">
      <w:pPr>
        <w:pStyle w:val="TOC2"/>
        <w:tabs>
          <w:tab w:val="right" w:leader="dot" w:pos="8486"/>
        </w:tabs>
        <w:spacing w:line="360" w:lineRule="auto"/>
        <w:rPr>
          <w:rFonts w:eastAsiaTheme="minorEastAsia"/>
          <w:noProof/>
        </w:rPr>
      </w:pPr>
      <w:hyperlink w:anchor="_Toc480497031" w:history="1">
        <w:r w:rsidR="002C1940" w:rsidRPr="002C1940">
          <w:rPr>
            <w:rStyle w:val="Hyperlink"/>
            <w:noProof/>
          </w:rPr>
          <w:t>1.4 Nitric oxide emissions and their environmental impacts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_Toc480497031 \h </w:instrText>
        </w:r>
        <w:r w:rsidR="002C1940" w:rsidRPr="002C1940">
          <w:rPr>
            <w:noProof/>
            <w:webHidden/>
          </w:rPr>
        </w:r>
        <w:r w:rsidR="002C1940" w:rsidRPr="002C1940">
          <w:rPr>
            <w:noProof/>
            <w:webHidden/>
          </w:rPr>
          <w:fldChar w:fldCharType="separate"/>
        </w:r>
        <w:r w:rsidR="00C53FA7">
          <w:rPr>
            <w:noProof/>
            <w:webHidden/>
          </w:rPr>
          <w:t>6</w:t>
        </w:r>
        <w:r w:rsidR="002C1940" w:rsidRPr="002C1940">
          <w:rPr>
            <w:noProof/>
            <w:webHidden/>
          </w:rPr>
          <w:fldChar w:fldCharType="end"/>
        </w:r>
      </w:hyperlink>
    </w:p>
    <w:p w14:paraId="3059D5F9" w14:textId="673A2B50" w:rsidR="002C1940" w:rsidRPr="002C1940" w:rsidRDefault="006C145C" w:rsidP="002C1940">
      <w:pPr>
        <w:pStyle w:val="TOC3"/>
        <w:tabs>
          <w:tab w:val="right" w:leader="dot" w:pos="8486"/>
        </w:tabs>
        <w:spacing w:line="360" w:lineRule="auto"/>
        <w:rPr>
          <w:rFonts w:eastAsiaTheme="minorEastAsia"/>
          <w:noProof/>
        </w:rPr>
      </w:pPr>
      <w:hyperlink w:anchor="_Toc480497032" w:history="1">
        <w:r w:rsidR="002C1940" w:rsidRPr="002C1940">
          <w:rPr>
            <w:rStyle w:val="Hyperlink"/>
            <w:noProof/>
          </w:rPr>
          <w:t>1.4.1. Thermal mechanism</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_Toc480497032 \h </w:instrText>
        </w:r>
        <w:r w:rsidR="002C1940" w:rsidRPr="002C1940">
          <w:rPr>
            <w:noProof/>
            <w:webHidden/>
          </w:rPr>
        </w:r>
        <w:r w:rsidR="002C1940" w:rsidRPr="002C1940">
          <w:rPr>
            <w:noProof/>
            <w:webHidden/>
          </w:rPr>
          <w:fldChar w:fldCharType="separate"/>
        </w:r>
        <w:r w:rsidR="00C53FA7">
          <w:rPr>
            <w:noProof/>
            <w:webHidden/>
          </w:rPr>
          <w:t>7</w:t>
        </w:r>
        <w:r w:rsidR="002C1940" w:rsidRPr="002C1940">
          <w:rPr>
            <w:noProof/>
            <w:webHidden/>
          </w:rPr>
          <w:fldChar w:fldCharType="end"/>
        </w:r>
      </w:hyperlink>
    </w:p>
    <w:p w14:paraId="01726C48" w14:textId="56EA39FA" w:rsidR="002C1940" w:rsidRPr="002C1940" w:rsidRDefault="006C145C" w:rsidP="002C1940">
      <w:pPr>
        <w:pStyle w:val="TOC3"/>
        <w:tabs>
          <w:tab w:val="right" w:leader="dot" w:pos="8486"/>
        </w:tabs>
        <w:spacing w:line="360" w:lineRule="auto"/>
        <w:rPr>
          <w:rFonts w:eastAsiaTheme="minorEastAsia"/>
          <w:noProof/>
        </w:rPr>
      </w:pPr>
      <w:hyperlink w:anchor="_Toc480497033" w:history="1">
        <w:r w:rsidR="002C1940" w:rsidRPr="002C1940">
          <w:rPr>
            <w:rStyle w:val="Hyperlink"/>
            <w:noProof/>
          </w:rPr>
          <w:t>1.4.2. Prompt mechanism</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_Toc480497033 \h </w:instrText>
        </w:r>
        <w:r w:rsidR="002C1940" w:rsidRPr="002C1940">
          <w:rPr>
            <w:noProof/>
            <w:webHidden/>
          </w:rPr>
        </w:r>
        <w:r w:rsidR="002C1940" w:rsidRPr="002C1940">
          <w:rPr>
            <w:noProof/>
            <w:webHidden/>
          </w:rPr>
          <w:fldChar w:fldCharType="separate"/>
        </w:r>
        <w:r w:rsidR="00C53FA7">
          <w:rPr>
            <w:noProof/>
            <w:webHidden/>
          </w:rPr>
          <w:t>7</w:t>
        </w:r>
        <w:r w:rsidR="002C1940" w:rsidRPr="002C1940">
          <w:rPr>
            <w:noProof/>
            <w:webHidden/>
          </w:rPr>
          <w:fldChar w:fldCharType="end"/>
        </w:r>
      </w:hyperlink>
    </w:p>
    <w:p w14:paraId="1DB0A9D3" w14:textId="12CA46DB" w:rsidR="002C1940" w:rsidRPr="002C1940" w:rsidRDefault="006C145C" w:rsidP="002C1940">
      <w:pPr>
        <w:pStyle w:val="TOC3"/>
        <w:tabs>
          <w:tab w:val="right" w:leader="dot" w:pos="8486"/>
        </w:tabs>
        <w:spacing w:line="360" w:lineRule="auto"/>
        <w:rPr>
          <w:rFonts w:eastAsiaTheme="minorEastAsia"/>
          <w:noProof/>
        </w:rPr>
      </w:pPr>
      <w:hyperlink w:anchor="_Toc480497034" w:history="1">
        <w:r w:rsidR="002C1940" w:rsidRPr="002C1940">
          <w:rPr>
            <w:rStyle w:val="Hyperlink"/>
            <w:noProof/>
          </w:rPr>
          <w:t>1.4.3. Fuel NO mechanism</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_Toc480497034 \h </w:instrText>
        </w:r>
        <w:r w:rsidR="002C1940" w:rsidRPr="002C1940">
          <w:rPr>
            <w:noProof/>
            <w:webHidden/>
          </w:rPr>
        </w:r>
        <w:r w:rsidR="002C1940" w:rsidRPr="002C1940">
          <w:rPr>
            <w:noProof/>
            <w:webHidden/>
          </w:rPr>
          <w:fldChar w:fldCharType="separate"/>
        </w:r>
        <w:r w:rsidR="00C53FA7">
          <w:rPr>
            <w:noProof/>
            <w:webHidden/>
          </w:rPr>
          <w:t>9</w:t>
        </w:r>
        <w:r w:rsidR="002C1940" w:rsidRPr="002C1940">
          <w:rPr>
            <w:noProof/>
            <w:webHidden/>
          </w:rPr>
          <w:fldChar w:fldCharType="end"/>
        </w:r>
      </w:hyperlink>
    </w:p>
    <w:p w14:paraId="1D6FC8D1" w14:textId="70718D17" w:rsidR="002C1940" w:rsidRPr="002C1940" w:rsidRDefault="006C145C" w:rsidP="002C1940">
      <w:pPr>
        <w:pStyle w:val="TOC3"/>
        <w:tabs>
          <w:tab w:val="right" w:leader="dot" w:pos="8486"/>
        </w:tabs>
        <w:spacing w:line="360" w:lineRule="auto"/>
        <w:rPr>
          <w:rFonts w:eastAsiaTheme="minorEastAsia"/>
          <w:noProof/>
        </w:rPr>
      </w:pPr>
      <w:hyperlink w:anchor="_Toc480497035" w:history="1">
        <w:r w:rsidR="002C1940" w:rsidRPr="002C1940">
          <w:rPr>
            <w:rStyle w:val="Hyperlink"/>
            <w:noProof/>
          </w:rPr>
          <w:t>1.4.4. N</w:t>
        </w:r>
        <w:r w:rsidR="002C1940" w:rsidRPr="002C1940">
          <w:rPr>
            <w:rStyle w:val="Hyperlink"/>
            <w:noProof/>
            <w:vertAlign w:val="subscript"/>
          </w:rPr>
          <w:t>2</w:t>
        </w:r>
        <w:r w:rsidR="002C1940" w:rsidRPr="002C1940">
          <w:rPr>
            <w:rStyle w:val="Hyperlink"/>
            <w:noProof/>
          </w:rPr>
          <w:t>O Intermediate mechanism</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_Toc480497035 \h </w:instrText>
        </w:r>
        <w:r w:rsidR="002C1940" w:rsidRPr="002C1940">
          <w:rPr>
            <w:noProof/>
            <w:webHidden/>
          </w:rPr>
        </w:r>
        <w:r w:rsidR="002C1940" w:rsidRPr="002C1940">
          <w:rPr>
            <w:noProof/>
            <w:webHidden/>
          </w:rPr>
          <w:fldChar w:fldCharType="separate"/>
        </w:r>
        <w:r w:rsidR="00C53FA7">
          <w:rPr>
            <w:noProof/>
            <w:webHidden/>
          </w:rPr>
          <w:t>9</w:t>
        </w:r>
        <w:r w:rsidR="002C1940" w:rsidRPr="002C1940">
          <w:rPr>
            <w:noProof/>
            <w:webHidden/>
          </w:rPr>
          <w:fldChar w:fldCharType="end"/>
        </w:r>
      </w:hyperlink>
    </w:p>
    <w:p w14:paraId="6477ABA4" w14:textId="5D3EA705" w:rsidR="002C1940" w:rsidRPr="002C1940" w:rsidRDefault="006C145C" w:rsidP="002C1940">
      <w:pPr>
        <w:pStyle w:val="TOC3"/>
        <w:tabs>
          <w:tab w:val="right" w:leader="dot" w:pos="8486"/>
        </w:tabs>
        <w:spacing w:line="360" w:lineRule="auto"/>
        <w:rPr>
          <w:rFonts w:eastAsiaTheme="minorEastAsia"/>
          <w:noProof/>
        </w:rPr>
      </w:pPr>
      <w:hyperlink w:anchor="_Toc480497036" w:history="1">
        <w:r w:rsidR="002C1940" w:rsidRPr="002C1940">
          <w:rPr>
            <w:rStyle w:val="Hyperlink"/>
            <w:noProof/>
          </w:rPr>
          <w:t>1.4.5. The NNH mechanism</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_Toc480497036 \h </w:instrText>
        </w:r>
        <w:r w:rsidR="002C1940" w:rsidRPr="002C1940">
          <w:rPr>
            <w:noProof/>
            <w:webHidden/>
          </w:rPr>
        </w:r>
        <w:r w:rsidR="002C1940" w:rsidRPr="002C1940">
          <w:rPr>
            <w:noProof/>
            <w:webHidden/>
          </w:rPr>
          <w:fldChar w:fldCharType="separate"/>
        </w:r>
        <w:r w:rsidR="00C53FA7">
          <w:rPr>
            <w:noProof/>
            <w:webHidden/>
          </w:rPr>
          <w:t>10</w:t>
        </w:r>
        <w:r w:rsidR="002C1940" w:rsidRPr="002C1940">
          <w:rPr>
            <w:noProof/>
            <w:webHidden/>
          </w:rPr>
          <w:fldChar w:fldCharType="end"/>
        </w:r>
      </w:hyperlink>
    </w:p>
    <w:p w14:paraId="5E008D21" w14:textId="63EC6EFB" w:rsidR="002C1940" w:rsidRPr="002C1940" w:rsidRDefault="006C145C" w:rsidP="002C1940">
      <w:pPr>
        <w:pStyle w:val="TOC3"/>
        <w:tabs>
          <w:tab w:val="right" w:leader="dot" w:pos="8486"/>
        </w:tabs>
        <w:spacing w:line="360" w:lineRule="auto"/>
        <w:rPr>
          <w:rFonts w:eastAsiaTheme="minorEastAsia"/>
          <w:noProof/>
        </w:rPr>
      </w:pPr>
      <w:hyperlink w:anchor="_Toc480497037" w:history="1">
        <w:r w:rsidR="002C1940" w:rsidRPr="002C1940">
          <w:rPr>
            <w:rStyle w:val="Hyperlink"/>
            <w:noProof/>
          </w:rPr>
          <w:t>1.4.6 Nitrogen dioxide (NO</w:t>
        </w:r>
        <w:r w:rsidR="002C1940" w:rsidRPr="002C1940">
          <w:rPr>
            <w:rStyle w:val="Hyperlink"/>
            <w:noProof/>
            <w:vertAlign w:val="subscript"/>
          </w:rPr>
          <w:t>2</w:t>
        </w:r>
        <w:r w:rsidR="002C1940" w:rsidRPr="002C1940">
          <w:rPr>
            <w:rStyle w:val="Hyperlink"/>
            <w:noProof/>
          </w:rPr>
          <w:t>) formation mechanism</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_Toc480497037 \h </w:instrText>
        </w:r>
        <w:r w:rsidR="002C1940" w:rsidRPr="002C1940">
          <w:rPr>
            <w:noProof/>
            <w:webHidden/>
          </w:rPr>
        </w:r>
        <w:r w:rsidR="002C1940" w:rsidRPr="002C1940">
          <w:rPr>
            <w:noProof/>
            <w:webHidden/>
          </w:rPr>
          <w:fldChar w:fldCharType="separate"/>
        </w:r>
        <w:r w:rsidR="00C53FA7">
          <w:rPr>
            <w:noProof/>
            <w:webHidden/>
          </w:rPr>
          <w:t>10</w:t>
        </w:r>
        <w:r w:rsidR="002C1940" w:rsidRPr="002C1940">
          <w:rPr>
            <w:noProof/>
            <w:webHidden/>
          </w:rPr>
          <w:fldChar w:fldCharType="end"/>
        </w:r>
      </w:hyperlink>
    </w:p>
    <w:p w14:paraId="5633055A" w14:textId="4C080B2F" w:rsidR="002C1940" w:rsidRPr="002C1940" w:rsidRDefault="006C145C" w:rsidP="002C1940">
      <w:pPr>
        <w:pStyle w:val="TOC3"/>
        <w:tabs>
          <w:tab w:val="right" w:leader="dot" w:pos="8486"/>
        </w:tabs>
        <w:spacing w:line="360" w:lineRule="auto"/>
        <w:rPr>
          <w:rFonts w:eastAsiaTheme="minorEastAsia"/>
          <w:noProof/>
        </w:rPr>
      </w:pPr>
      <w:hyperlink w:anchor="_Toc480497038" w:history="1">
        <w:r w:rsidR="002C1940" w:rsidRPr="002C1940">
          <w:rPr>
            <w:rStyle w:val="Hyperlink"/>
            <w:noProof/>
          </w:rPr>
          <w:t>1.4.7 Nitrous oxide (N</w:t>
        </w:r>
        <w:r w:rsidR="002C1940" w:rsidRPr="002C1940">
          <w:rPr>
            <w:rStyle w:val="Hyperlink"/>
            <w:noProof/>
            <w:vertAlign w:val="subscript"/>
          </w:rPr>
          <w:t>2</w:t>
        </w:r>
        <w:r w:rsidR="002C1940" w:rsidRPr="002C1940">
          <w:rPr>
            <w:rStyle w:val="Hyperlink"/>
            <w:noProof/>
          </w:rPr>
          <w:t>O) formation mechanism</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_Toc480497038 \h </w:instrText>
        </w:r>
        <w:r w:rsidR="002C1940" w:rsidRPr="002C1940">
          <w:rPr>
            <w:noProof/>
            <w:webHidden/>
          </w:rPr>
        </w:r>
        <w:r w:rsidR="002C1940" w:rsidRPr="002C1940">
          <w:rPr>
            <w:noProof/>
            <w:webHidden/>
          </w:rPr>
          <w:fldChar w:fldCharType="separate"/>
        </w:r>
        <w:r w:rsidR="00C53FA7">
          <w:rPr>
            <w:noProof/>
            <w:webHidden/>
          </w:rPr>
          <w:t>11</w:t>
        </w:r>
        <w:r w:rsidR="002C1940" w:rsidRPr="002C1940">
          <w:rPr>
            <w:noProof/>
            <w:webHidden/>
          </w:rPr>
          <w:fldChar w:fldCharType="end"/>
        </w:r>
      </w:hyperlink>
    </w:p>
    <w:p w14:paraId="7E6129C7" w14:textId="42C84327" w:rsidR="002C1940" w:rsidRPr="002C1940" w:rsidRDefault="006C145C" w:rsidP="002C1940">
      <w:pPr>
        <w:pStyle w:val="TOC2"/>
        <w:tabs>
          <w:tab w:val="right" w:leader="dot" w:pos="8486"/>
        </w:tabs>
        <w:spacing w:line="360" w:lineRule="auto"/>
        <w:rPr>
          <w:rFonts w:eastAsiaTheme="minorEastAsia"/>
          <w:noProof/>
        </w:rPr>
      </w:pPr>
      <w:hyperlink w:anchor="_Toc480497039" w:history="1">
        <w:r w:rsidR="002C1940" w:rsidRPr="002C1940">
          <w:rPr>
            <w:rStyle w:val="Hyperlink"/>
            <w:noProof/>
          </w:rPr>
          <w:t>1.5 Organization of the dissertation</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_Toc480497039 \h </w:instrText>
        </w:r>
        <w:r w:rsidR="002C1940" w:rsidRPr="002C1940">
          <w:rPr>
            <w:noProof/>
            <w:webHidden/>
          </w:rPr>
        </w:r>
        <w:r w:rsidR="002C1940" w:rsidRPr="002C1940">
          <w:rPr>
            <w:noProof/>
            <w:webHidden/>
          </w:rPr>
          <w:fldChar w:fldCharType="separate"/>
        </w:r>
        <w:r w:rsidR="00C53FA7">
          <w:rPr>
            <w:noProof/>
            <w:webHidden/>
          </w:rPr>
          <w:t>12</w:t>
        </w:r>
        <w:r w:rsidR="002C1940" w:rsidRPr="002C1940">
          <w:rPr>
            <w:noProof/>
            <w:webHidden/>
          </w:rPr>
          <w:fldChar w:fldCharType="end"/>
        </w:r>
      </w:hyperlink>
    </w:p>
    <w:p w14:paraId="708CC08F" w14:textId="6A51DA55" w:rsidR="002C1940" w:rsidRPr="002C1940" w:rsidRDefault="006C145C" w:rsidP="002C1940">
      <w:pPr>
        <w:pStyle w:val="TOC1"/>
        <w:spacing w:line="360" w:lineRule="auto"/>
        <w:rPr>
          <w:rFonts w:eastAsiaTheme="minorEastAsia"/>
          <w:noProof/>
        </w:rPr>
      </w:pPr>
      <w:hyperlink w:anchor="_Toc480497040" w:history="1">
        <w:r w:rsidR="002C1940" w:rsidRPr="002C1940">
          <w:rPr>
            <w:rStyle w:val="Hyperlink"/>
            <w:noProof/>
          </w:rPr>
          <w:t>CHAPTER 2 LITERATURE REVIEW</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_Toc480497040 \h </w:instrText>
        </w:r>
        <w:r w:rsidR="002C1940" w:rsidRPr="002C1940">
          <w:rPr>
            <w:noProof/>
            <w:webHidden/>
          </w:rPr>
        </w:r>
        <w:r w:rsidR="002C1940" w:rsidRPr="002C1940">
          <w:rPr>
            <w:noProof/>
            <w:webHidden/>
          </w:rPr>
          <w:fldChar w:fldCharType="separate"/>
        </w:r>
        <w:r w:rsidR="00C53FA7">
          <w:rPr>
            <w:noProof/>
            <w:webHidden/>
          </w:rPr>
          <w:t>17</w:t>
        </w:r>
        <w:r w:rsidR="002C1940" w:rsidRPr="002C1940">
          <w:rPr>
            <w:noProof/>
            <w:webHidden/>
          </w:rPr>
          <w:fldChar w:fldCharType="end"/>
        </w:r>
      </w:hyperlink>
    </w:p>
    <w:p w14:paraId="62C42529" w14:textId="3D432EEA" w:rsidR="002C1940" w:rsidRPr="002C1940" w:rsidRDefault="006C145C" w:rsidP="002C1940">
      <w:pPr>
        <w:pStyle w:val="TOC2"/>
        <w:tabs>
          <w:tab w:val="right" w:leader="dot" w:pos="8486"/>
        </w:tabs>
        <w:spacing w:line="360" w:lineRule="auto"/>
        <w:rPr>
          <w:rFonts w:eastAsiaTheme="minorEastAsia"/>
          <w:noProof/>
        </w:rPr>
      </w:pPr>
      <w:hyperlink w:anchor="_Toc480497041" w:history="1">
        <w:r w:rsidR="002C1940" w:rsidRPr="002C1940">
          <w:rPr>
            <w:rStyle w:val="Hyperlink"/>
            <w:noProof/>
          </w:rPr>
          <w:t>2.1. Experimental studies of biodiesel impact on NOx emissions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_Toc480497041 \h </w:instrText>
        </w:r>
        <w:r w:rsidR="002C1940" w:rsidRPr="002C1940">
          <w:rPr>
            <w:noProof/>
            <w:webHidden/>
          </w:rPr>
        </w:r>
        <w:r w:rsidR="002C1940" w:rsidRPr="002C1940">
          <w:rPr>
            <w:noProof/>
            <w:webHidden/>
          </w:rPr>
          <w:fldChar w:fldCharType="separate"/>
        </w:r>
        <w:r w:rsidR="00C53FA7">
          <w:rPr>
            <w:noProof/>
            <w:webHidden/>
          </w:rPr>
          <w:t>17</w:t>
        </w:r>
        <w:r w:rsidR="002C1940" w:rsidRPr="002C1940">
          <w:rPr>
            <w:noProof/>
            <w:webHidden/>
          </w:rPr>
          <w:fldChar w:fldCharType="end"/>
        </w:r>
      </w:hyperlink>
    </w:p>
    <w:p w14:paraId="19D26F70" w14:textId="3FDD8044" w:rsidR="002C1940" w:rsidRPr="002C1940" w:rsidRDefault="006C145C" w:rsidP="002C1940">
      <w:pPr>
        <w:pStyle w:val="TOC3"/>
        <w:tabs>
          <w:tab w:val="right" w:leader="dot" w:pos="8486"/>
        </w:tabs>
        <w:spacing w:line="360" w:lineRule="auto"/>
        <w:rPr>
          <w:rFonts w:eastAsiaTheme="minorEastAsia"/>
          <w:noProof/>
        </w:rPr>
      </w:pPr>
      <w:hyperlink w:anchor="_Toc480497042" w:history="1">
        <w:r w:rsidR="002C1940" w:rsidRPr="002C1940">
          <w:rPr>
            <w:rStyle w:val="Hyperlink"/>
            <w:noProof/>
          </w:rPr>
          <w:t>2.1.1 Biodiesel feedstock / Level of unsaturation</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_Toc480497042 \h </w:instrText>
        </w:r>
        <w:r w:rsidR="002C1940" w:rsidRPr="002C1940">
          <w:rPr>
            <w:noProof/>
            <w:webHidden/>
          </w:rPr>
        </w:r>
        <w:r w:rsidR="002C1940" w:rsidRPr="002C1940">
          <w:rPr>
            <w:noProof/>
            <w:webHidden/>
          </w:rPr>
          <w:fldChar w:fldCharType="separate"/>
        </w:r>
        <w:r w:rsidR="00C53FA7">
          <w:rPr>
            <w:noProof/>
            <w:webHidden/>
          </w:rPr>
          <w:t>18</w:t>
        </w:r>
        <w:r w:rsidR="002C1940" w:rsidRPr="002C1940">
          <w:rPr>
            <w:noProof/>
            <w:webHidden/>
          </w:rPr>
          <w:fldChar w:fldCharType="end"/>
        </w:r>
      </w:hyperlink>
    </w:p>
    <w:p w14:paraId="3909D17D" w14:textId="6702E204" w:rsidR="002C1940" w:rsidRPr="002C1940" w:rsidRDefault="006C145C" w:rsidP="002C1940">
      <w:pPr>
        <w:pStyle w:val="TOC3"/>
        <w:tabs>
          <w:tab w:val="right" w:leader="dot" w:pos="8486"/>
        </w:tabs>
        <w:spacing w:line="360" w:lineRule="auto"/>
        <w:rPr>
          <w:rFonts w:eastAsiaTheme="minorEastAsia"/>
          <w:noProof/>
        </w:rPr>
      </w:pPr>
      <w:hyperlink w:anchor="_Toc480497043" w:history="1">
        <w:r w:rsidR="002C1940" w:rsidRPr="002C1940">
          <w:rPr>
            <w:rStyle w:val="Hyperlink"/>
            <w:noProof/>
          </w:rPr>
          <w:t>2.1.2 Biodiesel content</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_Toc480497043 \h </w:instrText>
        </w:r>
        <w:r w:rsidR="002C1940" w:rsidRPr="002C1940">
          <w:rPr>
            <w:noProof/>
            <w:webHidden/>
          </w:rPr>
        </w:r>
        <w:r w:rsidR="002C1940" w:rsidRPr="002C1940">
          <w:rPr>
            <w:noProof/>
            <w:webHidden/>
          </w:rPr>
          <w:fldChar w:fldCharType="separate"/>
        </w:r>
        <w:r w:rsidR="00C53FA7">
          <w:rPr>
            <w:noProof/>
            <w:webHidden/>
          </w:rPr>
          <w:t>20</w:t>
        </w:r>
        <w:r w:rsidR="002C1940" w:rsidRPr="002C1940">
          <w:rPr>
            <w:noProof/>
            <w:webHidden/>
          </w:rPr>
          <w:fldChar w:fldCharType="end"/>
        </w:r>
      </w:hyperlink>
    </w:p>
    <w:p w14:paraId="48B66BEC" w14:textId="74E560F6" w:rsidR="002C1940" w:rsidRPr="002C1940" w:rsidRDefault="006C145C" w:rsidP="002C1940">
      <w:pPr>
        <w:pStyle w:val="TOC3"/>
        <w:tabs>
          <w:tab w:val="right" w:leader="dot" w:pos="8486"/>
        </w:tabs>
        <w:spacing w:line="360" w:lineRule="auto"/>
        <w:rPr>
          <w:rFonts w:eastAsiaTheme="minorEastAsia"/>
          <w:noProof/>
        </w:rPr>
      </w:pPr>
      <w:hyperlink w:anchor="_Toc480497044" w:history="1">
        <w:r w:rsidR="002C1940" w:rsidRPr="002C1940">
          <w:rPr>
            <w:rStyle w:val="Hyperlink"/>
            <w:noProof/>
          </w:rPr>
          <w:t>2.1.3 Oxygen content</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_Toc480497044 \h </w:instrText>
        </w:r>
        <w:r w:rsidR="002C1940" w:rsidRPr="002C1940">
          <w:rPr>
            <w:noProof/>
            <w:webHidden/>
          </w:rPr>
        </w:r>
        <w:r w:rsidR="002C1940" w:rsidRPr="002C1940">
          <w:rPr>
            <w:noProof/>
            <w:webHidden/>
          </w:rPr>
          <w:fldChar w:fldCharType="separate"/>
        </w:r>
        <w:r w:rsidR="00C53FA7">
          <w:rPr>
            <w:noProof/>
            <w:webHidden/>
          </w:rPr>
          <w:t>22</w:t>
        </w:r>
        <w:r w:rsidR="002C1940" w:rsidRPr="002C1940">
          <w:rPr>
            <w:noProof/>
            <w:webHidden/>
          </w:rPr>
          <w:fldChar w:fldCharType="end"/>
        </w:r>
      </w:hyperlink>
    </w:p>
    <w:p w14:paraId="19570977" w14:textId="52ED591E" w:rsidR="002C1940" w:rsidRPr="002C1940" w:rsidRDefault="006C145C" w:rsidP="002C1940">
      <w:pPr>
        <w:pStyle w:val="TOC3"/>
        <w:tabs>
          <w:tab w:val="right" w:leader="dot" w:pos="8486"/>
        </w:tabs>
        <w:spacing w:line="360" w:lineRule="auto"/>
        <w:rPr>
          <w:rFonts w:eastAsiaTheme="minorEastAsia"/>
          <w:noProof/>
        </w:rPr>
      </w:pPr>
      <w:hyperlink w:anchor="_Toc480497045" w:history="1">
        <w:r w:rsidR="002C1940" w:rsidRPr="002C1940">
          <w:rPr>
            <w:rStyle w:val="Hyperlink"/>
            <w:noProof/>
          </w:rPr>
          <w:t>2.1.4 Effects of cetane and iodine numbers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_Toc480497045 \h </w:instrText>
        </w:r>
        <w:r w:rsidR="002C1940" w:rsidRPr="002C1940">
          <w:rPr>
            <w:noProof/>
            <w:webHidden/>
          </w:rPr>
        </w:r>
        <w:r w:rsidR="002C1940" w:rsidRPr="002C1940">
          <w:rPr>
            <w:noProof/>
            <w:webHidden/>
          </w:rPr>
          <w:fldChar w:fldCharType="separate"/>
        </w:r>
        <w:r w:rsidR="00C53FA7">
          <w:rPr>
            <w:noProof/>
            <w:webHidden/>
          </w:rPr>
          <w:t>23</w:t>
        </w:r>
        <w:r w:rsidR="002C1940" w:rsidRPr="002C1940">
          <w:rPr>
            <w:noProof/>
            <w:webHidden/>
          </w:rPr>
          <w:fldChar w:fldCharType="end"/>
        </w:r>
      </w:hyperlink>
    </w:p>
    <w:p w14:paraId="3B12CDB5" w14:textId="2410F0BD" w:rsidR="002C1940" w:rsidRPr="002C1940" w:rsidRDefault="006C145C" w:rsidP="002C1940">
      <w:pPr>
        <w:pStyle w:val="TOC3"/>
        <w:tabs>
          <w:tab w:val="right" w:leader="dot" w:pos="8486"/>
        </w:tabs>
        <w:spacing w:line="360" w:lineRule="auto"/>
        <w:rPr>
          <w:rFonts w:eastAsiaTheme="minorEastAsia"/>
          <w:noProof/>
        </w:rPr>
      </w:pPr>
      <w:hyperlink w:anchor="_Toc480497046" w:history="1">
        <w:r w:rsidR="002C1940" w:rsidRPr="002C1940">
          <w:rPr>
            <w:rStyle w:val="Hyperlink"/>
            <w:noProof/>
          </w:rPr>
          <w:t>2.1.5. Influence of type of engine and test cycle</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_Toc480497046 \h </w:instrText>
        </w:r>
        <w:r w:rsidR="002C1940" w:rsidRPr="002C1940">
          <w:rPr>
            <w:noProof/>
            <w:webHidden/>
          </w:rPr>
        </w:r>
        <w:r w:rsidR="002C1940" w:rsidRPr="002C1940">
          <w:rPr>
            <w:noProof/>
            <w:webHidden/>
          </w:rPr>
          <w:fldChar w:fldCharType="separate"/>
        </w:r>
        <w:r w:rsidR="00C53FA7">
          <w:rPr>
            <w:noProof/>
            <w:webHidden/>
          </w:rPr>
          <w:t>25</w:t>
        </w:r>
        <w:r w:rsidR="002C1940" w:rsidRPr="002C1940">
          <w:rPr>
            <w:noProof/>
            <w:webHidden/>
          </w:rPr>
          <w:fldChar w:fldCharType="end"/>
        </w:r>
      </w:hyperlink>
    </w:p>
    <w:p w14:paraId="5B6A6A6D" w14:textId="6E5FD0D5" w:rsidR="002C1940" w:rsidRPr="002C1940" w:rsidRDefault="006C145C" w:rsidP="002C1940">
      <w:pPr>
        <w:pStyle w:val="TOC3"/>
        <w:tabs>
          <w:tab w:val="right" w:leader="dot" w:pos="8486"/>
        </w:tabs>
        <w:spacing w:line="360" w:lineRule="auto"/>
        <w:rPr>
          <w:rFonts w:eastAsiaTheme="minorEastAsia"/>
          <w:noProof/>
        </w:rPr>
      </w:pPr>
      <w:hyperlink w:anchor="_Toc480497047" w:history="1">
        <w:r w:rsidR="002C1940" w:rsidRPr="002C1940">
          <w:rPr>
            <w:rStyle w:val="Hyperlink"/>
            <w:noProof/>
          </w:rPr>
          <w:t>2.1.6. Effect of injection timing</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_Toc480497047 \h </w:instrText>
        </w:r>
        <w:r w:rsidR="002C1940" w:rsidRPr="002C1940">
          <w:rPr>
            <w:noProof/>
            <w:webHidden/>
          </w:rPr>
        </w:r>
        <w:r w:rsidR="002C1940" w:rsidRPr="002C1940">
          <w:rPr>
            <w:noProof/>
            <w:webHidden/>
          </w:rPr>
          <w:fldChar w:fldCharType="separate"/>
        </w:r>
        <w:r w:rsidR="00C53FA7">
          <w:rPr>
            <w:noProof/>
            <w:webHidden/>
          </w:rPr>
          <w:t>27</w:t>
        </w:r>
        <w:r w:rsidR="002C1940" w:rsidRPr="002C1940">
          <w:rPr>
            <w:noProof/>
            <w:webHidden/>
          </w:rPr>
          <w:fldChar w:fldCharType="end"/>
        </w:r>
      </w:hyperlink>
    </w:p>
    <w:p w14:paraId="1C81B0FD" w14:textId="157F54DD" w:rsidR="002C1940" w:rsidRPr="002C1940" w:rsidRDefault="006C145C" w:rsidP="002C1940">
      <w:pPr>
        <w:pStyle w:val="TOC3"/>
        <w:tabs>
          <w:tab w:val="right" w:leader="dot" w:pos="8486"/>
        </w:tabs>
        <w:spacing w:line="360" w:lineRule="auto"/>
        <w:rPr>
          <w:rFonts w:eastAsiaTheme="minorEastAsia"/>
          <w:noProof/>
        </w:rPr>
      </w:pPr>
      <w:hyperlink w:anchor="_Toc480497048" w:history="1">
        <w:r w:rsidR="002C1940" w:rsidRPr="002C1940">
          <w:rPr>
            <w:rStyle w:val="Hyperlink"/>
            <w:noProof/>
          </w:rPr>
          <w:t>2.1.7. Effect of engine speed</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_Toc480497048 \h </w:instrText>
        </w:r>
        <w:r w:rsidR="002C1940" w:rsidRPr="002C1940">
          <w:rPr>
            <w:noProof/>
            <w:webHidden/>
          </w:rPr>
        </w:r>
        <w:r w:rsidR="002C1940" w:rsidRPr="002C1940">
          <w:rPr>
            <w:noProof/>
            <w:webHidden/>
          </w:rPr>
          <w:fldChar w:fldCharType="separate"/>
        </w:r>
        <w:r w:rsidR="00C53FA7">
          <w:rPr>
            <w:noProof/>
            <w:webHidden/>
          </w:rPr>
          <w:t>28</w:t>
        </w:r>
        <w:r w:rsidR="002C1940" w:rsidRPr="002C1940">
          <w:rPr>
            <w:noProof/>
            <w:webHidden/>
          </w:rPr>
          <w:fldChar w:fldCharType="end"/>
        </w:r>
      </w:hyperlink>
    </w:p>
    <w:p w14:paraId="366FA823" w14:textId="016E930E" w:rsidR="002C1940" w:rsidRPr="002C1940" w:rsidRDefault="006C145C" w:rsidP="002C1940">
      <w:pPr>
        <w:pStyle w:val="TOC3"/>
        <w:tabs>
          <w:tab w:val="right" w:leader="dot" w:pos="8486"/>
        </w:tabs>
        <w:spacing w:line="360" w:lineRule="auto"/>
        <w:rPr>
          <w:rFonts w:eastAsiaTheme="minorEastAsia"/>
          <w:noProof/>
        </w:rPr>
      </w:pPr>
      <w:hyperlink w:anchor="_Toc480497049" w:history="1">
        <w:r w:rsidR="002C1940" w:rsidRPr="002C1940">
          <w:rPr>
            <w:rStyle w:val="Hyperlink"/>
            <w:noProof/>
          </w:rPr>
          <w:t>2.1.8. Effect of engine load</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_Toc480497049 \h </w:instrText>
        </w:r>
        <w:r w:rsidR="002C1940" w:rsidRPr="002C1940">
          <w:rPr>
            <w:noProof/>
            <w:webHidden/>
          </w:rPr>
        </w:r>
        <w:r w:rsidR="002C1940" w:rsidRPr="002C1940">
          <w:rPr>
            <w:noProof/>
            <w:webHidden/>
          </w:rPr>
          <w:fldChar w:fldCharType="separate"/>
        </w:r>
        <w:r w:rsidR="00C53FA7">
          <w:rPr>
            <w:noProof/>
            <w:webHidden/>
          </w:rPr>
          <w:t>30</w:t>
        </w:r>
        <w:r w:rsidR="002C1940" w:rsidRPr="002C1940">
          <w:rPr>
            <w:noProof/>
            <w:webHidden/>
          </w:rPr>
          <w:fldChar w:fldCharType="end"/>
        </w:r>
      </w:hyperlink>
    </w:p>
    <w:p w14:paraId="74921277" w14:textId="628D7CBB" w:rsidR="002C1940" w:rsidRPr="002C1940" w:rsidRDefault="006C145C" w:rsidP="002C1940">
      <w:pPr>
        <w:pStyle w:val="TOC3"/>
        <w:tabs>
          <w:tab w:val="right" w:leader="dot" w:pos="8486"/>
        </w:tabs>
        <w:spacing w:line="360" w:lineRule="auto"/>
        <w:rPr>
          <w:rFonts w:eastAsiaTheme="minorEastAsia"/>
          <w:noProof/>
        </w:rPr>
      </w:pPr>
      <w:hyperlink w:anchor="_Toc480497050" w:history="1">
        <w:r w:rsidR="002C1940" w:rsidRPr="002C1940">
          <w:rPr>
            <w:rStyle w:val="Hyperlink"/>
            <w:noProof/>
          </w:rPr>
          <w:t>2.1.9. Effect of fluid dynamics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_Toc480497050 \h </w:instrText>
        </w:r>
        <w:r w:rsidR="002C1940" w:rsidRPr="002C1940">
          <w:rPr>
            <w:noProof/>
            <w:webHidden/>
          </w:rPr>
        </w:r>
        <w:r w:rsidR="002C1940" w:rsidRPr="002C1940">
          <w:rPr>
            <w:noProof/>
            <w:webHidden/>
          </w:rPr>
          <w:fldChar w:fldCharType="separate"/>
        </w:r>
        <w:r w:rsidR="00C53FA7">
          <w:rPr>
            <w:noProof/>
            <w:webHidden/>
          </w:rPr>
          <w:t>33</w:t>
        </w:r>
        <w:r w:rsidR="002C1940" w:rsidRPr="002C1940">
          <w:rPr>
            <w:noProof/>
            <w:webHidden/>
          </w:rPr>
          <w:fldChar w:fldCharType="end"/>
        </w:r>
      </w:hyperlink>
    </w:p>
    <w:p w14:paraId="22DB5193" w14:textId="543F0BA8" w:rsidR="002C1940" w:rsidRPr="002C1940" w:rsidRDefault="006C145C" w:rsidP="002C1940">
      <w:pPr>
        <w:pStyle w:val="TOC2"/>
        <w:tabs>
          <w:tab w:val="right" w:leader="dot" w:pos="8486"/>
        </w:tabs>
        <w:spacing w:line="360" w:lineRule="auto"/>
        <w:rPr>
          <w:rFonts w:eastAsiaTheme="minorEastAsia"/>
          <w:noProof/>
        </w:rPr>
      </w:pPr>
      <w:hyperlink w:anchor="_Toc480497051" w:history="1">
        <w:r w:rsidR="002C1940" w:rsidRPr="002C1940">
          <w:rPr>
            <w:rStyle w:val="Hyperlink"/>
            <w:noProof/>
          </w:rPr>
          <w:t>2.2 Computational studies of biodiesel impact on NOx emissions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_Toc480497051 \h </w:instrText>
        </w:r>
        <w:r w:rsidR="002C1940" w:rsidRPr="002C1940">
          <w:rPr>
            <w:noProof/>
            <w:webHidden/>
          </w:rPr>
        </w:r>
        <w:r w:rsidR="002C1940" w:rsidRPr="002C1940">
          <w:rPr>
            <w:noProof/>
            <w:webHidden/>
          </w:rPr>
          <w:fldChar w:fldCharType="separate"/>
        </w:r>
        <w:r w:rsidR="00C53FA7">
          <w:rPr>
            <w:noProof/>
            <w:webHidden/>
          </w:rPr>
          <w:t>37</w:t>
        </w:r>
        <w:r w:rsidR="002C1940" w:rsidRPr="002C1940">
          <w:rPr>
            <w:noProof/>
            <w:webHidden/>
          </w:rPr>
          <w:fldChar w:fldCharType="end"/>
        </w:r>
      </w:hyperlink>
    </w:p>
    <w:p w14:paraId="52D52F12" w14:textId="30191E9B" w:rsidR="002C1940" w:rsidRPr="002C1940" w:rsidRDefault="006C145C" w:rsidP="002C1940">
      <w:pPr>
        <w:pStyle w:val="TOC1"/>
        <w:spacing w:line="360" w:lineRule="auto"/>
        <w:rPr>
          <w:rFonts w:eastAsiaTheme="minorEastAsia"/>
          <w:noProof/>
        </w:rPr>
      </w:pPr>
      <w:hyperlink w:anchor="_Toc480497052" w:history="1">
        <w:r w:rsidR="002C1940" w:rsidRPr="002C1940">
          <w:rPr>
            <w:rStyle w:val="Hyperlink"/>
            <w:noProof/>
          </w:rPr>
          <w:t>CHAPTER 3 RESEARCH OBJECTIVE</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_Toc480497052 \h </w:instrText>
        </w:r>
        <w:r w:rsidR="002C1940" w:rsidRPr="002C1940">
          <w:rPr>
            <w:noProof/>
            <w:webHidden/>
          </w:rPr>
        </w:r>
        <w:r w:rsidR="002C1940" w:rsidRPr="002C1940">
          <w:rPr>
            <w:noProof/>
            <w:webHidden/>
          </w:rPr>
          <w:fldChar w:fldCharType="separate"/>
        </w:r>
        <w:r w:rsidR="00C53FA7">
          <w:rPr>
            <w:noProof/>
            <w:webHidden/>
          </w:rPr>
          <w:t>40</w:t>
        </w:r>
        <w:r w:rsidR="002C1940" w:rsidRPr="002C1940">
          <w:rPr>
            <w:noProof/>
            <w:webHidden/>
          </w:rPr>
          <w:fldChar w:fldCharType="end"/>
        </w:r>
      </w:hyperlink>
    </w:p>
    <w:p w14:paraId="577BA7FE" w14:textId="10D2E0AF" w:rsidR="002C1940" w:rsidRPr="002C1940" w:rsidRDefault="006C145C" w:rsidP="002C1940">
      <w:pPr>
        <w:pStyle w:val="TOC2"/>
        <w:tabs>
          <w:tab w:val="right" w:leader="dot" w:pos="8486"/>
        </w:tabs>
        <w:spacing w:line="360" w:lineRule="auto"/>
        <w:rPr>
          <w:rFonts w:eastAsiaTheme="minorEastAsia"/>
          <w:noProof/>
        </w:rPr>
      </w:pPr>
      <w:hyperlink w:anchor="_Toc480497053" w:history="1">
        <w:r w:rsidR="002C1940" w:rsidRPr="002C1940">
          <w:rPr>
            <w:rStyle w:val="Hyperlink"/>
            <w:noProof/>
          </w:rPr>
          <w:t>3.1 Iodine number as an indicator of fuel unsaturation</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_Toc480497053 \h </w:instrText>
        </w:r>
        <w:r w:rsidR="002C1940" w:rsidRPr="002C1940">
          <w:rPr>
            <w:noProof/>
            <w:webHidden/>
          </w:rPr>
        </w:r>
        <w:r w:rsidR="002C1940" w:rsidRPr="002C1940">
          <w:rPr>
            <w:noProof/>
            <w:webHidden/>
          </w:rPr>
          <w:fldChar w:fldCharType="separate"/>
        </w:r>
        <w:r w:rsidR="00C53FA7">
          <w:rPr>
            <w:noProof/>
            <w:webHidden/>
          </w:rPr>
          <w:t>40</w:t>
        </w:r>
        <w:r w:rsidR="002C1940" w:rsidRPr="002C1940">
          <w:rPr>
            <w:noProof/>
            <w:webHidden/>
          </w:rPr>
          <w:fldChar w:fldCharType="end"/>
        </w:r>
      </w:hyperlink>
    </w:p>
    <w:p w14:paraId="3DE8AF0A" w14:textId="223B34FC" w:rsidR="002C1940" w:rsidRPr="002C1940" w:rsidRDefault="006C145C" w:rsidP="002C1940">
      <w:pPr>
        <w:pStyle w:val="TOC2"/>
        <w:tabs>
          <w:tab w:val="right" w:leader="dot" w:pos="8486"/>
        </w:tabs>
        <w:spacing w:line="360" w:lineRule="auto"/>
        <w:rPr>
          <w:rFonts w:eastAsiaTheme="minorEastAsia"/>
          <w:noProof/>
        </w:rPr>
      </w:pPr>
      <w:hyperlink w:anchor="_Toc480497054" w:history="1">
        <w:r w:rsidR="002C1940" w:rsidRPr="002C1940">
          <w:rPr>
            <w:rStyle w:val="Hyperlink"/>
            <w:noProof/>
          </w:rPr>
          <w:t>3.2 Motivation and background</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_Toc480497054 \h </w:instrText>
        </w:r>
        <w:r w:rsidR="002C1940" w:rsidRPr="002C1940">
          <w:rPr>
            <w:noProof/>
            <w:webHidden/>
          </w:rPr>
        </w:r>
        <w:r w:rsidR="002C1940" w:rsidRPr="002C1940">
          <w:rPr>
            <w:noProof/>
            <w:webHidden/>
          </w:rPr>
          <w:fldChar w:fldCharType="separate"/>
        </w:r>
        <w:r w:rsidR="00C53FA7">
          <w:rPr>
            <w:noProof/>
            <w:webHidden/>
          </w:rPr>
          <w:t>41</w:t>
        </w:r>
        <w:r w:rsidR="002C1940" w:rsidRPr="002C1940">
          <w:rPr>
            <w:noProof/>
            <w:webHidden/>
          </w:rPr>
          <w:fldChar w:fldCharType="end"/>
        </w:r>
      </w:hyperlink>
    </w:p>
    <w:p w14:paraId="228FDE76" w14:textId="41D0AB9D" w:rsidR="002C1940" w:rsidRPr="002C1940" w:rsidRDefault="006C145C" w:rsidP="002C1940">
      <w:pPr>
        <w:pStyle w:val="TOC2"/>
        <w:tabs>
          <w:tab w:val="right" w:leader="dot" w:pos="8486"/>
        </w:tabs>
        <w:spacing w:line="360" w:lineRule="auto"/>
        <w:rPr>
          <w:rFonts w:eastAsiaTheme="minorEastAsia"/>
          <w:noProof/>
        </w:rPr>
      </w:pPr>
      <w:hyperlink w:anchor="_Toc480497055" w:history="1">
        <w:r w:rsidR="002C1940" w:rsidRPr="002C1940">
          <w:rPr>
            <w:rStyle w:val="Hyperlink"/>
            <w:noProof/>
          </w:rPr>
          <w:t>3.3 Identification of Degree of Unsaturation (DOU) parameter</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_Toc480497055 \h </w:instrText>
        </w:r>
        <w:r w:rsidR="002C1940" w:rsidRPr="002C1940">
          <w:rPr>
            <w:noProof/>
            <w:webHidden/>
          </w:rPr>
        </w:r>
        <w:r w:rsidR="002C1940" w:rsidRPr="002C1940">
          <w:rPr>
            <w:noProof/>
            <w:webHidden/>
          </w:rPr>
          <w:fldChar w:fldCharType="separate"/>
        </w:r>
        <w:r w:rsidR="00C53FA7">
          <w:rPr>
            <w:noProof/>
            <w:webHidden/>
          </w:rPr>
          <w:t>43</w:t>
        </w:r>
        <w:r w:rsidR="002C1940" w:rsidRPr="002C1940">
          <w:rPr>
            <w:noProof/>
            <w:webHidden/>
          </w:rPr>
          <w:fldChar w:fldCharType="end"/>
        </w:r>
      </w:hyperlink>
    </w:p>
    <w:p w14:paraId="045627D1" w14:textId="45DA32A5" w:rsidR="002C1940" w:rsidRPr="002C1940" w:rsidRDefault="006C145C" w:rsidP="002C1940">
      <w:pPr>
        <w:pStyle w:val="TOC2"/>
        <w:tabs>
          <w:tab w:val="right" w:leader="dot" w:pos="8486"/>
        </w:tabs>
        <w:spacing w:line="360" w:lineRule="auto"/>
        <w:rPr>
          <w:rFonts w:eastAsiaTheme="minorEastAsia"/>
          <w:noProof/>
        </w:rPr>
      </w:pPr>
      <w:hyperlink w:anchor="_Toc480497056" w:history="1">
        <w:r w:rsidR="002C1940" w:rsidRPr="002C1940">
          <w:rPr>
            <w:rStyle w:val="Hyperlink"/>
            <w:noProof/>
          </w:rPr>
          <w:t>3.4 Research objectives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_Toc480497056 \h </w:instrText>
        </w:r>
        <w:r w:rsidR="002C1940" w:rsidRPr="002C1940">
          <w:rPr>
            <w:noProof/>
            <w:webHidden/>
          </w:rPr>
        </w:r>
        <w:r w:rsidR="002C1940" w:rsidRPr="002C1940">
          <w:rPr>
            <w:noProof/>
            <w:webHidden/>
          </w:rPr>
          <w:fldChar w:fldCharType="separate"/>
        </w:r>
        <w:r w:rsidR="00C53FA7">
          <w:rPr>
            <w:noProof/>
            <w:webHidden/>
          </w:rPr>
          <w:t>46</w:t>
        </w:r>
        <w:r w:rsidR="002C1940" w:rsidRPr="002C1940">
          <w:rPr>
            <w:noProof/>
            <w:webHidden/>
          </w:rPr>
          <w:fldChar w:fldCharType="end"/>
        </w:r>
      </w:hyperlink>
    </w:p>
    <w:p w14:paraId="78423352" w14:textId="315B5641" w:rsidR="002C1940" w:rsidRPr="002C1940" w:rsidRDefault="006C145C" w:rsidP="002C1940">
      <w:pPr>
        <w:pStyle w:val="TOC2"/>
        <w:tabs>
          <w:tab w:val="right" w:leader="dot" w:pos="8486"/>
        </w:tabs>
        <w:spacing w:line="360" w:lineRule="auto"/>
        <w:rPr>
          <w:rFonts w:eastAsiaTheme="minorEastAsia"/>
          <w:noProof/>
        </w:rPr>
      </w:pPr>
      <w:hyperlink w:anchor="_Toc480497057" w:history="1">
        <w:r w:rsidR="002C1940" w:rsidRPr="002C1940">
          <w:rPr>
            <w:rStyle w:val="Hyperlink"/>
            <w:noProof/>
          </w:rPr>
          <w:t>3.5 Project impact</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_Toc480497057 \h </w:instrText>
        </w:r>
        <w:r w:rsidR="002C1940" w:rsidRPr="002C1940">
          <w:rPr>
            <w:noProof/>
            <w:webHidden/>
          </w:rPr>
        </w:r>
        <w:r w:rsidR="002C1940" w:rsidRPr="002C1940">
          <w:rPr>
            <w:noProof/>
            <w:webHidden/>
          </w:rPr>
          <w:fldChar w:fldCharType="separate"/>
        </w:r>
        <w:r w:rsidR="00C53FA7">
          <w:rPr>
            <w:noProof/>
            <w:webHidden/>
          </w:rPr>
          <w:t>47</w:t>
        </w:r>
        <w:r w:rsidR="002C1940" w:rsidRPr="002C1940">
          <w:rPr>
            <w:noProof/>
            <w:webHidden/>
          </w:rPr>
          <w:fldChar w:fldCharType="end"/>
        </w:r>
      </w:hyperlink>
    </w:p>
    <w:p w14:paraId="1EB7CC0C" w14:textId="7DE9B050" w:rsidR="002C1940" w:rsidRPr="002C1940" w:rsidRDefault="006C145C" w:rsidP="002C1940">
      <w:pPr>
        <w:pStyle w:val="TOC1"/>
        <w:spacing w:line="360" w:lineRule="auto"/>
        <w:rPr>
          <w:rFonts w:eastAsiaTheme="minorEastAsia"/>
          <w:noProof/>
        </w:rPr>
      </w:pPr>
      <w:hyperlink w:anchor="_Toc480497058" w:history="1">
        <w:r w:rsidR="002C1940" w:rsidRPr="002C1940">
          <w:rPr>
            <w:rStyle w:val="Hyperlink"/>
            <w:noProof/>
          </w:rPr>
          <w:t>CHAPTER 4 SELECTION OF FUELS FOR INVESTIGATION</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_Toc480497058 \h </w:instrText>
        </w:r>
        <w:r w:rsidR="002C1940" w:rsidRPr="002C1940">
          <w:rPr>
            <w:noProof/>
            <w:webHidden/>
          </w:rPr>
        </w:r>
        <w:r w:rsidR="002C1940" w:rsidRPr="002C1940">
          <w:rPr>
            <w:noProof/>
            <w:webHidden/>
          </w:rPr>
          <w:fldChar w:fldCharType="separate"/>
        </w:r>
        <w:r w:rsidR="00C53FA7">
          <w:rPr>
            <w:noProof/>
            <w:webHidden/>
          </w:rPr>
          <w:t>50</w:t>
        </w:r>
        <w:r w:rsidR="002C1940" w:rsidRPr="002C1940">
          <w:rPr>
            <w:noProof/>
            <w:webHidden/>
          </w:rPr>
          <w:fldChar w:fldCharType="end"/>
        </w:r>
      </w:hyperlink>
    </w:p>
    <w:p w14:paraId="0C1BBA8F" w14:textId="2A80B329" w:rsidR="002C1940" w:rsidRPr="002C1940" w:rsidRDefault="006C145C" w:rsidP="002C1940">
      <w:pPr>
        <w:pStyle w:val="TOC2"/>
        <w:tabs>
          <w:tab w:val="right" w:leader="dot" w:pos="8486"/>
        </w:tabs>
        <w:spacing w:line="360" w:lineRule="auto"/>
        <w:rPr>
          <w:rFonts w:eastAsiaTheme="minorEastAsia"/>
          <w:noProof/>
        </w:rPr>
      </w:pPr>
      <w:hyperlink w:anchor="_Toc480497059" w:history="1">
        <w:r w:rsidR="002C1940" w:rsidRPr="002C1940">
          <w:rPr>
            <w:rStyle w:val="Hyperlink"/>
            <w:noProof/>
          </w:rPr>
          <w:t>4.1 Methyl ester family</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_Toc480497059 \h </w:instrText>
        </w:r>
        <w:r w:rsidR="002C1940" w:rsidRPr="002C1940">
          <w:rPr>
            <w:noProof/>
            <w:webHidden/>
          </w:rPr>
        </w:r>
        <w:r w:rsidR="002C1940" w:rsidRPr="002C1940">
          <w:rPr>
            <w:noProof/>
            <w:webHidden/>
          </w:rPr>
          <w:fldChar w:fldCharType="separate"/>
        </w:r>
        <w:r w:rsidR="00C53FA7">
          <w:rPr>
            <w:noProof/>
            <w:webHidden/>
          </w:rPr>
          <w:t>50</w:t>
        </w:r>
        <w:r w:rsidR="002C1940" w:rsidRPr="002C1940">
          <w:rPr>
            <w:noProof/>
            <w:webHidden/>
          </w:rPr>
          <w:fldChar w:fldCharType="end"/>
        </w:r>
      </w:hyperlink>
    </w:p>
    <w:p w14:paraId="1ED0BD65" w14:textId="4B7CF5B1" w:rsidR="002C1940" w:rsidRPr="002C1940" w:rsidRDefault="006C145C" w:rsidP="002C1940">
      <w:pPr>
        <w:pStyle w:val="TOC3"/>
        <w:tabs>
          <w:tab w:val="right" w:leader="dot" w:pos="8486"/>
        </w:tabs>
        <w:spacing w:line="360" w:lineRule="auto"/>
        <w:rPr>
          <w:rFonts w:eastAsiaTheme="minorEastAsia"/>
          <w:noProof/>
        </w:rPr>
      </w:pPr>
      <w:hyperlink w:anchor="_Toc480497060" w:history="1">
        <w:r w:rsidR="002C1940" w:rsidRPr="002C1940">
          <w:rPr>
            <w:rStyle w:val="Hyperlink"/>
            <w:noProof/>
          </w:rPr>
          <w:t>4.1.1 Individual Esters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_Toc480497060 \h </w:instrText>
        </w:r>
        <w:r w:rsidR="002C1940" w:rsidRPr="002C1940">
          <w:rPr>
            <w:noProof/>
            <w:webHidden/>
          </w:rPr>
        </w:r>
        <w:r w:rsidR="002C1940" w:rsidRPr="002C1940">
          <w:rPr>
            <w:noProof/>
            <w:webHidden/>
          </w:rPr>
          <w:fldChar w:fldCharType="separate"/>
        </w:r>
        <w:r w:rsidR="00C53FA7">
          <w:rPr>
            <w:noProof/>
            <w:webHidden/>
          </w:rPr>
          <w:t>50</w:t>
        </w:r>
        <w:r w:rsidR="002C1940" w:rsidRPr="002C1940">
          <w:rPr>
            <w:noProof/>
            <w:webHidden/>
          </w:rPr>
          <w:fldChar w:fldCharType="end"/>
        </w:r>
      </w:hyperlink>
    </w:p>
    <w:p w14:paraId="48FE7D12" w14:textId="7F1D05A2" w:rsidR="002C1940" w:rsidRPr="002C1940" w:rsidRDefault="006C145C" w:rsidP="002C1940">
      <w:pPr>
        <w:pStyle w:val="TOC3"/>
        <w:tabs>
          <w:tab w:val="right" w:leader="dot" w:pos="8486"/>
        </w:tabs>
        <w:spacing w:line="360" w:lineRule="auto"/>
        <w:rPr>
          <w:rFonts w:eastAsiaTheme="minorEastAsia"/>
          <w:noProof/>
        </w:rPr>
      </w:pPr>
      <w:hyperlink w:anchor="_Toc480497061" w:history="1">
        <w:r w:rsidR="002C1940" w:rsidRPr="002C1940">
          <w:rPr>
            <w:rStyle w:val="Hyperlink"/>
            <w:noProof/>
          </w:rPr>
          <w:t>4.1.2 Neat commercial biodiesels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_Toc480497061 \h </w:instrText>
        </w:r>
        <w:r w:rsidR="002C1940" w:rsidRPr="002C1940">
          <w:rPr>
            <w:noProof/>
            <w:webHidden/>
          </w:rPr>
        </w:r>
        <w:r w:rsidR="002C1940" w:rsidRPr="002C1940">
          <w:rPr>
            <w:noProof/>
            <w:webHidden/>
          </w:rPr>
          <w:fldChar w:fldCharType="separate"/>
        </w:r>
        <w:r w:rsidR="00C53FA7">
          <w:rPr>
            <w:noProof/>
            <w:webHidden/>
          </w:rPr>
          <w:t>51</w:t>
        </w:r>
        <w:r w:rsidR="002C1940" w:rsidRPr="002C1940">
          <w:rPr>
            <w:noProof/>
            <w:webHidden/>
          </w:rPr>
          <w:fldChar w:fldCharType="end"/>
        </w:r>
      </w:hyperlink>
    </w:p>
    <w:p w14:paraId="6610E9E9" w14:textId="14DAB857" w:rsidR="002C1940" w:rsidRPr="002C1940" w:rsidRDefault="006C145C" w:rsidP="002C1940">
      <w:pPr>
        <w:pStyle w:val="TOC3"/>
        <w:tabs>
          <w:tab w:val="right" w:leader="dot" w:pos="8486"/>
        </w:tabs>
        <w:spacing w:line="360" w:lineRule="auto"/>
        <w:rPr>
          <w:rFonts w:eastAsiaTheme="minorEastAsia"/>
          <w:noProof/>
        </w:rPr>
      </w:pPr>
      <w:hyperlink w:anchor="_Toc480497062" w:history="1">
        <w:r w:rsidR="002C1940" w:rsidRPr="002C1940">
          <w:rPr>
            <w:rStyle w:val="Hyperlink"/>
            <w:noProof/>
          </w:rPr>
          <w:t>4.1.3 Commercial biodiesel/ biodiesel blends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_Toc480497062 \h </w:instrText>
        </w:r>
        <w:r w:rsidR="002C1940" w:rsidRPr="002C1940">
          <w:rPr>
            <w:noProof/>
            <w:webHidden/>
          </w:rPr>
        </w:r>
        <w:r w:rsidR="002C1940" w:rsidRPr="002C1940">
          <w:rPr>
            <w:noProof/>
            <w:webHidden/>
          </w:rPr>
          <w:fldChar w:fldCharType="separate"/>
        </w:r>
        <w:r w:rsidR="00C53FA7">
          <w:rPr>
            <w:noProof/>
            <w:webHidden/>
          </w:rPr>
          <w:t>51</w:t>
        </w:r>
        <w:r w:rsidR="002C1940" w:rsidRPr="002C1940">
          <w:rPr>
            <w:noProof/>
            <w:webHidden/>
          </w:rPr>
          <w:fldChar w:fldCharType="end"/>
        </w:r>
      </w:hyperlink>
    </w:p>
    <w:p w14:paraId="31EA8FB3" w14:textId="09B57D51" w:rsidR="002C1940" w:rsidRPr="002C1940" w:rsidRDefault="006C145C" w:rsidP="002C1940">
      <w:pPr>
        <w:pStyle w:val="TOC2"/>
        <w:tabs>
          <w:tab w:val="right" w:leader="dot" w:pos="8486"/>
        </w:tabs>
        <w:spacing w:line="360" w:lineRule="auto"/>
        <w:rPr>
          <w:rFonts w:eastAsiaTheme="minorEastAsia"/>
          <w:noProof/>
        </w:rPr>
      </w:pPr>
      <w:hyperlink w:anchor="_Toc480497063" w:history="1">
        <w:r w:rsidR="002C1940" w:rsidRPr="002C1940">
          <w:rPr>
            <w:rStyle w:val="Hyperlink"/>
            <w:noProof/>
          </w:rPr>
          <w:t>4.2 Petroleum family</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_Toc480497063 \h </w:instrText>
        </w:r>
        <w:r w:rsidR="002C1940" w:rsidRPr="002C1940">
          <w:rPr>
            <w:noProof/>
            <w:webHidden/>
          </w:rPr>
        </w:r>
        <w:r w:rsidR="002C1940" w:rsidRPr="002C1940">
          <w:rPr>
            <w:noProof/>
            <w:webHidden/>
          </w:rPr>
          <w:fldChar w:fldCharType="separate"/>
        </w:r>
        <w:r w:rsidR="00C53FA7">
          <w:rPr>
            <w:noProof/>
            <w:webHidden/>
          </w:rPr>
          <w:t>52</w:t>
        </w:r>
        <w:r w:rsidR="002C1940" w:rsidRPr="002C1940">
          <w:rPr>
            <w:noProof/>
            <w:webHidden/>
          </w:rPr>
          <w:fldChar w:fldCharType="end"/>
        </w:r>
      </w:hyperlink>
    </w:p>
    <w:p w14:paraId="0E9789C4" w14:textId="0F761C59" w:rsidR="002C1940" w:rsidRPr="002C1940" w:rsidRDefault="006C145C" w:rsidP="002C1940">
      <w:pPr>
        <w:pStyle w:val="TOC3"/>
        <w:tabs>
          <w:tab w:val="right" w:leader="dot" w:pos="8486"/>
        </w:tabs>
        <w:spacing w:line="360" w:lineRule="auto"/>
        <w:rPr>
          <w:rFonts w:eastAsiaTheme="minorEastAsia"/>
          <w:noProof/>
        </w:rPr>
      </w:pPr>
      <w:hyperlink w:anchor="_Toc480497064" w:history="1">
        <w:r w:rsidR="002C1940" w:rsidRPr="002C1940">
          <w:rPr>
            <w:rStyle w:val="Hyperlink"/>
            <w:noProof/>
          </w:rPr>
          <w:t>4.2.1 Alkanes/Alkenes/Aromatics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_Toc480497064 \h </w:instrText>
        </w:r>
        <w:r w:rsidR="002C1940" w:rsidRPr="002C1940">
          <w:rPr>
            <w:noProof/>
            <w:webHidden/>
          </w:rPr>
        </w:r>
        <w:r w:rsidR="002C1940" w:rsidRPr="002C1940">
          <w:rPr>
            <w:noProof/>
            <w:webHidden/>
          </w:rPr>
          <w:fldChar w:fldCharType="separate"/>
        </w:r>
        <w:r w:rsidR="00C53FA7">
          <w:rPr>
            <w:noProof/>
            <w:webHidden/>
          </w:rPr>
          <w:t>52</w:t>
        </w:r>
        <w:r w:rsidR="002C1940" w:rsidRPr="002C1940">
          <w:rPr>
            <w:noProof/>
            <w:webHidden/>
          </w:rPr>
          <w:fldChar w:fldCharType="end"/>
        </w:r>
      </w:hyperlink>
    </w:p>
    <w:p w14:paraId="668CDF78" w14:textId="69C17102" w:rsidR="002C1940" w:rsidRPr="002C1940" w:rsidRDefault="006C145C" w:rsidP="002C1940">
      <w:pPr>
        <w:pStyle w:val="TOC3"/>
        <w:tabs>
          <w:tab w:val="right" w:leader="dot" w:pos="8486"/>
        </w:tabs>
        <w:spacing w:line="360" w:lineRule="auto"/>
        <w:rPr>
          <w:rFonts w:eastAsiaTheme="minorEastAsia"/>
          <w:noProof/>
        </w:rPr>
      </w:pPr>
      <w:hyperlink w:anchor="_Toc480497065" w:history="1">
        <w:r w:rsidR="002C1940" w:rsidRPr="002C1940">
          <w:rPr>
            <w:rStyle w:val="Hyperlink"/>
            <w:noProof/>
          </w:rPr>
          <w:t>4.2.2 Blends of saturated alkane and aromatic hydrocarbons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_Toc480497065 \h </w:instrText>
        </w:r>
        <w:r w:rsidR="002C1940" w:rsidRPr="002C1940">
          <w:rPr>
            <w:noProof/>
            <w:webHidden/>
          </w:rPr>
        </w:r>
        <w:r w:rsidR="002C1940" w:rsidRPr="002C1940">
          <w:rPr>
            <w:noProof/>
            <w:webHidden/>
          </w:rPr>
          <w:fldChar w:fldCharType="separate"/>
        </w:r>
        <w:r w:rsidR="00C53FA7">
          <w:rPr>
            <w:noProof/>
            <w:webHidden/>
          </w:rPr>
          <w:t>53</w:t>
        </w:r>
        <w:r w:rsidR="002C1940" w:rsidRPr="002C1940">
          <w:rPr>
            <w:noProof/>
            <w:webHidden/>
          </w:rPr>
          <w:fldChar w:fldCharType="end"/>
        </w:r>
      </w:hyperlink>
    </w:p>
    <w:p w14:paraId="4565F26F" w14:textId="2DBE456F" w:rsidR="002C1940" w:rsidRPr="002C1940" w:rsidRDefault="006C145C" w:rsidP="002C1940">
      <w:pPr>
        <w:pStyle w:val="TOC3"/>
        <w:tabs>
          <w:tab w:val="right" w:leader="dot" w:pos="8486"/>
        </w:tabs>
        <w:spacing w:line="360" w:lineRule="auto"/>
        <w:rPr>
          <w:rFonts w:eastAsiaTheme="minorEastAsia"/>
          <w:noProof/>
        </w:rPr>
      </w:pPr>
      <w:hyperlink w:anchor="_Toc480497066" w:history="1">
        <w:r w:rsidR="002C1940" w:rsidRPr="002C1940">
          <w:rPr>
            <w:rStyle w:val="Hyperlink"/>
            <w:noProof/>
          </w:rPr>
          <w:t>4.2.3 Neat commercial petrofuels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_Toc480497066 \h </w:instrText>
        </w:r>
        <w:r w:rsidR="002C1940" w:rsidRPr="002C1940">
          <w:rPr>
            <w:noProof/>
            <w:webHidden/>
          </w:rPr>
        </w:r>
        <w:r w:rsidR="002C1940" w:rsidRPr="002C1940">
          <w:rPr>
            <w:noProof/>
            <w:webHidden/>
          </w:rPr>
          <w:fldChar w:fldCharType="separate"/>
        </w:r>
        <w:r w:rsidR="00C53FA7">
          <w:rPr>
            <w:noProof/>
            <w:webHidden/>
          </w:rPr>
          <w:t>53</w:t>
        </w:r>
        <w:r w:rsidR="002C1940" w:rsidRPr="002C1940">
          <w:rPr>
            <w:noProof/>
            <w:webHidden/>
          </w:rPr>
          <w:fldChar w:fldCharType="end"/>
        </w:r>
      </w:hyperlink>
    </w:p>
    <w:p w14:paraId="73125F1E" w14:textId="53F6BBE5" w:rsidR="002C1940" w:rsidRPr="002C1940" w:rsidRDefault="006C145C" w:rsidP="002C1940">
      <w:pPr>
        <w:pStyle w:val="TOC3"/>
        <w:tabs>
          <w:tab w:val="right" w:leader="dot" w:pos="8486"/>
        </w:tabs>
        <w:spacing w:line="360" w:lineRule="auto"/>
        <w:rPr>
          <w:rFonts w:eastAsiaTheme="minorEastAsia"/>
          <w:noProof/>
        </w:rPr>
      </w:pPr>
      <w:hyperlink w:anchor="_Toc480497067" w:history="1">
        <w:r w:rsidR="002C1940" w:rsidRPr="002C1940">
          <w:rPr>
            <w:rStyle w:val="Hyperlink"/>
            <w:noProof/>
          </w:rPr>
          <w:t>4.2.4 Commercial petrofuel blends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_Toc480497067 \h </w:instrText>
        </w:r>
        <w:r w:rsidR="002C1940" w:rsidRPr="002C1940">
          <w:rPr>
            <w:noProof/>
            <w:webHidden/>
          </w:rPr>
        </w:r>
        <w:r w:rsidR="002C1940" w:rsidRPr="002C1940">
          <w:rPr>
            <w:noProof/>
            <w:webHidden/>
          </w:rPr>
          <w:fldChar w:fldCharType="separate"/>
        </w:r>
        <w:r w:rsidR="00C53FA7">
          <w:rPr>
            <w:noProof/>
            <w:webHidden/>
          </w:rPr>
          <w:t>54</w:t>
        </w:r>
        <w:r w:rsidR="002C1940" w:rsidRPr="002C1940">
          <w:rPr>
            <w:noProof/>
            <w:webHidden/>
          </w:rPr>
          <w:fldChar w:fldCharType="end"/>
        </w:r>
      </w:hyperlink>
    </w:p>
    <w:p w14:paraId="22D7F717" w14:textId="4D9FEBA0" w:rsidR="002C1940" w:rsidRPr="002C1940" w:rsidRDefault="006C145C" w:rsidP="002C1940">
      <w:pPr>
        <w:pStyle w:val="TOC2"/>
        <w:tabs>
          <w:tab w:val="right" w:leader="dot" w:pos="8486"/>
        </w:tabs>
        <w:spacing w:line="360" w:lineRule="auto"/>
        <w:rPr>
          <w:rFonts w:eastAsiaTheme="minorEastAsia"/>
          <w:noProof/>
        </w:rPr>
      </w:pPr>
      <w:hyperlink w:anchor="_Toc480497068" w:history="1">
        <w:r w:rsidR="002C1940" w:rsidRPr="002C1940">
          <w:rPr>
            <w:rStyle w:val="Hyperlink"/>
            <w:noProof/>
          </w:rPr>
          <w:t>4.3 Petro-Methyl ester blends family</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_Toc480497068 \h </w:instrText>
        </w:r>
        <w:r w:rsidR="002C1940" w:rsidRPr="002C1940">
          <w:rPr>
            <w:noProof/>
            <w:webHidden/>
          </w:rPr>
        </w:r>
        <w:r w:rsidR="002C1940" w:rsidRPr="002C1940">
          <w:rPr>
            <w:noProof/>
            <w:webHidden/>
          </w:rPr>
          <w:fldChar w:fldCharType="separate"/>
        </w:r>
        <w:r w:rsidR="00C53FA7">
          <w:rPr>
            <w:noProof/>
            <w:webHidden/>
          </w:rPr>
          <w:t>55</w:t>
        </w:r>
        <w:r w:rsidR="002C1940" w:rsidRPr="002C1940">
          <w:rPr>
            <w:noProof/>
            <w:webHidden/>
          </w:rPr>
          <w:fldChar w:fldCharType="end"/>
        </w:r>
      </w:hyperlink>
    </w:p>
    <w:p w14:paraId="522EE421" w14:textId="3B1BD930" w:rsidR="002C1940" w:rsidRPr="002C1940" w:rsidRDefault="006C145C" w:rsidP="002C1940">
      <w:pPr>
        <w:pStyle w:val="TOC3"/>
        <w:tabs>
          <w:tab w:val="right" w:leader="dot" w:pos="8486"/>
        </w:tabs>
        <w:spacing w:line="360" w:lineRule="auto"/>
        <w:rPr>
          <w:rFonts w:eastAsiaTheme="minorEastAsia"/>
          <w:noProof/>
        </w:rPr>
      </w:pPr>
      <w:hyperlink w:anchor="_Toc480497069" w:history="1">
        <w:r w:rsidR="002C1940" w:rsidRPr="002C1940">
          <w:rPr>
            <w:rStyle w:val="Hyperlink"/>
            <w:noProof/>
          </w:rPr>
          <w:t>4.3.1 Methyl ester/petrofuel blends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_Toc480497069 \h </w:instrText>
        </w:r>
        <w:r w:rsidR="002C1940" w:rsidRPr="002C1940">
          <w:rPr>
            <w:noProof/>
            <w:webHidden/>
          </w:rPr>
        </w:r>
        <w:r w:rsidR="002C1940" w:rsidRPr="002C1940">
          <w:rPr>
            <w:noProof/>
            <w:webHidden/>
          </w:rPr>
          <w:fldChar w:fldCharType="separate"/>
        </w:r>
        <w:r w:rsidR="00C53FA7">
          <w:rPr>
            <w:noProof/>
            <w:webHidden/>
          </w:rPr>
          <w:t>55</w:t>
        </w:r>
        <w:r w:rsidR="002C1940" w:rsidRPr="002C1940">
          <w:rPr>
            <w:noProof/>
            <w:webHidden/>
          </w:rPr>
          <w:fldChar w:fldCharType="end"/>
        </w:r>
      </w:hyperlink>
    </w:p>
    <w:p w14:paraId="6BF2975C" w14:textId="515598B1" w:rsidR="002C1940" w:rsidRPr="002C1940" w:rsidRDefault="006C145C" w:rsidP="002C1940">
      <w:pPr>
        <w:pStyle w:val="TOC3"/>
        <w:tabs>
          <w:tab w:val="right" w:leader="dot" w:pos="8486"/>
        </w:tabs>
        <w:spacing w:line="360" w:lineRule="auto"/>
        <w:rPr>
          <w:rFonts w:eastAsiaTheme="minorEastAsia"/>
          <w:noProof/>
        </w:rPr>
      </w:pPr>
      <w:hyperlink w:anchor="_Toc480497070" w:history="1">
        <w:r w:rsidR="002C1940" w:rsidRPr="002C1940">
          <w:rPr>
            <w:rStyle w:val="Hyperlink"/>
            <w:noProof/>
          </w:rPr>
          <w:t>4.3.2 Commercial petro/biodiesel blends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_Toc480497070 \h </w:instrText>
        </w:r>
        <w:r w:rsidR="002C1940" w:rsidRPr="002C1940">
          <w:rPr>
            <w:noProof/>
            <w:webHidden/>
          </w:rPr>
        </w:r>
        <w:r w:rsidR="002C1940" w:rsidRPr="002C1940">
          <w:rPr>
            <w:noProof/>
            <w:webHidden/>
          </w:rPr>
          <w:fldChar w:fldCharType="separate"/>
        </w:r>
        <w:r w:rsidR="00C53FA7">
          <w:rPr>
            <w:noProof/>
            <w:webHidden/>
          </w:rPr>
          <w:t>55</w:t>
        </w:r>
        <w:r w:rsidR="002C1940" w:rsidRPr="002C1940">
          <w:rPr>
            <w:noProof/>
            <w:webHidden/>
          </w:rPr>
          <w:fldChar w:fldCharType="end"/>
        </w:r>
      </w:hyperlink>
    </w:p>
    <w:p w14:paraId="54A5884D" w14:textId="535D9E60" w:rsidR="002C1940" w:rsidRPr="002C1940" w:rsidRDefault="006C145C" w:rsidP="002C1940">
      <w:pPr>
        <w:pStyle w:val="TOC2"/>
        <w:tabs>
          <w:tab w:val="right" w:leader="dot" w:pos="8486"/>
        </w:tabs>
        <w:spacing w:line="360" w:lineRule="auto"/>
        <w:rPr>
          <w:rFonts w:eastAsiaTheme="minorEastAsia"/>
          <w:noProof/>
        </w:rPr>
      </w:pPr>
      <w:hyperlink w:anchor="_Toc480497071" w:history="1">
        <w:r w:rsidR="002C1940" w:rsidRPr="002C1940">
          <w:rPr>
            <w:rStyle w:val="Hyperlink"/>
            <w:noProof/>
          </w:rPr>
          <w:t>4.4 Test conditions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_Toc480497071 \h </w:instrText>
        </w:r>
        <w:r w:rsidR="002C1940" w:rsidRPr="002C1940">
          <w:rPr>
            <w:noProof/>
            <w:webHidden/>
          </w:rPr>
        </w:r>
        <w:r w:rsidR="002C1940" w:rsidRPr="002C1940">
          <w:rPr>
            <w:noProof/>
            <w:webHidden/>
          </w:rPr>
          <w:fldChar w:fldCharType="separate"/>
        </w:r>
        <w:r w:rsidR="00C53FA7">
          <w:rPr>
            <w:noProof/>
            <w:webHidden/>
          </w:rPr>
          <w:t>56</w:t>
        </w:r>
        <w:r w:rsidR="002C1940" w:rsidRPr="002C1940">
          <w:rPr>
            <w:noProof/>
            <w:webHidden/>
          </w:rPr>
          <w:fldChar w:fldCharType="end"/>
        </w:r>
      </w:hyperlink>
    </w:p>
    <w:p w14:paraId="6D6AD0C1" w14:textId="3426A76F" w:rsidR="002C1940" w:rsidRPr="002C1940" w:rsidRDefault="006C145C" w:rsidP="002C1940">
      <w:pPr>
        <w:pStyle w:val="TOC1"/>
        <w:spacing w:line="360" w:lineRule="auto"/>
        <w:rPr>
          <w:rFonts w:eastAsiaTheme="minorEastAsia"/>
          <w:noProof/>
        </w:rPr>
      </w:pPr>
      <w:hyperlink w:anchor="_Toc480497072" w:history="1">
        <w:r w:rsidR="002C1940" w:rsidRPr="002C1940">
          <w:rPr>
            <w:rStyle w:val="Hyperlink"/>
            <w:noProof/>
          </w:rPr>
          <w:t>CHAPTER 5 EXPERIMNETAL SETUP AND PROCEDURE</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_Toc480497072 \h </w:instrText>
        </w:r>
        <w:r w:rsidR="002C1940" w:rsidRPr="002C1940">
          <w:rPr>
            <w:noProof/>
            <w:webHidden/>
          </w:rPr>
        </w:r>
        <w:r w:rsidR="002C1940" w:rsidRPr="002C1940">
          <w:rPr>
            <w:noProof/>
            <w:webHidden/>
          </w:rPr>
          <w:fldChar w:fldCharType="separate"/>
        </w:r>
        <w:r w:rsidR="00C53FA7">
          <w:rPr>
            <w:noProof/>
            <w:webHidden/>
          </w:rPr>
          <w:t>68</w:t>
        </w:r>
        <w:r w:rsidR="002C1940" w:rsidRPr="002C1940">
          <w:rPr>
            <w:noProof/>
            <w:webHidden/>
          </w:rPr>
          <w:fldChar w:fldCharType="end"/>
        </w:r>
      </w:hyperlink>
    </w:p>
    <w:p w14:paraId="35D773B3" w14:textId="6B11587E" w:rsidR="002C1940" w:rsidRPr="002C1940" w:rsidRDefault="006C145C" w:rsidP="002C1940">
      <w:pPr>
        <w:pStyle w:val="TOC2"/>
        <w:tabs>
          <w:tab w:val="right" w:leader="dot" w:pos="8486"/>
        </w:tabs>
        <w:spacing w:line="360" w:lineRule="auto"/>
        <w:rPr>
          <w:rFonts w:eastAsiaTheme="minorEastAsia"/>
          <w:noProof/>
        </w:rPr>
      </w:pPr>
      <w:hyperlink w:anchor="_Toc480497073" w:history="1">
        <w:r w:rsidR="002C1940" w:rsidRPr="002C1940">
          <w:rPr>
            <w:rStyle w:val="Hyperlink"/>
            <w:noProof/>
          </w:rPr>
          <w:t>5.1 Experimental setup</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_Toc480497073 \h </w:instrText>
        </w:r>
        <w:r w:rsidR="002C1940" w:rsidRPr="002C1940">
          <w:rPr>
            <w:noProof/>
            <w:webHidden/>
          </w:rPr>
        </w:r>
        <w:r w:rsidR="002C1940" w:rsidRPr="002C1940">
          <w:rPr>
            <w:noProof/>
            <w:webHidden/>
          </w:rPr>
          <w:fldChar w:fldCharType="separate"/>
        </w:r>
        <w:r w:rsidR="00C53FA7">
          <w:rPr>
            <w:noProof/>
            <w:webHidden/>
          </w:rPr>
          <w:t>68</w:t>
        </w:r>
        <w:r w:rsidR="002C1940" w:rsidRPr="002C1940">
          <w:rPr>
            <w:noProof/>
            <w:webHidden/>
          </w:rPr>
          <w:fldChar w:fldCharType="end"/>
        </w:r>
      </w:hyperlink>
    </w:p>
    <w:p w14:paraId="257E6FF9" w14:textId="213DA55A" w:rsidR="002C1940" w:rsidRPr="002C1940" w:rsidRDefault="006C145C" w:rsidP="002C1940">
      <w:pPr>
        <w:pStyle w:val="TOC3"/>
        <w:tabs>
          <w:tab w:val="right" w:leader="dot" w:pos="8486"/>
        </w:tabs>
        <w:spacing w:line="360" w:lineRule="auto"/>
        <w:rPr>
          <w:rFonts w:eastAsiaTheme="minorEastAsia"/>
          <w:noProof/>
        </w:rPr>
      </w:pPr>
      <w:hyperlink w:anchor="_Toc480497074" w:history="1">
        <w:r w:rsidR="002C1940" w:rsidRPr="002C1940">
          <w:rPr>
            <w:rStyle w:val="Hyperlink"/>
            <w:noProof/>
          </w:rPr>
          <w:t>5.1.1 Laminar flame tubular burner</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_Toc480497074 \h </w:instrText>
        </w:r>
        <w:r w:rsidR="002C1940" w:rsidRPr="002C1940">
          <w:rPr>
            <w:noProof/>
            <w:webHidden/>
          </w:rPr>
        </w:r>
        <w:r w:rsidR="002C1940" w:rsidRPr="002C1940">
          <w:rPr>
            <w:noProof/>
            <w:webHidden/>
          </w:rPr>
          <w:fldChar w:fldCharType="separate"/>
        </w:r>
        <w:r w:rsidR="00C53FA7">
          <w:rPr>
            <w:noProof/>
            <w:webHidden/>
          </w:rPr>
          <w:t>68</w:t>
        </w:r>
        <w:r w:rsidR="002C1940" w:rsidRPr="002C1940">
          <w:rPr>
            <w:noProof/>
            <w:webHidden/>
          </w:rPr>
          <w:fldChar w:fldCharType="end"/>
        </w:r>
      </w:hyperlink>
    </w:p>
    <w:p w14:paraId="7E9A640B" w14:textId="0893290F" w:rsidR="002C1940" w:rsidRPr="002C1940" w:rsidRDefault="006C145C" w:rsidP="002C1940">
      <w:pPr>
        <w:pStyle w:val="TOC3"/>
        <w:tabs>
          <w:tab w:val="right" w:leader="dot" w:pos="8486"/>
        </w:tabs>
        <w:spacing w:line="360" w:lineRule="auto"/>
        <w:rPr>
          <w:rFonts w:eastAsiaTheme="minorEastAsia"/>
          <w:noProof/>
        </w:rPr>
      </w:pPr>
      <w:hyperlink w:anchor="_Toc480497075" w:history="1">
        <w:r w:rsidR="002C1940" w:rsidRPr="002C1940">
          <w:rPr>
            <w:rStyle w:val="Hyperlink"/>
            <w:noProof/>
          </w:rPr>
          <w:t>5.1.2 Fuel and air delivery system</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_Toc480497075 \h </w:instrText>
        </w:r>
        <w:r w:rsidR="002C1940" w:rsidRPr="002C1940">
          <w:rPr>
            <w:noProof/>
            <w:webHidden/>
          </w:rPr>
        </w:r>
        <w:r w:rsidR="002C1940" w:rsidRPr="002C1940">
          <w:rPr>
            <w:noProof/>
            <w:webHidden/>
          </w:rPr>
          <w:fldChar w:fldCharType="separate"/>
        </w:r>
        <w:r w:rsidR="00C53FA7">
          <w:rPr>
            <w:noProof/>
            <w:webHidden/>
          </w:rPr>
          <w:t>69</w:t>
        </w:r>
        <w:r w:rsidR="002C1940" w:rsidRPr="002C1940">
          <w:rPr>
            <w:noProof/>
            <w:webHidden/>
          </w:rPr>
          <w:fldChar w:fldCharType="end"/>
        </w:r>
      </w:hyperlink>
    </w:p>
    <w:p w14:paraId="03FCE9DE" w14:textId="6098DEBC" w:rsidR="002C1940" w:rsidRPr="002C1940" w:rsidRDefault="006C145C" w:rsidP="002C1940">
      <w:pPr>
        <w:pStyle w:val="TOC2"/>
        <w:tabs>
          <w:tab w:val="right" w:leader="dot" w:pos="8486"/>
        </w:tabs>
        <w:spacing w:line="360" w:lineRule="auto"/>
        <w:rPr>
          <w:rFonts w:eastAsiaTheme="minorEastAsia"/>
          <w:noProof/>
        </w:rPr>
      </w:pPr>
      <w:hyperlink w:anchor="_Toc480497076" w:history="1">
        <w:r w:rsidR="002C1940" w:rsidRPr="002C1940">
          <w:rPr>
            <w:rStyle w:val="Hyperlink"/>
            <w:noProof/>
          </w:rPr>
          <w:t>5.2 Verification that all the injected liquid fuel was evaporated</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_Toc480497076 \h </w:instrText>
        </w:r>
        <w:r w:rsidR="002C1940" w:rsidRPr="002C1940">
          <w:rPr>
            <w:noProof/>
            <w:webHidden/>
          </w:rPr>
        </w:r>
        <w:r w:rsidR="002C1940" w:rsidRPr="002C1940">
          <w:rPr>
            <w:noProof/>
            <w:webHidden/>
          </w:rPr>
          <w:fldChar w:fldCharType="separate"/>
        </w:r>
        <w:r w:rsidR="00C53FA7">
          <w:rPr>
            <w:noProof/>
            <w:webHidden/>
          </w:rPr>
          <w:t>70</w:t>
        </w:r>
        <w:r w:rsidR="002C1940" w:rsidRPr="002C1940">
          <w:rPr>
            <w:noProof/>
            <w:webHidden/>
          </w:rPr>
          <w:fldChar w:fldCharType="end"/>
        </w:r>
      </w:hyperlink>
    </w:p>
    <w:p w14:paraId="18A4A478" w14:textId="2C9D0077" w:rsidR="002C1940" w:rsidRPr="002C1940" w:rsidRDefault="006C145C" w:rsidP="002C1940">
      <w:pPr>
        <w:pStyle w:val="TOC3"/>
        <w:tabs>
          <w:tab w:val="right" w:leader="dot" w:pos="8486"/>
        </w:tabs>
        <w:spacing w:line="360" w:lineRule="auto"/>
        <w:rPr>
          <w:rFonts w:eastAsiaTheme="minorEastAsia"/>
          <w:noProof/>
        </w:rPr>
      </w:pPr>
      <w:hyperlink w:anchor="_Toc480497077" w:history="1">
        <w:r w:rsidR="002C1940" w:rsidRPr="002C1940">
          <w:rPr>
            <w:rStyle w:val="Hyperlink"/>
            <w:noProof/>
          </w:rPr>
          <w:t>5.2.1 Validation using gas composition analyzer</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_Toc480497077 \h </w:instrText>
        </w:r>
        <w:r w:rsidR="002C1940" w:rsidRPr="002C1940">
          <w:rPr>
            <w:noProof/>
            <w:webHidden/>
          </w:rPr>
        </w:r>
        <w:r w:rsidR="002C1940" w:rsidRPr="002C1940">
          <w:rPr>
            <w:noProof/>
            <w:webHidden/>
          </w:rPr>
          <w:fldChar w:fldCharType="separate"/>
        </w:r>
        <w:r w:rsidR="00C53FA7">
          <w:rPr>
            <w:noProof/>
            <w:webHidden/>
          </w:rPr>
          <w:t>70</w:t>
        </w:r>
        <w:r w:rsidR="002C1940" w:rsidRPr="002C1940">
          <w:rPr>
            <w:noProof/>
            <w:webHidden/>
          </w:rPr>
          <w:fldChar w:fldCharType="end"/>
        </w:r>
      </w:hyperlink>
    </w:p>
    <w:p w14:paraId="7F46599F" w14:textId="037F9AA2" w:rsidR="002C1940" w:rsidRPr="002C1940" w:rsidRDefault="006C145C" w:rsidP="002C1940">
      <w:pPr>
        <w:pStyle w:val="TOC3"/>
        <w:tabs>
          <w:tab w:val="right" w:leader="dot" w:pos="8486"/>
        </w:tabs>
        <w:spacing w:line="360" w:lineRule="auto"/>
        <w:rPr>
          <w:rFonts w:eastAsiaTheme="minorEastAsia"/>
          <w:noProof/>
        </w:rPr>
      </w:pPr>
      <w:hyperlink w:anchor="_Toc480497078" w:history="1">
        <w:r w:rsidR="002C1940" w:rsidRPr="002C1940">
          <w:rPr>
            <w:rStyle w:val="Hyperlink"/>
            <w:noProof/>
          </w:rPr>
          <w:t>5.2.2 Validation using carbon balance</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_Toc480497078 \h </w:instrText>
        </w:r>
        <w:r w:rsidR="002C1940" w:rsidRPr="002C1940">
          <w:rPr>
            <w:noProof/>
            <w:webHidden/>
          </w:rPr>
        </w:r>
        <w:r w:rsidR="002C1940" w:rsidRPr="002C1940">
          <w:rPr>
            <w:noProof/>
            <w:webHidden/>
          </w:rPr>
          <w:fldChar w:fldCharType="separate"/>
        </w:r>
        <w:r w:rsidR="00C53FA7">
          <w:rPr>
            <w:noProof/>
            <w:webHidden/>
          </w:rPr>
          <w:t>72</w:t>
        </w:r>
        <w:r w:rsidR="002C1940" w:rsidRPr="002C1940">
          <w:rPr>
            <w:noProof/>
            <w:webHidden/>
          </w:rPr>
          <w:fldChar w:fldCharType="end"/>
        </w:r>
      </w:hyperlink>
    </w:p>
    <w:p w14:paraId="48E91449" w14:textId="2454846E" w:rsidR="002C1940" w:rsidRPr="002C1940" w:rsidRDefault="006C145C" w:rsidP="002C1940">
      <w:pPr>
        <w:pStyle w:val="TOC2"/>
        <w:tabs>
          <w:tab w:val="right" w:leader="dot" w:pos="8486"/>
        </w:tabs>
        <w:spacing w:line="360" w:lineRule="auto"/>
        <w:rPr>
          <w:rFonts w:eastAsiaTheme="minorEastAsia"/>
          <w:noProof/>
        </w:rPr>
      </w:pPr>
      <w:hyperlink w:anchor="_Toc480497079" w:history="1">
        <w:r w:rsidR="002C1940" w:rsidRPr="002C1940">
          <w:rPr>
            <w:rStyle w:val="Hyperlink"/>
            <w:noProof/>
          </w:rPr>
          <w:t>5.3 Instrumentation Techniques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_Toc480497079 \h </w:instrText>
        </w:r>
        <w:r w:rsidR="002C1940" w:rsidRPr="002C1940">
          <w:rPr>
            <w:noProof/>
            <w:webHidden/>
          </w:rPr>
        </w:r>
        <w:r w:rsidR="002C1940" w:rsidRPr="002C1940">
          <w:rPr>
            <w:noProof/>
            <w:webHidden/>
          </w:rPr>
          <w:fldChar w:fldCharType="separate"/>
        </w:r>
        <w:r w:rsidR="00C53FA7">
          <w:rPr>
            <w:noProof/>
            <w:webHidden/>
          </w:rPr>
          <w:t>74</w:t>
        </w:r>
        <w:r w:rsidR="002C1940" w:rsidRPr="002C1940">
          <w:rPr>
            <w:noProof/>
            <w:webHidden/>
          </w:rPr>
          <w:fldChar w:fldCharType="end"/>
        </w:r>
      </w:hyperlink>
    </w:p>
    <w:p w14:paraId="30BC012C" w14:textId="38B615C8" w:rsidR="002C1940" w:rsidRPr="002C1940" w:rsidRDefault="006C145C" w:rsidP="002C1940">
      <w:pPr>
        <w:pStyle w:val="TOC3"/>
        <w:tabs>
          <w:tab w:val="right" w:leader="dot" w:pos="8486"/>
        </w:tabs>
        <w:spacing w:line="360" w:lineRule="auto"/>
        <w:rPr>
          <w:rFonts w:eastAsiaTheme="minorEastAsia"/>
          <w:noProof/>
        </w:rPr>
      </w:pPr>
      <w:hyperlink w:anchor="_Toc480497080" w:history="1">
        <w:r w:rsidR="002C1940" w:rsidRPr="002C1940">
          <w:rPr>
            <w:rStyle w:val="Hyperlink"/>
            <w:noProof/>
          </w:rPr>
          <w:t>5.3.1 Flame visualization</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_Toc480497080 \h </w:instrText>
        </w:r>
        <w:r w:rsidR="002C1940" w:rsidRPr="002C1940">
          <w:rPr>
            <w:noProof/>
            <w:webHidden/>
          </w:rPr>
        </w:r>
        <w:r w:rsidR="002C1940" w:rsidRPr="002C1940">
          <w:rPr>
            <w:noProof/>
            <w:webHidden/>
          </w:rPr>
          <w:fldChar w:fldCharType="separate"/>
        </w:r>
        <w:r w:rsidR="00C53FA7">
          <w:rPr>
            <w:noProof/>
            <w:webHidden/>
          </w:rPr>
          <w:t>74</w:t>
        </w:r>
        <w:r w:rsidR="002C1940" w:rsidRPr="002C1940">
          <w:rPr>
            <w:noProof/>
            <w:webHidden/>
          </w:rPr>
          <w:fldChar w:fldCharType="end"/>
        </w:r>
      </w:hyperlink>
    </w:p>
    <w:p w14:paraId="3785C7DB" w14:textId="35E03CBA" w:rsidR="002C1940" w:rsidRPr="002C1940" w:rsidRDefault="006C145C" w:rsidP="002C1940">
      <w:pPr>
        <w:pStyle w:val="TOC3"/>
        <w:tabs>
          <w:tab w:val="right" w:leader="dot" w:pos="8486"/>
        </w:tabs>
        <w:spacing w:line="360" w:lineRule="auto"/>
        <w:rPr>
          <w:rFonts w:eastAsiaTheme="minorEastAsia"/>
          <w:noProof/>
        </w:rPr>
      </w:pPr>
      <w:hyperlink w:anchor="_Toc480497081" w:history="1">
        <w:r w:rsidR="002C1940" w:rsidRPr="002C1940">
          <w:rPr>
            <w:rStyle w:val="Hyperlink"/>
            <w:noProof/>
          </w:rPr>
          <w:t>5.3.2 Global emission index measurement</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_Toc480497081 \h </w:instrText>
        </w:r>
        <w:r w:rsidR="002C1940" w:rsidRPr="002C1940">
          <w:rPr>
            <w:noProof/>
            <w:webHidden/>
          </w:rPr>
        </w:r>
        <w:r w:rsidR="002C1940" w:rsidRPr="002C1940">
          <w:rPr>
            <w:noProof/>
            <w:webHidden/>
          </w:rPr>
          <w:fldChar w:fldCharType="separate"/>
        </w:r>
        <w:r w:rsidR="00C53FA7">
          <w:rPr>
            <w:noProof/>
            <w:webHidden/>
          </w:rPr>
          <w:t>75</w:t>
        </w:r>
        <w:r w:rsidR="002C1940" w:rsidRPr="002C1940">
          <w:rPr>
            <w:noProof/>
            <w:webHidden/>
          </w:rPr>
          <w:fldChar w:fldCharType="end"/>
        </w:r>
      </w:hyperlink>
    </w:p>
    <w:p w14:paraId="2250F25B" w14:textId="36AFAC08" w:rsidR="002C1940" w:rsidRPr="002C1940" w:rsidRDefault="006C145C" w:rsidP="002C1940">
      <w:pPr>
        <w:pStyle w:val="TOC3"/>
        <w:tabs>
          <w:tab w:val="right" w:leader="dot" w:pos="8486"/>
        </w:tabs>
        <w:spacing w:line="360" w:lineRule="auto"/>
        <w:rPr>
          <w:rFonts w:eastAsiaTheme="minorEastAsia"/>
          <w:noProof/>
        </w:rPr>
      </w:pPr>
      <w:hyperlink w:anchor="_Toc480497082" w:history="1">
        <w:r w:rsidR="002C1940" w:rsidRPr="002C1940">
          <w:rPr>
            <w:rStyle w:val="Hyperlink"/>
            <w:noProof/>
          </w:rPr>
          <w:t>5.3.3 In-flame temperature measurement</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_Toc480497082 \h </w:instrText>
        </w:r>
        <w:r w:rsidR="002C1940" w:rsidRPr="002C1940">
          <w:rPr>
            <w:noProof/>
            <w:webHidden/>
          </w:rPr>
        </w:r>
        <w:r w:rsidR="002C1940" w:rsidRPr="002C1940">
          <w:rPr>
            <w:noProof/>
            <w:webHidden/>
          </w:rPr>
          <w:fldChar w:fldCharType="separate"/>
        </w:r>
        <w:r w:rsidR="00C53FA7">
          <w:rPr>
            <w:noProof/>
            <w:webHidden/>
          </w:rPr>
          <w:t>76</w:t>
        </w:r>
        <w:r w:rsidR="002C1940" w:rsidRPr="002C1940">
          <w:rPr>
            <w:noProof/>
            <w:webHidden/>
          </w:rPr>
          <w:fldChar w:fldCharType="end"/>
        </w:r>
      </w:hyperlink>
    </w:p>
    <w:p w14:paraId="166E3FB7" w14:textId="2C22F550" w:rsidR="002C1940" w:rsidRPr="002C1940" w:rsidRDefault="006C145C" w:rsidP="002C1940">
      <w:pPr>
        <w:pStyle w:val="TOC3"/>
        <w:tabs>
          <w:tab w:val="right" w:leader="dot" w:pos="8486"/>
        </w:tabs>
        <w:spacing w:line="360" w:lineRule="auto"/>
        <w:rPr>
          <w:rFonts w:eastAsiaTheme="minorEastAsia"/>
          <w:noProof/>
        </w:rPr>
      </w:pPr>
      <w:hyperlink w:anchor="_Toc480497083" w:history="1">
        <w:r w:rsidR="002C1940" w:rsidRPr="002C1940">
          <w:rPr>
            <w:rStyle w:val="Hyperlink"/>
            <w:noProof/>
          </w:rPr>
          <w:t>5.3.4 In-flame gas species concentration measurement</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_Toc480497083 \h </w:instrText>
        </w:r>
        <w:r w:rsidR="002C1940" w:rsidRPr="002C1940">
          <w:rPr>
            <w:noProof/>
            <w:webHidden/>
          </w:rPr>
        </w:r>
        <w:r w:rsidR="002C1940" w:rsidRPr="002C1940">
          <w:rPr>
            <w:noProof/>
            <w:webHidden/>
          </w:rPr>
          <w:fldChar w:fldCharType="separate"/>
        </w:r>
        <w:r w:rsidR="00C53FA7">
          <w:rPr>
            <w:noProof/>
            <w:webHidden/>
          </w:rPr>
          <w:t>76</w:t>
        </w:r>
        <w:r w:rsidR="002C1940" w:rsidRPr="002C1940">
          <w:rPr>
            <w:noProof/>
            <w:webHidden/>
          </w:rPr>
          <w:fldChar w:fldCharType="end"/>
        </w:r>
      </w:hyperlink>
    </w:p>
    <w:p w14:paraId="1E8EFADE" w14:textId="5C2950F3" w:rsidR="002C1940" w:rsidRPr="002C1940" w:rsidRDefault="006C145C" w:rsidP="002C1940">
      <w:pPr>
        <w:pStyle w:val="TOC3"/>
        <w:tabs>
          <w:tab w:val="right" w:leader="dot" w:pos="8486"/>
        </w:tabs>
        <w:spacing w:line="360" w:lineRule="auto"/>
        <w:rPr>
          <w:rFonts w:eastAsiaTheme="minorEastAsia"/>
          <w:noProof/>
        </w:rPr>
      </w:pPr>
      <w:hyperlink w:anchor="_Toc480497084" w:history="1">
        <w:r w:rsidR="002C1940" w:rsidRPr="002C1940">
          <w:rPr>
            <w:rStyle w:val="Hyperlink"/>
            <w:noProof/>
          </w:rPr>
          <w:t>5.3.5 Planar Laser Induced Fluorescence (PLIF) measurement</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_Toc480497084 \h </w:instrText>
        </w:r>
        <w:r w:rsidR="002C1940" w:rsidRPr="002C1940">
          <w:rPr>
            <w:noProof/>
            <w:webHidden/>
          </w:rPr>
        </w:r>
        <w:r w:rsidR="002C1940" w:rsidRPr="002C1940">
          <w:rPr>
            <w:noProof/>
            <w:webHidden/>
          </w:rPr>
          <w:fldChar w:fldCharType="separate"/>
        </w:r>
        <w:r w:rsidR="00C53FA7">
          <w:rPr>
            <w:noProof/>
            <w:webHidden/>
          </w:rPr>
          <w:t>77</w:t>
        </w:r>
        <w:r w:rsidR="002C1940" w:rsidRPr="002C1940">
          <w:rPr>
            <w:noProof/>
            <w:webHidden/>
          </w:rPr>
          <w:fldChar w:fldCharType="end"/>
        </w:r>
      </w:hyperlink>
    </w:p>
    <w:p w14:paraId="6E3AD0A4" w14:textId="72C3D15A" w:rsidR="002C1940" w:rsidRPr="002C1940" w:rsidRDefault="006C145C" w:rsidP="002C1940">
      <w:pPr>
        <w:pStyle w:val="TOC1"/>
        <w:spacing w:line="360" w:lineRule="auto"/>
        <w:rPr>
          <w:rFonts w:eastAsiaTheme="minorEastAsia"/>
          <w:noProof/>
        </w:rPr>
      </w:pPr>
      <w:hyperlink w:anchor="_Toc480497085" w:history="1">
        <w:r w:rsidR="002C1940" w:rsidRPr="002C1940">
          <w:rPr>
            <w:rStyle w:val="Hyperlink"/>
            <w:noProof/>
          </w:rPr>
          <w:t>CHAPTER 6 EXPERIMENTAL RESULTS - GLOBAL EMISSION INDICES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_Toc480497085 \h </w:instrText>
        </w:r>
        <w:r w:rsidR="002C1940" w:rsidRPr="002C1940">
          <w:rPr>
            <w:noProof/>
            <w:webHidden/>
          </w:rPr>
        </w:r>
        <w:r w:rsidR="002C1940" w:rsidRPr="002C1940">
          <w:rPr>
            <w:noProof/>
            <w:webHidden/>
          </w:rPr>
          <w:fldChar w:fldCharType="separate"/>
        </w:r>
        <w:r w:rsidR="00C53FA7">
          <w:rPr>
            <w:noProof/>
            <w:webHidden/>
          </w:rPr>
          <w:t>89</w:t>
        </w:r>
        <w:r w:rsidR="002C1940" w:rsidRPr="002C1940">
          <w:rPr>
            <w:noProof/>
            <w:webHidden/>
          </w:rPr>
          <w:fldChar w:fldCharType="end"/>
        </w:r>
      </w:hyperlink>
    </w:p>
    <w:p w14:paraId="6163140B" w14:textId="5A4EEAC2" w:rsidR="002C1940" w:rsidRPr="002C1940" w:rsidRDefault="006C145C" w:rsidP="002C1940">
      <w:pPr>
        <w:pStyle w:val="TOC2"/>
        <w:tabs>
          <w:tab w:val="right" w:leader="dot" w:pos="8486"/>
        </w:tabs>
        <w:spacing w:line="360" w:lineRule="auto"/>
        <w:rPr>
          <w:rFonts w:eastAsiaTheme="minorEastAsia"/>
          <w:noProof/>
        </w:rPr>
      </w:pPr>
      <w:hyperlink w:anchor="_Toc480497086" w:history="1">
        <w:r w:rsidR="002C1940" w:rsidRPr="002C1940">
          <w:rPr>
            <w:rStyle w:val="Hyperlink"/>
            <w:noProof/>
          </w:rPr>
          <w:t>6.1 Global NO emission indices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_Toc480497086 \h </w:instrText>
        </w:r>
        <w:r w:rsidR="002C1940" w:rsidRPr="002C1940">
          <w:rPr>
            <w:noProof/>
            <w:webHidden/>
          </w:rPr>
        </w:r>
        <w:r w:rsidR="002C1940" w:rsidRPr="002C1940">
          <w:rPr>
            <w:noProof/>
            <w:webHidden/>
          </w:rPr>
          <w:fldChar w:fldCharType="separate"/>
        </w:r>
        <w:r w:rsidR="00C53FA7">
          <w:rPr>
            <w:noProof/>
            <w:webHidden/>
          </w:rPr>
          <w:t>90</w:t>
        </w:r>
        <w:r w:rsidR="002C1940" w:rsidRPr="002C1940">
          <w:rPr>
            <w:noProof/>
            <w:webHidden/>
          </w:rPr>
          <w:fldChar w:fldCharType="end"/>
        </w:r>
      </w:hyperlink>
    </w:p>
    <w:p w14:paraId="3104DC90" w14:textId="29C3A435" w:rsidR="002C1940" w:rsidRPr="002C1940" w:rsidRDefault="006C145C" w:rsidP="002C1940">
      <w:pPr>
        <w:pStyle w:val="TOC3"/>
        <w:tabs>
          <w:tab w:val="right" w:leader="dot" w:pos="8486"/>
        </w:tabs>
        <w:spacing w:line="360" w:lineRule="auto"/>
        <w:rPr>
          <w:rFonts w:eastAsiaTheme="minorEastAsia"/>
          <w:noProof/>
        </w:rPr>
      </w:pPr>
      <w:hyperlink w:anchor="_Toc480497087" w:history="1">
        <w:r w:rsidR="002C1940" w:rsidRPr="002C1940">
          <w:rPr>
            <w:rStyle w:val="Hyperlink"/>
            <w:noProof/>
          </w:rPr>
          <w:t>6.1.1 Laminar flames of neat petroleum and biodiesel fuels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_Toc480497087 \h </w:instrText>
        </w:r>
        <w:r w:rsidR="002C1940" w:rsidRPr="002C1940">
          <w:rPr>
            <w:noProof/>
            <w:webHidden/>
          </w:rPr>
        </w:r>
        <w:r w:rsidR="002C1940" w:rsidRPr="002C1940">
          <w:rPr>
            <w:noProof/>
            <w:webHidden/>
          </w:rPr>
          <w:fldChar w:fldCharType="separate"/>
        </w:r>
        <w:r w:rsidR="00C53FA7">
          <w:rPr>
            <w:noProof/>
            <w:webHidden/>
          </w:rPr>
          <w:t>90</w:t>
        </w:r>
        <w:r w:rsidR="002C1940" w:rsidRPr="002C1940">
          <w:rPr>
            <w:noProof/>
            <w:webHidden/>
          </w:rPr>
          <w:fldChar w:fldCharType="end"/>
        </w:r>
      </w:hyperlink>
    </w:p>
    <w:p w14:paraId="228E4FBD" w14:textId="21BFB838" w:rsidR="002C1940" w:rsidRPr="002C1940" w:rsidRDefault="006C145C" w:rsidP="002C1940">
      <w:pPr>
        <w:pStyle w:val="TOC3"/>
        <w:tabs>
          <w:tab w:val="right" w:leader="dot" w:pos="8486"/>
        </w:tabs>
        <w:spacing w:line="360" w:lineRule="auto"/>
        <w:rPr>
          <w:rFonts w:eastAsiaTheme="minorEastAsia"/>
          <w:noProof/>
        </w:rPr>
      </w:pPr>
      <w:hyperlink w:anchor="_Toc480497088" w:history="1">
        <w:r w:rsidR="002C1940" w:rsidRPr="002C1940">
          <w:rPr>
            <w:rStyle w:val="Hyperlink"/>
            <w:noProof/>
          </w:rPr>
          <w:t>6.1.2 Influence of hydrocarbon family on EI</w:t>
        </w:r>
        <w:r w:rsidR="002C1940" w:rsidRPr="002C1940">
          <w:rPr>
            <w:rStyle w:val="Hyperlink"/>
            <w:noProof/>
            <w:vertAlign w:val="subscript"/>
          </w:rPr>
          <w:t>NO</w:t>
        </w:r>
        <w:r w:rsidR="002C1940" w:rsidRPr="002C1940">
          <w:rPr>
            <w:rStyle w:val="Hyperlink"/>
            <w:noProof/>
          </w:rPr>
          <w:t xml:space="preserve"> of fuels with same DOU</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_Toc480497088 \h </w:instrText>
        </w:r>
        <w:r w:rsidR="002C1940" w:rsidRPr="002C1940">
          <w:rPr>
            <w:noProof/>
            <w:webHidden/>
          </w:rPr>
        </w:r>
        <w:r w:rsidR="002C1940" w:rsidRPr="002C1940">
          <w:rPr>
            <w:noProof/>
            <w:webHidden/>
          </w:rPr>
          <w:fldChar w:fldCharType="separate"/>
        </w:r>
        <w:r w:rsidR="00C53FA7">
          <w:rPr>
            <w:noProof/>
            <w:webHidden/>
          </w:rPr>
          <w:t>91</w:t>
        </w:r>
        <w:r w:rsidR="002C1940" w:rsidRPr="002C1940">
          <w:rPr>
            <w:noProof/>
            <w:webHidden/>
          </w:rPr>
          <w:fldChar w:fldCharType="end"/>
        </w:r>
      </w:hyperlink>
    </w:p>
    <w:p w14:paraId="4895CDD1" w14:textId="42EF5354" w:rsidR="002C1940" w:rsidRPr="002C1940" w:rsidRDefault="006C145C" w:rsidP="002C1940">
      <w:pPr>
        <w:pStyle w:val="TOC3"/>
        <w:tabs>
          <w:tab w:val="right" w:leader="dot" w:pos="8486"/>
        </w:tabs>
        <w:spacing w:line="360" w:lineRule="auto"/>
        <w:rPr>
          <w:rFonts w:eastAsiaTheme="minorEastAsia"/>
          <w:noProof/>
        </w:rPr>
      </w:pPr>
      <w:hyperlink w:anchor="_Toc480497089" w:history="1">
        <w:r w:rsidR="002C1940" w:rsidRPr="002C1940">
          <w:rPr>
            <w:rStyle w:val="Hyperlink"/>
            <w:noProof/>
          </w:rPr>
          <w:t>6.1.3 Influence of DOU on EI</w:t>
        </w:r>
        <w:r w:rsidR="002C1940" w:rsidRPr="002C1940">
          <w:rPr>
            <w:rStyle w:val="Hyperlink"/>
            <w:noProof/>
            <w:vertAlign w:val="subscript"/>
          </w:rPr>
          <w:t>NO</w:t>
        </w:r>
        <w:r w:rsidR="002C1940" w:rsidRPr="002C1940">
          <w:rPr>
            <w:rStyle w:val="Hyperlink"/>
            <w:noProof/>
          </w:rPr>
          <w:t xml:space="preserve"> of petroleum and biodiesel blends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_Toc480497089 \h </w:instrText>
        </w:r>
        <w:r w:rsidR="002C1940" w:rsidRPr="002C1940">
          <w:rPr>
            <w:noProof/>
            <w:webHidden/>
          </w:rPr>
        </w:r>
        <w:r w:rsidR="002C1940" w:rsidRPr="002C1940">
          <w:rPr>
            <w:noProof/>
            <w:webHidden/>
          </w:rPr>
          <w:fldChar w:fldCharType="separate"/>
        </w:r>
        <w:r w:rsidR="00C53FA7">
          <w:rPr>
            <w:noProof/>
            <w:webHidden/>
          </w:rPr>
          <w:t>92</w:t>
        </w:r>
        <w:r w:rsidR="002C1940" w:rsidRPr="002C1940">
          <w:rPr>
            <w:noProof/>
            <w:webHidden/>
          </w:rPr>
          <w:fldChar w:fldCharType="end"/>
        </w:r>
      </w:hyperlink>
    </w:p>
    <w:p w14:paraId="3605A1B2" w14:textId="64B31BC5" w:rsidR="002C1940" w:rsidRPr="002C1940" w:rsidRDefault="006C145C" w:rsidP="002C1940">
      <w:pPr>
        <w:pStyle w:val="TOC3"/>
        <w:tabs>
          <w:tab w:val="right" w:leader="dot" w:pos="8486"/>
        </w:tabs>
        <w:spacing w:line="360" w:lineRule="auto"/>
        <w:rPr>
          <w:rFonts w:eastAsiaTheme="minorEastAsia"/>
          <w:noProof/>
        </w:rPr>
      </w:pPr>
      <w:hyperlink w:anchor="_Toc480497090" w:history="1">
        <w:r w:rsidR="002C1940" w:rsidRPr="002C1940">
          <w:rPr>
            <w:rStyle w:val="Hyperlink"/>
            <w:rFonts w:eastAsia="Calibri"/>
            <w:noProof/>
          </w:rPr>
          <w:t>6.1.4 Laminar flames of commercial biodiesel/biodiesel blends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_Toc480497090 \h </w:instrText>
        </w:r>
        <w:r w:rsidR="002C1940" w:rsidRPr="002C1940">
          <w:rPr>
            <w:noProof/>
            <w:webHidden/>
          </w:rPr>
        </w:r>
        <w:r w:rsidR="002C1940" w:rsidRPr="002C1940">
          <w:rPr>
            <w:noProof/>
            <w:webHidden/>
          </w:rPr>
          <w:fldChar w:fldCharType="separate"/>
        </w:r>
        <w:r w:rsidR="00C53FA7">
          <w:rPr>
            <w:noProof/>
            <w:webHidden/>
          </w:rPr>
          <w:t>95</w:t>
        </w:r>
        <w:r w:rsidR="002C1940" w:rsidRPr="002C1940">
          <w:rPr>
            <w:noProof/>
            <w:webHidden/>
          </w:rPr>
          <w:fldChar w:fldCharType="end"/>
        </w:r>
      </w:hyperlink>
    </w:p>
    <w:p w14:paraId="1118EA2E" w14:textId="3AF46890" w:rsidR="002C1940" w:rsidRPr="002C1940" w:rsidRDefault="006C145C" w:rsidP="002C1940">
      <w:pPr>
        <w:pStyle w:val="TOC3"/>
        <w:tabs>
          <w:tab w:val="right" w:leader="dot" w:pos="8486"/>
        </w:tabs>
        <w:spacing w:line="360" w:lineRule="auto"/>
        <w:rPr>
          <w:rFonts w:eastAsiaTheme="minorEastAsia"/>
          <w:noProof/>
        </w:rPr>
      </w:pPr>
      <w:hyperlink w:anchor="_Toc480497091" w:history="1">
        <w:r w:rsidR="002C1940" w:rsidRPr="002C1940">
          <w:rPr>
            <w:rStyle w:val="Hyperlink"/>
            <w:noProof/>
          </w:rPr>
          <w:t>6.1.5 Laminar flames of methyl oleate, heptane, toluene and their blends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_Toc480497091 \h </w:instrText>
        </w:r>
        <w:r w:rsidR="002C1940" w:rsidRPr="002C1940">
          <w:rPr>
            <w:noProof/>
            <w:webHidden/>
          </w:rPr>
        </w:r>
        <w:r w:rsidR="002C1940" w:rsidRPr="002C1940">
          <w:rPr>
            <w:noProof/>
            <w:webHidden/>
          </w:rPr>
          <w:fldChar w:fldCharType="separate"/>
        </w:r>
        <w:r w:rsidR="00C53FA7">
          <w:rPr>
            <w:noProof/>
            <w:webHidden/>
          </w:rPr>
          <w:t>101</w:t>
        </w:r>
        <w:r w:rsidR="002C1940" w:rsidRPr="002C1940">
          <w:rPr>
            <w:noProof/>
            <w:webHidden/>
          </w:rPr>
          <w:fldChar w:fldCharType="end"/>
        </w:r>
      </w:hyperlink>
    </w:p>
    <w:p w14:paraId="03DCA940" w14:textId="43FEDB10" w:rsidR="002C1940" w:rsidRPr="002C1940" w:rsidRDefault="006C145C" w:rsidP="002C1940">
      <w:pPr>
        <w:pStyle w:val="TOC2"/>
        <w:tabs>
          <w:tab w:val="right" w:leader="dot" w:pos="8486"/>
        </w:tabs>
        <w:spacing w:line="360" w:lineRule="auto"/>
        <w:rPr>
          <w:rFonts w:eastAsiaTheme="minorEastAsia"/>
          <w:noProof/>
        </w:rPr>
      </w:pPr>
      <w:hyperlink w:anchor="_Toc480497092" w:history="1">
        <w:r w:rsidR="002C1940" w:rsidRPr="002C1940">
          <w:rPr>
            <w:rStyle w:val="Hyperlink"/>
            <w:noProof/>
          </w:rPr>
          <w:t>6.2 Global CO emission indices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_Toc480497092 \h </w:instrText>
        </w:r>
        <w:r w:rsidR="002C1940" w:rsidRPr="002C1940">
          <w:rPr>
            <w:noProof/>
            <w:webHidden/>
          </w:rPr>
        </w:r>
        <w:r w:rsidR="002C1940" w:rsidRPr="002C1940">
          <w:rPr>
            <w:noProof/>
            <w:webHidden/>
          </w:rPr>
          <w:fldChar w:fldCharType="separate"/>
        </w:r>
        <w:r w:rsidR="00C53FA7">
          <w:rPr>
            <w:noProof/>
            <w:webHidden/>
          </w:rPr>
          <w:t>106</w:t>
        </w:r>
        <w:r w:rsidR="002C1940" w:rsidRPr="002C1940">
          <w:rPr>
            <w:noProof/>
            <w:webHidden/>
          </w:rPr>
          <w:fldChar w:fldCharType="end"/>
        </w:r>
      </w:hyperlink>
    </w:p>
    <w:p w14:paraId="4355BB1D" w14:textId="4F1C46FB" w:rsidR="002C1940" w:rsidRPr="002C1940" w:rsidRDefault="006C145C" w:rsidP="002C1940">
      <w:pPr>
        <w:pStyle w:val="TOC3"/>
        <w:tabs>
          <w:tab w:val="right" w:leader="dot" w:pos="8486"/>
        </w:tabs>
        <w:spacing w:line="360" w:lineRule="auto"/>
        <w:rPr>
          <w:rFonts w:eastAsiaTheme="minorEastAsia"/>
          <w:noProof/>
        </w:rPr>
      </w:pPr>
      <w:hyperlink w:anchor="_Toc480497093" w:history="1">
        <w:r w:rsidR="002C1940" w:rsidRPr="002C1940">
          <w:rPr>
            <w:rStyle w:val="Hyperlink"/>
            <w:noProof/>
          </w:rPr>
          <w:t>6.2.1 Laminar flames of neat commercial petro-fuels, biodiesels and their blends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_Toc480497093 \h </w:instrText>
        </w:r>
        <w:r w:rsidR="002C1940" w:rsidRPr="002C1940">
          <w:rPr>
            <w:noProof/>
            <w:webHidden/>
          </w:rPr>
        </w:r>
        <w:r w:rsidR="002C1940" w:rsidRPr="002C1940">
          <w:rPr>
            <w:noProof/>
            <w:webHidden/>
          </w:rPr>
          <w:fldChar w:fldCharType="separate"/>
        </w:r>
        <w:r w:rsidR="00C53FA7">
          <w:rPr>
            <w:noProof/>
            <w:webHidden/>
          </w:rPr>
          <w:t>106</w:t>
        </w:r>
        <w:r w:rsidR="002C1940" w:rsidRPr="002C1940">
          <w:rPr>
            <w:noProof/>
            <w:webHidden/>
          </w:rPr>
          <w:fldChar w:fldCharType="end"/>
        </w:r>
      </w:hyperlink>
    </w:p>
    <w:p w14:paraId="4AF83096" w14:textId="174DF7E5" w:rsidR="002C1940" w:rsidRPr="002C1940" w:rsidRDefault="006C145C" w:rsidP="002C1940">
      <w:pPr>
        <w:pStyle w:val="TOC3"/>
        <w:tabs>
          <w:tab w:val="right" w:leader="dot" w:pos="8486"/>
        </w:tabs>
        <w:spacing w:line="360" w:lineRule="auto"/>
        <w:rPr>
          <w:rFonts w:eastAsiaTheme="minorEastAsia"/>
          <w:noProof/>
        </w:rPr>
      </w:pPr>
      <w:hyperlink w:anchor="_Toc480497094" w:history="1">
        <w:r w:rsidR="002C1940" w:rsidRPr="002C1940">
          <w:rPr>
            <w:rStyle w:val="Hyperlink"/>
            <w:noProof/>
          </w:rPr>
          <w:t>6.2.2 Laminar flames of methyl oleate, heptane, toluene and their blends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_Toc480497094 \h </w:instrText>
        </w:r>
        <w:r w:rsidR="002C1940" w:rsidRPr="002C1940">
          <w:rPr>
            <w:noProof/>
            <w:webHidden/>
          </w:rPr>
        </w:r>
        <w:r w:rsidR="002C1940" w:rsidRPr="002C1940">
          <w:rPr>
            <w:noProof/>
            <w:webHidden/>
          </w:rPr>
          <w:fldChar w:fldCharType="separate"/>
        </w:r>
        <w:r w:rsidR="00C53FA7">
          <w:rPr>
            <w:noProof/>
            <w:webHidden/>
          </w:rPr>
          <w:t>108</w:t>
        </w:r>
        <w:r w:rsidR="002C1940" w:rsidRPr="002C1940">
          <w:rPr>
            <w:noProof/>
            <w:webHidden/>
          </w:rPr>
          <w:fldChar w:fldCharType="end"/>
        </w:r>
      </w:hyperlink>
    </w:p>
    <w:p w14:paraId="2E6CB74C" w14:textId="3173A6C1" w:rsidR="002C1940" w:rsidRPr="002C1940" w:rsidRDefault="006C145C" w:rsidP="002C1940">
      <w:pPr>
        <w:pStyle w:val="TOC2"/>
        <w:tabs>
          <w:tab w:val="right" w:leader="dot" w:pos="8486"/>
        </w:tabs>
        <w:spacing w:line="360" w:lineRule="auto"/>
        <w:rPr>
          <w:rFonts w:eastAsiaTheme="minorEastAsia"/>
          <w:noProof/>
        </w:rPr>
      </w:pPr>
      <w:hyperlink w:anchor="_Toc480497095" w:history="1">
        <w:r w:rsidR="002C1940" w:rsidRPr="002C1940">
          <w:rPr>
            <w:rStyle w:val="Hyperlink"/>
            <w:noProof/>
          </w:rPr>
          <w:t>6.3 Effect of aromatic content and fuel bound oxygen on emission indices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_Toc480497095 \h </w:instrText>
        </w:r>
        <w:r w:rsidR="002C1940" w:rsidRPr="002C1940">
          <w:rPr>
            <w:noProof/>
            <w:webHidden/>
          </w:rPr>
        </w:r>
        <w:r w:rsidR="002C1940" w:rsidRPr="002C1940">
          <w:rPr>
            <w:noProof/>
            <w:webHidden/>
          </w:rPr>
          <w:fldChar w:fldCharType="separate"/>
        </w:r>
        <w:r w:rsidR="00C53FA7">
          <w:rPr>
            <w:noProof/>
            <w:webHidden/>
          </w:rPr>
          <w:t>110</w:t>
        </w:r>
        <w:r w:rsidR="002C1940" w:rsidRPr="002C1940">
          <w:rPr>
            <w:noProof/>
            <w:webHidden/>
          </w:rPr>
          <w:fldChar w:fldCharType="end"/>
        </w:r>
      </w:hyperlink>
    </w:p>
    <w:p w14:paraId="1BC0990E" w14:textId="5ECF62F1" w:rsidR="002C1940" w:rsidRPr="002C1940" w:rsidRDefault="006C145C" w:rsidP="002C1940">
      <w:pPr>
        <w:pStyle w:val="TOC2"/>
        <w:tabs>
          <w:tab w:val="right" w:leader="dot" w:pos="8486"/>
        </w:tabs>
        <w:spacing w:line="360" w:lineRule="auto"/>
        <w:rPr>
          <w:rFonts w:eastAsiaTheme="minorEastAsia"/>
          <w:noProof/>
        </w:rPr>
      </w:pPr>
      <w:hyperlink w:anchor="_Toc480497096" w:history="1">
        <w:r w:rsidR="002C1940" w:rsidRPr="002C1940">
          <w:rPr>
            <w:rStyle w:val="Hyperlink"/>
            <w:noProof/>
          </w:rPr>
          <w:t>6.4 Effect of equivalence ratio and fuel family on emission indices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_Toc480497096 \h </w:instrText>
        </w:r>
        <w:r w:rsidR="002C1940" w:rsidRPr="002C1940">
          <w:rPr>
            <w:noProof/>
            <w:webHidden/>
          </w:rPr>
        </w:r>
        <w:r w:rsidR="002C1940" w:rsidRPr="002C1940">
          <w:rPr>
            <w:noProof/>
            <w:webHidden/>
          </w:rPr>
          <w:fldChar w:fldCharType="separate"/>
        </w:r>
        <w:r w:rsidR="00C53FA7">
          <w:rPr>
            <w:noProof/>
            <w:webHidden/>
          </w:rPr>
          <w:t>113</w:t>
        </w:r>
        <w:r w:rsidR="002C1940" w:rsidRPr="002C1940">
          <w:rPr>
            <w:noProof/>
            <w:webHidden/>
          </w:rPr>
          <w:fldChar w:fldCharType="end"/>
        </w:r>
      </w:hyperlink>
    </w:p>
    <w:p w14:paraId="46BC7BA3" w14:textId="1E3F29EB" w:rsidR="002C1940" w:rsidRPr="002C1940" w:rsidRDefault="006C145C" w:rsidP="002C1940">
      <w:pPr>
        <w:pStyle w:val="TOC2"/>
        <w:tabs>
          <w:tab w:val="right" w:leader="dot" w:pos="8486"/>
        </w:tabs>
        <w:spacing w:line="360" w:lineRule="auto"/>
        <w:rPr>
          <w:rFonts w:eastAsiaTheme="minorEastAsia"/>
          <w:noProof/>
        </w:rPr>
      </w:pPr>
      <w:hyperlink w:anchor="_Toc480497097" w:history="1">
        <w:r w:rsidR="002C1940" w:rsidRPr="002C1940">
          <w:rPr>
            <w:rStyle w:val="Hyperlink"/>
            <w:noProof/>
          </w:rPr>
          <w:t>6.5 Chapter conclusions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_Toc480497097 \h </w:instrText>
        </w:r>
        <w:r w:rsidR="002C1940" w:rsidRPr="002C1940">
          <w:rPr>
            <w:noProof/>
            <w:webHidden/>
          </w:rPr>
        </w:r>
        <w:r w:rsidR="002C1940" w:rsidRPr="002C1940">
          <w:rPr>
            <w:noProof/>
            <w:webHidden/>
          </w:rPr>
          <w:fldChar w:fldCharType="separate"/>
        </w:r>
        <w:r w:rsidR="00C53FA7">
          <w:rPr>
            <w:noProof/>
            <w:webHidden/>
          </w:rPr>
          <w:t>115</w:t>
        </w:r>
        <w:r w:rsidR="002C1940" w:rsidRPr="002C1940">
          <w:rPr>
            <w:noProof/>
            <w:webHidden/>
          </w:rPr>
          <w:fldChar w:fldCharType="end"/>
        </w:r>
      </w:hyperlink>
    </w:p>
    <w:p w14:paraId="47DFF5FB" w14:textId="4080798E" w:rsidR="002C1940" w:rsidRPr="002C1940" w:rsidRDefault="006C145C" w:rsidP="002C1940">
      <w:pPr>
        <w:pStyle w:val="TOC1"/>
        <w:spacing w:line="360" w:lineRule="auto"/>
        <w:rPr>
          <w:rFonts w:eastAsiaTheme="minorEastAsia"/>
          <w:noProof/>
        </w:rPr>
      </w:pPr>
      <w:hyperlink w:anchor="_Toc480497098" w:history="1">
        <w:r w:rsidR="002C1940" w:rsidRPr="002C1940">
          <w:rPr>
            <w:rStyle w:val="Hyperlink"/>
            <w:noProof/>
          </w:rPr>
          <w:t>CHAPTER 7 EXPERIMENTAL RESULTS - FLAME STRUCTURE</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_Toc480497098 \h </w:instrText>
        </w:r>
        <w:r w:rsidR="002C1940" w:rsidRPr="002C1940">
          <w:rPr>
            <w:noProof/>
            <w:webHidden/>
          </w:rPr>
        </w:r>
        <w:r w:rsidR="002C1940" w:rsidRPr="002C1940">
          <w:rPr>
            <w:noProof/>
            <w:webHidden/>
          </w:rPr>
          <w:fldChar w:fldCharType="separate"/>
        </w:r>
        <w:r w:rsidR="00C53FA7">
          <w:rPr>
            <w:noProof/>
            <w:webHidden/>
          </w:rPr>
          <w:t>144</w:t>
        </w:r>
        <w:r w:rsidR="002C1940" w:rsidRPr="002C1940">
          <w:rPr>
            <w:noProof/>
            <w:webHidden/>
          </w:rPr>
          <w:fldChar w:fldCharType="end"/>
        </w:r>
      </w:hyperlink>
    </w:p>
    <w:p w14:paraId="75EC68E2" w14:textId="0B80B49A" w:rsidR="002C1940" w:rsidRPr="002C1940" w:rsidRDefault="006C145C" w:rsidP="002C1940">
      <w:pPr>
        <w:pStyle w:val="TOC2"/>
        <w:tabs>
          <w:tab w:val="right" w:leader="dot" w:pos="8486"/>
        </w:tabs>
        <w:spacing w:line="360" w:lineRule="auto"/>
        <w:rPr>
          <w:rFonts w:eastAsiaTheme="minorEastAsia"/>
          <w:noProof/>
        </w:rPr>
      </w:pPr>
      <w:hyperlink w:anchor="_Toc480497099" w:history="1">
        <w:r w:rsidR="002C1940" w:rsidRPr="002C1940">
          <w:rPr>
            <w:rStyle w:val="Hyperlink"/>
            <w:noProof/>
          </w:rPr>
          <w:t>7.1 Flame Appearance</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_Toc480497099 \h </w:instrText>
        </w:r>
        <w:r w:rsidR="002C1940" w:rsidRPr="002C1940">
          <w:rPr>
            <w:noProof/>
            <w:webHidden/>
          </w:rPr>
        </w:r>
        <w:r w:rsidR="002C1940" w:rsidRPr="002C1940">
          <w:rPr>
            <w:noProof/>
            <w:webHidden/>
          </w:rPr>
          <w:fldChar w:fldCharType="separate"/>
        </w:r>
        <w:r w:rsidR="00C53FA7">
          <w:rPr>
            <w:noProof/>
            <w:webHidden/>
          </w:rPr>
          <w:t>146</w:t>
        </w:r>
        <w:r w:rsidR="002C1940" w:rsidRPr="002C1940">
          <w:rPr>
            <w:noProof/>
            <w:webHidden/>
          </w:rPr>
          <w:fldChar w:fldCharType="end"/>
        </w:r>
      </w:hyperlink>
    </w:p>
    <w:p w14:paraId="0980A9FB" w14:textId="1AF176AF" w:rsidR="002C1940" w:rsidRPr="002C1940" w:rsidRDefault="006C145C" w:rsidP="002C1940">
      <w:pPr>
        <w:pStyle w:val="TOC3"/>
        <w:tabs>
          <w:tab w:val="right" w:leader="dot" w:pos="8486"/>
        </w:tabs>
        <w:spacing w:line="360" w:lineRule="auto"/>
        <w:rPr>
          <w:rFonts w:eastAsiaTheme="minorEastAsia"/>
          <w:noProof/>
        </w:rPr>
      </w:pPr>
      <w:hyperlink w:anchor="_Toc480497100" w:history="1">
        <w:r w:rsidR="002C1940" w:rsidRPr="002C1940">
          <w:rPr>
            <w:rStyle w:val="Hyperlink"/>
            <w:noProof/>
          </w:rPr>
          <w:t>7.1.1 Effect of DOU on flame appearance</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_Toc480497100 \h </w:instrText>
        </w:r>
        <w:r w:rsidR="002C1940" w:rsidRPr="002C1940">
          <w:rPr>
            <w:noProof/>
            <w:webHidden/>
          </w:rPr>
        </w:r>
        <w:r w:rsidR="002C1940" w:rsidRPr="002C1940">
          <w:rPr>
            <w:noProof/>
            <w:webHidden/>
          </w:rPr>
          <w:fldChar w:fldCharType="separate"/>
        </w:r>
        <w:r w:rsidR="00C53FA7">
          <w:rPr>
            <w:noProof/>
            <w:webHidden/>
          </w:rPr>
          <w:t>146</w:t>
        </w:r>
        <w:r w:rsidR="002C1940" w:rsidRPr="002C1940">
          <w:rPr>
            <w:noProof/>
            <w:webHidden/>
          </w:rPr>
          <w:fldChar w:fldCharType="end"/>
        </w:r>
      </w:hyperlink>
    </w:p>
    <w:p w14:paraId="2805A9AC" w14:textId="55A31FB0" w:rsidR="002C1940" w:rsidRPr="002C1940" w:rsidRDefault="006C145C" w:rsidP="002C1940">
      <w:pPr>
        <w:pStyle w:val="TOC3"/>
        <w:tabs>
          <w:tab w:val="right" w:leader="dot" w:pos="8486"/>
        </w:tabs>
        <w:spacing w:line="360" w:lineRule="auto"/>
        <w:rPr>
          <w:rFonts w:eastAsiaTheme="minorEastAsia"/>
          <w:noProof/>
        </w:rPr>
      </w:pPr>
      <w:hyperlink w:anchor="_Toc480497101" w:history="1">
        <w:r w:rsidR="002C1940" w:rsidRPr="002C1940">
          <w:rPr>
            <w:rStyle w:val="Hyperlink"/>
            <w:noProof/>
          </w:rPr>
          <w:t>7.1.2 Effect of fuel origin on flame appearance</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_Toc480497101 \h </w:instrText>
        </w:r>
        <w:r w:rsidR="002C1940" w:rsidRPr="002C1940">
          <w:rPr>
            <w:noProof/>
            <w:webHidden/>
          </w:rPr>
        </w:r>
        <w:r w:rsidR="002C1940" w:rsidRPr="002C1940">
          <w:rPr>
            <w:noProof/>
            <w:webHidden/>
          </w:rPr>
          <w:fldChar w:fldCharType="separate"/>
        </w:r>
        <w:r w:rsidR="00C53FA7">
          <w:rPr>
            <w:noProof/>
            <w:webHidden/>
          </w:rPr>
          <w:t>147</w:t>
        </w:r>
        <w:r w:rsidR="002C1940" w:rsidRPr="002C1940">
          <w:rPr>
            <w:noProof/>
            <w:webHidden/>
          </w:rPr>
          <w:fldChar w:fldCharType="end"/>
        </w:r>
      </w:hyperlink>
    </w:p>
    <w:p w14:paraId="7C4AFAC1" w14:textId="7E13A05D" w:rsidR="002C1940" w:rsidRPr="002C1940" w:rsidRDefault="006C145C" w:rsidP="002C1940">
      <w:pPr>
        <w:pStyle w:val="TOC2"/>
        <w:tabs>
          <w:tab w:val="right" w:leader="dot" w:pos="8486"/>
        </w:tabs>
        <w:spacing w:line="360" w:lineRule="auto"/>
        <w:rPr>
          <w:rFonts w:eastAsiaTheme="minorEastAsia"/>
          <w:noProof/>
        </w:rPr>
      </w:pPr>
      <w:hyperlink w:anchor="_Toc480497102" w:history="1">
        <w:r w:rsidR="002C1940" w:rsidRPr="002C1940">
          <w:rPr>
            <w:rStyle w:val="Hyperlink"/>
            <w:noProof/>
          </w:rPr>
          <w:t>7.2 In-flame radial temperature profiles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_Toc480497102 \h </w:instrText>
        </w:r>
        <w:r w:rsidR="002C1940" w:rsidRPr="002C1940">
          <w:rPr>
            <w:noProof/>
            <w:webHidden/>
          </w:rPr>
        </w:r>
        <w:r w:rsidR="002C1940" w:rsidRPr="002C1940">
          <w:rPr>
            <w:noProof/>
            <w:webHidden/>
          </w:rPr>
          <w:fldChar w:fldCharType="separate"/>
        </w:r>
        <w:r w:rsidR="00C53FA7">
          <w:rPr>
            <w:noProof/>
            <w:webHidden/>
          </w:rPr>
          <w:t>149</w:t>
        </w:r>
        <w:r w:rsidR="002C1940" w:rsidRPr="002C1940">
          <w:rPr>
            <w:noProof/>
            <w:webHidden/>
          </w:rPr>
          <w:fldChar w:fldCharType="end"/>
        </w:r>
      </w:hyperlink>
    </w:p>
    <w:p w14:paraId="6382C50F" w14:textId="181A6491" w:rsidR="002C1940" w:rsidRPr="002C1940" w:rsidRDefault="006C145C" w:rsidP="002C1940">
      <w:pPr>
        <w:pStyle w:val="TOC3"/>
        <w:tabs>
          <w:tab w:val="right" w:leader="dot" w:pos="8486"/>
        </w:tabs>
        <w:spacing w:line="360" w:lineRule="auto"/>
        <w:rPr>
          <w:rFonts w:eastAsiaTheme="minorEastAsia"/>
          <w:noProof/>
        </w:rPr>
      </w:pPr>
      <w:hyperlink w:anchor="_Toc480497103" w:history="1">
        <w:r w:rsidR="002C1940" w:rsidRPr="002C1940">
          <w:rPr>
            <w:rStyle w:val="Hyperlink"/>
            <w:noProof/>
          </w:rPr>
          <w:t>7.2.1 Effect of DOU on flame temperature</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_Toc480497103 \h </w:instrText>
        </w:r>
        <w:r w:rsidR="002C1940" w:rsidRPr="002C1940">
          <w:rPr>
            <w:noProof/>
            <w:webHidden/>
          </w:rPr>
        </w:r>
        <w:r w:rsidR="002C1940" w:rsidRPr="002C1940">
          <w:rPr>
            <w:noProof/>
            <w:webHidden/>
          </w:rPr>
          <w:fldChar w:fldCharType="separate"/>
        </w:r>
        <w:r w:rsidR="00C53FA7">
          <w:rPr>
            <w:noProof/>
            <w:webHidden/>
          </w:rPr>
          <w:t>149</w:t>
        </w:r>
        <w:r w:rsidR="002C1940" w:rsidRPr="002C1940">
          <w:rPr>
            <w:noProof/>
            <w:webHidden/>
          </w:rPr>
          <w:fldChar w:fldCharType="end"/>
        </w:r>
      </w:hyperlink>
    </w:p>
    <w:p w14:paraId="2ACEAF89" w14:textId="6928A36C" w:rsidR="002C1940" w:rsidRPr="002C1940" w:rsidRDefault="006C145C" w:rsidP="002C1940">
      <w:pPr>
        <w:pStyle w:val="TOC3"/>
        <w:tabs>
          <w:tab w:val="right" w:leader="dot" w:pos="8486"/>
        </w:tabs>
        <w:spacing w:line="360" w:lineRule="auto"/>
        <w:rPr>
          <w:rFonts w:eastAsiaTheme="minorEastAsia"/>
          <w:noProof/>
        </w:rPr>
      </w:pPr>
      <w:hyperlink w:anchor="_Toc480497104" w:history="1">
        <w:r w:rsidR="002C1940" w:rsidRPr="002C1940">
          <w:rPr>
            <w:rStyle w:val="Hyperlink"/>
            <w:noProof/>
          </w:rPr>
          <w:t>7.2.2 Effect of fuel origin on flame temperature</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_Toc480497104 \h </w:instrText>
        </w:r>
        <w:r w:rsidR="002C1940" w:rsidRPr="002C1940">
          <w:rPr>
            <w:noProof/>
            <w:webHidden/>
          </w:rPr>
        </w:r>
        <w:r w:rsidR="002C1940" w:rsidRPr="002C1940">
          <w:rPr>
            <w:noProof/>
            <w:webHidden/>
          </w:rPr>
          <w:fldChar w:fldCharType="separate"/>
        </w:r>
        <w:r w:rsidR="00C53FA7">
          <w:rPr>
            <w:noProof/>
            <w:webHidden/>
          </w:rPr>
          <w:t>150</w:t>
        </w:r>
        <w:r w:rsidR="002C1940" w:rsidRPr="002C1940">
          <w:rPr>
            <w:noProof/>
            <w:webHidden/>
          </w:rPr>
          <w:fldChar w:fldCharType="end"/>
        </w:r>
      </w:hyperlink>
    </w:p>
    <w:p w14:paraId="5630E180" w14:textId="053A7124" w:rsidR="002C1940" w:rsidRPr="002C1940" w:rsidRDefault="006C145C" w:rsidP="002C1940">
      <w:pPr>
        <w:pStyle w:val="TOC2"/>
        <w:tabs>
          <w:tab w:val="right" w:leader="dot" w:pos="8486"/>
        </w:tabs>
        <w:spacing w:line="360" w:lineRule="auto"/>
        <w:rPr>
          <w:rFonts w:eastAsiaTheme="minorEastAsia"/>
          <w:noProof/>
        </w:rPr>
      </w:pPr>
      <w:hyperlink w:anchor="_Toc480497105" w:history="1">
        <w:r w:rsidR="002C1940" w:rsidRPr="002C1940">
          <w:rPr>
            <w:rStyle w:val="Hyperlink"/>
            <w:noProof/>
          </w:rPr>
          <w:t>7.3 In-flame radial O</w:t>
        </w:r>
        <w:r w:rsidR="002C1940" w:rsidRPr="002C1940">
          <w:rPr>
            <w:rStyle w:val="Hyperlink"/>
            <w:noProof/>
            <w:vertAlign w:val="subscript"/>
          </w:rPr>
          <w:t>2</w:t>
        </w:r>
        <w:r w:rsidR="002C1940" w:rsidRPr="002C1940">
          <w:rPr>
            <w:rStyle w:val="Hyperlink"/>
            <w:noProof/>
          </w:rPr>
          <w:t xml:space="preserve"> concentration profiles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_Toc480497105 \h </w:instrText>
        </w:r>
        <w:r w:rsidR="002C1940" w:rsidRPr="002C1940">
          <w:rPr>
            <w:noProof/>
            <w:webHidden/>
          </w:rPr>
        </w:r>
        <w:r w:rsidR="002C1940" w:rsidRPr="002C1940">
          <w:rPr>
            <w:noProof/>
            <w:webHidden/>
          </w:rPr>
          <w:fldChar w:fldCharType="separate"/>
        </w:r>
        <w:r w:rsidR="00C53FA7">
          <w:rPr>
            <w:noProof/>
            <w:webHidden/>
          </w:rPr>
          <w:t>151</w:t>
        </w:r>
        <w:r w:rsidR="002C1940" w:rsidRPr="002C1940">
          <w:rPr>
            <w:noProof/>
            <w:webHidden/>
          </w:rPr>
          <w:fldChar w:fldCharType="end"/>
        </w:r>
      </w:hyperlink>
    </w:p>
    <w:p w14:paraId="2C47D753" w14:textId="2CD2C91B" w:rsidR="002C1940" w:rsidRPr="002C1940" w:rsidRDefault="006C145C" w:rsidP="002C1940">
      <w:pPr>
        <w:pStyle w:val="TOC3"/>
        <w:tabs>
          <w:tab w:val="right" w:leader="dot" w:pos="8486"/>
        </w:tabs>
        <w:spacing w:line="360" w:lineRule="auto"/>
        <w:rPr>
          <w:rFonts w:eastAsiaTheme="minorEastAsia"/>
          <w:noProof/>
        </w:rPr>
      </w:pPr>
      <w:hyperlink w:anchor="_Toc480497106" w:history="1">
        <w:r w:rsidR="002C1940" w:rsidRPr="002C1940">
          <w:rPr>
            <w:rStyle w:val="Hyperlink"/>
            <w:noProof/>
          </w:rPr>
          <w:t>7.3.1 Effect of DOU on O</w:t>
        </w:r>
        <w:r w:rsidR="002C1940" w:rsidRPr="002C1940">
          <w:rPr>
            <w:rStyle w:val="Hyperlink"/>
            <w:noProof/>
            <w:vertAlign w:val="subscript"/>
          </w:rPr>
          <w:t>2</w:t>
        </w:r>
        <w:r w:rsidR="002C1940" w:rsidRPr="002C1940">
          <w:rPr>
            <w:rStyle w:val="Hyperlink"/>
            <w:noProof/>
          </w:rPr>
          <w:t xml:space="preserve"> concentration profiles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_Toc480497106 \h </w:instrText>
        </w:r>
        <w:r w:rsidR="002C1940" w:rsidRPr="002C1940">
          <w:rPr>
            <w:noProof/>
            <w:webHidden/>
          </w:rPr>
        </w:r>
        <w:r w:rsidR="002C1940" w:rsidRPr="002C1940">
          <w:rPr>
            <w:noProof/>
            <w:webHidden/>
          </w:rPr>
          <w:fldChar w:fldCharType="separate"/>
        </w:r>
        <w:r w:rsidR="00C53FA7">
          <w:rPr>
            <w:noProof/>
            <w:webHidden/>
          </w:rPr>
          <w:t>151</w:t>
        </w:r>
        <w:r w:rsidR="002C1940" w:rsidRPr="002C1940">
          <w:rPr>
            <w:noProof/>
            <w:webHidden/>
          </w:rPr>
          <w:fldChar w:fldCharType="end"/>
        </w:r>
      </w:hyperlink>
    </w:p>
    <w:p w14:paraId="5B1C4D3D" w14:textId="325B89D1" w:rsidR="002C1940" w:rsidRPr="002C1940" w:rsidRDefault="006C145C" w:rsidP="002C1940">
      <w:pPr>
        <w:pStyle w:val="TOC3"/>
        <w:tabs>
          <w:tab w:val="right" w:leader="dot" w:pos="8486"/>
        </w:tabs>
        <w:spacing w:line="360" w:lineRule="auto"/>
        <w:rPr>
          <w:rFonts w:eastAsiaTheme="minorEastAsia"/>
          <w:noProof/>
        </w:rPr>
      </w:pPr>
      <w:hyperlink w:anchor="_Toc480497107" w:history="1">
        <w:r w:rsidR="002C1940" w:rsidRPr="002C1940">
          <w:rPr>
            <w:rStyle w:val="Hyperlink"/>
            <w:noProof/>
          </w:rPr>
          <w:t>7.3.2 Effect of fuel origin on O</w:t>
        </w:r>
        <w:r w:rsidR="002C1940" w:rsidRPr="002C1940">
          <w:rPr>
            <w:rStyle w:val="Hyperlink"/>
            <w:noProof/>
            <w:vertAlign w:val="subscript"/>
          </w:rPr>
          <w:t>2</w:t>
        </w:r>
        <w:r w:rsidR="002C1940" w:rsidRPr="002C1940">
          <w:rPr>
            <w:rStyle w:val="Hyperlink"/>
            <w:noProof/>
          </w:rPr>
          <w:t xml:space="preserve"> concentration profiles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_Toc480497107 \h </w:instrText>
        </w:r>
        <w:r w:rsidR="002C1940" w:rsidRPr="002C1940">
          <w:rPr>
            <w:noProof/>
            <w:webHidden/>
          </w:rPr>
        </w:r>
        <w:r w:rsidR="002C1940" w:rsidRPr="002C1940">
          <w:rPr>
            <w:noProof/>
            <w:webHidden/>
          </w:rPr>
          <w:fldChar w:fldCharType="separate"/>
        </w:r>
        <w:r w:rsidR="00C53FA7">
          <w:rPr>
            <w:noProof/>
            <w:webHidden/>
          </w:rPr>
          <w:t>152</w:t>
        </w:r>
        <w:r w:rsidR="002C1940" w:rsidRPr="002C1940">
          <w:rPr>
            <w:noProof/>
            <w:webHidden/>
          </w:rPr>
          <w:fldChar w:fldCharType="end"/>
        </w:r>
      </w:hyperlink>
    </w:p>
    <w:p w14:paraId="67CBFEF1" w14:textId="788E1375" w:rsidR="002C1940" w:rsidRPr="002C1940" w:rsidRDefault="006C145C" w:rsidP="002C1940">
      <w:pPr>
        <w:pStyle w:val="TOC2"/>
        <w:tabs>
          <w:tab w:val="right" w:leader="dot" w:pos="8486"/>
        </w:tabs>
        <w:spacing w:line="360" w:lineRule="auto"/>
        <w:rPr>
          <w:rFonts w:eastAsiaTheme="minorEastAsia"/>
          <w:noProof/>
        </w:rPr>
      </w:pPr>
      <w:hyperlink w:anchor="_Toc480497108" w:history="1">
        <w:r w:rsidR="002C1940" w:rsidRPr="002C1940">
          <w:rPr>
            <w:rStyle w:val="Hyperlink"/>
            <w:noProof/>
          </w:rPr>
          <w:t>7.4 In-flame radial CO</w:t>
        </w:r>
        <w:r w:rsidR="002C1940" w:rsidRPr="002C1940">
          <w:rPr>
            <w:rStyle w:val="Hyperlink"/>
            <w:noProof/>
            <w:vertAlign w:val="subscript"/>
          </w:rPr>
          <w:t>2</w:t>
        </w:r>
        <w:r w:rsidR="002C1940" w:rsidRPr="002C1940">
          <w:rPr>
            <w:rStyle w:val="Hyperlink"/>
            <w:noProof/>
          </w:rPr>
          <w:t xml:space="preserve"> concentration profiles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_Toc480497108 \h </w:instrText>
        </w:r>
        <w:r w:rsidR="002C1940" w:rsidRPr="002C1940">
          <w:rPr>
            <w:noProof/>
            <w:webHidden/>
          </w:rPr>
        </w:r>
        <w:r w:rsidR="002C1940" w:rsidRPr="002C1940">
          <w:rPr>
            <w:noProof/>
            <w:webHidden/>
          </w:rPr>
          <w:fldChar w:fldCharType="separate"/>
        </w:r>
        <w:r w:rsidR="00C53FA7">
          <w:rPr>
            <w:noProof/>
            <w:webHidden/>
          </w:rPr>
          <w:t>153</w:t>
        </w:r>
        <w:r w:rsidR="002C1940" w:rsidRPr="002C1940">
          <w:rPr>
            <w:noProof/>
            <w:webHidden/>
          </w:rPr>
          <w:fldChar w:fldCharType="end"/>
        </w:r>
      </w:hyperlink>
    </w:p>
    <w:p w14:paraId="18003EF7" w14:textId="156E175B" w:rsidR="002C1940" w:rsidRPr="002C1940" w:rsidRDefault="006C145C" w:rsidP="002C1940">
      <w:pPr>
        <w:pStyle w:val="TOC3"/>
        <w:tabs>
          <w:tab w:val="right" w:leader="dot" w:pos="8486"/>
        </w:tabs>
        <w:spacing w:line="360" w:lineRule="auto"/>
        <w:rPr>
          <w:rFonts w:eastAsiaTheme="minorEastAsia"/>
          <w:noProof/>
        </w:rPr>
      </w:pPr>
      <w:hyperlink w:anchor="_Toc480497109" w:history="1">
        <w:r w:rsidR="002C1940" w:rsidRPr="002C1940">
          <w:rPr>
            <w:rStyle w:val="Hyperlink"/>
            <w:noProof/>
          </w:rPr>
          <w:t>7.4.1 Effect of DOU on CO</w:t>
        </w:r>
        <w:r w:rsidR="002C1940" w:rsidRPr="002C1940">
          <w:rPr>
            <w:rStyle w:val="Hyperlink"/>
            <w:noProof/>
            <w:vertAlign w:val="subscript"/>
          </w:rPr>
          <w:t>2</w:t>
        </w:r>
        <w:r w:rsidR="002C1940" w:rsidRPr="002C1940">
          <w:rPr>
            <w:rStyle w:val="Hyperlink"/>
            <w:noProof/>
          </w:rPr>
          <w:t xml:space="preserve"> concentration profiles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_Toc480497109 \h </w:instrText>
        </w:r>
        <w:r w:rsidR="002C1940" w:rsidRPr="002C1940">
          <w:rPr>
            <w:noProof/>
            <w:webHidden/>
          </w:rPr>
        </w:r>
        <w:r w:rsidR="002C1940" w:rsidRPr="002C1940">
          <w:rPr>
            <w:noProof/>
            <w:webHidden/>
          </w:rPr>
          <w:fldChar w:fldCharType="separate"/>
        </w:r>
        <w:r w:rsidR="00C53FA7">
          <w:rPr>
            <w:noProof/>
            <w:webHidden/>
          </w:rPr>
          <w:t>153</w:t>
        </w:r>
        <w:r w:rsidR="002C1940" w:rsidRPr="002C1940">
          <w:rPr>
            <w:noProof/>
            <w:webHidden/>
          </w:rPr>
          <w:fldChar w:fldCharType="end"/>
        </w:r>
      </w:hyperlink>
    </w:p>
    <w:p w14:paraId="5C7C5448" w14:textId="35A8C003" w:rsidR="002C1940" w:rsidRPr="002C1940" w:rsidRDefault="006C145C" w:rsidP="002C1940">
      <w:pPr>
        <w:pStyle w:val="TOC3"/>
        <w:tabs>
          <w:tab w:val="right" w:leader="dot" w:pos="8486"/>
        </w:tabs>
        <w:spacing w:line="360" w:lineRule="auto"/>
        <w:rPr>
          <w:rFonts w:eastAsiaTheme="minorEastAsia"/>
          <w:noProof/>
        </w:rPr>
      </w:pPr>
      <w:hyperlink w:anchor="_Toc480497110" w:history="1">
        <w:r w:rsidR="002C1940" w:rsidRPr="002C1940">
          <w:rPr>
            <w:rStyle w:val="Hyperlink"/>
            <w:noProof/>
          </w:rPr>
          <w:t>7.4.2 Effect of fuel origin on CO</w:t>
        </w:r>
        <w:r w:rsidR="002C1940" w:rsidRPr="002C1940">
          <w:rPr>
            <w:rStyle w:val="Hyperlink"/>
            <w:noProof/>
            <w:vertAlign w:val="subscript"/>
          </w:rPr>
          <w:t>2</w:t>
        </w:r>
        <w:r w:rsidR="002C1940" w:rsidRPr="002C1940">
          <w:rPr>
            <w:rStyle w:val="Hyperlink"/>
            <w:noProof/>
          </w:rPr>
          <w:t xml:space="preserve"> concentration profiles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_Toc480497110 \h </w:instrText>
        </w:r>
        <w:r w:rsidR="002C1940" w:rsidRPr="002C1940">
          <w:rPr>
            <w:noProof/>
            <w:webHidden/>
          </w:rPr>
        </w:r>
        <w:r w:rsidR="002C1940" w:rsidRPr="002C1940">
          <w:rPr>
            <w:noProof/>
            <w:webHidden/>
          </w:rPr>
          <w:fldChar w:fldCharType="separate"/>
        </w:r>
        <w:r w:rsidR="00C53FA7">
          <w:rPr>
            <w:noProof/>
            <w:webHidden/>
          </w:rPr>
          <w:t>154</w:t>
        </w:r>
        <w:r w:rsidR="002C1940" w:rsidRPr="002C1940">
          <w:rPr>
            <w:noProof/>
            <w:webHidden/>
          </w:rPr>
          <w:fldChar w:fldCharType="end"/>
        </w:r>
      </w:hyperlink>
    </w:p>
    <w:p w14:paraId="28BA4418" w14:textId="051A6171" w:rsidR="002C1940" w:rsidRPr="002C1940" w:rsidRDefault="006C145C" w:rsidP="002C1940">
      <w:pPr>
        <w:pStyle w:val="TOC2"/>
        <w:tabs>
          <w:tab w:val="right" w:leader="dot" w:pos="8486"/>
        </w:tabs>
        <w:spacing w:line="360" w:lineRule="auto"/>
        <w:rPr>
          <w:rFonts w:eastAsiaTheme="minorEastAsia"/>
          <w:noProof/>
        </w:rPr>
      </w:pPr>
      <w:hyperlink w:anchor="_Toc480497111" w:history="1">
        <w:r w:rsidR="002C1940" w:rsidRPr="002C1940">
          <w:rPr>
            <w:rStyle w:val="Hyperlink"/>
            <w:noProof/>
          </w:rPr>
          <w:t>7.5 In-flame radial CO concentration profiles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_Toc480497111 \h </w:instrText>
        </w:r>
        <w:r w:rsidR="002C1940" w:rsidRPr="002C1940">
          <w:rPr>
            <w:noProof/>
            <w:webHidden/>
          </w:rPr>
        </w:r>
        <w:r w:rsidR="002C1940" w:rsidRPr="002C1940">
          <w:rPr>
            <w:noProof/>
            <w:webHidden/>
          </w:rPr>
          <w:fldChar w:fldCharType="separate"/>
        </w:r>
        <w:r w:rsidR="00C53FA7">
          <w:rPr>
            <w:noProof/>
            <w:webHidden/>
          </w:rPr>
          <w:t>155</w:t>
        </w:r>
        <w:r w:rsidR="002C1940" w:rsidRPr="002C1940">
          <w:rPr>
            <w:noProof/>
            <w:webHidden/>
          </w:rPr>
          <w:fldChar w:fldCharType="end"/>
        </w:r>
      </w:hyperlink>
    </w:p>
    <w:p w14:paraId="0CD322D1" w14:textId="194A973E" w:rsidR="002C1940" w:rsidRPr="002C1940" w:rsidRDefault="006C145C" w:rsidP="002C1940">
      <w:pPr>
        <w:pStyle w:val="TOC3"/>
        <w:tabs>
          <w:tab w:val="right" w:leader="dot" w:pos="8486"/>
        </w:tabs>
        <w:spacing w:line="360" w:lineRule="auto"/>
        <w:rPr>
          <w:rFonts w:eastAsiaTheme="minorEastAsia"/>
          <w:noProof/>
        </w:rPr>
      </w:pPr>
      <w:hyperlink w:anchor="_Toc480497112" w:history="1">
        <w:r w:rsidR="002C1940" w:rsidRPr="002C1940">
          <w:rPr>
            <w:rStyle w:val="Hyperlink"/>
            <w:noProof/>
          </w:rPr>
          <w:t>7.5.1 Effect of DOU on CO concentration profiles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_Toc480497112 \h </w:instrText>
        </w:r>
        <w:r w:rsidR="002C1940" w:rsidRPr="002C1940">
          <w:rPr>
            <w:noProof/>
            <w:webHidden/>
          </w:rPr>
        </w:r>
        <w:r w:rsidR="002C1940" w:rsidRPr="002C1940">
          <w:rPr>
            <w:noProof/>
            <w:webHidden/>
          </w:rPr>
          <w:fldChar w:fldCharType="separate"/>
        </w:r>
        <w:r w:rsidR="00C53FA7">
          <w:rPr>
            <w:noProof/>
            <w:webHidden/>
          </w:rPr>
          <w:t>155</w:t>
        </w:r>
        <w:r w:rsidR="002C1940" w:rsidRPr="002C1940">
          <w:rPr>
            <w:noProof/>
            <w:webHidden/>
          </w:rPr>
          <w:fldChar w:fldCharType="end"/>
        </w:r>
      </w:hyperlink>
    </w:p>
    <w:p w14:paraId="1AEB5417" w14:textId="0346A413" w:rsidR="002C1940" w:rsidRPr="002C1940" w:rsidRDefault="006C145C" w:rsidP="002C1940">
      <w:pPr>
        <w:pStyle w:val="TOC3"/>
        <w:tabs>
          <w:tab w:val="right" w:leader="dot" w:pos="8486"/>
        </w:tabs>
        <w:spacing w:line="360" w:lineRule="auto"/>
        <w:rPr>
          <w:rFonts w:eastAsiaTheme="minorEastAsia"/>
          <w:noProof/>
        </w:rPr>
      </w:pPr>
      <w:hyperlink w:anchor="_Toc480497113" w:history="1">
        <w:r w:rsidR="002C1940" w:rsidRPr="002C1940">
          <w:rPr>
            <w:rStyle w:val="Hyperlink"/>
            <w:noProof/>
          </w:rPr>
          <w:t>7.5.2 Effect of fuel origin on CO concentration profiles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_Toc480497113 \h </w:instrText>
        </w:r>
        <w:r w:rsidR="002C1940" w:rsidRPr="002C1940">
          <w:rPr>
            <w:noProof/>
            <w:webHidden/>
          </w:rPr>
        </w:r>
        <w:r w:rsidR="002C1940" w:rsidRPr="002C1940">
          <w:rPr>
            <w:noProof/>
            <w:webHidden/>
          </w:rPr>
          <w:fldChar w:fldCharType="separate"/>
        </w:r>
        <w:r w:rsidR="00C53FA7">
          <w:rPr>
            <w:noProof/>
            <w:webHidden/>
          </w:rPr>
          <w:t>156</w:t>
        </w:r>
        <w:r w:rsidR="002C1940" w:rsidRPr="002C1940">
          <w:rPr>
            <w:noProof/>
            <w:webHidden/>
          </w:rPr>
          <w:fldChar w:fldCharType="end"/>
        </w:r>
      </w:hyperlink>
    </w:p>
    <w:p w14:paraId="5105B79E" w14:textId="53C5FAA6" w:rsidR="002C1940" w:rsidRPr="002C1940" w:rsidRDefault="006C145C" w:rsidP="002C1940">
      <w:pPr>
        <w:pStyle w:val="TOC2"/>
        <w:tabs>
          <w:tab w:val="right" w:leader="dot" w:pos="8486"/>
        </w:tabs>
        <w:spacing w:line="360" w:lineRule="auto"/>
        <w:rPr>
          <w:rFonts w:eastAsiaTheme="minorEastAsia"/>
          <w:noProof/>
        </w:rPr>
      </w:pPr>
      <w:hyperlink w:anchor="_Toc480497114" w:history="1">
        <w:r w:rsidR="002C1940" w:rsidRPr="002C1940">
          <w:rPr>
            <w:rStyle w:val="Hyperlink"/>
            <w:noProof/>
          </w:rPr>
          <w:t>7.6 In-flame radial NO concentration profiles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_Toc480497114 \h </w:instrText>
        </w:r>
        <w:r w:rsidR="002C1940" w:rsidRPr="002C1940">
          <w:rPr>
            <w:noProof/>
            <w:webHidden/>
          </w:rPr>
        </w:r>
        <w:r w:rsidR="002C1940" w:rsidRPr="002C1940">
          <w:rPr>
            <w:noProof/>
            <w:webHidden/>
          </w:rPr>
          <w:fldChar w:fldCharType="separate"/>
        </w:r>
        <w:r w:rsidR="00C53FA7">
          <w:rPr>
            <w:noProof/>
            <w:webHidden/>
          </w:rPr>
          <w:t>157</w:t>
        </w:r>
        <w:r w:rsidR="002C1940" w:rsidRPr="002C1940">
          <w:rPr>
            <w:noProof/>
            <w:webHidden/>
          </w:rPr>
          <w:fldChar w:fldCharType="end"/>
        </w:r>
      </w:hyperlink>
    </w:p>
    <w:p w14:paraId="63620A41" w14:textId="039590D5" w:rsidR="002C1940" w:rsidRPr="002C1940" w:rsidRDefault="006C145C" w:rsidP="002C1940">
      <w:pPr>
        <w:pStyle w:val="TOC3"/>
        <w:tabs>
          <w:tab w:val="right" w:leader="dot" w:pos="8486"/>
        </w:tabs>
        <w:spacing w:line="360" w:lineRule="auto"/>
        <w:rPr>
          <w:rFonts w:eastAsiaTheme="minorEastAsia"/>
          <w:noProof/>
        </w:rPr>
      </w:pPr>
      <w:hyperlink w:anchor="_Toc480497115" w:history="1">
        <w:r w:rsidR="002C1940" w:rsidRPr="002C1940">
          <w:rPr>
            <w:rStyle w:val="Hyperlink"/>
            <w:noProof/>
          </w:rPr>
          <w:t>7.6.1 Effect of DOU on NO concentration profiles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_Toc480497115 \h </w:instrText>
        </w:r>
        <w:r w:rsidR="002C1940" w:rsidRPr="002C1940">
          <w:rPr>
            <w:noProof/>
            <w:webHidden/>
          </w:rPr>
        </w:r>
        <w:r w:rsidR="002C1940" w:rsidRPr="002C1940">
          <w:rPr>
            <w:noProof/>
            <w:webHidden/>
          </w:rPr>
          <w:fldChar w:fldCharType="separate"/>
        </w:r>
        <w:r w:rsidR="00C53FA7">
          <w:rPr>
            <w:noProof/>
            <w:webHidden/>
          </w:rPr>
          <w:t>157</w:t>
        </w:r>
        <w:r w:rsidR="002C1940" w:rsidRPr="002C1940">
          <w:rPr>
            <w:noProof/>
            <w:webHidden/>
          </w:rPr>
          <w:fldChar w:fldCharType="end"/>
        </w:r>
      </w:hyperlink>
    </w:p>
    <w:p w14:paraId="433041FF" w14:textId="738C94DF" w:rsidR="002C1940" w:rsidRPr="002C1940" w:rsidRDefault="006C145C" w:rsidP="002C1940">
      <w:pPr>
        <w:pStyle w:val="TOC3"/>
        <w:tabs>
          <w:tab w:val="right" w:leader="dot" w:pos="8486"/>
        </w:tabs>
        <w:spacing w:line="360" w:lineRule="auto"/>
        <w:rPr>
          <w:rFonts w:eastAsiaTheme="minorEastAsia"/>
          <w:noProof/>
        </w:rPr>
      </w:pPr>
      <w:hyperlink w:anchor="_Toc480497116" w:history="1">
        <w:r w:rsidR="002C1940" w:rsidRPr="002C1940">
          <w:rPr>
            <w:rStyle w:val="Hyperlink"/>
            <w:noProof/>
          </w:rPr>
          <w:t>7.6.2 Effect of fuel origin on NO concentration profiles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_Toc480497116 \h </w:instrText>
        </w:r>
        <w:r w:rsidR="002C1940" w:rsidRPr="002C1940">
          <w:rPr>
            <w:noProof/>
            <w:webHidden/>
          </w:rPr>
        </w:r>
        <w:r w:rsidR="002C1940" w:rsidRPr="002C1940">
          <w:rPr>
            <w:noProof/>
            <w:webHidden/>
          </w:rPr>
          <w:fldChar w:fldCharType="separate"/>
        </w:r>
        <w:r w:rsidR="00C53FA7">
          <w:rPr>
            <w:noProof/>
            <w:webHidden/>
          </w:rPr>
          <w:t>161</w:t>
        </w:r>
        <w:r w:rsidR="002C1940" w:rsidRPr="002C1940">
          <w:rPr>
            <w:noProof/>
            <w:webHidden/>
          </w:rPr>
          <w:fldChar w:fldCharType="end"/>
        </w:r>
      </w:hyperlink>
    </w:p>
    <w:p w14:paraId="2D609A12" w14:textId="19C69754" w:rsidR="002C1940" w:rsidRDefault="006C145C" w:rsidP="002C1940">
      <w:pPr>
        <w:pStyle w:val="TOC2"/>
        <w:tabs>
          <w:tab w:val="right" w:leader="dot" w:pos="8486"/>
        </w:tabs>
        <w:spacing w:line="360" w:lineRule="auto"/>
        <w:rPr>
          <w:rStyle w:val="Hyperlink"/>
          <w:noProof/>
        </w:rPr>
      </w:pPr>
      <w:hyperlink w:anchor="_Toc480497117" w:history="1">
        <w:r w:rsidR="002C1940" w:rsidRPr="002C1940">
          <w:rPr>
            <w:rStyle w:val="Hyperlink"/>
            <w:noProof/>
          </w:rPr>
          <w:t>7.7 Chapter conclusions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_Toc480497117 \h </w:instrText>
        </w:r>
        <w:r w:rsidR="002C1940" w:rsidRPr="002C1940">
          <w:rPr>
            <w:noProof/>
            <w:webHidden/>
          </w:rPr>
        </w:r>
        <w:r w:rsidR="002C1940" w:rsidRPr="002C1940">
          <w:rPr>
            <w:noProof/>
            <w:webHidden/>
          </w:rPr>
          <w:fldChar w:fldCharType="separate"/>
        </w:r>
        <w:r w:rsidR="00C53FA7">
          <w:rPr>
            <w:noProof/>
            <w:webHidden/>
          </w:rPr>
          <w:t>164</w:t>
        </w:r>
        <w:r w:rsidR="002C1940" w:rsidRPr="002C1940">
          <w:rPr>
            <w:noProof/>
            <w:webHidden/>
          </w:rPr>
          <w:fldChar w:fldCharType="end"/>
        </w:r>
      </w:hyperlink>
    </w:p>
    <w:p w14:paraId="72A82E48" w14:textId="77777777" w:rsidR="002C1940" w:rsidRPr="002C1940" w:rsidRDefault="002C1940" w:rsidP="002C1940"/>
    <w:p w14:paraId="6E03747C" w14:textId="799FF1BE" w:rsidR="002C1940" w:rsidRPr="002C1940" w:rsidRDefault="006C145C" w:rsidP="002C1940">
      <w:pPr>
        <w:pStyle w:val="TOC1"/>
        <w:spacing w:line="360" w:lineRule="auto"/>
        <w:rPr>
          <w:rFonts w:eastAsiaTheme="minorEastAsia"/>
          <w:noProof/>
        </w:rPr>
      </w:pPr>
      <w:hyperlink w:anchor="_Toc480497118" w:history="1">
        <w:r w:rsidR="002C1940" w:rsidRPr="002C1940">
          <w:rPr>
            <w:rStyle w:val="Hyperlink"/>
            <w:noProof/>
          </w:rPr>
          <w:t>CHAPTER 8 COMPUTATIONAL ANALYSIS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_Toc480497118 \h </w:instrText>
        </w:r>
        <w:r w:rsidR="002C1940" w:rsidRPr="002C1940">
          <w:rPr>
            <w:noProof/>
            <w:webHidden/>
          </w:rPr>
        </w:r>
        <w:r w:rsidR="002C1940" w:rsidRPr="002C1940">
          <w:rPr>
            <w:noProof/>
            <w:webHidden/>
          </w:rPr>
          <w:fldChar w:fldCharType="separate"/>
        </w:r>
        <w:r w:rsidR="00C53FA7">
          <w:rPr>
            <w:noProof/>
            <w:webHidden/>
          </w:rPr>
          <w:t>202</w:t>
        </w:r>
        <w:r w:rsidR="002C1940" w:rsidRPr="002C1940">
          <w:rPr>
            <w:noProof/>
            <w:webHidden/>
          </w:rPr>
          <w:fldChar w:fldCharType="end"/>
        </w:r>
      </w:hyperlink>
    </w:p>
    <w:p w14:paraId="1598B1FC" w14:textId="453D0FCB" w:rsidR="002C1940" w:rsidRPr="002C1940" w:rsidRDefault="006C145C" w:rsidP="002C1940">
      <w:pPr>
        <w:pStyle w:val="TOC2"/>
        <w:tabs>
          <w:tab w:val="right" w:leader="dot" w:pos="8486"/>
        </w:tabs>
        <w:spacing w:line="360" w:lineRule="auto"/>
        <w:rPr>
          <w:rFonts w:eastAsiaTheme="minorEastAsia"/>
          <w:noProof/>
        </w:rPr>
      </w:pPr>
      <w:hyperlink w:anchor="_Toc480497119" w:history="1">
        <w:r w:rsidR="002C1940" w:rsidRPr="002C1940">
          <w:rPr>
            <w:rStyle w:val="Hyperlink"/>
            <w:noProof/>
          </w:rPr>
          <w:t>8.1 Model definition</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_Toc480497119 \h </w:instrText>
        </w:r>
        <w:r w:rsidR="002C1940" w:rsidRPr="002C1940">
          <w:rPr>
            <w:noProof/>
            <w:webHidden/>
          </w:rPr>
        </w:r>
        <w:r w:rsidR="002C1940" w:rsidRPr="002C1940">
          <w:rPr>
            <w:noProof/>
            <w:webHidden/>
          </w:rPr>
          <w:fldChar w:fldCharType="separate"/>
        </w:r>
        <w:r w:rsidR="00C53FA7">
          <w:rPr>
            <w:noProof/>
            <w:webHidden/>
          </w:rPr>
          <w:t>203</w:t>
        </w:r>
        <w:r w:rsidR="002C1940" w:rsidRPr="002C1940">
          <w:rPr>
            <w:noProof/>
            <w:webHidden/>
          </w:rPr>
          <w:fldChar w:fldCharType="end"/>
        </w:r>
      </w:hyperlink>
    </w:p>
    <w:p w14:paraId="1DF0CA9E" w14:textId="1DDAACEB" w:rsidR="002C1940" w:rsidRPr="002C1940" w:rsidRDefault="006C145C" w:rsidP="002C1940">
      <w:pPr>
        <w:pStyle w:val="TOC3"/>
        <w:tabs>
          <w:tab w:val="right" w:leader="dot" w:pos="8486"/>
        </w:tabs>
        <w:spacing w:line="360" w:lineRule="auto"/>
        <w:rPr>
          <w:rFonts w:eastAsiaTheme="minorEastAsia"/>
          <w:noProof/>
        </w:rPr>
      </w:pPr>
      <w:hyperlink w:anchor="_Toc480497120" w:history="1">
        <w:r w:rsidR="002C1940" w:rsidRPr="002C1940">
          <w:rPr>
            <w:rStyle w:val="Hyperlink"/>
            <w:noProof/>
          </w:rPr>
          <w:t>8.1.1 Model Assumptions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_Toc480497120 \h </w:instrText>
        </w:r>
        <w:r w:rsidR="002C1940" w:rsidRPr="002C1940">
          <w:rPr>
            <w:noProof/>
            <w:webHidden/>
          </w:rPr>
        </w:r>
        <w:r w:rsidR="002C1940" w:rsidRPr="002C1940">
          <w:rPr>
            <w:noProof/>
            <w:webHidden/>
          </w:rPr>
          <w:fldChar w:fldCharType="separate"/>
        </w:r>
        <w:r w:rsidR="00C53FA7">
          <w:rPr>
            <w:noProof/>
            <w:webHidden/>
          </w:rPr>
          <w:t>204</w:t>
        </w:r>
        <w:r w:rsidR="002C1940" w:rsidRPr="002C1940">
          <w:rPr>
            <w:noProof/>
            <w:webHidden/>
          </w:rPr>
          <w:fldChar w:fldCharType="end"/>
        </w:r>
      </w:hyperlink>
    </w:p>
    <w:p w14:paraId="3999E079" w14:textId="594190DE" w:rsidR="002C1940" w:rsidRPr="002C1940" w:rsidRDefault="006C145C" w:rsidP="002C1940">
      <w:pPr>
        <w:pStyle w:val="TOC3"/>
        <w:tabs>
          <w:tab w:val="right" w:leader="dot" w:pos="8486"/>
        </w:tabs>
        <w:spacing w:line="360" w:lineRule="auto"/>
        <w:rPr>
          <w:rFonts w:eastAsiaTheme="minorEastAsia"/>
          <w:noProof/>
        </w:rPr>
      </w:pPr>
      <w:hyperlink w:anchor="_Toc480497121" w:history="1">
        <w:r w:rsidR="002C1940" w:rsidRPr="002C1940">
          <w:rPr>
            <w:rStyle w:val="Hyperlink"/>
            <w:noProof/>
          </w:rPr>
          <w:t>8.1.2 Continuity and momentum equations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_Toc480497121 \h </w:instrText>
        </w:r>
        <w:r w:rsidR="002C1940" w:rsidRPr="002C1940">
          <w:rPr>
            <w:noProof/>
            <w:webHidden/>
          </w:rPr>
        </w:r>
        <w:r w:rsidR="002C1940" w:rsidRPr="002C1940">
          <w:rPr>
            <w:noProof/>
            <w:webHidden/>
          </w:rPr>
          <w:fldChar w:fldCharType="separate"/>
        </w:r>
        <w:r w:rsidR="00C53FA7">
          <w:rPr>
            <w:noProof/>
            <w:webHidden/>
          </w:rPr>
          <w:t>205</w:t>
        </w:r>
        <w:r w:rsidR="002C1940" w:rsidRPr="002C1940">
          <w:rPr>
            <w:noProof/>
            <w:webHidden/>
          </w:rPr>
          <w:fldChar w:fldCharType="end"/>
        </w:r>
      </w:hyperlink>
    </w:p>
    <w:p w14:paraId="5F4549F6" w14:textId="0C4C91AB" w:rsidR="002C1940" w:rsidRPr="002C1940" w:rsidRDefault="006C145C" w:rsidP="002C1940">
      <w:pPr>
        <w:pStyle w:val="TOC3"/>
        <w:tabs>
          <w:tab w:val="right" w:leader="dot" w:pos="8486"/>
        </w:tabs>
        <w:spacing w:line="360" w:lineRule="auto"/>
        <w:rPr>
          <w:rFonts w:eastAsiaTheme="minorEastAsia"/>
          <w:noProof/>
        </w:rPr>
      </w:pPr>
      <w:hyperlink w:anchor="_Toc480497122" w:history="1">
        <w:r w:rsidR="002C1940" w:rsidRPr="002C1940">
          <w:rPr>
            <w:rStyle w:val="Hyperlink"/>
            <w:noProof/>
          </w:rPr>
          <w:t>8.1.3 Energy equation</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_Toc480497122 \h </w:instrText>
        </w:r>
        <w:r w:rsidR="002C1940" w:rsidRPr="002C1940">
          <w:rPr>
            <w:noProof/>
            <w:webHidden/>
          </w:rPr>
        </w:r>
        <w:r w:rsidR="002C1940" w:rsidRPr="002C1940">
          <w:rPr>
            <w:noProof/>
            <w:webHidden/>
          </w:rPr>
          <w:fldChar w:fldCharType="separate"/>
        </w:r>
        <w:r w:rsidR="00C53FA7">
          <w:rPr>
            <w:noProof/>
            <w:webHidden/>
          </w:rPr>
          <w:t>205</w:t>
        </w:r>
        <w:r w:rsidR="002C1940" w:rsidRPr="002C1940">
          <w:rPr>
            <w:noProof/>
            <w:webHidden/>
          </w:rPr>
          <w:fldChar w:fldCharType="end"/>
        </w:r>
      </w:hyperlink>
    </w:p>
    <w:p w14:paraId="00335191" w14:textId="4EACA89F" w:rsidR="002C1940" w:rsidRPr="002C1940" w:rsidRDefault="006C145C" w:rsidP="002C1940">
      <w:pPr>
        <w:pStyle w:val="TOC3"/>
        <w:tabs>
          <w:tab w:val="right" w:leader="dot" w:pos="8486"/>
        </w:tabs>
        <w:spacing w:line="360" w:lineRule="auto"/>
        <w:rPr>
          <w:rFonts w:eastAsiaTheme="minorEastAsia"/>
          <w:noProof/>
        </w:rPr>
      </w:pPr>
      <w:hyperlink w:anchor="_Toc480497123" w:history="1">
        <w:r w:rsidR="002C1940" w:rsidRPr="002C1940">
          <w:rPr>
            <w:rStyle w:val="Hyperlink"/>
            <w:noProof/>
          </w:rPr>
          <w:t>8.1.4 Species transport equation</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_Toc480497123 \h </w:instrText>
        </w:r>
        <w:r w:rsidR="002C1940" w:rsidRPr="002C1940">
          <w:rPr>
            <w:noProof/>
            <w:webHidden/>
          </w:rPr>
        </w:r>
        <w:r w:rsidR="002C1940" w:rsidRPr="002C1940">
          <w:rPr>
            <w:noProof/>
            <w:webHidden/>
          </w:rPr>
          <w:fldChar w:fldCharType="separate"/>
        </w:r>
        <w:r w:rsidR="00C53FA7">
          <w:rPr>
            <w:noProof/>
            <w:webHidden/>
          </w:rPr>
          <w:t>206</w:t>
        </w:r>
        <w:r w:rsidR="002C1940" w:rsidRPr="002C1940">
          <w:rPr>
            <w:noProof/>
            <w:webHidden/>
          </w:rPr>
          <w:fldChar w:fldCharType="end"/>
        </w:r>
      </w:hyperlink>
    </w:p>
    <w:p w14:paraId="4BCCCA11" w14:textId="2D3B0F70" w:rsidR="002C1940" w:rsidRPr="002C1940" w:rsidRDefault="006C145C" w:rsidP="002C1940">
      <w:pPr>
        <w:pStyle w:val="TOC2"/>
        <w:tabs>
          <w:tab w:val="right" w:leader="dot" w:pos="8486"/>
        </w:tabs>
        <w:spacing w:line="360" w:lineRule="auto"/>
        <w:rPr>
          <w:rFonts w:eastAsiaTheme="minorEastAsia"/>
          <w:noProof/>
        </w:rPr>
      </w:pPr>
      <w:hyperlink w:anchor="_Toc480497124" w:history="1">
        <w:r w:rsidR="002C1940" w:rsidRPr="002C1940">
          <w:rPr>
            <w:rStyle w:val="Hyperlink"/>
            <w:noProof/>
          </w:rPr>
          <w:t>8.2 Grid development and sensitivity analysis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_Toc480497124 \h </w:instrText>
        </w:r>
        <w:r w:rsidR="002C1940" w:rsidRPr="002C1940">
          <w:rPr>
            <w:noProof/>
            <w:webHidden/>
          </w:rPr>
        </w:r>
        <w:r w:rsidR="002C1940" w:rsidRPr="002C1940">
          <w:rPr>
            <w:noProof/>
            <w:webHidden/>
          </w:rPr>
          <w:fldChar w:fldCharType="separate"/>
        </w:r>
        <w:r w:rsidR="00C53FA7">
          <w:rPr>
            <w:noProof/>
            <w:webHidden/>
          </w:rPr>
          <w:t>207</w:t>
        </w:r>
        <w:r w:rsidR="002C1940" w:rsidRPr="002C1940">
          <w:rPr>
            <w:noProof/>
            <w:webHidden/>
          </w:rPr>
          <w:fldChar w:fldCharType="end"/>
        </w:r>
      </w:hyperlink>
    </w:p>
    <w:p w14:paraId="0A70D655" w14:textId="586A5F88" w:rsidR="002C1940" w:rsidRPr="002C1940" w:rsidRDefault="006C145C" w:rsidP="002C1940">
      <w:pPr>
        <w:pStyle w:val="TOC2"/>
        <w:tabs>
          <w:tab w:val="right" w:leader="dot" w:pos="8486"/>
        </w:tabs>
        <w:spacing w:line="360" w:lineRule="auto"/>
        <w:rPr>
          <w:rFonts w:eastAsiaTheme="minorEastAsia"/>
          <w:noProof/>
        </w:rPr>
      </w:pPr>
      <w:hyperlink w:anchor="_Toc480497125" w:history="1">
        <w:r w:rsidR="002C1940" w:rsidRPr="002C1940">
          <w:rPr>
            <w:rStyle w:val="Hyperlink"/>
            <w:noProof/>
          </w:rPr>
          <w:t>8.3 Non-reacting heated fuel vapor/air laminar jet results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_Toc480497125 \h </w:instrText>
        </w:r>
        <w:r w:rsidR="002C1940" w:rsidRPr="002C1940">
          <w:rPr>
            <w:noProof/>
            <w:webHidden/>
          </w:rPr>
        </w:r>
        <w:r w:rsidR="002C1940" w:rsidRPr="002C1940">
          <w:rPr>
            <w:noProof/>
            <w:webHidden/>
          </w:rPr>
          <w:fldChar w:fldCharType="separate"/>
        </w:r>
        <w:r w:rsidR="00C53FA7">
          <w:rPr>
            <w:noProof/>
            <w:webHidden/>
          </w:rPr>
          <w:t>208</w:t>
        </w:r>
        <w:r w:rsidR="002C1940" w:rsidRPr="002C1940">
          <w:rPr>
            <w:noProof/>
            <w:webHidden/>
          </w:rPr>
          <w:fldChar w:fldCharType="end"/>
        </w:r>
      </w:hyperlink>
    </w:p>
    <w:p w14:paraId="25DB28D0" w14:textId="2B6E0616" w:rsidR="002C1940" w:rsidRPr="002C1940" w:rsidRDefault="006C145C" w:rsidP="002C1940">
      <w:pPr>
        <w:pStyle w:val="TOC2"/>
        <w:tabs>
          <w:tab w:val="right" w:leader="dot" w:pos="8486"/>
        </w:tabs>
        <w:spacing w:line="360" w:lineRule="auto"/>
        <w:rPr>
          <w:rFonts w:eastAsiaTheme="minorEastAsia"/>
          <w:noProof/>
        </w:rPr>
      </w:pPr>
      <w:hyperlink w:anchor="_Toc480497126" w:history="1">
        <w:r w:rsidR="002C1940" w:rsidRPr="002C1940">
          <w:rPr>
            <w:rStyle w:val="Hyperlink"/>
            <w:noProof/>
          </w:rPr>
          <w:t>8.4 Identification of available chemical kinetic mechanisms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_Toc480497126 \h </w:instrText>
        </w:r>
        <w:r w:rsidR="002C1940" w:rsidRPr="002C1940">
          <w:rPr>
            <w:noProof/>
            <w:webHidden/>
          </w:rPr>
        </w:r>
        <w:r w:rsidR="002C1940" w:rsidRPr="002C1940">
          <w:rPr>
            <w:noProof/>
            <w:webHidden/>
          </w:rPr>
          <w:fldChar w:fldCharType="separate"/>
        </w:r>
        <w:r w:rsidR="00C53FA7">
          <w:rPr>
            <w:noProof/>
            <w:webHidden/>
          </w:rPr>
          <w:t>211</w:t>
        </w:r>
        <w:r w:rsidR="002C1940" w:rsidRPr="002C1940">
          <w:rPr>
            <w:noProof/>
            <w:webHidden/>
          </w:rPr>
          <w:fldChar w:fldCharType="end"/>
        </w:r>
      </w:hyperlink>
    </w:p>
    <w:p w14:paraId="63B9744C" w14:textId="2BF710E2" w:rsidR="002C1940" w:rsidRPr="002C1940" w:rsidRDefault="006C145C" w:rsidP="002C1940">
      <w:pPr>
        <w:pStyle w:val="TOC3"/>
        <w:tabs>
          <w:tab w:val="right" w:leader="dot" w:pos="8486"/>
        </w:tabs>
        <w:spacing w:line="360" w:lineRule="auto"/>
        <w:rPr>
          <w:rFonts w:eastAsiaTheme="minorEastAsia"/>
          <w:noProof/>
        </w:rPr>
      </w:pPr>
      <w:hyperlink w:anchor="_Toc480497127" w:history="1">
        <w:r w:rsidR="002C1940" w:rsidRPr="002C1940">
          <w:rPr>
            <w:rStyle w:val="Hyperlink"/>
            <w:noProof/>
          </w:rPr>
          <w:t>8.4.1 The “real” biodiesel surrogate mechanism</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_Toc480497127 \h </w:instrText>
        </w:r>
        <w:r w:rsidR="002C1940" w:rsidRPr="002C1940">
          <w:rPr>
            <w:noProof/>
            <w:webHidden/>
          </w:rPr>
        </w:r>
        <w:r w:rsidR="002C1940" w:rsidRPr="002C1940">
          <w:rPr>
            <w:noProof/>
            <w:webHidden/>
          </w:rPr>
          <w:fldChar w:fldCharType="separate"/>
        </w:r>
        <w:r w:rsidR="00C53FA7">
          <w:rPr>
            <w:noProof/>
            <w:webHidden/>
          </w:rPr>
          <w:t>211</w:t>
        </w:r>
        <w:r w:rsidR="002C1940" w:rsidRPr="002C1940">
          <w:rPr>
            <w:noProof/>
            <w:webHidden/>
          </w:rPr>
          <w:fldChar w:fldCharType="end"/>
        </w:r>
      </w:hyperlink>
    </w:p>
    <w:p w14:paraId="5CAF856A" w14:textId="705FB0ED" w:rsidR="002C1940" w:rsidRPr="002C1940" w:rsidRDefault="006C145C" w:rsidP="002C1940">
      <w:pPr>
        <w:pStyle w:val="TOC3"/>
        <w:tabs>
          <w:tab w:val="right" w:leader="dot" w:pos="8486"/>
        </w:tabs>
        <w:spacing w:line="360" w:lineRule="auto"/>
        <w:rPr>
          <w:rFonts w:eastAsiaTheme="minorEastAsia"/>
          <w:noProof/>
        </w:rPr>
      </w:pPr>
      <w:hyperlink w:anchor="_Toc480497128" w:history="1">
        <w:r w:rsidR="002C1940" w:rsidRPr="002C1940">
          <w:rPr>
            <w:rStyle w:val="Hyperlink"/>
            <w:noProof/>
          </w:rPr>
          <w:t>8.4.2 Petroleum diesel surrogate mechanism</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_Toc480497128 \h </w:instrText>
        </w:r>
        <w:r w:rsidR="002C1940" w:rsidRPr="002C1940">
          <w:rPr>
            <w:noProof/>
            <w:webHidden/>
          </w:rPr>
        </w:r>
        <w:r w:rsidR="002C1940" w:rsidRPr="002C1940">
          <w:rPr>
            <w:noProof/>
            <w:webHidden/>
          </w:rPr>
          <w:fldChar w:fldCharType="separate"/>
        </w:r>
        <w:r w:rsidR="00C53FA7">
          <w:rPr>
            <w:noProof/>
            <w:webHidden/>
          </w:rPr>
          <w:t>213</w:t>
        </w:r>
        <w:r w:rsidR="002C1940" w:rsidRPr="002C1940">
          <w:rPr>
            <w:noProof/>
            <w:webHidden/>
          </w:rPr>
          <w:fldChar w:fldCharType="end"/>
        </w:r>
      </w:hyperlink>
    </w:p>
    <w:p w14:paraId="549E0C5F" w14:textId="2D4D84CA" w:rsidR="002C1940" w:rsidRPr="002C1940" w:rsidRDefault="006C145C" w:rsidP="002C1940">
      <w:pPr>
        <w:pStyle w:val="TOC3"/>
        <w:tabs>
          <w:tab w:val="right" w:leader="dot" w:pos="8486"/>
        </w:tabs>
        <w:spacing w:line="360" w:lineRule="auto"/>
        <w:rPr>
          <w:rFonts w:eastAsiaTheme="minorEastAsia"/>
          <w:noProof/>
        </w:rPr>
      </w:pPr>
      <w:hyperlink w:anchor="_Toc480497129" w:history="1">
        <w:r w:rsidR="002C1940" w:rsidRPr="002C1940">
          <w:rPr>
            <w:rStyle w:val="Hyperlink"/>
            <w:noProof/>
          </w:rPr>
          <w:t>8.4.3 Toluene mechanism</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_Toc480497129 \h </w:instrText>
        </w:r>
        <w:r w:rsidR="002C1940" w:rsidRPr="002C1940">
          <w:rPr>
            <w:noProof/>
            <w:webHidden/>
          </w:rPr>
        </w:r>
        <w:r w:rsidR="002C1940" w:rsidRPr="002C1940">
          <w:rPr>
            <w:noProof/>
            <w:webHidden/>
          </w:rPr>
          <w:fldChar w:fldCharType="separate"/>
        </w:r>
        <w:r w:rsidR="00C53FA7">
          <w:rPr>
            <w:noProof/>
            <w:webHidden/>
          </w:rPr>
          <w:t>213</w:t>
        </w:r>
        <w:r w:rsidR="002C1940" w:rsidRPr="002C1940">
          <w:rPr>
            <w:noProof/>
            <w:webHidden/>
          </w:rPr>
          <w:fldChar w:fldCharType="end"/>
        </w:r>
      </w:hyperlink>
    </w:p>
    <w:p w14:paraId="4E4D82AF" w14:textId="27B81624" w:rsidR="002C1940" w:rsidRPr="002C1940" w:rsidRDefault="006C145C" w:rsidP="002C1940">
      <w:pPr>
        <w:pStyle w:val="TOC3"/>
        <w:tabs>
          <w:tab w:val="right" w:leader="dot" w:pos="8486"/>
        </w:tabs>
        <w:spacing w:line="360" w:lineRule="auto"/>
        <w:rPr>
          <w:rFonts w:eastAsiaTheme="minorEastAsia"/>
          <w:noProof/>
        </w:rPr>
      </w:pPr>
      <w:hyperlink w:anchor="_Toc480497130" w:history="1">
        <w:r w:rsidR="002C1940" w:rsidRPr="002C1940">
          <w:rPr>
            <w:rStyle w:val="Hyperlink"/>
            <w:noProof/>
          </w:rPr>
          <w:t>8.4.4 n-heptane mechanism</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_Toc480497130 \h </w:instrText>
        </w:r>
        <w:r w:rsidR="002C1940" w:rsidRPr="002C1940">
          <w:rPr>
            <w:noProof/>
            <w:webHidden/>
          </w:rPr>
        </w:r>
        <w:r w:rsidR="002C1940" w:rsidRPr="002C1940">
          <w:rPr>
            <w:noProof/>
            <w:webHidden/>
          </w:rPr>
          <w:fldChar w:fldCharType="separate"/>
        </w:r>
        <w:r w:rsidR="00C53FA7">
          <w:rPr>
            <w:noProof/>
            <w:webHidden/>
          </w:rPr>
          <w:t>213</w:t>
        </w:r>
        <w:r w:rsidR="002C1940" w:rsidRPr="002C1940">
          <w:rPr>
            <w:noProof/>
            <w:webHidden/>
          </w:rPr>
          <w:fldChar w:fldCharType="end"/>
        </w:r>
      </w:hyperlink>
    </w:p>
    <w:p w14:paraId="0E9B5C2D" w14:textId="26225CBF" w:rsidR="002C1940" w:rsidRPr="002C1940" w:rsidRDefault="006C145C" w:rsidP="002C1940">
      <w:pPr>
        <w:pStyle w:val="TOC3"/>
        <w:tabs>
          <w:tab w:val="right" w:leader="dot" w:pos="8486"/>
        </w:tabs>
        <w:spacing w:line="360" w:lineRule="auto"/>
        <w:rPr>
          <w:rFonts w:eastAsiaTheme="minorEastAsia"/>
          <w:noProof/>
        </w:rPr>
      </w:pPr>
      <w:hyperlink w:anchor="_Toc480497131" w:history="1">
        <w:r w:rsidR="002C1940" w:rsidRPr="002C1940">
          <w:rPr>
            <w:rStyle w:val="Hyperlink"/>
            <w:noProof/>
          </w:rPr>
          <w:t>8.4.5 Nitrogen chemistry - San Diego mechanism</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_Toc480497131 \h </w:instrText>
        </w:r>
        <w:r w:rsidR="002C1940" w:rsidRPr="002C1940">
          <w:rPr>
            <w:noProof/>
            <w:webHidden/>
          </w:rPr>
        </w:r>
        <w:r w:rsidR="002C1940" w:rsidRPr="002C1940">
          <w:rPr>
            <w:noProof/>
            <w:webHidden/>
          </w:rPr>
          <w:fldChar w:fldCharType="separate"/>
        </w:r>
        <w:r w:rsidR="00C53FA7">
          <w:rPr>
            <w:noProof/>
            <w:webHidden/>
          </w:rPr>
          <w:t>213</w:t>
        </w:r>
        <w:r w:rsidR="002C1940" w:rsidRPr="002C1940">
          <w:rPr>
            <w:noProof/>
            <w:webHidden/>
          </w:rPr>
          <w:fldChar w:fldCharType="end"/>
        </w:r>
      </w:hyperlink>
    </w:p>
    <w:p w14:paraId="792BF3B3" w14:textId="6E0A11D7" w:rsidR="002C1940" w:rsidRPr="002C1940" w:rsidRDefault="006C145C" w:rsidP="002C1940">
      <w:pPr>
        <w:pStyle w:val="TOC2"/>
        <w:tabs>
          <w:tab w:val="right" w:leader="dot" w:pos="8486"/>
        </w:tabs>
        <w:spacing w:line="360" w:lineRule="auto"/>
        <w:rPr>
          <w:rFonts w:eastAsiaTheme="minorEastAsia"/>
          <w:noProof/>
        </w:rPr>
      </w:pPr>
      <w:hyperlink w:anchor="_Toc480497132" w:history="1">
        <w:r w:rsidR="002C1940" w:rsidRPr="002C1940">
          <w:rPr>
            <w:rStyle w:val="Hyperlink"/>
            <w:noProof/>
          </w:rPr>
          <w:t>8.5 Jet flame reactor network model</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_Toc480497132 \h </w:instrText>
        </w:r>
        <w:r w:rsidR="002C1940" w:rsidRPr="002C1940">
          <w:rPr>
            <w:noProof/>
            <w:webHidden/>
          </w:rPr>
        </w:r>
        <w:r w:rsidR="002C1940" w:rsidRPr="002C1940">
          <w:rPr>
            <w:noProof/>
            <w:webHidden/>
          </w:rPr>
          <w:fldChar w:fldCharType="separate"/>
        </w:r>
        <w:r w:rsidR="00C53FA7">
          <w:rPr>
            <w:noProof/>
            <w:webHidden/>
          </w:rPr>
          <w:t>214</w:t>
        </w:r>
        <w:r w:rsidR="002C1940" w:rsidRPr="002C1940">
          <w:rPr>
            <w:noProof/>
            <w:webHidden/>
          </w:rPr>
          <w:fldChar w:fldCharType="end"/>
        </w:r>
      </w:hyperlink>
    </w:p>
    <w:p w14:paraId="26311390" w14:textId="58AB65B1" w:rsidR="002C1940" w:rsidRPr="002C1940" w:rsidRDefault="006C145C" w:rsidP="002C1940">
      <w:pPr>
        <w:pStyle w:val="TOC2"/>
        <w:tabs>
          <w:tab w:val="right" w:leader="dot" w:pos="8486"/>
        </w:tabs>
        <w:spacing w:line="360" w:lineRule="auto"/>
        <w:rPr>
          <w:rFonts w:eastAsiaTheme="minorEastAsia"/>
          <w:noProof/>
        </w:rPr>
      </w:pPr>
      <w:hyperlink w:anchor="_Toc480497133" w:history="1">
        <w:r w:rsidR="002C1940" w:rsidRPr="002C1940">
          <w:rPr>
            <w:rStyle w:val="Hyperlink"/>
            <w:noProof/>
          </w:rPr>
          <w:t>8.6 Results and Discussion</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_Toc480497133 \h </w:instrText>
        </w:r>
        <w:r w:rsidR="002C1940" w:rsidRPr="002C1940">
          <w:rPr>
            <w:noProof/>
            <w:webHidden/>
          </w:rPr>
        </w:r>
        <w:r w:rsidR="002C1940" w:rsidRPr="002C1940">
          <w:rPr>
            <w:noProof/>
            <w:webHidden/>
          </w:rPr>
          <w:fldChar w:fldCharType="separate"/>
        </w:r>
        <w:r w:rsidR="00C53FA7">
          <w:rPr>
            <w:noProof/>
            <w:webHidden/>
          </w:rPr>
          <w:t>216</w:t>
        </w:r>
        <w:r w:rsidR="002C1940" w:rsidRPr="002C1940">
          <w:rPr>
            <w:noProof/>
            <w:webHidden/>
          </w:rPr>
          <w:fldChar w:fldCharType="end"/>
        </w:r>
      </w:hyperlink>
    </w:p>
    <w:p w14:paraId="43C846C4" w14:textId="2973135C" w:rsidR="002C1940" w:rsidRPr="002C1940" w:rsidRDefault="006C145C" w:rsidP="002C1940">
      <w:pPr>
        <w:pStyle w:val="TOC3"/>
        <w:tabs>
          <w:tab w:val="right" w:leader="dot" w:pos="8486"/>
        </w:tabs>
        <w:spacing w:line="360" w:lineRule="auto"/>
        <w:rPr>
          <w:rFonts w:eastAsiaTheme="minorEastAsia"/>
          <w:noProof/>
        </w:rPr>
      </w:pPr>
      <w:hyperlink w:anchor="_Toc480497134" w:history="1">
        <w:r w:rsidR="002C1940" w:rsidRPr="002C1940">
          <w:rPr>
            <w:rStyle w:val="Hyperlink"/>
            <w:noProof/>
          </w:rPr>
          <w:t>8.6.1 In-flame temperature profiles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_Toc480497134 \h </w:instrText>
        </w:r>
        <w:r w:rsidR="002C1940" w:rsidRPr="002C1940">
          <w:rPr>
            <w:noProof/>
            <w:webHidden/>
          </w:rPr>
        </w:r>
        <w:r w:rsidR="002C1940" w:rsidRPr="002C1940">
          <w:rPr>
            <w:noProof/>
            <w:webHidden/>
          </w:rPr>
          <w:fldChar w:fldCharType="separate"/>
        </w:r>
        <w:r w:rsidR="00C53FA7">
          <w:rPr>
            <w:noProof/>
            <w:webHidden/>
          </w:rPr>
          <w:t>216</w:t>
        </w:r>
        <w:r w:rsidR="002C1940" w:rsidRPr="002C1940">
          <w:rPr>
            <w:noProof/>
            <w:webHidden/>
          </w:rPr>
          <w:fldChar w:fldCharType="end"/>
        </w:r>
      </w:hyperlink>
    </w:p>
    <w:p w14:paraId="754FA3AB" w14:textId="706B1C2C" w:rsidR="002C1940" w:rsidRPr="002C1940" w:rsidRDefault="006C145C" w:rsidP="002C1940">
      <w:pPr>
        <w:pStyle w:val="TOC3"/>
        <w:tabs>
          <w:tab w:val="right" w:leader="dot" w:pos="8486"/>
        </w:tabs>
        <w:spacing w:line="360" w:lineRule="auto"/>
        <w:rPr>
          <w:rFonts w:eastAsiaTheme="minorEastAsia"/>
          <w:noProof/>
        </w:rPr>
      </w:pPr>
      <w:hyperlink w:anchor="_Toc480497135" w:history="1">
        <w:r w:rsidR="002C1940" w:rsidRPr="002C1940">
          <w:rPr>
            <w:rStyle w:val="Hyperlink"/>
            <w:noProof/>
          </w:rPr>
          <w:t>8.6.2 In-flame species concentration profiles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_Toc480497135 \h </w:instrText>
        </w:r>
        <w:r w:rsidR="002C1940" w:rsidRPr="002C1940">
          <w:rPr>
            <w:noProof/>
            <w:webHidden/>
          </w:rPr>
        </w:r>
        <w:r w:rsidR="002C1940" w:rsidRPr="002C1940">
          <w:rPr>
            <w:noProof/>
            <w:webHidden/>
          </w:rPr>
          <w:fldChar w:fldCharType="separate"/>
        </w:r>
        <w:r w:rsidR="00C53FA7">
          <w:rPr>
            <w:noProof/>
            <w:webHidden/>
          </w:rPr>
          <w:t>218</w:t>
        </w:r>
        <w:r w:rsidR="002C1940" w:rsidRPr="002C1940">
          <w:rPr>
            <w:noProof/>
            <w:webHidden/>
          </w:rPr>
          <w:fldChar w:fldCharType="end"/>
        </w:r>
      </w:hyperlink>
    </w:p>
    <w:p w14:paraId="0B46C87E" w14:textId="5D5942F3" w:rsidR="002C1940" w:rsidRPr="002C1940" w:rsidRDefault="006C145C" w:rsidP="002C1940">
      <w:pPr>
        <w:pStyle w:val="TOC2"/>
        <w:tabs>
          <w:tab w:val="right" w:leader="dot" w:pos="8486"/>
        </w:tabs>
        <w:spacing w:line="360" w:lineRule="auto"/>
        <w:rPr>
          <w:rFonts w:eastAsiaTheme="minorEastAsia"/>
          <w:noProof/>
        </w:rPr>
      </w:pPr>
      <w:hyperlink w:anchor="_Toc480497136" w:history="1">
        <w:r w:rsidR="002C1940" w:rsidRPr="002C1940">
          <w:rPr>
            <w:rStyle w:val="Hyperlink"/>
            <w:noProof/>
          </w:rPr>
          <w:t>8.7 Chapter conclusions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_Toc480497136 \h </w:instrText>
        </w:r>
        <w:r w:rsidR="002C1940" w:rsidRPr="002C1940">
          <w:rPr>
            <w:noProof/>
            <w:webHidden/>
          </w:rPr>
        </w:r>
        <w:r w:rsidR="002C1940" w:rsidRPr="002C1940">
          <w:rPr>
            <w:noProof/>
            <w:webHidden/>
          </w:rPr>
          <w:fldChar w:fldCharType="separate"/>
        </w:r>
        <w:r w:rsidR="00C53FA7">
          <w:rPr>
            <w:noProof/>
            <w:webHidden/>
          </w:rPr>
          <w:t>223</w:t>
        </w:r>
        <w:r w:rsidR="002C1940" w:rsidRPr="002C1940">
          <w:rPr>
            <w:noProof/>
            <w:webHidden/>
          </w:rPr>
          <w:fldChar w:fldCharType="end"/>
        </w:r>
      </w:hyperlink>
    </w:p>
    <w:p w14:paraId="35863682" w14:textId="4C4EF747" w:rsidR="002C1940" w:rsidRPr="002C1940" w:rsidRDefault="006C145C" w:rsidP="002C1940">
      <w:pPr>
        <w:pStyle w:val="TOC1"/>
        <w:spacing w:line="360" w:lineRule="auto"/>
        <w:rPr>
          <w:rFonts w:eastAsiaTheme="minorEastAsia"/>
          <w:noProof/>
        </w:rPr>
      </w:pPr>
      <w:hyperlink w:anchor="_Toc480497137" w:history="1">
        <w:r w:rsidR="002C1940" w:rsidRPr="002C1940">
          <w:rPr>
            <w:rStyle w:val="Hyperlink"/>
            <w:noProof/>
          </w:rPr>
          <w:t>CHAPTER 9 SUMMARY AND CONCLUSIONS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_Toc480497137 \h </w:instrText>
        </w:r>
        <w:r w:rsidR="002C1940" w:rsidRPr="002C1940">
          <w:rPr>
            <w:noProof/>
            <w:webHidden/>
          </w:rPr>
        </w:r>
        <w:r w:rsidR="002C1940" w:rsidRPr="002C1940">
          <w:rPr>
            <w:noProof/>
            <w:webHidden/>
          </w:rPr>
          <w:fldChar w:fldCharType="separate"/>
        </w:r>
        <w:r w:rsidR="00C53FA7">
          <w:rPr>
            <w:noProof/>
            <w:webHidden/>
          </w:rPr>
          <w:t>284</w:t>
        </w:r>
        <w:r w:rsidR="002C1940" w:rsidRPr="002C1940">
          <w:rPr>
            <w:noProof/>
            <w:webHidden/>
          </w:rPr>
          <w:fldChar w:fldCharType="end"/>
        </w:r>
      </w:hyperlink>
    </w:p>
    <w:p w14:paraId="78E5DD8F" w14:textId="652BE196" w:rsidR="002C1940" w:rsidRPr="002C1940" w:rsidRDefault="006C145C" w:rsidP="002C1940">
      <w:pPr>
        <w:pStyle w:val="TOC2"/>
        <w:tabs>
          <w:tab w:val="right" w:leader="dot" w:pos="8486"/>
        </w:tabs>
        <w:spacing w:line="360" w:lineRule="auto"/>
        <w:rPr>
          <w:rFonts w:eastAsiaTheme="minorEastAsia"/>
          <w:noProof/>
        </w:rPr>
      </w:pPr>
      <w:hyperlink w:anchor="_Toc480497138" w:history="1">
        <w:r w:rsidR="002C1940" w:rsidRPr="002C1940">
          <w:rPr>
            <w:rStyle w:val="Hyperlink"/>
            <w:noProof/>
          </w:rPr>
          <w:t>9.1 Degree of Unsaturation as a fuel parameter</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_Toc480497138 \h </w:instrText>
        </w:r>
        <w:r w:rsidR="002C1940" w:rsidRPr="002C1940">
          <w:rPr>
            <w:noProof/>
            <w:webHidden/>
          </w:rPr>
        </w:r>
        <w:r w:rsidR="002C1940" w:rsidRPr="002C1940">
          <w:rPr>
            <w:noProof/>
            <w:webHidden/>
          </w:rPr>
          <w:fldChar w:fldCharType="separate"/>
        </w:r>
        <w:r w:rsidR="00C53FA7">
          <w:rPr>
            <w:noProof/>
            <w:webHidden/>
          </w:rPr>
          <w:t>285</w:t>
        </w:r>
        <w:r w:rsidR="002C1940" w:rsidRPr="002C1940">
          <w:rPr>
            <w:noProof/>
            <w:webHidden/>
          </w:rPr>
          <w:fldChar w:fldCharType="end"/>
        </w:r>
      </w:hyperlink>
    </w:p>
    <w:p w14:paraId="2571A9F7" w14:textId="51A15F4D" w:rsidR="002C1940" w:rsidRPr="002C1940" w:rsidRDefault="006C145C" w:rsidP="002C1940">
      <w:pPr>
        <w:pStyle w:val="TOC2"/>
        <w:tabs>
          <w:tab w:val="right" w:leader="dot" w:pos="8486"/>
        </w:tabs>
        <w:spacing w:line="360" w:lineRule="auto"/>
        <w:rPr>
          <w:rFonts w:eastAsiaTheme="minorEastAsia"/>
          <w:noProof/>
        </w:rPr>
      </w:pPr>
      <w:hyperlink w:anchor="_Toc480497139" w:history="1">
        <w:r w:rsidR="002C1940" w:rsidRPr="002C1940">
          <w:rPr>
            <w:rStyle w:val="Hyperlink"/>
            <w:noProof/>
          </w:rPr>
          <w:t>9.2 Conclusions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_Toc480497139 \h </w:instrText>
        </w:r>
        <w:r w:rsidR="002C1940" w:rsidRPr="002C1940">
          <w:rPr>
            <w:noProof/>
            <w:webHidden/>
          </w:rPr>
        </w:r>
        <w:r w:rsidR="002C1940" w:rsidRPr="002C1940">
          <w:rPr>
            <w:noProof/>
            <w:webHidden/>
          </w:rPr>
          <w:fldChar w:fldCharType="separate"/>
        </w:r>
        <w:r w:rsidR="00C53FA7">
          <w:rPr>
            <w:noProof/>
            <w:webHidden/>
          </w:rPr>
          <w:t>288</w:t>
        </w:r>
        <w:r w:rsidR="002C1940" w:rsidRPr="002C1940">
          <w:rPr>
            <w:noProof/>
            <w:webHidden/>
          </w:rPr>
          <w:fldChar w:fldCharType="end"/>
        </w:r>
      </w:hyperlink>
    </w:p>
    <w:p w14:paraId="14923BAE" w14:textId="1450FD7D" w:rsidR="002C1940" w:rsidRPr="002C1940" w:rsidRDefault="006C145C" w:rsidP="002C1940">
      <w:pPr>
        <w:pStyle w:val="TOC2"/>
        <w:tabs>
          <w:tab w:val="right" w:leader="dot" w:pos="8486"/>
        </w:tabs>
        <w:spacing w:line="360" w:lineRule="auto"/>
        <w:rPr>
          <w:rFonts w:eastAsiaTheme="minorEastAsia"/>
          <w:noProof/>
        </w:rPr>
      </w:pPr>
      <w:hyperlink w:anchor="_Toc480497140" w:history="1">
        <w:r w:rsidR="002C1940" w:rsidRPr="002C1940">
          <w:rPr>
            <w:rStyle w:val="Hyperlink"/>
            <w:noProof/>
          </w:rPr>
          <w:t>9.3 Recommendations for further study</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_Toc480497140 \h </w:instrText>
        </w:r>
        <w:r w:rsidR="002C1940" w:rsidRPr="002C1940">
          <w:rPr>
            <w:noProof/>
            <w:webHidden/>
          </w:rPr>
        </w:r>
        <w:r w:rsidR="002C1940" w:rsidRPr="002C1940">
          <w:rPr>
            <w:noProof/>
            <w:webHidden/>
          </w:rPr>
          <w:fldChar w:fldCharType="separate"/>
        </w:r>
        <w:r w:rsidR="00C53FA7">
          <w:rPr>
            <w:noProof/>
            <w:webHidden/>
          </w:rPr>
          <w:t>291</w:t>
        </w:r>
        <w:r w:rsidR="002C1940" w:rsidRPr="002C1940">
          <w:rPr>
            <w:noProof/>
            <w:webHidden/>
          </w:rPr>
          <w:fldChar w:fldCharType="end"/>
        </w:r>
      </w:hyperlink>
    </w:p>
    <w:p w14:paraId="4908389C" w14:textId="349FA188" w:rsidR="002C1940" w:rsidRDefault="006C145C" w:rsidP="002C1940">
      <w:pPr>
        <w:pStyle w:val="TOC1"/>
        <w:spacing w:line="360" w:lineRule="auto"/>
        <w:rPr>
          <w:rStyle w:val="Hyperlink"/>
          <w:noProof/>
        </w:rPr>
      </w:pPr>
      <w:hyperlink w:anchor="_Toc480497141" w:history="1">
        <w:r w:rsidR="002C1940" w:rsidRPr="002C1940">
          <w:rPr>
            <w:rStyle w:val="Hyperlink"/>
            <w:rFonts w:eastAsia="Calibri"/>
            <w:noProof/>
          </w:rPr>
          <w:t>REFERENCES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_Toc480497141 \h </w:instrText>
        </w:r>
        <w:r w:rsidR="002C1940" w:rsidRPr="002C1940">
          <w:rPr>
            <w:noProof/>
            <w:webHidden/>
          </w:rPr>
        </w:r>
        <w:r w:rsidR="002C1940" w:rsidRPr="002C1940">
          <w:rPr>
            <w:noProof/>
            <w:webHidden/>
          </w:rPr>
          <w:fldChar w:fldCharType="separate"/>
        </w:r>
        <w:r w:rsidR="00C53FA7">
          <w:rPr>
            <w:noProof/>
            <w:webHidden/>
          </w:rPr>
          <w:t>293</w:t>
        </w:r>
        <w:r w:rsidR="002C1940" w:rsidRPr="002C1940">
          <w:rPr>
            <w:noProof/>
            <w:webHidden/>
          </w:rPr>
          <w:fldChar w:fldCharType="end"/>
        </w:r>
      </w:hyperlink>
    </w:p>
    <w:p w14:paraId="6B04B146" w14:textId="77777777" w:rsidR="002C1940" w:rsidRPr="002C1940" w:rsidRDefault="002C1940" w:rsidP="002C1940"/>
    <w:p w14:paraId="5B708D90" w14:textId="2DC6DFD2" w:rsidR="002C1940" w:rsidRPr="002C1940" w:rsidRDefault="006C145C" w:rsidP="002C1940">
      <w:pPr>
        <w:pStyle w:val="TOC1"/>
        <w:tabs>
          <w:tab w:val="left" w:pos="1760"/>
        </w:tabs>
        <w:spacing w:line="360" w:lineRule="auto"/>
        <w:rPr>
          <w:rFonts w:eastAsiaTheme="minorEastAsia"/>
          <w:noProof/>
        </w:rPr>
      </w:pPr>
      <w:hyperlink w:anchor="_Toc480497142" w:history="1">
        <w:r w:rsidR="002C1940" w:rsidRPr="002C1940">
          <w:rPr>
            <w:rStyle w:val="Hyperlink"/>
            <w:noProof/>
          </w:rPr>
          <w:t>APPENDIX A</w:t>
        </w:r>
        <w:r w:rsidR="002C1940" w:rsidRPr="002C1940">
          <w:rPr>
            <w:rFonts w:eastAsiaTheme="minorEastAsia"/>
            <w:noProof/>
          </w:rPr>
          <w:tab/>
        </w:r>
        <w:r w:rsidR="002C1940" w:rsidRPr="002C1940">
          <w:rPr>
            <w:rStyle w:val="Hyperlink"/>
            <w:noProof/>
          </w:rPr>
          <w:t>ESTIMATED UNCERTAINTIES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_Toc480497142 \h </w:instrText>
        </w:r>
        <w:r w:rsidR="002C1940" w:rsidRPr="002C1940">
          <w:rPr>
            <w:noProof/>
            <w:webHidden/>
          </w:rPr>
        </w:r>
        <w:r w:rsidR="002C1940" w:rsidRPr="002C1940">
          <w:rPr>
            <w:noProof/>
            <w:webHidden/>
          </w:rPr>
          <w:fldChar w:fldCharType="separate"/>
        </w:r>
        <w:r w:rsidR="00C53FA7">
          <w:rPr>
            <w:noProof/>
            <w:webHidden/>
          </w:rPr>
          <w:t>308</w:t>
        </w:r>
        <w:r w:rsidR="002C1940" w:rsidRPr="002C1940">
          <w:rPr>
            <w:noProof/>
            <w:webHidden/>
          </w:rPr>
          <w:fldChar w:fldCharType="end"/>
        </w:r>
      </w:hyperlink>
    </w:p>
    <w:p w14:paraId="07F3C5CD" w14:textId="252008EF" w:rsidR="002C1940" w:rsidRPr="002C1940" w:rsidRDefault="006C145C" w:rsidP="002C1940">
      <w:pPr>
        <w:pStyle w:val="TOC1"/>
        <w:tabs>
          <w:tab w:val="left" w:pos="1760"/>
        </w:tabs>
        <w:spacing w:line="360" w:lineRule="auto"/>
        <w:rPr>
          <w:rFonts w:eastAsiaTheme="minorEastAsia"/>
          <w:noProof/>
        </w:rPr>
      </w:pPr>
      <w:hyperlink w:anchor="_Toc480497143" w:history="1">
        <w:r w:rsidR="002C1940" w:rsidRPr="002C1940">
          <w:rPr>
            <w:rStyle w:val="Hyperlink"/>
            <w:noProof/>
          </w:rPr>
          <w:t>APPENDIX B</w:t>
        </w:r>
        <w:r w:rsidR="002C1940" w:rsidRPr="002C1940">
          <w:rPr>
            <w:rFonts w:eastAsiaTheme="minorEastAsia"/>
            <w:noProof/>
          </w:rPr>
          <w:tab/>
        </w:r>
        <w:r w:rsidR="002C1940" w:rsidRPr="002C1940">
          <w:rPr>
            <w:rStyle w:val="Hyperlink"/>
            <w:noProof/>
          </w:rPr>
          <w:t>AIR AND FUEL FLOW RATE CALIBRATION</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_Toc480497143 \h </w:instrText>
        </w:r>
        <w:r w:rsidR="002C1940" w:rsidRPr="002C1940">
          <w:rPr>
            <w:noProof/>
            <w:webHidden/>
          </w:rPr>
        </w:r>
        <w:r w:rsidR="002C1940" w:rsidRPr="002C1940">
          <w:rPr>
            <w:noProof/>
            <w:webHidden/>
          </w:rPr>
          <w:fldChar w:fldCharType="separate"/>
        </w:r>
        <w:r w:rsidR="00C53FA7">
          <w:rPr>
            <w:noProof/>
            <w:webHidden/>
          </w:rPr>
          <w:t>312</w:t>
        </w:r>
        <w:r w:rsidR="002C1940" w:rsidRPr="002C1940">
          <w:rPr>
            <w:noProof/>
            <w:webHidden/>
          </w:rPr>
          <w:fldChar w:fldCharType="end"/>
        </w:r>
      </w:hyperlink>
    </w:p>
    <w:p w14:paraId="2DF7FFF2" w14:textId="339A0F09" w:rsidR="002C1940" w:rsidRPr="002C1940" w:rsidRDefault="006C145C" w:rsidP="002C1940">
      <w:pPr>
        <w:pStyle w:val="TOC2"/>
        <w:tabs>
          <w:tab w:val="right" w:leader="dot" w:pos="8486"/>
        </w:tabs>
        <w:spacing w:line="360" w:lineRule="auto"/>
        <w:rPr>
          <w:rFonts w:eastAsiaTheme="minorEastAsia"/>
          <w:noProof/>
        </w:rPr>
      </w:pPr>
      <w:hyperlink w:anchor="_Toc480497144" w:history="1">
        <w:r w:rsidR="002C1940" w:rsidRPr="002C1940">
          <w:rPr>
            <w:rStyle w:val="Hyperlink"/>
            <w:noProof/>
          </w:rPr>
          <w:t>B.1 Air flow rate calibration</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_Toc480497144 \h </w:instrText>
        </w:r>
        <w:r w:rsidR="002C1940" w:rsidRPr="002C1940">
          <w:rPr>
            <w:noProof/>
            <w:webHidden/>
          </w:rPr>
        </w:r>
        <w:r w:rsidR="002C1940" w:rsidRPr="002C1940">
          <w:rPr>
            <w:noProof/>
            <w:webHidden/>
          </w:rPr>
          <w:fldChar w:fldCharType="separate"/>
        </w:r>
        <w:r w:rsidR="00C53FA7">
          <w:rPr>
            <w:noProof/>
            <w:webHidden/>
          </w:rPr>
          <w:t>312</w:t>
        </w:r>
        <w:r w:rsidR="002C1940" w:rsidRPr="002C1940">
          <w:rPr>
            <w:noProof/>
            <w:webHidden/>
          </w:rPr>
          <w:fldChar w:fldCharType="end"/>
        </w:r>
      </w:hyperlink>
    </w:p>
    <w:p w14:paraId="1E22C2C7" w14:textId="384674E2" w:rsidR="002C1940" w:rsidRPr="002C1940" w:rsidRDefault="006C145C" w:rsidP="002C1940">
      <w:pPr>
        <w:pStyle w:val="TOC2"/>
        <w:tabs>
          <w:tab w:val="right" w:leader="dot" w:pos="8486"/>
        </w:tabs>
        <w:spacing w:line="360" w:lineRule="auto"/>
        <w:rPr>
          <w:rFonts w:eastAsiaTheme="minorEastAsia"/>
          <w:noProof/>
        </w:rPr>
      </w:pPr>
      <w:hyperlink w:anchor="_Toc480497145" w:history="1">
        <w:r w:rsidR="002C1940" w:rsidRPr="002C1940">
          <w:rPr>
            <w:rStyle w:val="Hyperlink"/>
            <w:noProof/>
          </w:rPr>
          <w:t>B.2 Fuel flow rate calibrtion</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_Toc480497145 \h </w:instrText>
        </w:r>
        <w:r w:rsidR="002C1940" w:rsidRPr="002C1940">
          <w:rPr>
            <w:noProof/>
            <w:webHidden/>
          </w:rPr>
        </w:r>
        <w:r w:rsidR="002C1940" w:rsidRPr="002C1940">
          <w:rPr>
            <w:noProof/>
            <w:webHidden/>
          </w:rPr>
          <w:fldChar w:fldCharType="separate"/>
        </w:r>
        <w:r w:rsidR="00C53FA7">
          <w:rPr>
            <w:noProof/>
            <w:webHidden/>
          </w:rPr>
          <w:t>314</w:t>
        </w:r>
        <w:r w:rsidR="002C1940" w:rsidRPr="002C1940">
          <w:rPr>
            <w:noProof/>
            <w:webHidden/>
          </w:rPr>
          <w:fldChar w:fldCharType="end"/>
        </w:r>
      </w:hyperlink>
    </w:p>
    <w:p w14:paraId="36971A4B" w14:textId="2C9ECF60" w:rsidR="002C1940" w:rsidRPr="002C1940" w:rsidRDefault="006C145C" w:rsidP="002C1940">
      <w:pPr>
        <w:pStyle w:val="TOC1"/>
        <w:tabs>
          <w:tab w:val="left" w:pos="1760"/>
        </w:tabs>
        <w:spacing w:line="360" w:lineRule="auto"/>
        <w:rPr>
          <w:rFonts w:eastAsiaTheme="minorEastAsia"/>
          <w:noProof/>
        </w:rPr>
      </w:pPr>
      <w:hyperlink w:anchor="_Toc480497146" w:history="1">
        <w:r w:rsidR="002C1940" w:rsidRPr="002C1940">
          <w:rPr>
            <w:rStyle w:val="Hyperlink"/>
            <w:noProof/>
          </w:rPr>
          <w:t>APPENDIX C</w:t>
        </w:r>
        <w:r w:rsidR="002C1940" w:rsidRPr="002C1940">
          <w:rPr>
            <w:rFonts w:eastAsiaTheme="minorEastAsia"/>
            <w:noProof/>
          </w:rPr>
          <w:tab/>
        </w:r>
        <w:r w:rsidR="002C1940" w:rsidRPr="002C1940">
          <w:rPr>
            <w:rStyle w:val="Hyperlink"/>
            <w:noProof/>
          </w:rPr>
          <w:t>CARBON BALANCE VALIDATION</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_Toc480497146 \h </w:instrText>
        </w:r>
        <w:r w:rsidR="002C1940" w:rsidRPr="002C1940">
          <w:rPr>
            <w:noProof/>
            <w:webHidden/>
          </w:rPr>
        </w:r>
        <w:r w:rsidR="002C1940" w:rsidRPr="002C1940">
          <w:rPr>
            <w:noProof/>
            <w:webHidden/>
          </w:rPr>
          <w:fldChar w:fldCharType="separate"/>
        </w:r>
        <w:r w:rsidR="00C53FA7">
          <w:rPr>
            <w:noProof/>
            <w:webHidden/>
          </w:rPr>
          <w:t>315</w:t>
        </w:r>
        <w:r w:rsidR="002C1940" w:rsidRPr="002C1940">
          <w:rPr>
            <w:noProof/>
            <w:webHidden/>
          </w:rPr>
          <w:fldChar w:fldCharType="end"/>
        </w:r>
      </w:hyperlink>
    </w:p>
    <w:p w14:paraId="5DD88C75" w14:textId="13D92F55" w:rsidR="002C1940" w:rsidRPr="002C1940" w:rsidRDefault="006C145C" w:rsidP="002C1940">
      <w:pPr>
        <w:pStyle w:val="TOC1"/>
        <w:tabs>
          <w:tab w:val="left" w:pos="1760"/>
        </w:tabs>
        <w:spacing w:line="360" w:lineRule="auto"/>
        <w:rPr>
          <w:rFonts w:eastAsiaTheme="minorEastAsia"/>
          <w:noProof/>
        </w:rPr>
      </w:pPr>
      <w:hyperlink w:anchor="_Toc480497147" w:history="1">
        <w:r w:rsidR="002C1940" w:rsidRPr="002C1940">
          <w:rPr>
            <w:rStyle w:val="Hyperlink"/>
            <w:noProof/>
          </w:rPr>
          <w:t>APPENDIX D</w:t>
        </w:r>
        <w:r w:rsidR="002C1940" w:rsidRPr="002C1940">
          <w:rPr>
            <w:rFonts w:eastAsiaTheme="minorEastAsia"/>
            <w:noProof/>
          </w:rPr>
          <w:tab/>
        </w:r>
        <w:r w:rsidR="002C1940" w:rsidRPr="002C1940">
          <w:rPr>
            <w:rStyle w:val="Hyperlink"/>
            <w:noProof/>
          </w:rPr>
          <w:t>SAMPLE CALCULATION</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_Toc480497147 \h </w:instrText>
        </w:r>
        <w:r w:rsidR="002C1940" w:rsidRPr="002C1940">
          <w:rPr>
            <w:noProof/>
            <w:webHidden/>
          </w:rPr>
        </w:r>
        <w:r w:rsidR="002C1940" w:rsidRPr="002C1940">
          <w:rPr>
            <w:noProof/>
            <w:webHidden/>
          </w:rPr>
          <w:fldChar w:fldCharType="separate"/>
        </w:r>
        <w:r w:rsidR="00C53FA7">
          <w:rPr>
            <w:noProof/>
            <w:webHidden/>
          </w:rPr>
          <w:t>319</w:t>
        </w:r>
        <w:r w:rsidR="002C1940" w:rsidRPr="002C1940">
          <w:rPr>
            <w:noProof/>
            <w:webHidden/>
          </w:rPr>
          <w:fldChar w:fldCharType="end"/>
        </w:r>
      </w:hyperlink>
    </w:p>
    <w:p w14:paraId="57913CD8" w14:textId="78FE0C14" w:rsidR="002C1940" w:rsidRPr="002C1940" w:rsidRDefault="006C145C" w:rsidP="002C1940">
      <w:pPr>
        <w:pStyle w:val="TOC2"/>
        <w:tabs>
          <w:tab w:val="right" w:leader="dot" w:pos="8486"/>
        </w:tabs>
        <w:spacing w:line="360" w:lineRule="auto"/>
        <w:rPr>
          <w:rFonts w:eastAsiaTheme="minorEastAsia"/>
          <w:noProof/>
        </w:rPr>
      </w:pPr>
      <w:hyperlink w:anchor="_Toc480497148" w:history="1">
        <w:r w:rsidR="002C1940" w:rsidRPr="002C1940">
          <w:rPr>
            <w:rStyle w:val="Hyperlink"/>
            <w:noProof/>
          </w:rPr>
          <w:t>D.1 Estimation of molecular formula of a fuel blend</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_Toc480497148 \h </w:instrText>
        </w:r>
        <w:r w:rsidR="002C1940" w:rsidRPr="002C1940">
          <w:rPr>
            <w:noProof/>
            <w:webHidden/>
          </w:rPr>
        </w:r>
        <w:r w:rsidR="002C1940" w:rsidRPr="002C1940">
          <w:rPr>
            <w:noProof/>
            <w:webHidden/>
          </w:rPr>
          <w:fldChar w:fldCharType="separate"/>
        </w:r>
        <w:r w:rsidR="00C53FA7">
          <w:rPr>
            <w:noProof/>
            <w:webHidden/>
          </w:rPr>
          <w:t>319</w:t>
        </w:r>
        <w:r w:rsidR="002C1940" w:rsidRPr="002C1940">
          <w:rPr>
            <w:noProof/>
            <w:webHidden/>
          </w:rPr>
          <w:fldChar w:fldCharType="end"/>
        </w:r>
      </w:hyperlink>
    </w:p>
    <w:p w14:paraId="79D80A39" w14:textId="6B3AC3BC" w:rsidR="002C1940" w:rsidRPr="002C1940" w:rsidRDefault="006C145C" w:rsidP="002C1940">
      <w:pPr>
        <w:pStyle w:val="TOC2"/>
        <w:tabs>
          <w:tab w:val="right" w:leader="dot" w:pos="8486"/>
        </w:tabs>
        <w:spacing w:line="360" w:lineRule="auto"/>
        <w:rPr>
          <w:rFonts w:eastAsiaTheme="minorEastAsia"/>
          <w:noProof/>
        </w:rPr>
      </w:pPr>
      <w:hyperlink w:anchor="_Toc480497149" w:history="1">
        <w:r w:rsidR="002C1940" w:rsidRPr="002C1940">
          <w:rPr>
            <w:rStyle w:val="Hyperlink"/>
            <w:noProof/>
          </w:rPr>
          <w:t>D.2 Stoichiometric calculation</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_Toc480497149 \h </w:instrText>
        </w:r>
        <w:r w:rsidR="002C1940" w:rsidRPr="002C1940">
          <w:rPr>
            <w:noProof/>
            <w:webHidden/>
          </w:rPr>
        </w:r>
        <w:r w:rsidR="002C1940" w:rsidRPr="002C1940">
          <w:rPr>
            <w:noProof/>
            <w:webHidden/>
          </w:rPr>
          <w:fldChar w:fldCharType="separate"/>
        </w:r>
        <w:r w:rsidR="00C53FA7">
          <w:rPr>
            <w:noProof/>
            <w:webHidden/>
          </w:rPr>
          <w:t>321</w:t>
        </w:r>
        <w:r w:rsidR="002C1940" w:rsidRPr="002C1940">
          <w:rPr>
            <w:noProof/>
            <w:webHidden/>
          </w:rPr>
          <w:fldChar w:fldCharType="end"/>
        </w:r>
      </w:hyperlink>
    </w:p>
    <w:p w14:paraId="700D3227" w14:textId="424357E0" w:rsidR="002C1940" w:rsidRPr="002C1940" w:rsidRDefault="006C145C" w:rsidP="002C1940">
      <w:pPr>
        <w:pStyle w:val="TOC2"/>
        <w:tabs>
          <w:tab w:val="right" w:leader="dot" w:pos="8486"/>
        </w:tabs>
        <w:spacing w:line="360" w:lineRule="auto"/>
        <w:rPr>
          <w:rFonts w:eastAsiaTheme="minorEastAsia"/>
          <w:noProof/>
        </w:rPr>
      </w:pPr>
      <w:hyperlink w:anchor="_Toc480497150" w:history="1">
        <w:r w:rsidR="002C1940" w:rsidRPr="002C1940">
          <w:rPr>
            <w:rStyle w:val="Hyperlink"/>
            <w:noProof/>
          </w:rPr>
          <w:t>D.3 Flow rate calculation</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_Toc480497150 \h </w:instrText>
        </w:r>
        <w:r w:rsidR="002C1940" w:rsidRPr="002C1940">
          <w:rPr>
            <w:noProof/>
            <w:webHidden/>
          </w:rPr>
        </w:r>
        <w:r w:rsidR="002C1940" w:rsidRPr="002C1940">
          <w:rPr>
            <w:noProof/>
            <w:webHidden/>
          </w:rPr>
          <w:fldChar w:fldCharType="separate"/>
        </w:r>
        <w:r w:rsidR="00C53FA7">
          <w:rPr>
            <w:noProof/>
            <w:webHidden/>
          </w:rPr>
          <w:t>322</w:t>
        </w:r>
        <w:r w:rsidR="002C1940" w:rsidRPr="002C1940">
          <w:rPr>
            <w:noProof/>
            <w:webHidden/>
          </w:rPr>
          <w:fldChar w:fldCharType="end"/>
        </w:r>
      </w:hyperlink>
    </w:p>
    <w:p w14:paraId="4549EF57" w14:textId="5F2421E0" w:rsidR="002C1940" w:rsidRPr="002C1940" w:rsidRDefault="006C145C" w:rsidP="002C1940">
      <w:pPr>
        <w:pStyle w:val="TOC2"/>
        <w:tabs>
          <w:tab w:val="right" w:leader="dot" w:pos="8486"/>
        </w:tabs>
        <w:spacing w:line="360" w:lineRule="auto"/>
        <w:rPr>
          <w:rFonts w:eastAsiaTheme="minorEastAsia"/>
          <w:noProof/>
        </w:rPr>
      </w:pPr>
      <w:hyperlink w:anchor="_Toc480497151" w:history="1">
        <w:r w:rsidR="002C1940" w:rsidRPr="002C1940">
          <w:rPr>
            <w:rStyle w:val="Hyperlink"/>
            <w:noProof/>
          </w:rPr>
          <w:t>D.4 Jet exit velocity from the burner</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_Toc480497151 \h </w:instrText>
        </w:r>
        <w:r w:rsidR="002C1940" w:rsidRPr="002C1940">
          <w:rPr>
            <w:noProof/>
            <w:webHidden/>
          </w:rPr>
        </w:r>
        <w:r w:rsidR="002C1940" w:rsidRPr="002C1940">
          <w:rPr>
            <w:noProof/>
            <w:webHidden/>
          </w:rPr>
          <w:fldChar w:fldCharType="separate"/>
        </w:r>
        <w:r w:rsidR="00C53FA7">
          <w:rPr>
            <w:noProof/>
            <w:webHidden/>
          </w:rPr>
          <w:t>323</w:t>
        </w:r>
        <w:r w:rsidR="002C1940" w:rsidRPr="002C1940">
          <w:rPr>
            <w:noProof/>
            <w:webHidden/>
          </w:rPr>
          <w:fldChar w:fldCharType="end"/>
        </w:r>
      </w:hyperlink>
    </w:p>
    <w:p w14:paraId="406FA91C" w14:textId="1B68F684" w:rsidR="002C1940" w:rsidRPr="002C1940" w:rsidRDefault="006C145C" w:rsidP="002C1940">
      <w:pPr>
        <w:pStyle w:val="TOC2"/>
        <w:tabs>
          <w:tab w:val="right" w:leader="dot" w:pos="8486"/>
        </w:tabs>
        <w:spacing w:line="360" w:lineRule="auto"/>
        <w:rPr>
          <w:rFonts w:eastAsiaTheme="minorEastAsia"/>
          <w:noProof/>
        </w:rPr>
      </w:pPr>
      <w:hyperlink w:anchor="_Toc480497152" w:history="1">
        <w:r w:rsidR="002C1940" w:rsidRPr="002C1940">
          <w:rPr>
            <w:rStyle w:val="Hyperlink"/>
            <w:noProof/>
          </w:rPr>
          <w:t>D.5 Reynolds number calculation</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_Toc480497152 \h </w:instrText>
        </w:r>
        <w:r w:rsidR="002C1940" w:rsidRPr="002C1940">
          <w:rPr>
            <w:noProof/>
            <w:webHidden/>
          </w:rPr>
        </w:r>
        <w:r w:rsidR="002C1940" w:rsidRPr="002C1940">
          <w:rPr>
            <w:noProof/>
            <w:webHidden/>
          </w:rPr>
          <w:fldChar w:fldCharType="separate"/>
        </w:r>
        <w:r w:rsidR="00C53FA7">
          <w:rPr>
            <w:noProof/>
            <w:webHidden/>
          </w:rPr>
          <w:t>324</w:t>
        </w:r>
        <w:r w:rsidR="002C1940" w:rsidRPr="002C1940">
          <w:rPr>
            <w:noProof/>
            <w:webHidden/>
          </w:rPr>
          <w:fldChar w:fldCharType="end"/>
        </w:r>
      </w:hyperlink>
    </w:p>
    <w:p w14:paraId="16B75C1C" w14:textId="173FD42C" w:rsidR="002C1940" w:rsidRPr="002C1940" w:rsidRDefault="006C145C" w:rsidP="002C1940">
      <w:pPr>
        <w:pStyle w:val="TOC2"/>
        <w:tabs>
          <w:tab w:val="right" w:leader="dot" w:pos="8486"/>
        </w:tabs>
        <w:spacing w:line="360" w:lineRule="auto"/>
        <w:rPr>
          <w:rFonts w:eastAsiaTheme="minorEastAsia"/>
          <w:noProof/>
        </w:rPr>
      </w:pPr>
      <w:hyperlink w:anchor="_Toc480497153" w:history="1">
        <w:r w:rsidR="002C1940" w:rsidRPr="002C1940">
          <w:rPr>
            <w:rStyle w:val="Hyperlink"/>
            <w:noProof/>
          </w:rPr>
          <w:t>D.6 Emission index calculation</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_Toc480497153 \h </w:instrText>
        </w:r>
        <w:r w:rsidR="002C1940" w:rsidRPr="002C1940">
          <w:rPr>
            <w:noProof/>
            <w:webHidden/>
          </w:rPr>
        </w:r>
        <w:r w:rsidR="002C1940" w:rsidRPr="002C1940">
          <w:rPr>
            <w:noProof/>
            <w:webHidden/>
          </w:rPr>
          <w:fldChar w:fldCharType="separate"/>
        </w:r>
        <w:r w:rsidR="00C53FA7">
          <w:rPr>
            <w:noProof/>
            <w:webHidden/>
          </w:rPr>
          <w:t>328</w:t>
        </w:r>
        <w:r w:rsidR="002C1940" w:rsidRPr="002C1940">
          <w:rPr>
            <w:noProof/>
            <w:webHidden/>
          </w:rPr>
          <w:fldChar w:fldCharType="end"/>
        </w:r>
      </w:hyperlink>
    </w:p>
    <w:p w14:paraId="135555D9" w14:textId="3F3E43D0" w:rsidR="002C1940" w:rsidRPr="002C1940" w:rsidRDefault="006C145C" w:rsidP="002C1940">
      <w:pPr>
        <w:pStyle w:val="TOC2"/>
        <w:tabs>
          <w:tab w:val="right" w:leader="dot" w:pos="8486"/>
        </w:tabs>
        <w:spacing w:line="360" w:lineRule="auto"/>
        <w:rPr>
          <w:rFonts w:eastAsiaTheme="minorEastAsia"/>
          <w:noProof/>
        </w:rPr>
      </w:pPr>
      <w:hyperlink w:anchor="_Toc480497154" w:history="1">
        <w:r w:rsidR="002C1940" w:rsidRPr="002C1940">
          <w:rPr>
            <w:rStyle w:val="Hyperlink"/>
            <w:noProof/>
          </w:rPr>
          <w:t>D.7 Corrections for measured flame temperature data</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_Toc480497154 \h </w:instrText>
        </w:r>
        <w:r w:rsidR="002C1940" w:rsidRPr="002C1940">
          <w:rPr>
            <w:noProof/>
            <w:webHidden/>
          </w:rPr>
        </w:r>
        <w:r w:rsidR="002C1940" w:rsidRPr="002C1940">
          <w:rPr>
            <w:noProof/>
            <w:webHidden/>
          </w:rPr>
          <w:fldChar w:fldCharType="separate"/>
        </w:r>
        <w:r w:rsidR="00C53FA7">
          <w:rPr>
            <w:noProof/>
            <w:webHidden/>
          </w:rPr>
          <w:t>330</w:t>
        </w:r>
        <w:r w:rsidR="002C1940" w:rsidRPr="002C1940">
          <w:rPr>
            <w:noProof/>
            <w:webHidden/>
          </w:rPr>
          <w:fldChar w:fldCharType="end"/>
        </w:r>
      </w:hyperlink>
    </w:p>
    <w:p w14:paraId="4BCB17BC" w14:textId="59F9F336" w:rsidR="002C1940" w:rsidRPr="002C1940" w:rsidRDefault="006C145C" w:rsidP="002C1940">
      <w:pPr>
        <w:pStyle w:val="TOC2"/>
        <w:tabs>
          <w:tab w:val="right" w:leader="dot" w:pos="8486"/>
        </w:tabs>
        <w:spacing w:line="360" w:lineRule="auto"/>
        <w:rPr>
          <w:rFonts w:eastAsiaTheme="minorEastAsia"/>
          <w:noProof/>
        </w:rPr>
      </w:pPr>
      <w:hyperlink w:anchor="_Toc480497155" w:history="1">
        <w:r w:rsidR="002C1940" w:rsidRPr="002C1940">
          <w:rPr>
            <w:rStyle w:val="Hyperlink"/>
            <w:noProof/>
          </w:rPr>
          <w:t>D.8 Radiative heat fraction calculation</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_Toc480497155 \h </w:instrText>
        </w:r>
        <w:r w:rsidR="002C1940" w:rsidRPr="002C1940">
          <w:rPr>
            <w:noProof/>
            <w:webHidden/>
          </w:rPr>
        </w:r>
        <w:r w:rsidR="002C1940" w:rsidRPr="002C1940">
          <w:rPr>
            <w:noProof/>
            <w:webHidden/>
          </w:rPr>
          <w:fldChar w:fldCharType="separate"/>
        </w:r>
        <w:r w:rsidR="00C53FA7">
          <w:rPr>
            <w:noProof/>
            <w:webHidden/>
          </w:rPr>
          <w:t>332</w:t>
        </w:r>
        <w:r w:rsidR="002C1940" w:rsidRPr="002C1940">
          <w:rPr>
            <w:noProof/>
            <w:webHidden/>
          </w:rPr>
          <w:fldChar w:fldCharType="end"/>
        </w:r>
      </w:hyperlink>
    </w:p>
    <w:p w14:paraId="495A6016" w14:textId="120E489C" w:rsidR="002C1940" w:rsidRPr="002C1940" w:rsidRDefault="006C145C" w:rsidP="002C1940">
      <w:pPr>
        <w:pStyle w:val="TOC1"/>
        <w:tabs>
          <w:tab w:val="left" w:pos="1760"/>
        </w:tabs>
        <w:spacing w:line="360" w:lineRule="auto"/>
        <w:rPr>
          <w:rFonts w:eastAsiaTheme="minorEastAsia"/>
          <w:noProof/>
        </w:rPr>
      </w:pPr>
      <w:hyperlink w:anchor="_Toc480497156" w:history="1">
        <w:r w:rsidR="002C1940" w:rsidRPr="002C1940">
          <w:rPr>
            <w:rStyle w:val="Hyperlink"/>
            <w:noProof/>
          </w:rPr>
          <w:t>APPENDIX E</w:t>
        </w:r>
        <w:r w:rsidR="002C1940" w:rsidRPr="002C1940">
          <w:rPr>
            <w:rFonts w:eastAsiaTheme="minorEastAsia"/>
            <w:noProof/>
          </w:rPr>
          <w:tab/>
        </w:r>
        <w:r w:rsidR="002C1940" w:rsidRPr="002C1940">
          <w:rPr>
            <w:rStyle w:val="Hyperlink"/>
            <w:noProof/>
          </w:rPr>
          <w:t>IMAGES OF ALL THE TESTED FLAMES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_Toc480497156 \h </w:instrText>
        </w:r>
        <w:r w:rsidR="002C1940" w:rsidRPr="002C1940">
          <w:rPr>
            <w:noProof/>
            <w:webHidden/>
          </w:rPr>
        </w:r>
        <w:r w:rsidR="002C1940" w:rsidRPr="002C1940">
          <w:rPr>
            <w:noProof/>
            <w:webHidden/>
          </w:rPr>
          <w:fldChar w:fldCharType="separate"/>
        </w:r>
        <w:r w:rsidR="00C53FA7">
          <w:rPr>
            <w:noProof/>
            <w:webHidden/>
          </w:rPr>
          <w:t>334</w:t>
        </w:r>
        <w:r w:rsidR="002C1940" w:rsidRPr="002C1940">
          <w:rPr>
            <w:noProof/>
            <w:webHidden/>
          </w:rPr>
          <w:fldChar w:fldCharType="end"/>
        </w:r>
      </w:hyperlink>
    </w:p>
    <w:p w14:paraId="2B250F33" w14:textId="43268459" w:rsidR="002C1940" w:rsidRPr="002C1940" w:rsidRDefault="006C145C" w:rsidP="002C1940">
      <w:pPr>
        <w:pStyle w:val="TOC1"/>
        <w:tabs>
          <w:tab w:val="left" w:pos="1760"/>
        </w:tabs>
        <w:spacing w:line="360" w:lineRule="auto"/>
        <w:rPr>
          <w:rFonts w:eastAsiaTheme="minorEastAsia"/>
          <w:noProof/>
        </w:rPr>
      </w:pPr>
      <w:hyperlink w:anchor="_Toc480497157" w:history="1">
        <w:r w:rsidR="002C1940" w:rsidRPr="002C1940">
          <w:rPr>
            <w:rStyle w:val="Hyperlink"/>
            <w:noProof/>
          </w:rPr>
          <w:t>APPENDIX F</w:t>
        </w:r>
        <w:r w:rsidR="002C1940" w:rsidRPr="002C1940">
          <w:rPr>
            <w:rFonts w:eastAsiaTheme="minorEastAsia"/>
            <w:noProof/>
          </w:rPr>
          <w:tab/>
        </w:r>
        <w:r w:rsidR="002C1940" w:rsidRPr="002C1940">
          <w:rPr>
            <w:rStyle w:val="Hyperlink"/>
            <w:noProof/>
          </w:rPr>
          <w:t>REACTIONS AND PARAMETERS OF NITRIC OXIDE FORMATION MECHANISMS</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_Toc480497157 \h </w:instrText>
        </w:r>
        <w:r w:rsidR="002C1940" w:rsidRPr="002C1940">
          <w:rPr>
            <w:noProof/>
            <w:webHidden/>
          </w:rPr>
        </w:r>
        <w:r w:rsidR="002C1940" w:rsidRPr="002C1940">
          <w:rPr>
            <w:noProof/>
            <w:webHidden/>
          </w:rPr>
          <w:fldChar w:fldCharType="separate"/>
        </w:r>
        <w:r w:rsidR="00C53FA7">
          <w:rPr>
            <w:noProof/>
            <w:webHidden/>
          </w:rPr>
          <w:t>367</w:t>
        </w:r>
        <w:r w:rsidR="002C1940" w:rsidRPr="002C1940">
          <w:rPr>
            <w:noProof/>
            <w:webHidden/>
          </w:rPr>
          <w:fldChar w:fldCharType="end"/>
        </w:r>
      </w:hyperlink>
    </w:p>
    <w:p w14:paraId="47C4DDE3" w14:textId="1D9CBAC5" w:rsidR="002C1940" w:rsidRPr="002C1940" w:rsidRDefault="006C145C" w:rsidP="002C1940">
      <w:pPr>
        <w:pStyle w:val="TOC1"/>
        <w:tabs>
          <w:tab w:val="left" w:pos="1760"/>
        </w:tabs>
        <w:spacing w:line="360" w:lineRule="auto"/>
        <w:rPr>
          <w:rFonts w:eastAsiaTheme="minorEastAsia"/>
          <w:noProof/>
        </w:rPr>
      </w:pPr>
      <w:hyperlink w:anchor="_Toc480497158" w:history="1">
        <w:r w:rsidR="002C1940" w:rsidRPr="002C1940">
          <w:rPr>
            <w:rStyle w:val="Hyperlink"/>
            <w:noProof/>
          </w:rPr>
          <w:t>APPENDIX G</w:t>
        </w:r>
        <w:r w:rsidR="002C1940" w:rsidRPr="002C1940">
          <w:rPr>
            <w:rFonts w:eastAsiaTheme="minorEastAsia"/>
            <w:noProof/>
          </w:rPr>
          <w:tab/>
        </w:r>
        <w:r w:rsidR="002C1940" w:rsidRPr="002C1940">
          <w:rPr>
            <w:rStyle w:val="Hyperlink"/>
            <w:noProof/>
          </w:rPr>
          <w:t>AIR ENTRAINMENT CALCULATION FOR JET FLAME REACTOR MODEL</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_Toc480497158 \h </w:instrText>
        </w:r>
        <w:r w:rsidR="002C1940" w:rsidRPr="002C1940">
          <w:rPr>
            <w:noProof/>
            <w:webHidden/>
          </w:rPr>
        </w:r>
        <w:r w:rsidR="002C1940" w:rsidRPr="002C1940">
          <w:rPr>
            <w:noProof/>
            <w:webHidden/>
          </w:rPr>
          <w:fldChar w:fldCharType="separate"/>
        </w:r>
        <w:r w:rsidR="00C53FA7">
          <w:rPr>
            <w:noProof/>
            <w:webHidden/>
          </w:rPr>
          <w:t>369</w:t>
        </w:r>
        <w:r w:rsidR="002C1940" w:rsidRPr="002C1940">
          <w:rPr>
            <w:noProof/>
            <w:webHidden/>
          </w:rPr>
          <w:fldChar w:fldCharType="end"/>
        </w:r>
      </w:hyperlink>
    </w:p>
    <w:p w14:paraId="66811671" w14:textId="5680DD81" w:rsidR="002C1940" w:rsidRPr="002C1940" w:rsidRDefault="006C145C" w:rsidP="002C1940">
      <w:pPr>
        <w:pStyle w:val="TOC1"/>
        <w:tabs>
          <w:tab w:val="left" w:pos="1760"/>
        </w:tabs>
        <w:spacing w:line="360" w:lineRule="auto"/>
        <w:rPr>
          <w:rFonts w:eastAsiaTheme="minorEastAsia"/>
          <w:noProof/>
        </w:rPr>
      </w:pPr>
      <w:hyperlink w:anchor="_Toc480497159" w:history="1">
        <w:r w:rsidR="002C1940" w:rsidRPr="002C1940">
          <w:rPr>
            <w:rStyle w:val="Hyperlink"/>
            <w:noProof/>
          </w:rPr>
          <w:t>APPENDIX H</w:t>
        </w:r>
        <w:r w:rsidR="002C1940" w:rsidRPr="002C1940">
          <w:rPr>
            <w:rFonts w:eastAsiaTheme="minorEastAsia"/>
            <w:noProof/>
          </w:rPr>
          <w:tab/>
        </w:r>
        <w:r w:rsidR="002C1940" w:rsidRPr="002C1940">
          <w:rPr>
            <w:rStyle w:val="Hyperlink"/>
            <w:noProof/>
          </w:rPr>
          <w:t>FLAME TEMPERATURE CORRECTION FOR JET FLAME REACTOR MODEL</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_Toc480497159 \h </w:instrText>
        </w:r>
        <w:r w:rsidR="002C1940" w:rsidRPr="002C1940">
          <w:rPr>
            <w:noProof/>
            <w:webHidden/>
          </w:rPr>
        </w:r>
        <w:r w:rsidR="002C1940" w:rsidRPr="002C1940">
          <w:rPr>
            <w:noProof/>
            <w:webHidden/>
          </w:rPr>
          <w:fldChar w:fldCharType="separate"/>
        </w:r>
        <w:r w:rsidR="00C53FA7">
          <w:rPr>
            <w:noProof/>
            <w:webHidden/>
          </w:rPr>
          <w:t>371</w:t>
        </w:r>
        <w:r w:rsidR="002C1940" w:rsidRPr="002C1940">
          <w:rPr>
            <w:noProof/>
            <w:webHidden/>
          </w:rPr>
          <w:fldChar w:fldCharType="end"/>
        </w:r>
      </w:hyperlink>
    </w:p>
    <w:p w14:paraId="0146EA1C" w14:textId="3AC171A7" w:rsidR="002C1940" w:rsidRDefault="006C145C" w:rsidP="002C1940">
      <w:pPr>
        <w:pStyle w:val="TOC1"/>
        <w:tabs>
          <w:tab w:val="left" w:pos="1760"/>
        </w:tabs>
        <w:spacing w:line="360" w:lineRule="auto"/>
        <w:rPr>
          <w:rFonts w:asciiTheme="minorHAnsi" w:eastAsiaTheme="minorEastAsia" w:hAnsiTheme="minorHAnsi" w:cstheme="minorBidi"/>
          <w:noProof/>
          <w:sz w:val="22"/>
          <w:szCs w:val="22"/>
        </w:rPr>
      </w:pPr>
      <w:hyperlink w:anchor="_Toc480497160" w:history="1">
        <w:r w:rsidR="002C1940" w:rsidRPr="002C1940">
          <w:rPr>
            <w:rStyle w:val="Hyperlink"/>
            <w:noProof/>
          </w:rPr>
          <w:t>APPENDIX I</w:t>
        </w:r>
        <w:r w:rsidR="002C1940" w:rsidRPr="002C1940">
          <w:rPr>
            <w:rFonts w:eastAsiaTheme="minorEastAsia"/>
            <w:noProof/>
          </w:rPr>
          <w:tab/>
        </w:r>
        <w:r w:rsidR="002C1940" w:rsidRPr="002C1940">
          <w:rPr>
            <w:rStyle w:val="Hyperlink"/>
            <w:noProof/>
          </w:rPr>
          <w:t>NOMENCLATURE</w:t>
        </w:r>
        <w:r w:rsidR="002C1940" w:rsidRPr="002C1940">
          <w:rPr>
            <w:noProof/>
            <w:webHidden/>
          </w:rPr>
          <w:tab/>
        </w:r>
        <w:r w:rsidR="002C1940" w:rsidRPr="002C1940">
          <w:rPr>
            <w:noProof/>
            <w:webHidden/>
          </w:rPr>
          <w:fldChar w:fldCharType="begin"/>
        </w:r>
        <w:r w:rsidR="002C1940" w:rsidRPr="002C1940">
          <w:rPr>
            <w:noProof/>
            <w:webHidden/>
          </w:rPr>
          <w:instrText xml:space="preserve"> PAGEREF _Toc480497160 \h </w:instrText>
        </w:r>
        <w:r w:rsidR="002C1940" w:rsidRPr="002C1940">
          <w:rPr>
            <w:noProof/>
            <w:webHidden/>
          </w:rPr>
        </w:r>
        <w:r w:rsidR="002C1940" w:rsidRPr="002C1940">
          <w:rPr>
            <w:noProof/>
            <w:webHidden/>
          </w:rPr>
          <w:fldChar w:fldCharType="separate"/>
        </w:r>
        <w:r w:rsidR="00C53FA7">
          <w:rPr>
            <w:noProof/>
            <w:webHidden/>
          </w:rPr>
          <w:t>373</w:t>
        </w:r>
        <w:r w:rsidR="002C1940" w:rsidRPr="002C1940">
          <w:rPr>
            <w:noProof/>
            <w:webHidden/>
          </w:rPr>
          <w:fldChar w:fldCharType="end"/>
        </w:r>
      </w:hyperlink>
    </w:p>
    <w:p w14:paraId="500AB5CB" w14:textId="32CBB2C2" w:rsidR="00086511" w:rsidRDefault="00A42C15" w:rsidP="006C2C2A">
      <w:pPr>
        <w:pStyle w:val="TOC1"/>
        <w:spacing w:line="360" w:lineRule="auto"/>
      </w:pPr>
      <w:r>
        <w:fldChar w:fldCharType="end"/>
      </w:r>
    </w:p>
    <w:p w14:paraId="76B23259" w14:textId="77777777" w:rsidR="00C92469" w:rsidRDefault="00C92469" w:rsidP="006C2C2A">
      <w:pPr>
        <w:spacing w:line="360" w:lineRule="auto"/>
      </w:pPr>
    </w:p>
    <w:p w14:paraId="2D427C7D" w14:textId="77777777" w:rsidR="00C92469" w:rsidRDefault="00C92469" w:rsidP="006C2C2A">
      <w:pPr>
        <w:spacing w:line="360" w:lineRule="auto"/>
      </w:pPr>
    </w:p>
    <w:p w14:paraId="6AAEA07F" w14:textId="77777777" w:rsidR="00C92469" w:rsidRDefault="00C92469" w:rsidP="006C2C2A">
      <w:pPr>
        <w:spacing w:line="360" w:lineRule="auto"/>
      </w:pPr>
    </w:p>
    <w:p w14:paraId="030CE0E6" w14:textId="72829CD8" w:rsidR="00DD3ACA" w:rsidRDefault="00DD3ACA" w:rsidP="00DD3ACA">
      <w:pPr>
        <w:pStyle w:val="Heading1"/>
        <w:numPr>
          <w:ilvl w:val="0"/>
          <w:numId w:val="0"/>
        </w:numPr>
      </w:pPr>
      <w:bookmarkStart w:id="3" w:name="_Toc480497023"/>
      <w:r>
        <w:lastRenderedPageBreak/>
        <w:t>L</w:t>
      </w:r>
      <w:r w:rsidR="004249A7">
        <w:t>IST OF TABLES</w:t>
      </w:r>
      <w:bookmarkEnd w:id="3"/>
    </w:p>
    <w:p w14:paraId="468187AE" w14:textId="4277510E" w:rsidR="002C1940" w:rsidRDefault="00B50E9D">
      <w:pPr>
        <w:pStyle w:val="TableofFigures"/>
        <w:rPr>
          <w:rFonts w:asciiTheme="minorHAnsi" w:eastAsiaTheme="minorEastAsia" w:hAnsiTheme="minorHAnsi" w:cstheme="minorBidi"/>
          <w:noProof/>
          <w:sz w:val="22"/>
          <w:szCs w:val="22"/>
        </w:rPr>
      </w:pPr>
      <w:r>
        <w:fldChar w:fldCharType="begin"/>
      </w:r>
      <w:r>
        <w:instrText xml:space="preserve"> TOC \h \z \c "Table" </w:instrText>
      </w:r>
      <w:r>
        <w:fldChar w:fldCharType="separate"/>
      </w:r>
      <w:hyperlink w:anchor="_Toc480496994" w:history="1">
        <w:r w:rsidR="002C1940" w:rsidRPr="00E62153">
          <w:rPr>
            <w:rStyle w:val="Hyperlink"/>
            <w:noProof/>
          </w:rPr>
          <w:t>Table 3.1 Properties of selected fuels</w:t>
        </w:r>
        <w:r w:rsidR="002C1940">
          <w:rPr>
            <w:noProof/>
            <w:webHidden/>
          </w:rPr>
          <w:tab/>
        </w:r>
        <w:r w:rsidR="002C1940">
          <w:rPr>
            <w:noProof/>
            <w:webHidden/>
          </w:rPr>
          <w:fldChar w:fldCharType="begin"/>
        </w:r>
        <w:r w:rsidR="002C1940">
          <w:rPr>
            <w:noProof/>
            <w:webHidden/>
          </w:rPr>
          <w:instrText xml:space="preserve"> PAGEREF _Toc480496994 \h </w:instrText>
        </w:r>
        <w:r w:rsidR="002C1940">
          <w:rPr>
            <w:noProof/>
            <w:webHidden/>
          </w:rPr>
        </w:r>
        <w:r w:rsidR="002C1940">
          <w:rPr>
            <w:noProof/>
            <w:webHidden/>
          </w:rPr>
          <w:fldChar w:fldCharType="separate"/>
        </w:r>
        <w:r w:rsidR="00C53FA7">
          <w:rPr>
            <w:noProof/>
            <w:webHidden/>
          </w:rPr>
          <w:t>49</w:t>
        </w:r>
        <w:r w:rsidR="002C1940">
          <w:rPr>
            <w:noProof/>
            <w:webHidden/>
          </w:rPr>
          <w:fldChar w:fldCharType="end"/>
        </w:r>
      </w:hyperlink>
    </w:p>
    <w:p w14:paraId="723EF281" w14:textId="3C56E9B1" w:rsidR="002C1940" w:rsidRDefault="006C145C">
      <w:pPr>
        <w:pStyle w:val="TableofFigures"/>
        <w:rPr>
          <w:rFonts w:asciiTheme="minorHAnsi" w:eastAsiaTheme="minorEastAsia" w:hAnsiTheme="minorHAnsi" w:cstheme="minorBidi"/>
          <w:noProof/>
          <w:sz w:val="22"/>
          <w:szCs w:val="22"/>
        </w:rPr>
      </w:pPr>
      <w:hyperlink r:id="rId10" w:anchor="_Toc480496995" w:history="1">
        <w:r w:rsidR="002C1940" w:rsidRPr="00E62153">
          <w:rPr>
            <w:rStyle w:val="Hyperlink"/>
            <w:noProof/>
          </w:rPr>
          <w:t>Table 4.1 List of fuels considered for the investigation</w:t>
        </w:r>
        <w:r w:rsidR="002C1940">
          <w:rPr>
            <w:noProof/>
            <w:webHidden/>
          </w:rPr>
          <w:tab/>
        </w:r>
        <w:r w:rsidR="002C1940">
          <w:rPr>
            <w:noProof/>
            <w:webHidden/>
          </w:rPr>
          <w:fldChar w:fldCharType="begin"/>
        </w:r>
        <w:r w:rsidR="002C1940">
          <w:rPr>
            <w:noProof/>
            <w:webHidden/>
          </w:rPr>
          <w:instrText xml:space="preserve"> PAGEREF _Toc480496995 \h </w:instrText>
        </w:r>
        <w:r w:rsidR="002C1940">
          <w:rPr>
            <w:noProof/>
            <w:webHidden/>
          </w:rPr>
        </w:r>
        <w:r w:rsidR="002C1940">
          <w:rPr>
            <w:noProof/>
            <w:webHidden/>
          </w:rPr>
          <w:fldChar w:fldCharType="separate"/>
        </w:r>
        <w:r w:rsidR="00C53FA7">
          <w:rPr>
            <w:noProof/>
            <w:webHidden/>
          </w:rPr>
          <w:t>58</w:t>
        </w:r>
        <w:r w:rsidR="002C1940">
          <w:rPr>
            <w:noProof/>
            <w:webHidden/>
          </w:rPr>
          <w:fldChar w:fldCharType="end"/>
        </w:r>
      </w:hyperlink>
    </w:p>
    <w:p w14:paraId="73EA25F6" w14:textId="4724BBE3" w:rsidR="002C1940" w:rsidRDefault="006C145C">
      <w:pPr>
        <w:pStyle w:val="TableofFigures"/>
        <w:rPr>
          <w:rFonts w:asciiTheme="minorHAnsi" w:eastAsiaTheme="minorEastAsia" w:hAnsiTheme="minorHAnsi" w:cstheme="minorBidi"/>
          <w:noProof/>
          <w:sz w:val="22"/>
          <w:szCs w:val="22"/>
        </w:rPr>
      </w:pPr>
      <w:hyperlink w:anchor="_Toc480496996" w:history="1">
        <w:r w:rsidR="002C1940" w:rsidRPr="00E62153">
          <w:rPr>
            <w:rStyle w:val="Hyperlink"/>
            <w:noProof/>
          </w:rPr>
          <w:t>Table 4.2 Composition of commercial biodiesels investigated in this work</w:t>
        </w:r>
        <w:r w:rsidR="002C1940">
          <w:rPr>
            <w:noProof/>
            <w:webHidden/>
          </w:rPr>
          <w:tab/>
        </w:r>
        <w:r w:rsidR="002C1940">
          <w:rPr>
            <w:noProof/>
            <w:webHidden/>
          </w:rPr>
          <w:fldChar w:fldCharType="begin"/>
        </w:r>
        <w:r w:rsidR="002C1940">
          <w:rPr>
            <w:noProof/>
            <w:webHidden/>
          </w:rPr>
          <w:instrText xml:space="preserve"> PAGEREF _Toc480496996 \h </w:instrText>
        </w:r>
        <w:r w:rsidR="002C1940">
          <w:rPr>
            <w:noProof/>
            <w:webHidden/>
          </w:rPr>
        </w:r>
        <w:r w:rsidR="002C1940">
          <w:rPr>
            <w:noProof/>
            <w:webHidden/>
          </w:rPr>
          <w:fldChar w:fldCharType="separate"/>
        </w:r>
        <w:r w:rsidR="00C53FA7">
          <w:rPr>
            <w:noProof/>
            <w:webHidden/>
          </w:rPr>
          <w:t>59</w:t>
        </w:r>
        <w:r w:rsidR="002C1940">
          <w:rPr>
            <w:noProof/>
            <w:webHidden/>
          </w:rPr>
          <w:fldChar w:fldCharType="end"/>
        </w:r>
      </w:hyperlink>
    </w:p>
    <w:p w14:paraId="78BF4C2B" w14:textId="6D70001A" w:rsidR="002C1940" w:rsidRDefault="006C145C">
      <w:pPr>
        <w:pStyle w:val="TableofFigures"/>
        <w:rPr>
          <w:rFonts w:asciiTheme="minorHAnsi" w:eastAsiaTheme="minorEastAsia" w:hAnsiTheme="minorHAnsi" w:cstheme="minorBidi"/>
          <w:noProof/>
          <w:sz w:val="22"/>
          <w:szCs w:val="22"/>
        </w:rPr>
      </w:pPr>
      <w:hyperlink w:anchor="_Toc480496997" w:history="1">
        <w:r w:rsidR="002C1940" w:rsidRPr="00E62153">
          <w:rPr>
            <w:rStyle w:val="Hyperlink"/>
            <w:noProof/>
          </w:rPr>
          <w:t>Table 4.3 Composition of No:2 Diesel and Jet-A fuel</w:t>
        </w:r>
        <w:r w:rsidR="002C1940">
          <w:rPr>
            <w:noProof/>
            <w:webHidden/>
          </w:rPr>
          <w:tab/>
        </w:r>
        <w:r w:rsidR="002C1940">
          <w:rPr>
            <w:noProof/>
            <w:webHidden/>
          </w:rPr>
          <w:fldChar w:fldCharType="begin"/>
        </w:r>
        <w:r w:rsidR="002C1940">
          <w:rPr>
            <w:noProof/>
            <w:webHidden/>
          </w:rPr>
          <w:instrText xml:space="preserve"> PAGEREF _Toc480496997 \h </w:instrText>
        </w:r>
        <w:r w:rsidR="002C1940">
          <w:rPr>
            <w:noProof/>
            <w:webHidden/>
          </w:rPr>
        </w:r>
        <w:r w:rsidR="002C1940">
          <w:rPr>
            <w:noProof/>
            <w:webHidden/>
          </w:rPr>
          <w:fldChar w:fldCharType="separate"/>
        </w:r>
        <w:r w:rsidR="00C53FA7">
          <w:rPr>
            <w:noProof/>
            <w:webHidden/>
          </w:rPr>
          <w:t>60</w:t>
        </w:r>
        <w:r w:rsidR="002C1940">
          <w:rPr>
            <w:noProof/>
            <w:webHidden/>
          </w:rPr>
          <w:fldChar w:fldCharType="end"/>
        </w:r>
      </w:hyperlink>
    </w:p>
    <w:p w14:paraId="5DDA0CEC" w14:textId="116509C7" w:rsidR="002C1940" w:rsidRDefault="006C145C">
      <w:pPr>
        <w:pStyle w:val="TableofFigures"/>
        <w:rPr>
          <w:rFonts w:asciiTheme="minorHAnsi" w:eastAsiaTheme="minorEastAsia" w:hAnsiTheme="minorHAnsi" w:cstheme="minorBidi"/>
          <w:noProof/>
          <w:sz w:val="22"/>
          <w:szCs w:val="22"/>
        </w:rPr>
      </w:pPr>
      <w:hyperlink w:anchor="_Toc480496998" w:history="1">
        <w:r w:rsidR="002C1940" w:rsidRPr="00E62153">
          <w:rPr>
            <w:rStyle w:val="Hyperlink"/>
            <w:noProof/>
          </w:rPr>
          <w:t>Table 4.4 Properties of selected fuels from the methyl ester family</w:t>
        </w:r>
        <w:r w:rsidR="002C1940">
          <w:rPr>
            <w:noProof/>
            <w:webHidden/>
          </w:rPr>
          <w:tab/>
        </w:r>
        <w:r w:rsidR="002C1940">
          <w:rPr>
            <w:noProof/>
            <w:webHidden/>
          </w:rPr>
          <w:fldChar w:fldCharType="begin"/>
        </w:r>
        <w:r w:rsidR="002C1940">
          <w:rPr>
            <w:noProof/>
            <w:webHidden/>
          </w:rPr>
          <w:instrText xml:space="preserve"> PAGEREF _Toc480496998 \h </w:instrText>
        </w:r>
        <w:r w:rsidR="002C1940">
          <w:rPr>
            <w:noProof/>
            <w:webHidden/>
          </w:rPr>
        </w:r>
        <w:r w:rsidR="002C1940">
          <w:rPr>
            <w:noProof/>
            <w:webHidden/>
          </w:rPr>
          <w:fldChar w:fldCharType="separate"/>
        </w:r>
        <w:r w:rsidR="00C53FA7">
          <w:rPr>
            <w:noProof/>
            <w:webHidden/>
          </w:rPr>
          <w:t>61</w:t>
        </w:r>
        <w:r w:rsidR="002C1940">
          <w:rPr>
            <w:noProof/>
            <w:webHidden/>
          </w:rPr>
          <w:fldChar w:fldCharType="end"/>
        </w:r>
      </w:hyperlink>
    </w:p>
    <w:p w14:paraId="112EAAF4" w14:textId="70950480" w:rsidR="002C1940" w:rsidRDefault="006C145C">
      <w:pPr>
        <w:pStyle w:val="TableofFigures"/>
        <w:rPr>
          <w:rFonts w:asciiTheme="minorHAnsi" w:eastAsiaTheme="minorEastAsia" w:hAnsiTheme="minorHAnsi" w:cstheme="minorBidi"/>
          <w:noProof/>
          <w:sz w:val="22"/>
          <w:szCs w:val="22"/>
        </w:rPr>
      </w:pPr>
      <w:hyperlink w:anchor="_Toc480496999" w:history="1">
        <w:r w:rsidR="002C1940" w:rsidRPr="00E62153">
          <w:rPr>
            <w:rStyle w:val="Hyperlink"/>
            <w:noProof/>
          </w:rPr>
          <w:t>Table 4.5 Properties of selected fuels from the petro-fuel family</w:t>
        </w:r>
        <w:r w:rsidR="002C1940">
          <w:rPr>
            <w:noProof/>
            <w:webHidden/>
          </w:rPr>
          <w:tab/>
        </w:r>
        <w:r w:rsidR="002C1940">
          <w:rPr>
            <w:noProof/>
            <w:webHidden/>
          </w:rPr>
          <w:fldChar w:fldCharType="begin"/>
        </w:r>
        <w:r w:rsidR="002C1940">
          <w:rPr>
            <w:noProof/>
            <w:webHidden/>
          </w:rPr>
          <w:instrText xml:space="preserve"> PAGEREF _Toc480496999 \h </w:instrText>
        </w:r>
        <w:r w:rsidR="002C1940">
          <w:rPr>
            <w:noProof/>
            <w:webHidden/>
          </w:rPr>
        </w:r>
        <w:r w:rsidR="002C1940">
          <w:rPr>
            <w:noProof/>
            <w:webHidden/>
          </w:rPr>
          <w:fldChar w:fldCharType="separate"/>
        </w:r>
        <w:r w:rsidR="00C53FA7">
          <w:rPr>
            <w:noProof/>
            <w:webHidden/>
          </w:rPr>
          <w:t>62</w:t>
        </w:r>
        <w:r w:rsidR="002C1940">
          <w:rPr>
            <w:noProof/>
            <w:webHidden/>
          </w:rPr>
          <w:fldChar w:fldCharType="end"/>
        </w:r>
      </w:hyperlink>
    </w:p>
    <w:p w14:paraId="466117B9" w14:textId="1E271981" w:rsidR="002C1940" w:rsidRDefault="006C145C">
      <w:pPr>
        <w:pStyle w:val="TableofFigures"/>
        <w:rPr>
          <w:rFonts w:asciiTheme="minorHAnsi" w:eastAsiaTheme="minorEastAsia" w:hAnsiTheme="minorHAnsi" w:cstheme="minorBidi"/>
          <w:noProof/>
          <w:sz w:val="22"/>
          <w:szCs w:val="22"/>
        </w:rPr>
      </w:pPr>
      <w:hyperlink w:anchor="_Toc480497000" w:history="1">
        <w:r w:rsidR="002C1940" w:rsidRPr="00E62153">
          <w:rPr>
            <w:rStyle w:val="Hyperlink"/>
            <w:noProof/>
          </w:rPr>
          <w:t>Table 4.6 Properties of selected fuels from the petro-fuel/methyl ester blends family</w:t>
        </w:r>
        <w:r w:rsidR="002C1940">
          <w:rPr>
            <w:noProof/>
            <w:webHidden/>
          </w:rPr>
          <w:tab/>
        </w:r>
        <w:r w:rsidR="002C1940">
          <w:rPr>
            <w:noProof/>
            <w:webHidden/>
          </w:rPr>
          <w:fldChar w:fldCharType="begin"/>
        </w:r>
        <w:r w:rsidR="002C1940">
          <w:rPr>
            <w:noProof/>
            <w:webHidden/>
          </w:rPr>
          <w:instrText xml:space="preserve"> PAGEREF _Toc480497000 \h </w:instrText>
        </w:r>
        <w:r w:rsidR="002C1940">
          <w:rPr>
            <w:noProof/>
            <w:webHidden/>
          </w:rPr>
        </w:r>
        <w:r w:rsidR="002C1940">
          <w:rPr>
            <w:noProof/>
            <w:webHidden/>
          </w:rPr>
          <w:fldChar w:fldCharType="separate"/>
        </w:r>
        <w:r w:rsidR="00C53FA7">
          <w:rPr>
            <w:noProof/>
            <w:webHidden/>
          </w:rPr>
          <w:t>63</w:t>
        </w:r>
        <w:r w:rsidR="002C1940">
          <w:rPr>
            <w:noProof/>
            <w:webHidden/>
          </w:rPr>
          <w:fldChar w:fldCharType="end"/>
        </w:r>
      </w:hyperlink>
    </w:p>
    <w:p w14:paraId="15D8002E" w14:textId="14628D03" w:rsidR="002C1940" w:rsidRDefault="006C145C">
      <w:pPr>
        <w:pStyle w:val="TableofFigures"/>
        <w:rPr>
          <w:rFonts w:asciiTheme="minorHAnsi" w:eastAsiaTheme="minorEastAsia" w:hAnsiTheme="minorHAnsi" w:cstheme="minorBidi"/>
          <w:noProof/>
          <w:sz w:val="22"/>
          <w:szCs w:val="22"/>
        </w:rPr>
      </w:pPr>
      <w:hyperlink r:id="rId11" w:anchor="_Toc480497001" w:history="1">
        <w:r w:rsidR="002C1940" w:rsidRPr="00E62153">
          <w:rPr>
            <w:rStyle w:val="Hyperlink"/>
            <w:noProof/>
          </w:rPr>
          <w:t>Table 4.7 Test conditions of selected fuels from the methyl ester family</w:t>
        </w:r>
        <w:r w:rsidR="002C1940">
          <w:rPr>
            <w:noProof/>
            <w:webHidden/>
          </w:rPr>
          <w:tab/>
        </w:r>
        <w:r w:rsidR="002C1940">
          <w:rPr>
            <w:noProof/>
            <w:webHidden/>
          </w:rPr>
          <w:fldChar w:fldCharType="begin"/>
        </w:r>
        <w:r w:rsidR="002C1940">
          <w:rPr>
            <w:noProof/>
            <w:webHidden/>
          </w:rPr>
          <w:instrText xml:space="preserve"> PAGEREF _Toc480497001 \h </w:instrText>
        </w:r>
        <w:r w:rsidR="002C1940">
          <w:rPr>
            <w:noProof/>
            <w:webHidden/>
          </w:rPr>
        </w:r>
        <w:r w:rsidR="002C1940">
          <w:rPr>
            <w:noProof/>
            <w:webHidden/>
          </w:rPr>
          <w:fldChar w:fldCharType="separate"/>
        </w:r>
        <w:r w:rsidR="00C53FA7">
          <w:rPr>
            <w:noProof/>
            <w:webHidden/>
          </w:rPr>
          <w:t>64</w:t>
        </w:r>
        <w:r w:rsidR="002C1940">
          <w:rPr>
            <w:noProof/>
            <w:webHidden/>
          </w:rPr>
          <w:fldChar w:fldCharType="end"/>
        </w:r>
      </w:hyperlink>
    </w:p>
    <w:p w14:paraId="1A8BB4BD" w14:textId="4B601145" w:rsidR="002C1940" w:rsidRDefault="006C145C">
      <w:pPr>
        <w:pStyle w:val="TableofFigures"/>
        <w:rPr>
          <w:rFonts w:asciiTheme="minorHAnsi" w:eastAsiaTheme="minorEastAsia" w:hAnsiTheme="minorHAnsi" w:cstheme="minorBidi"/>
          <w:noProof/>
          <w:sz w:val="22"/>
          <w:szCs w:val="22"/>
        </w:rPr>
      </w:pPr>
      <w:hyperlink r:id="rId12" w:anchor="_Toc480497002" w:history="1">
        <w:r w:rsidR="002C1940" w:rsidRPr="00E62153">
          <w:rPr>
            <w:rStyle w:val="Hyperlink"/>
            <w:noProof/>
          </w:rPr>
          <w:t>Table 4.8 Test conditions of selected fuels from the petro-fuel family</w:t>
        </w:r>
        <w:r w:rsidR="002C1940">
          <w:rPr>
            <w:noProof/>
            <w:webHidden/>
          </w:rPr>
          <w:tab/>
        </w:r>
        <w:r w:rsidR="002C1940">
          <w:rPr>
            <w:noProof/>
            <w:webHidden/>
          </w:rPr>
          <w:fldChar w:fldCharType="begin"/>
        </w:r>
        <w:r w:rsidR="002C1940">
          <w:rPr>
            <w:noProof/>
            <w:webHidden/>
          </w:rPr>
          <w:instrText xml:space="preserve"> PAGEREF _Toc480497002 \h </w:instrText>
        </w:r>
        <w:r w:rsidR="002C1940">
          <w:rPr>
            <w:noProof/>
            <w:webHidden/>
          </w:rPr>
        </w:r>
        <w:r w:rsidR="002C1940">
          <w:rPr>
            <w:noProof/>
            <w:webHidden/>
          </w:rPr>
          <w:fldChar w:fldCharType="separate"/>
        </w:r>
        <w:r w:rsidR="00C53FA7">
          <w:rPr>
            <w:noProof/>
            <w:webHidden/>
          </w:rPr>
          <w:t>65</w:t>
        </w:r>
        <w:r w:rsidR="002C1940">
          <w:rPr>
            <w:noProof/>
            <w:webHidden/>
          </w:rPr>
          <w:fldChar w:fldCharType="end"/>
        </w:r>
      </w:hyperlink>
    </w:p>
    <w:p w14:paraId="7CA169D5" w14:textId="66C2E42A" w:rsidR="002C1940" w:rsidRDefault="006C145C">
      <w:pPr>
        <w:pStyle w:val="TableofFigures"/>
        <w:rPr>
          <w:rFonts w:asciiTheme="minorHAnsi" w:eastAsiaTheme="minorEastAsia" w:hAnsiTheme="minorHAnsi" w:cstheme="minorBidi"/>
          <w:noProof/>
          <w:sz w:val="22"/>
          <w:szCs w:val="22"/>
        </w:rPr>
      </w:pPr>
      <w:hyperlink r:id="rId13" w:anchor="_Toc480497003" w:history="1">
        <w:r w:rsidR="002C1940" w:rsidRPr="00E62153">
          <w:rPr>
            <w:rStyle w:val="Hyperlink"/>
            <w:noProof/>
          </w:rPr>
          <w:t>Table 4.9 Test conditions of selected fuels from the petro-fuel/methyl ester blends family</w:t>
        </w:r>
        <w:r w:rsidR="002C1940">
          <w:rPr>
            <w:noProof/>
            <w:webHidden/>
          </w:rPr>
          <w:tab/>
        </w:r>
        <w:r w:rsidR="002C1940">
          <w:rPr>
            <w:noProof/>
            <w:webHidden/>
          </w:rPr>
          <w:fldChar w:fldCharType="begin"/>
        </w:r>
        <w:r w:rsidR="002C1940">
          <w:rPr>
            <w:noProof/>
            <w:webHidden/>
          </w:rPr>
          <w:instrText xml:space="preserve"> PAGEREF _Toc480497003 \h </w:instrText>
        </w:r>
        <w:r w:rsidR="002C1940">
          <w:rPr>
            <w:noProof/>
            <w:webHidden/>
          </w:rPr>
        </w:r>
        <w:r w:rsidR="002C1940">
          <w:rPr>
            <w:noProof/>
            <w:webHidden/>
          </w:rPr>
          <w:fldChar w:fldCharType="separate"/>
        </w:r>
        <w:r w:rsidR="00C53FA7">
          <w:rPr>
            <w:noProof/>
            <w:webHidden/>
          </w:rPr>
          <w:t>66</w:t>
        </w:r>
        <w:r w:rsidR="002C1940">
          <w:rPr>
            <w:noProof/>
            <w:webHidden/>
          </w:rPr>
          <w:fldChar w:fldCharType="end"/>
        </w:r>
      </w:hyperlink>
    </w:p>
    <w:p w14:paraId="576612E7" w14:textId="0C02D4D5" w:rsidR="002C1940" w:rsidRDefault="006C145C">
      <w:pPr>
        <w:pStyle w:val="TableofFigures"/>
        <w:rPr>
          <w:rFonts w:asciiTheme="minorHAnsi" w:eastAsiaTheme="minorEastAsia" w:hAnsiTheme="minorHAnsi" w:cstheme="minorBidi"/>
          <w:noProof/>
          <w:sz w:val="22"/>
          <w:szCs w:val="22"/>
        </w:rPr>
      </w:pPr>
      <w:hyperlink w:anchor="_Toc480497004" w:history="1">
        <w:r w:rsidR="002C1940" w:rsidRPr="00E62153">
          <w:rPr>
            <w:rStyle w:val="Hyperlink"/>
            <w:noProof/>
          </w:rPr>
          <w:t>Table 5.1 Measurements using AFR analyzer in a Ф = 2 - Jet A flame for three conditions</w:t>
        </w:r>
        <w:r w:rsidR="002C1940">
          <w:rPr>
            <w:noProof/>
            <w:webHidden/>
          </w:rPr>
          <w:tab/>
        </w:r>
        <w:r w:rsidR="002C1940">
          <w:rPr>
            <w:noProof/>
            <w:webHidden/>
          </w:rPr>
          <w:fldChar w:fldCharType="begin"/>
        </w:r>
        <w:r w:rsidR="002C1940">
          <w:rPr>
            <w:noProof/>
            <w:webHidden/>
          </w:rPr>
          <w:instrText xml:space="preserve"> PAGEREF _Toc480497004 \h </w:instrText>
        </w:r>
        <w:r w:rsidR="002C1940">
          <w:rPr>
            <w:noProof/>
            <w:webHidden/>
          </w:rPr>
        </w:r>
        <w:r w:rsidR="002C1940">
          <w:rPr>
            <w:noProof/>
            <w:webHidden/>
          </w:rPr>
          <w:fldChar w:fldCharType="separate"/>
        </w:r>
        <w:r w:rsidR="00C53FA7">
          <w:rPr>
            <w:noProof/>
            <w:webHidden/>
          </w:rPr>
          <w:t>80</w:t>
        </w:r>
        <w:r w:rsidR="002C1940">
          <w:rPr>
            <w:noProof/>
            <w:webHidden/>
          </w:rPr>
          <w:fldChar w:fldCharType="end"/>
        </w:r>
      </w:hyperlink>
    </w:p>
    <w:p w14:paraId="01F011F2" w14:textId="19C45108" w:rsidR="002C1940" w:rsidRDefault="006C145C">
      <w:pPr>
        <w:pStyle w:val="TableofFigures"/>
        <w:rPr>
          <w:rFonts w:asciiTheme="minorHAnsi" w:eastAsiaTheme="minorEastAsia" w:hAnsiTheme="minorHAnsi" w:cstheme="minorBidi"/>
          <w:noProof/>
          <w:sz w:val="22"/>
          <w:szCs w:val="22"/>
        </w:rPr>
      </w:pPr>
      <w:hyperlink w:anchor="_Toc480497005" w:history="1">
        <w:r w:rsidR="002C1940" w:rsidRPr="00E62153">
          <w:rPr>
            <w:rStyle w:val="Hyperlink"/>
            <w:noProof/>
          </w:rPr>
          <w:t>Table 5.2 Measurements using gas sample analyzer in a Ф = 2 - Jet A flame for three conditions</w:t>
        </w:r>
        <w:r w:rsidR="002C1940">
          <w:rPr>
            <w:noProof/>
            <w:webHidden/>
          </w:rPr>
          <w:tab/>
        </w:r>
        <w:r w:rsidR="002C1940">
          <w:rPr>
            <w:noProof/>
            <w:webHidden/>
          </w:rPr>
          <w:fldChar w:fldCharType="begin"/>
        </w:r>
        <w:r w:rsidR="002C1940">
          <w:rPr>
            <w:noProof/>
            <w:webHidden/>
          </w:rPr>
          <w:instrText xml:space="preserve"> PAGEREF _Toc480497005 \h </w:instrText>
        </w:r>
        <w:r w:rsidR="002C1940">
          <w:rPr>
            <w:noProof/>
            <w:webHidden/>
          </w:rPr>
        </w:r>
        <w:r w:rsidR="002C1940">
          <w:rPr>
            <w:noProof/>
            <w:webHidden/>
          </w:rPr>
          <w:fldChar w:fldCharType="separate"/>
        </w:r>
        <w:r w:rsidR="00C53FA7">
          <w:rPr>
            <w:noProof/>
            <w:webHidden/>
          </w:rPr>
          <w:t>80</w:t>
        </w:r>
        <w:r w:rsidR="002C1940">
          <w:rPr>
            <w:noProof/>
            <w:webHidden/>
          </w:rPr>
          <w:fldChar w:fldCharType="end"/>
        </w:r>
      </w:hyperlink>
    </w:p>
    <w:p w14:paraId="71ED2536" w14:textId="7A581102" w:rsidR="002C1940" w:rsidRDefault="006C145C">
      <w:pPr>
        <w:pStyle w:val="TableofFigures"/>
        <w:rPr>
          <w:rFonts w:asciiTheme="minorHAnsi" w:eastAsiaTheme="minorEastAsia" w:hAnsiTheme="minorHAnsi" w:cstheme="minorBidi"/>
          <w:noProof/>
          <w:sz w:val="22"/>
          <w:szCs w:val="22"/>
        </w:rPr>
      </w:pPr>
      <w:hyperlink w:anchor="_Toc480497006" w:history="1">
        <w:r w:rsidR="002C1940" w:rsidRPr="00E62153">
          <w:rPr>
            <w:rStyle w:val="Hyperlink"/>
            <w:noProof/>
          </w:rPr>
          <w:t>Table 5.3 Measured data for Ф = 2 - Jet A flame condition</w:t>
        </w:r>
        <w:r w:rsidR="002C1940">
          <w:rPr>
            <w:noProof/>
            <w:webHidden/>
          </w:rPr>
          <w:tab/>
        </w:r>
        <w:r w:rsidR="002C1940">
          <w:rPr>
            <w:noProof/>
            <w:webHidden/>
          </w:rPr>
          <w:fldChar w:fldCharType="begin"/>
        </w:r>
        <w:r w:rsidR="002C1940">
          <w:rPr>
            <w:noProof/>
            <w:webHidden/>
          </w:rPr>
          <w:instrText xml:space="preserve"> PAGEREF _Toc480497006 \h </w:instrText>
        </w:r>
        <w:r w:rsidR="002C1940">
          <w:rPr>
            <w:noProof/>
            <w:webHidden/>
          </w:rPr>
        </w:r>
        <w:r w:rsidR="002C1940">
          <w:rPr>
            <w:noProof/>
            <w:webHidden/>
          </w:rPr>
          <w:fldChar w:fldCharType="separate"/>
        </w:r>
        <w:r w:rsidR="00C53FA7">
          <w:rPr>
            <w:noProof/>
            <w:webHidden/>
          </w:rPr>
          <w:t>81</w:t>
        </w:r>
        <w:r w:rsidR="002C1940">
          <w:rPr>
            <w:noProof/>
            <w:webHidden/>
          </w:rPr>
          <w:fldChar w:fldCharType="end"/>
        </w:r>
      </w:hyperlink>
    </w:p>
    <w:p w14:paraId="31B98095" w14:textId="065956C9" w:rsidR="002C1940" w:rsidRDefault="006C145C">
      <w:pPr>
        <w:pStyle w:val="TableofFigures"/>
        <w:rPr>
          <w:rFonts w:asciiTheme="minorHAnsi" w:eastAsiaTheme="minorEastAsia" w:hAnsiTheme="minorHAnsi" w:cstheme="minorBidi"/>
          <w:noProof/>
          <w:sz w:val="22"/>
          <w:szCs w:val="22"/>
        </w:rPr>
      </w:pPr>
      <w:hyperlink w:anchor="_Toc480497007" w:history="1">
        <w:r w:rsidR="002C1940" w:rsidRPr="00E62153">
          <w:rPr>
            <w:rStyle w:val="Hyperlink"/>
            <w:noProof/>
          </w:rPr>
          <w:t>Table 5.4 Estimated experimental uncertainties</w:t>
        </w:r>
        <w:r w:rsidR="002C1940">
          <w:rPr>
            <w:noProof/>
            <w:webHidden/>
          </w:rPr>
          <w:tab/>
        </w:r>
        <w:r w:rsidR="002C1940">
          <w:rPr>
            <w:noProof/>
            <w:webHidden/>
          </w:rPr>
          <w:fldChar w:fldCharType="begin"/>
        </w:r>
        <w:r w:rsidR="002C1940">
          <w:rPr>
            <w:noProof/>
            <w:webHidden/>
          </w:rPr>
          <w:instrText xml:space="preserve"> PAGEREF _Toc480497007 \h </w:instrText>
        </w:r>
        <w:r w:rsidR="002C1940">
          <w:rPr>
            <w:noProof/>
            <w:webHidden/>
          </w:rPr>
        </w:r>
        <w:r w:rsidR="002C1940">
          <w:rPr>
            <w:noProof/>
            <w:webHidden/>
          </w:rPr>
          <w:fldChar w:fldCharType="separate"/>
        </w:r>
        <w:r w:rsidR="00C53FA7">
          <w:rPr>
            <w:noProof/>
            <w:webHidden/>
          </w:rPr>
          <w:t>81</w:t>
        </w:r>
        <w:r w:rsidR="002C1940">
          <w:rPr>
            <w:noProof/>
            <w:webHidden/>
          </w:rPr>
          <w:fldChar w:fldCharType="end"/>
        </w:r>
      </w:hyperlink>
    </w:p>
    <w:p w14:paraId="34869731" w14:textId="3A794263" w:rsidR="002C1940" w:rsidRDefault="006C145C">
      <w:pPr>
        <w:pStyle w:val="TableofFigures"/>
        <w:rPr>
          <w:rFonts w:asciiTheme="minorHAnsi" w:eastAsiaTheme="minorEastAsia" w:hAnsiTheme="minorHAnsi" w:cstheme="minorBidi"/>
          <w:noProof/>
          <w:sz w:val="22"/>
          <w:szCs w:val="22"/>
        </w:rPr>
      </w:pPr>
      <w:hyperlink w:anchor="_Toc480497008" w:history="1">
        <w:r w:rsidR="002C1940" w:rsidRPr="00E62153">
          <w:rPr>
            <w:rStyle w:val="Hyperlink"/>
            <w:noProof/>
          </w:rPr>
          <w:t>Table 5.5 Equipment and Instrumentation</w:t>
        </w:r>
        <w:r w:rsidR="002C1940">
          <w:rPr>
            <w:noProof/>
            <w:webHidden/>
          </w:rPr>
          <w:tab/>
        </w:r>
        <w:r w:rsidR="002C1940">
          <w:rPr>
            <w:noProof/>
            <w:webHidden/>
          </w:rPr>
          <w:fldChar w:fldCharType="begin"/>
        </w:r>
        <w:r w:rsidR="002C1940">
          <w:rPr>
            <w:noProof/>
            <w:webHidden/>
          </w:rPr>
          <w:instrText xml:space="preserve"> PAGEREF _Toc480497008 \h </w:instrText>
        </w:r>
        <w:r w:rsidR="002C1940">
          <w:rPr>
            <w:noProof/>
            <w:webHidden/>
          </w:rPr>
        </w:r>
        <w:r w:rsidR="002C1940">
          <w:rPr>
            <w:noProof/>
            <w:webHidden/>
          </w:rPr>
          <w:fldChar w:fldCharType="separate"/>
        </w:r>
        <w:r w:rsidR="00C53FA7">
          <w:rPr>
            <w:noProof/>
            <w:webHidden/>
          </w:rPr>
          <w:t>82</w:t>
        </w:r>
        <w:r w:rsidR="002C1940">
          <w:rPr>
            <w:noProof/>
            <w:webHidden/>
          </w:rPr>
          <w:fldChar w:fldCharType="end"/>
        </w:r>
      </w:hyperlink>
    </w:p>
    <w:p w14:paraId="2A62FC15" w14:textId="67FE0F18" w:rsidR="002C1940" w:rsidRDefault="006C145C">
      <w:pPr>
        <w:pStyle w:val="TableofFigures"/>
        <w:rPr>
          <w:rFonts w:asciiTheme="minorHAnsi" w:eastAsiaTheme="minorEastAsia" w:hAnsiTheme="minorHAnsi" w:cstheme="minorBidi"/>
          <w:noProof/>
          <w:sz w:val="22"/>
          <w:szCs w:val="22"/>
        </w:rPr>
      </w:pPr>
      <w:hyperlink w:anchor="_Toc480497009" w:history="1">
        <w:r w:rsidR="002C1940" w:rsidRPr="00E62153">
          <w:rPr>
            <w:rStyle w:val="Hyperlink"/>
            <w:noProof/>
          </w:rPr>
          <w:t>Table 7.1 Adiabatic flame temperature of selected fuels</w:t>
        </w:r>
        <w:r w:rsidR="002C1940">
          <w:rPr>
            <w:noProof/>
            <w:webHidden/>
          </w:rPr>
          <w:tab/>
        </w:r>
        <w:r w:rsidR="002C1940">
          <w:rPr>
            <w:noProof/>
            <w:webHidden/>
          </w:rPr>
          <w:fldChar w:fldCharType="begin"/>
        </w:r>
        <w:r w:rsidR="002C1940">
          <w:rPr>
            <w:noProof/>
            <w:webHidden/>
          </w:rPr>
          <w:instrText xml:space="preserve"> PAGEREF _Toc480497009 \h </w:instrText>
        </w:r>
        <w:r w:rsidR="002C1940">
          <w:rPr>
            <w:noProof/>
            <w:webHidden/>
          </w:rPr>
        </w:r>
        <w:r w:rsidR="002C1940">
          <w:rPr>
            <w:noProof/>
            <w:webHidden/>
          </w:rPr>
          <w:fldChar w:fldCharType="separate"/>
        </w:r>
        <w:r w:rsidR="00C53FA7">
          <w:rPr>
            <w:noProof/>
            <w:webHidden/>
          </w:rPr>
          <w:t>166</w:t>
        </w:r>
        <w:r w:rsidR="002C1940">
          <w:rPr>
            <w:noProof/>
            <w:webHidden/>
          </w:rPr>
          <w:fldChar w:fldCharType="end"/>
        </w:r>
      </w:hyperlink>
    </w:p>
    <w:p w14:paraId="326D7DD5" w14:textId="2B500A57" w:rsidR="002C1940" w:rsidRDefault="006C145C">
      <w:pPr>
        <w:pStyle w:val="TableofFigures"/>
        <w:rPr>
          <w:rFonts w:asciiTheme="minorHAnsi" w:eastAsiaTheme="minorEastAsia" w:hAnsiTheme="minorHAnsi" w:cstheme="minorBidi"/>
          <w:noProof/>
          <w:sz w:val="22"/>
          <w:szCs w:val="22"/>
        </w:rPr>
      </w:pPr>
      <w:hyperlink w:anchor="_Toc480497010" w:history="1">
        <w:r w:rsidR="002C1940" w:rsidRPr="00E62153">
          <w:rPr>
            <w:rStyle w:val="Hyperlink"/>
            <w:noProof/>
          </w:rPr>
          <w:t>Table 8.1 Properties of fuel/air mixture</w:t>
        </w:r>
        <w:r w:rsidR="002C1940">
          <w:rPr>
            <w:noProof/>
            <w:webHidden/>
          </w:rPr>
          <w:tab/>
        </w:r>
        <w:r w:rsidR="002C1940">
          <w:rPr>
            <w:noProof/>
            <w:webHidden/>
          </w:rPr>
          <w:fldChar w:fldCharType="begin"/>
        </w:r>
        <w:r w:rsidR="002C1940">
          <w:rPr>
            <w:noProof/>
            <w:webHidden/>
          </w:rPr>
          <w:instrText xml:space="preserve"> PAGEREF _Toc480497010 \h </w:instrText>
        </w:r>
        <w:r w:rsidR="002C1940">
          <w:rPr>
            <w:noProof/>
            <w:webHidden/>
          </w:rPr>
        </w:r>
        <w:r w:rsidR="002C1940">
          <w:rPr>
            <w:noProof/>
            <w:webHidden/>
          </w:rPr>
          <w:fldChar w:fldCharType="separate"/>
        </w:r>
        <w:r w:rsidR="00C53FA7">
          <w:rPr>
            <w:noProof/>
            <w:webHidden/>
          </w:rPr>
          <w:t>224</w:t>
        </w:r>
        <w:r w:rsidR="002C1940">
          <w:rPr>
            <w:noProof/>
            <w:webHidden/>
          </w:rPr>
          <w:fldChar w:fldCharType="end"/>
        </w:r>
      </w:hyperlink>
    </w:p>
    <w:p w14:paraId="2D8123CE" w14:textId="4AA9BFD0" w:rsidR="002C1940" w:rsidRDefault="006C145C">
      <w:pPr>
        <w:pStyle w:val="TableofFigures"/>
        <w:rPr>
          <w:rFonts w:asciiTheme="minorHAnsi" w:eastAsiaTheme="minorEastAsia" w:hAnsiTheme="minorHAnsi" w:cstheme="minorBidi"/>
          <w:noProof/>
          <w:sz w:val="22"/>
          <w:szCs w:val="22"/>
        </w:rPr>
      </w:pPr>
      <w:hyperlink w:anchor="_Toc480497011" w:history="1">
        <w:r w:rsidR="002C1940" w:rsidRPr="00E62153">
          <w:rPr>
            <w:rStyle w:val="Hyperlink"/>
            <w:noProof/>
          </w:rPr>
          <w:t>Table 8.2 Mass fraction of biodiesel component in the fuel/air mixture</w:t>
        </w:r>
        <w:r w:rsidR="002C1940">
          <w:rPr>
            <w:noProof/>
            <w:webHidden/>
          </w:rPr>
          <w:tab/>
        </w:r>
        <w:r w:rsidR="002C1940">
          <w:rPr>
            <w:noProof/>
            <w:webHidden/>
          </w:rPr>
          <w:fldChar w:fldCharType="begin"/>
        </w:r>
        <w:r w:rsidR="002C1940">
          <w:rPr>
            <w:noProof/>
            <w:webHidden/>
          </w:rPr>
          <w:instrText xml:space="preserve"> PAGEREF _Toc480497011 \h </w:instrText>
        </w:r>
        <w:r w:rsidR="002C1940">
          <w:rPr>
            <w:noProof/>
            <w:webHidden/>
          </w:rPr>
        </w:r>
        <w:r w:rsidR="002C1940">
          <w:rPr>
            <w:noProof/>
            <w:webHidden/>
          </w:rPr>
          <w:fldChar w:fldCharType="separate"/>
        </w:r>
        <w:r w:rsidR="00C53FA7">
          <w:rPr>
            <w:noProof/>
            <w:webHidden/>
          </w:rPr>
          <w:t>224</w:t>
        </w:r>
        <w:r w:rsidR="002C1940">
          <w:rPr>
            <w:noProof/>
            <w:webHidden/>
          </w:rPr>
          <w:fldChar w:fldCharType="end"/>
        </w:r>
      </w:hyperlink>
    </w:p>
    <w:p w14:paraId="4E475DFE" w14:textId="1FD4597F" w:rsidR="002C1940" w:rsidRDefault="006C145C">
      <w:pPr>
        <w:pStyle w:val="TableofFigures"/>
        <w:rPr>
          <w:rFonts w:asciiTheme="minorHAnsi" w:eastAsiaTheme="minorEastAsia" w:hAnsiTheme="minorHAnsi" w:cstheme="minorBidi"/>
          <w:noProof/>
          <w:sz w:val="22"/>
          <w:szCs w:val="22"/>
        </w:rPr>
      </w:pPr>
      <w:hyperlink w:anchor="_Toc480497012" w:history="1">
        <w:r w:rsidR="002C1940" w:rsidRPr="00E62153">
          <w:rPr>
            <w:rStyle w:val="Hyperlink"/>
            <w:noProof/>
          </w:rPr>
          <w:t>Table 8.3 Under - relaxation parameters</w:t>
        </w:r>
        <w:r w:rsidR="002C1940">
          <w:rPr>
            <w:noProof/>
            <w:webHidden/>
          </w:rPr>
          <w:tab/>
        </w:r>
        <w:r w:rsidR="002C1940">
          <w:rPr>
            <w:noProof/>
            <w:webHidden/>
          </w:rPr>
          <w:fldChar w:fldCharType="begin"/>
        </w:r>
        <w:r w:rsidR="002C1940">
          <w:rPr>
            <w:noProof/>
            <w:webHidden/>
          </w:rPr>
          <w:instrText xml:space="preserve"> PAGEREF _Toc480497012 \h </w:instrText>
        </w:r>
        <w:r w:rsidR="002C1940">
          <w:rPr>
            <w:noProof/>
            <w:webHidden/>
          </w:rPr>
        </w:r>
        <w:r w:rsidR="002C1940">
          <w:rPr>
            <w:noProof/>
            <w:webHidden/>
          </w:rPr>
          <w:fldChar w:fldCharType="separate"/>
        </w:r>
        <w:r w:rsidR="00C53FA7">
          <w:rPr>
            <w:noProof/>
            <w:webHidden/>
          </w:rPr>
          <w:t>225</w:t>
        </w:r>
        <w:r w:rsidR="002C1940">
          <w:rPr>
            <w:noProof/>
            <w:webHidden/>
          </w:rPr>
          <w:fldChar w:fldCharType="end"/>
        </w:r>
      </w:hyperlink>
    </w:p>
    <w:p w14:paraId="22EDB00B" w14:textId="7A40B19E" w:rsidR="002C1940" w:rsidRDefault="006C145C">
      <w:pPr>
        <w:pStyle w:val="TableofFigures"/>
        <w:rPr>
          <w:rFonts w:asciiTheme="minorHAnsi" w:eastAsiaTheme="minorEastAsia" w:hAnsiTheme="minorHAnsi" w:cstheme="minorBidi"/>
          <w:noProof/>
          <w:sz w:val="22"/>
          <w:szCs w:val="22"/>
        </w:rPr>
      </w:pPr>
      <w:hyperlink w:anchor="_Toc480497013" w:history="1">
        <w:r w:rsidR="002C1940" w:rsidRPr="00E62153">
          <w:rPr>
            <w:rStyle w:val="Hyperlink"/>
            <w:noProof/>
          </w:rPr>
          <w:t>Table 8.4 Discretization methods</w:t>
        </w:r>
        <w:r w:rsidR="002C1940">
          <w:rPr>
            <w:noProof/>
            <w:webHidden/>
          </w:rPr>
          <w:tab/>
        </w:r>
        <w:r w:rsidR="002C1940">
          <w:rPr>
            <w:noProof/>
            <w:webHidden/>
          </w:rPr>
          <w:fldChar w:fldCharType="begin"/>
        </w:r>
        <w:r w:rsidR="002C1940">
          <w:rPr>
            <w:noProof/>
            <w:webHidden/>
          </w:rPr>
          <w:instrText xml:space="preserve"> PAGEREF _Toc480497013 \h </w:instrText>
        </w:r>
        <w:r w:rsidR="002C1940">
          <w:rPr>
            <w:noProof/>
            <w:webHidden/>
          </w:rPr>
        </w:r>
        <w:r w:rsidR="002C1940">
          <w:rPr>
            <w:noProof/>
            <w:webHidden/>
          </w:rPr>
          <w:fldChar w:fldCharType="separate"/>
        </w:r>
        <w:r w:rsidR="00C53FA7">
          <w:rPr>
            <w:noProof/>
            <w:webHidden/>
          </w:rPr>
          <w:t>225</w:t>
        </w:r>
        <w:r w:rsidR="002C1940">
          <w:rPr>
            <w:noProof/>
            <w:webHidden/>
          </w:rPr>
          <w:fldChar w:fldCharType="end"/>
        </w:r>
      </w:hyperlink>
    </w:p>
    <w:p w14:paraId="13875683" w14:textId="65B70BCD" w:rsidR="002C1940" w:rsidRDefault="006C145C">
      <w:pPr>
        <w:pStyle w:val="TableofFigures"/>
        <w:rPr>
          <w:rFonts w:asciiTheme="minorHAnsi" w:eastAsiaTheme="minorEastAsia" w:hAnsiTheme="minorHAnsi" w:cstheme="minorBidi"/>
          <w:noProof/>
          <w:sz w:val="22"/>
          <w:szCs w:val="22"/>
        </w:rPr>
      </w:pPr>
      <w:hyperlink w:anchor="_Toc480497014" w:history="1">
        <w:r w:rsidR="002C1940" w:rsidRPr="00E62153">
          <w:rPr>
            <w:rStyle w:val="Hyperlink"/>
            <w:noProof/>
          </w:rPr>
          <w:t>Table 8.5 Inlet conditions</w:t>
        </w:r>
        <w:r w:rsidR="002C1940">
          <w:rPr>
            <w:noProof/>
            <w:webHidden/>
          </w:rPr>
          <w:tab/>
        </w:r>
        <w:r w:rsidR="002C1940">
          <w:rPr>
            <w:noProof/>
            <w:webHidden/>
          </w:rPr>
          <w:fldChar w:fldCharType="begin"/>
        </w:r>
        <w:r w:rsidR="002C1940">
          <w:rPr>
            <w:noProof/>
            <w:webHidden/>
          </w:rPr>
          <w:instrText xml:space="preserve"> PAGEREF _Toc480497014 \h </w:instrText>
        </w:r>
        <w:r w:rsidR="002C1940">
          <w:rPr>
            <w:noProof/>
            <w:webHidden/>
          </w:rPr>
        </w:r>
        <w:r w:rsidR="002C1940">
          <w:rPr>
            <w:noProof/>
            <w:webHidden/>
          </w:rPr>
          <w:fldChar w:fldCharType="separate"/>
        </w:r>
        <w:r w:rsidR="00C53FA7">
          <w:rPr>
            <w:noProof/>
            <w:webHidden/>
          </w:rPr>
          <w:t>225</w:t>
        </w:r>
        <w:r w:rsidR="002C1940">
          <w:rPr>
            <w:noProof/>
            <w:webHidden/>
          </w:rPr>
          <w:fldChar w:fldCharType="end"/>
        </w:r>
      </w:hyperlink>
    </w:p>
    <w:p w14:paraId="4A0EA220" w14:textId="334C428E" w:rsidR="002C1940" w:rsidRDefault="006C145C">
      <w:pPr>
        <w:pStyle w:val="TableofFigures"/>
        <w:rPr>
          <w:rFonts w:asciiTheme="minorHAnsi" w:eastAsiaTheme="minorEastAsia" w:hAnsiTheme="minorHAnsi" w:cstheme="minorBidi"/>
          <w:noProof/>
          <w:sz w:val="22"/>
          <w:szCs w:val="22"/>
        </w:rPr>
      </w:pPr>
      <w:hyperlink w:anchor="_Toc480497015" w:history="1">
        <w:r w:rsidR="002C1940" w:rsidRPr="00E62153">
          <w:rPr>
            <w:rStyle w:val="Hyperlink"/>
            <w:noProof/>
          </w:rPr>
          <w:t>Table 8.6 Boundary conditions</w:t>
        </w:r>
        <w:r w:rsidR="002C1940">
          <w:rPr>
            <w:noProof/>
            <w:webHidden/>
          </w:rPr>
          <w:tab/>
        </w:r>
        <w:r w:rsidR="002C1940">
          <w:rPr>
            <w:noProof/>
            <w:webHidden/>
          </w:rPr>
          <w:fldChar w:fldCharType="begin"/>
        </w:r>
        <w:r w:rsidR="002C1940">
          <w:rPr>
            <w:noProof/>
            <w:webHidden/>
          </w:rPr>
          <w:instrText xml:space="preserve"> PAGEREF _Toc480497015 \h </w:instrText>
        </w:r>
        <w:r w:rsidR="002C1940">
          <w:rPr>
            <w:noProof/>
            <w:webHidden/>
          </w:rPr>
        </w:r>
        <w:r w:rsidR="002C1940">
          <w:rPr>
            <w:noProof/>
            <w:webHidden/>
          </w:rPr>
          <w:fldChar w:fldCharType="separate"/>
        </w:r>
        <w:r w:rsidR="00C53FA7">
          <w:rPr>
            <w:noProof/>
            <w:webHidden/>
          </w:rPr>
          <w:t>226</w:t>
        </w:r>
        <w:r w:rsidR="002C1940">
          <w:rPr>
            <w:noProof/>
            <w:webHidden/>
          </w:rPr>
          <w:fldChar w:fldCharType="end"/>
        </w:r>
      </w:hyperlink>
    </w:p>
    <w:p w14:paraId="2E6E8ADB" w14:textId="5F0FD1FE" w:rsidR="002C1940" w:rsidRDefault="006C145C">
      <w:pPr>
        <w:pStyle w:val="TableofFigures"/>
        <w:rPr>
          <w:rFonts w:asciiTheme="minorHAnsi" w:eastAsiaTheme="minorEastAsia" w:hAnsiTheme="minorHAnsi" w:cstheme="minorBidi"/>
          <w:noProof/>
          <w:sz w:val="22"/>
          <w:szCs w:val="22"/>
        </w:rPr>
      </w:pPr>
      <w:hyperlink w:anchor="_Toc480497016" w:history="1">
        <w:r w:rsidR="002C1940" w:rsidRPr="00E62153">
          <w:rPr>
            <w:rStyle w:val="Hyperlink"/>
            <w:noProof/>
          </w:rPr>
          <w:t>Table A.1 Student t-distribution values</w:t>
        </w:r>
        <w:r w:rsidR="002C1940">
          <w:rPr>
            <w:noProof/>
            <w:webHidden/>
          </w:rPr>
          <w:tab/>
        </w:r>
        <w:r w:rsidR="002C1940">
          <w:rPr>
            <w:noProof/>
            <w:webHidden/>
          </w:rPr>
          <w:fldChar w:fldCharType="begin"/>
        </w:r>
        <w:r w:rsidR="002C1940">
          <w:rPr>
            <w:noProof/>
            <w:webHidden/>
          </w:rPr>
          <w:instrText xml:space="preserve"> PAGEREF _Toc480497016 \h </w:instrText>
        </w:r>
        <w:r w:rsidR="002C1940">
          <w:rPr>
            <w:noProof/>
            <w:webHidden/>
          </w:rPr>
        </w:r>
        <w:r w:rsidR="002C1940">
          <w:rPr>
            <w:noProof/>
            <w:webHidden/>
          </w:rPr>
          <w:fldChar w:fldCharType="separate"/>
        </w:r>
        <w:r w:rsidR="00C53FA7">
          <w:rPr>
            <w:noProof/>
            <w:webHidden/>
          </w:rPr>
          <w:t>309</w:t>
        </w:r>
        <w:r w:rsidR="002C1940">
          <w:rPr>
            <w:noProof/>
            <w:webHidden/>
          </w:rPr>
          <w:fldChar w:fldCharType="end"/>
        </w:r>
      </w:hyperlink>
    </w:p>
    <w:p w14:paraId="61D1B63E" w14:textId="66A799E9" w:rsidR="002C1940" w:rsidRDefault="006C145C">
      <w:pPr>
        <w:pStyle w:val="TableofFigures"/>
        <w:rPr>
          <w:rFonts w:asciiTheme="minorHAnsi" w:eastAsiaTheme="minorEastAsia" w:hAnsiTheme="minorHAnsi" w:cstheme="minorBidi"/>
          <w:noProof/>
          <w:sz w:val="22"/>
          <w:szCs w:val="22"/>
        </w:rPr>
      </w:pPr>
      <w:hyperlink w:anchor="_Toc480497017" w:history="1">
        <w:r w:rsidR="002C1940" w:rsidRPr="00E62153">
          <w:rPr>
            <w:rStyle w:val="Hyperlink"/>
            <w:noProof/>
          </w:rPr>
          <w:t>Table B.1 Specification of airflow rotameter</w:t>
        </w:r>
        <w:r w:rsidR="002C1940">
          <w:rPr>
            <w:noProof/>
            <w:webHidden/>
          </w:rPr>
          <w:tab/>
        </w:r>
        <w:r w:rsidR="002C1940">
          <w:rPr>
            <w:noProof/>
            <w:webHidden/>
          </w:rPr>
          <w:fldChar w:fldCharType="begin"/>
        </w:r>
        <w:r w:rsidR="002C1940">
          <w:rPr>
            <w:noProof/>
            <w:webHidden/>
          </w:rPr>
          <w:instrText xml:space="preserve"> PAGEREF _Toc480497017 \h </w:instrText>
        </w:r>
        <w:r w:rsidR="002C1940">
          <w:rPr>
            <w:noProof/>
            <w:webHidden/>
          </w:rPr>
        </w:r>
        <w:r w:rsidR="002C1940">
          <w:rPr>
            <w:noProof/>
            <w:webHidden/>
          </w:rPr>
          <w:fldChar w:fldCharType="separate"/>
        </w:r>
        <w:r w:rsidR="00C53FA7">
          <w:rPr>
            <w:noProof/>
            <w:webHidden/>
          </w:rPr>
          <w:t>312</w:t>
        </w:r>
        <w:r w:rsidR="002C1940">
          <w:rPr>
            <w:noProof/>
            <w:webHidden/>
          </w:rPr>
          <w:fldChar w:fldCharType="end"/>
        </w:r>
      </w:hyperlink>
    </w:p>
    <w:p w14:paraId="45495BB0" w14:textId="09F7C3CB" w:rsidR="002C1940" w:rsidRDefault="006C145C">
      <w:pPr>
        <w:pStyle w:val="TableofFigures"/>
        <w:rPr>
          <w:rFonts w:asciiTheme="minorHAnsi" w:eastAsiaTheme="minorEastAsia" w:hAnsiTheme="minorHAnsi" w:cstheme="minorBidi"/>
          <w:noProof/>
          <w:sz w:val="22"/>
          <w:szCs w:val="22"/>
        </w:rPr>
      </w:pPr>
      <w:hyperlink w:anchor="_Toc480497018" w:history="1">
        <w:r w:rsidR="002C1940" w:rsidRPr="00E62153">
          <w:rPr>
            <w:rStyle w:val="Hyperlink"/>
            <w:noProof/>
          </w:rPr>
          <w:t>Table B.2 Air flow rate with corresponding rotameter scale calibration</w:t>
        </w:r>
        <w:r w:rsidR="002C1940">
          <w:rPr>
            <w:noProof/>
            <w:webHidden/>
          </w:rPr>
          <w:tab/>
        </w:r>
        <w:r w:rsidR="002C1940">
          <w:rPr>
            <w:noProof/>
            <w:webHidden/>
          </w:rPr>
          <w:fldChar w:fldCharType="begin"/>
        </w:r>
        <w:r w:rsidR="002C1940">
          <w:rPr>
            <w:noProof/>
            <w:webHidden/>
          </w:rPr>
          <w:instrText xml:space="preserve"> PAGEREF _Toc480497018 \h </w:instrText>
        </w:r>
        <w:r w:rsidR="002C1940">
          <w:rPr>
            <w:noProof/>
            <w:webHidden/>
          </w:rPr>
        </w:r>
        <w:r w:rsidR="002C1940">
          <w:rPr>
            <w:noProof/>
            <w:webHidden/>
          </w:rPr>
          <w:fldChar w:fldCharType="separate"/>
        </w:r>
        <w:r w:rsidR="00C53FA7">
          <w:rPr>
            <w:noProof/>
            <w:webHidden/>
          </w:rPr>
          <w:t>312</w:t>
        </w:r>
        <w:r w:rsidR="002C1940">
          <w:rPr>
            <w:noProof/>
            <w:webHidden/>
          </w:rPr>
          <w:fldChar w:fldCharType="end"/>
        </w:r>
      </w:hyperlink>
    </w:p>
    <w:p w14:paraId="2A4F4FBF" w14:textId="544A6AB8" w:rsidR="002C1940" w:rsidRDefault="006C145C">
      <w:pPr>
        <w:pStyle w:val="TableofFigures"/>
        <w:rPr>
          <w:rFonts w:asciiTheme="minorHAnsi" w:eastAsiaTheme="minorEastAsia" w:hAnsiTheme="minorHAnsi" w:cstheme="minorBidi"/>
          <w:noProof/>
          <w:sz w:val="22"/>
          <w:szCs w:val="22"/>
        </w:rPr>
      </w:pPr>
      <w:hyperlink w:anchor="_Toc480497019" w:history="1">
        <w:r w:rsidR="002C1940" w:rsidRPr="00E62153">
          <w:rPr>
            <w:rStyle w:val="Hyperlink"/>
            <w:noProof/>
          </w:rPr>
          <w:t>Table B.3 Specification of fuel syringe pump</w:t>
        </w:r>
        <w:r w:rsidR="002C1940">
          <w:rPr>
            <w:noProof/>
            <w:webHidden/>
          </w:rPr>
          <w:tab/>
        </w:r>
        <w:r w:rsidR="002C1940">
          <w:rPr>
            <w:noProof/>
            <w:webHidden/>
          </w:rPr>
          <w:fldChar w:fldCharType="begin"/>
        </w:r>
        <w:r w:rsidR="002C1940">
          <w:rPr>
            <w:noProof/>
            <w:webHidden/>
          </w:rPr>
          <w:instrText xml:space="preserve"> PAGEREF _Toc480497019 \h </w:instrText>
        </w:r>
        <w:r w:rsidR="002C1940">
          <w:rPr>
            <w:noProof/>
            <w:webHidden/>
          </w:rPr>
        </w:r>
        <w:r w:rsidR="002C1940">
          <w:rPr>
            <w:noProof/>
            <w:webHidden/>
          </w:rPr>
          <w:fldChar w:fldCharType="separate"/>
        </w:r>
        <w:r w:rsidR="00C53FA7">
          <w:rPr>
            <w:noProof/>
            <w:webHidden/>
          </w:rPr>
          <w:t>314</w:t>
        </w:r>
        <w:r w:rsidR="002C1940">
          <w:rPr>
            <w:noProof/>
            <w:webHidden/>
          </w:rPr>
          <w:fldChar w:fldCharType="end"/>
        </w:r>
      </w:hyperlink>
    </w:p>
    <w:p w14:paraId="3FB31FF0" w14:textId="1F6DF2CA" w:rsidR="002C1940" w:rsidRDefault="006C145C">
      <w:pPr>
        <w:pStyle w:val="TableofFigures"/>
        <w:rPr>
          <w:rFonts w:asciiTheme="minorHAnsi" w:eastAsiaTheme="minorEastAsia" w:hAnsiTheme="minorHAnsi" w:cstheme="minorBidi"/>
          <w:noProof/>
          <w:sz w:val="22"/>
          <w:szCs w:val="22"/>
        </w:rPr>
      </w:pPr>
      <w:hyperlink w:anchor="_Toc480497020" w:history="1">
        <w:r w:rsidR="002C1940" w:rsidRPr="00E62153">
          <w:rPr>
            <w:rStyle w:val="Hyperlink"/>
            <w:noProof/>
          </w:rPr>
          <w:t>Table B.4 Fuel flow rate with corresponding gear selection</w:t>
        </w:r>
        <w:r w:rsidR="002C1940">
          <w:rPr>
            <w:noProof/>
            <w:webHidden/>
          </w:rPr>
          <w:tab/>
        </w:r>
        <w:r w:rsidR="002C1940">
          <w:rPr>
            <w:noProof/>
            <w:webHidden/>
          </w:rPr>
          <w:fldChar w:fldCharType="begin"/>
        </w:r>
        <w:r w:rsidR="002C1940">
          <w:rPr>
            <w:noProof/>
            <w:webHidden/>
          </w:rPr>
          <w:instrText xml:space="preserve"> PAGEREF _Toc480497020 \h </w:instrText>
        </w:r>
        <w:r w:rsidR="002C1940">
          <w:rPr>
            <w:noProof/>
            <w:webHidden/>
          </w:rPr>
        </w:r>
        <w:r w:rsidR="002C1940">
          <w:rPr>
            <w:noProof/>
            <w:webHidden/>
          </w:rPr>
          <w:fldChar w:fldCharType="separate"/>
        </w:r>
        <w:r w:rsidR="00C53FA7">
          <w:rPr>
            <w:noProof/>
            <w:webHidden/>
          </w:rPr>
          <w:t>314</w:t>
        </w:r>
        <w:r w:rsidR="002C1940">
          <w:rPr>
            <w:noProof/>
            <w:webHidden/>
          </w:rPr>
          <w:fldChar w:fldCharType="end"/>
        </w:r>
      </w:hyperlink>
    </w:p>
    <w:p w14:paraId="1EB1D1F0" w14:textId="1E6FEA70" w:rsidR="00B50E9D" w:rsidRDefault="00B50E9D" w:rsidP="00413D4A">
      <w:pPr>
        <w:pStyle w:val="Heading1"/>
        <w:numPr>
          <w:ilvl w:val="0"/>
          <w:numId w:val="0"/>
        </w:numPr>
        <w:ind w:left="288"/>
      </w:pPr>
      <w:r>
        <w:lastRenderedPageBreak/>
        <w:fldChar w:fldCharType="end"/>
      </w:r>
      <w:bookmarkStart w:id="4" w:name="_Toc480497024"/>
      <w:r w:rsidR="004249A7">
        <w:t>LIST OF FIGURES</w:t>
      </w:r>
      <w:bookmarkEnd w:id="4"/>
    </w:p>
    <w:p w14:paraId="5EB6C523" w14:textId="2AA30016" w:rsidR="002C1940" w:rsidRDefault="00461067">
      <w:pPr>
        <w:pStyle w:val="TableofFigures"/>
        <w:rPr>
          <w:rFonts w:asciiTheme="minorHAnsi" w:eastAsiaTheme="minorEastAsia" w:hAnsiTheme="minorHAnsi" w:cstheme="minorBidi"/>
          <w:noProof/>
          <w:sz w:val="22"/>
          <w:szCs w:val="22"/>
        </w:rPr>
      </w:pPr>
      <w:r>
        <w:fldChar w:fldCharType="begin"/>
      </w:r>
      <w:r>
        <w:instrText xml:space="preserve"> TOC \f F \h \z \c "Figure" </w:instrText>
      </w:r>
      <w:r>
        <w:fldChar w:fldCharType="separate"/>
      </w:r>
      <w:hyperlink w:anchor="_Toc480496743" w:history="1">
        <w:r w:rsidR="002C1940" w:rsidRPr="0003539C">
          <w:rPr>
            <w:rStyle w:val="Hyperlink"/>
            <w:noProof/>
          </w:rPr>
          <w:t>Figure 1.1 Energy consumption by resources in the United States between 2010 and 2015 (Data from US Energy information Administration, published on April 2016)</w:t>
        </w:r>
        <w:r w:rsidR="002C1940">
          <w:rPr>
            <w:noProof/>
            <w:webHidden/>
          </w:rPr>
          <w:tab/>
        </w:r>
        <w:r w:rsidR="002C1940">
          <w:rPr>
            <w:noProof/>
            <w:webHidden/>
          </w:rPr>
          <w:fldChar w:fldCharType="begin"/>
        </w:r>
        <w:r w:rsidR="002C1940">
          <w:rPr>
            <w:noProof/>
            <w:webHidden/>
          </w:rPr>
          <w:instrText xml:space="preserve"> PAGEREF _Toc480496743 \h </w:instrText>
        </w:r>
        <w:r w:rsidR="002C1940">
          <w:rPr>
            <w:noProof/>
            <w:webHidden/>
          </w:rPr>
        </w:r>
        <w:r w:rsidR="002C1940">
          <w:rPr>
            <w:noProof/>
            <w:webHidden/>
          </w:rPr>
          <w:fldChar w:fldCharType="separate"/>
        </w:r>
        <w:r w:rsidR="00C53FA7">
          <w:rPr>
            <w:noProof/>
            <w:webHidden/>
          </w:rPr>
          <w:t>14</w:t>
        </w:r>
        <w:r w:rsidR="002C1940">
          <w:rPr>
            <w:noProof/>
            <w:webHidden/>
          </w:rPr>
          <w:fldChar w:fldCharType="end"/>
        </w:r>
      </w:hyperlink>
    </w:p>
    <w:p w14:paraId="24B5A642" w14:textId="72BE083F" w:rsidR="002C1940" w:rsidRDefault="006C145C">
      <w:pPr>
        <w:pStyle w:val="TableofFigures"/>
        <w:rPr>
          <w:rFonts w:asciiTheme="minorHAnsi" w:eastAsiaTheme="minorEastAsia" w:hAnsiTheme="minorHAnsi" w:cstheme="minorBidi"/>
          <w:noProof/>
          <w:sz w:val="22"/>
          <w:szCs w:val="22"/>
        </w:rPr>
      </w:pPr>
      <w:hyperlink w:anchor="_Toc480496744" w:history="1">
        <w:r w:rsidR="002C1940" w:rsidRPr="0003539C">
          <w:rPr>
            <w:rStyle w:val="Hyperlink"/>
            <w:noProof/>
          </w:rPr>
          <w:t>Figure 1.2 Energy consumption by renewables in the United States between 2010 and 2015 (Data from US Energy information Administration, published on April 2016)</w:t>
        </w:r>
        <w:r w:rsidR="002C1940">
          <w:rPr>
            <w:noProof/>
            <w:webHidden/>
          </w:rPr>
          <w:tab/>
        </w:r>
        <w:r w:rsidR="002C1940">
          <w:rPr>
            <w:noProof/>
            <w:webHidden/>
          </w:rPr>
          <w:fldChar w:fldCharType="begin"/>
        </w:r>
        <w:r w:rsidR="002C1940">
          <w:rPr>
            <w:noProof/>
            <w:webHidden/>
          </w:rPr>
          <w:instrText xml:space="preserve"> PAGEREF _Toc480496744 \h </w:instrText>
        </w:r>
        <w:r w:rsidR="002C1940">
          <w:rPr>
            <w:noProof/>
            <w:webHidden/>
          </w:rPr>
        </w:r>
        <w:r w:rsidR="002C1940">
          <w:rPr>
            <w:noProof/>
            <w:webHidden/>
          </w:rPr>
          <w:fldChar w:fldCharType="separate"/>
        </w:r>
        <w:r w:rsidR="00C53FA7">
          <w:rPr>
            <w:noProof/>
            <w:webHidden/>
          </w:rPr>
          <w:t>14</w:t>
        </w:r>
        <w:r w:rsidR="002C1940">
          <w:rPr>
            <w:noProof/>
            <w:webHidden/>
          </w:rPr>
          <w:fldChar w:fldCharType="end"/>
        </w:r>
      </w:hyperlink>
    </w:p>
    <w:p w14:paraId="67B803F2" w14:textId="4596C853" w:rsidR="002C1940" w:rsidRDefault="006C145C">
      <w:pPr>
        <w:pStyle w:val="TableofFigures"/>
        <w:rPr>
          <w:rFonts w:asciiTheme="minorHAnsi" w:eastAsiaTheme="minorEastAsia" w:hAnsiTheme="minorHAnsi" w:cstheme="minorBidi"/>
          <w:noProof/>
          <w:sz w:val="22"/>
          <w:szCs w:val="22"/>
        </w:rPr>
      </w:pPr>
      <w:hyperlink w:anchor="_Toc480496745" w:history="1">
        <w:r w:rsidR="002C1940" w:rsidRPr="0003539C">
          <w:rPr>
            <w:rStyle w:val="Hyperlink"/>
            <w:noProof/>
          </w:rPr>
          <w:t>Figure 1.3 Energy consumption by sector in the United States between 2010 and 2015 (Data from US Energy information Administration, published on April 2016)</w:t>
        </w:r>
        <w:r w:rsidR="002C1940">
          <w:rPr>
            <w:noProof/>
            <w:webHidden/>
          </w:rPr>
          <w:tab/>
        </w:r>
        <w:r w:rsidR="002C1940">
          <w:rPr>
            <w:noProof/>
            <w:webHidden/>
          </w:rPr>
          <w:fldChar w:fldCharType="begin"/>
        </w:r>
        <w:r w:rsidR="002C1940">
          <w:rPr>
            <w:noProof/>
            <w:webHidden/>
          </w:rPr>
          <w:instrText xml:space="preserve"> PAGEREF _Toc480496745 \h </w:instrText>
        </w:r>
        <w:r w:rsidR="002C1940">
          <w:rPr>
            <w:noProof/>
            <w:webHidden/>
          </w:rPr>
        </w:r>
        <w:r w:rsidR="002C1940">
          <w:rPr>
            <w:noProof/>
            <w:webHidden/>
          </w:rPr>
          <w:fldChar w:fldCharType="separate"/>
        </w:r>
        <w:r w:rsidR="00C53FA7">
          <w:rPr>
            <w:noProof/>
            <w:webHidden/>
          </w:rPr>
          <w:t>15</w:t>
        </w:r>
        <w:r w:rsidR="002C1940">
          <w:rPr>
            <w:noProof/>
            <w:webHidden/>
          </w:rPr>
          <w:fldChar w:fldCharType="end"/>
        </w:r>
      </w:hyperlink>
    </w:p>
    <w:p w14:paraId="197C502E" w14:textId="692100DC" w:rsidR="002C1940" w:rsidRDefault="006C145C">
      <w:pPr>
        <w:pStyle w:val="TableofFigures"/>
        <w:rPr>
          <w:rFonts w:asciiTheme="minorHAnsi" w:eastAsiaTheme="minorEastAsia" w:hAnsiTheme="minorHAnsi" w:cstheme="minorBidi"/>
          <w:noProof/>
          <w:sz w:val="22"/>
          <w:szCs w:val="22"/>
        </w:rPr>
      </w:pPr>
      <w:hyperlink w:anchor="_Toc480496746" w:history="1">
        <w:r w:rsidR="002C1940" w:rsidRPr="0003539C">
          <w:rPr>
            <w:rStyle w:val="Hyperlink"/>
            <w:noProof/>
          </w:rPr>
          <w:t>Figure 1.4 Biofuel energy consumption by transportation sector in the United States between 2010 and 2015 (Data from US Energy information Administration, published on April 2016)</w:t>
        </w:r>
        <w:r w:rsidR="002C1940">
          <w:rPr>
            <w:noProof/>
            <w:webHidden/>
          </w:rPr>
          <w:tab/>
        </w:r>
        <w:r w:rsidR="002C1940">
          <w:rPr>
            <w:noProof/>
            <w:webHidden/>
          </w:rPr>
          <w:fldChar w:fldCharType="begin"/>
        </w:r>
        <w:r w:rsidR="002C1940">
          <w:rPr>
            <w:noProof/>
            <w:webHidden/>
          </w:rPr>
          <w:instrText xml:space="preserve"> PAGEREF _Toc480496746 \h </w:instrText>
        </w:r>
        <w:r w:rsidR="002C1940">
          <w:rPr>
            <w:noProof/>
            <w:webHidden/>
          </w:rPr>
        </w:r>
        <w:r w:rsidR="002C1940">
          <w:rPr>
            <w:noProof/>
            <w:webHidden/>
          </w:rPr>
          <w:fldChar w:fldCharType="separate"/>
        </w:r>
        <w:r w:rsidR="00C53FA7">
          <w:rPr>
            <w:noProof/>
            <w:webHidden/>
          </w:rPr>
          <w:t>15</w:t>
        </w:r>
        <w:r w:rsidR="002C1940">
          <w:rPr>
            <w:noProof/>
            <w:webHidden/>
          </w:rPr>
          <w:fldChar w:fldCharType="end"/>
        </w:r>
      </w:hyperlink>
    </w:p>
    <w:p w14:paraId="511CB273" w14:textId="64A9AFE1" w:rsidR="002C1940" w:rsidRDefault="006C145C">
      <w:pPr>
        <w:pStyle w:val="TableofFigures"/>
        <w:rPr>
          <w:rFonts w:asciiTheme="minorHAnsi" w:eastAsiaTheme="minorEastAsia" w:hAnsiTheme="minorHAnsi" w:cstheme="minorBidi"/>
          <w:noProof/>
          <w:sz w:val="22"/>
          <w:szCs w:val="22"/>
        </w:rPr>
      </w:pPr>
      <w:hyperlink w:anchor="_Toc480496747" w:history="1">
        <w:r w:rsidR="002C1940" w:rsidRPr="0003539C">
          <w:rPr>
            <w:rStyle w:val="Hyperlink"/>
            <w:noProof/>
          </w:rPr>
          <w:t>Figure 1.5 Engine testing - Black box approach</w:t>
        </w:r>
        <w:r w:rsidR="002C1940">
          <w:rPr>
            <w:noProof/>
            <w:webHidden/>
          </w:rPr>
          <w:tab/>
        </w:r>
        <w:r w:rsidR="002C1940">
          <w:rPr>
            <w:noProof/>
            <w:webHidden/>
          </w:rPr>
          <w:fldChar w:fldCharType="begin"/>
        </w:r>
        <w:r w:rsidR="002C1940">
          <w:rPr>
            <w:noProof/>
            <w:webHidden/>
          </w:rPr>
          <w:instrText xml:space="preserve"> PAGEREF _Toc480496747 \h </w:instrText>
        </w:r>
        <w:r w:rsidR="002C1940">
          <w:rPr>
            <w:noProof/>
            <w:webHidden/>
          </w:rPr>
        </w:r>
        <w:r w:rsidR="002C1940">
          <w:rPr>
            <w:noProof/>
            <w:webHidden/>
          </w:rPr>
          <w:fldChar w:fldCharType="separate"/>
        </w:r>
        <w:r w:rsidR="00C53FA7">
          <w:rPr>
            <w:noProof/>
            <w:webHidden/>
          </w:rPr>
          <w:t>16</w:t>
        </w:r>
        <w:r w:rsidR="002C1940">
          <w:rPr>
            <w:noProof/>
            <w:webHidden/>
          </w:rPr>
          <w:fldChar w:fldCharType="end"/>
        </w:r>
      </w:hyperlink>
    </w:p>
    <w:p w14:paraId="54F6D964" w14:textId="6AAFE8A0" w:rsidR="002C1940" w:rsidRDefault="006C145C">
      <w:pPr>
        <w:pStyle w:val="TableofFigures"/>
        <w:rPr>
          <w:rFonts w:asciiTheme="minorHAnsi" w:eastAsiaTheme="minorEastAsia" w:hAnsiTheme="minorHAnsi" w:cstheme="minorBidi"/>
          <w:noProof/>
          <w:sz w:val="22"/>
          <w:szCs w:val="22"/>
        </w:rPr>
      </w:pPr>
      <w:hyperlink r:id="rId14" w:anchor="_Toc480496748" w:history="1">
        <w:r w:rsidR="002C1940" w:rsidRPr="0003539C">
          <w:rPr>
            <w:rStyle w:val="Hyperlink"/>
            <w:noProof/>
          </w:rPr>
          <w:t>Figure 4.1Classification of the family of fuels investigated in this study</w:t>
        </w:r>
        <w:r w:rsidR="002C1940">
          <w:rPr>
            <w:noProof/>
            <w:webHidden/>
          </w:rPr>
          <w:tab/>
        </w:r>
        <w:r w:rsidR="002C1940">
          <w:rPr>
            <w:noProof/>
            <w:webHidden/>
          </w:rPr>
          <w:fldChar w:fldCharType="begin"/>
        </w:r>
        <w:r w:rsidR="002C1940">
          <w:rPr>
            <w:noProof/>
            <w:webHidden/>
          </w:rPr>
          <w:instrText xml:space="preserve"> PAGEREF _Toc480496748 \h </w:instrText>
        </w:r>
        <w:r w:rsidR="002C1940">
          <w:rPr>
            <w:noProof/>
            <w:webHidden/>
          </w:rPr>
        </w:r>
        <w:r w:rsidR="002C1940">
          <w:rPr>
            <w:noProof/>
            <w:webHidden/>
          </w:rPr>
          <w:fldChar w:fldCharType="separate"/>
        </w:r>
        <w:r w:rsidR="00C53FA7">
          <w:rPr>
            <w:noProof/>
            <w:webHidden/>
          </w:rPr>
          <w:t>67</w:t>
        </w:r>
        <w:r w:rsidR="002C1940">
          <w:rPr>
            <w:noProof/>
            <w:webHidden/>
          </w:rPr>
          <w:fldChar w:fldCharType="end"/>
        </w:r>
      </w:hyperlink>
    </w:p>
    <w:p w14:paraId="1CFEB596" w14:textId="710F8E4D" w:rsidR="002C1940" w:rsidRDefault="006C145C">
      <w:pPr>
        <w:pStyle w:val="TableofFigures"/>
        <w:rPr>
          <w:rFonts w:asciiTheme="minorHAnsi" w:eastAsiaTheme="minorEastAsia" w:hAnsiTheme="minorHAnsi" w:cstheme="minorBidi"/>
          <w:noProof/>
          <w:sz w:val="22"/>
          <w:szCs w:val="22"/>
        </w:rPr>
      </w:pPr>
      <w:hyperlink w:anchor="_Toc480496749" w:history="1">
        <w:r w:rsidR="002C1940" w:rsidRPr="0003539C">
          <w:rPr>
            <w:rStyle w:val="Hyperlink"/>
            <w:noProof/>
          </w:rPr>
          <w:t>Figure 5.1 Schematic diagram of the experimental setup</w:t>
        </w:r>
        <w:r w:rsidR="002C1940">
          <w:rPr>
            <w:noProof/>
            <w:webHidden/>
          </w:rPr>
          <w:tab/>
        </w:r>
        <w:r w:rsidR="002C1940">
          <w:rPr>
            <w:noProof/>
            <w:webHidden/>
          </w:rPr>
          <w:fldChar w:fldCharType="begin"/>
        </w:r>
        <w:r w:rsidR="002C1940">
          <w:rPr>
            <w:noProof/>
            <w:webHidden/>
          </w:rPr>
          <w:instrText xml:space="preserve"> PAGEREF _Toc480496749 \h </w:instrText>
        </w:r>
        <w:r w:rsidR="002C1940">
          <w:rPr>
            <w:noProof/>
            <w:webHidden/>
          </w:rPr>
        </w:r>
        <w:r w:rsidR="002C1940">
          <w:rPr>
            <w:noProof/>
            <w:webHidden/>
          </w:rPr>
          <w:fldChar w:fldCharType="separate"/>
        </w:r>
        <w:r w:rsidR="00C53FA7">
          <w:rPr>
            <w:noProof/>
            <w:webHidden/>
          </w:rPr>
          <w:t>83</w:t>
        </w:r>
        <w:r w:rsidR="002C1940">
          <w:rPr>
            <w:noProof/>
            <w:webHidden/>
          </w:rPr>
          <w:fldChar w:fldCharType="end"/>
        </w:r>
      </w:hyperlink>
    </w:p>
    <w:p w14:paraId="7288F050" w14:textId="109043B7" w:rsidR="002C1940" w:rsidRDefault="006C145C">
      <w:pPr>
        <w:pStyle w:val="TableofFigures"/>
        <w:rPr>
          <w:rFonts w:asciiTheme="minorHAnsi" w:eastAsiaTheme="minorEastAsia" w:hAnsiTheme="minorHAnsi" w:cstheme="minorBidi"/>
          <w:noProof/>
          <w:sz w:val="22"/>
          <w:szCs w:val="22"/>
        </w:rPr>
      </w:pPr>
      <w:hyperlink w:anchor="_Toc480496750" w:history="1">
        <w:r w:rsidR="002C1940" w:rsidRPr="0003539C">
          <w:rPr>
            <w:rStyle w:val="Hyperlink"/>
            <w:noProof/>
          </w:rPr>
          <w:t>Figure 5.2 Schematic diagram of the fuel vapor / air delivery system</w:t>
        </w:r>
        <w:r w:rsidR="002C1940">
          <w:rPr>
            <w:noProof/>
            <w:webHidden/>
          </w:rPr>
          <w:tab/>
        </w:r>
        <w:r w:rsidR="002C1940">
          <w:rPr>
            <w:noProof/>
            <w:webHidden/>
          </w:rPr>
          <w:fldChar w:fldCharType="begin"/>
        </w:r>
        <w:r w:rsidR="002C1940">
          <w:rPr>
            <w:noProof/>
            <w:webHidden/>
          </w:rPr>
          <w:instrText xml:space="preserve"> PAGEREF _Toc480496750 \h </w:instrText>
        </w:r>
        <w:r w:rsidR="002C1940">
          <w:rPr>
            <w:noProof/>
            <w:webHidden/>
          </w:rPr>
        </w:r>
        <w:r w:rsidR="002C1940">
          <w:rPr>
            <w:noProof/>
            <w:webHidden/>
          </w:rPr>
          <w:fldChar w:fldCharType="separate"/>
        </w:r>
        <w:r w:rsidR="00C53FA7">
          <w:rPr>
            <w:noProof/>
            <w:webHidden/>
          </w:rPr>
          <w:t>84</w:t>
        </w:r>
        <w:r w:rsidR="002C1940">
          <w:rPr>
            <w:noProof/>
            <w:webHidden/>
          </w:rPr>
          <w:fldChar w:fldCharType="end"/>
        </w:r>
      </w:hyperlink>
    </w:p>
    <w:p w14:paraId="0A782F71" w14:textId="63739C0C" w:rsidR="002C1940" w:rsidRDefault="006C145C">
      <w:pPr>
        <w:pStyle w:val="TableofFigures"/>
        <w:rPr>
          <w:rFonts w:asciiTheme="minorHAnsi" w:eastAsiaTheme="minorEastAsia" w:hAnsiTheme="minorHAnsi" w:cstheme="minorBidi"/>
          <w:noProof/>
          <w:sz w:val="22"/>
          <w:szCs w:val="22"/>
        </w:rPr>
      </w:pPr>
      <w:hyperlink w:anchor="_Toc480496751" w:history="1">
        <w:r w:rsidR="002C1940" w:rsidRPr="0003539C">
          <w:rPr>
            <w:rStyle w:val="Hyperlink"/>
            <w:noProof/>
          </w:rPr>
          <w:t>Figure 5.3 Schematic diagram of the global emission index measurement technique</w:t>
        </w:r>
        <w:r w:rsidR="002C1940">
          <w:rPr>
            <w:noProof/>
            <w:webHidden/>
          </w:rPr>
          <w:tab/>
        </w:r>
        <w:r w:rsidR="002C1940">
          <w:rPr>
            <w:noProof/>
            <w:webHidden/>
          </w:rPr>
          <w:fldChar w:fldCharType="begin"/>
        </w:r>
        <w:r w:rsidR="002C1940">
          <w:rPr>
            <w:noProof/>
            <w:webHidden/>
          </w:rPr>
          <w:instrText xml:space="preserve"> PAGEREF _Toc480496751 \h </w:instrText>
        </w:r>
        <w:r w:rsidR="002C1940">
          <w:rPr>
            <w:noProof/>
            <w:webHidden/>
          </w:rPr>
        </w:r>
        <w:r w:rsidR="002C1940">
          <w:rPr>
            <w:noProof/>
            <w:webHidden/>
          </w:rPr>
          <w:fldChar w:fldCharType="separate"/>
        </w:r>
        <w:r w:rsidR="00C53FA7">
          <w:rPr>
            <w:noProof/>
            <w:webHidden/>
          </w:rPr>
          <w:t>85</w:t>
        </w:r>
        <w:r w:rsidR="002C1940">
          <w:rPr>
            <w:noProof/>
            <w:webHidden/>
          </w:rPr>
          <w:fldChar w:fldCharType="end"/>
        </w:r>
      </w:hyperlink>
    </w:p>
    <w:p w14:paraId="3FC0B7A0" w14:textId="3AE77BAF" w:rsidR="002C1940" w:rsidRDefault="006C145C">
      <w:pPr>
        <w:pStyle w:val="TableofFigures"/>
        <w:rPr>
          <w:rFonts w:asciiTheme="minorHAnsi" w:eastAsiaTheme="minorEastAsia" w:hAnsiTheme="minorHAnsi" w:cstheme="minorBidi"/>
          <w:noProof/>
          <w:sz w:val="22"/>
          <w:szCs w:val="22"/>
        </w:rPr>
      </w:pPr>
      <w:hyperlink w:anchor="_Toc480496752" w:history="1">
        <w:r w:rsidR="002C1940" w:rsidRPr="0003539C">
          <w:rPr>
            <w:rStyle w:val="Hyperlink"/>
            <w:noProof/>
          </w:rPr>
          <w:t>Figure 5.4 Schematic diagram of the in-flame temperature measurement technique</w:t>
        </w:r>
        <w:r w:rsidR="002C1940">
          <w:rPr>
            <w:noProof/>
            <w:webHidden/>
          </w:rPr>
          <w:tab/>
        </w:r>
        <w:r w:rsidR="002C1940">
          <w:rPr>
            <w:noProof/>
            <w:webHidden/>
          </w:rPr>
          <w:fldChar w:fldCharType="begin"/>
        </w:r>
        <w:r w:rsidR="002C1940">
          <w:rPr>
            <w:noProof/>
            <w:webHidden/>
          </w:rPr>
          <w:instrText xml:space="preserve"> PAGEREF _Toc480496752 \h </w:instrText>
        </w:r>
        <w:r w:rsidR="002C1940">
          <w:rPr>
            <w:noProof/>
            <w:webHidden/>
          </w:rPr>
        </w:r>
        <w:r w:rsidR="002C1940">
          <w:rPr>
            <w:noProof/>
            <w:webHidden/>
          </w:rPr>
          <w:fldChar w:fldCharType="separate"/>
        </w:r>
        <w:r w:rsidR="00C53FA7">
          <w:rPr>
            <w:noProof/>
            <w:webHidden/>
          </w:rPr>
          <w:t>86</w:t>
        </w:r>
        <w:r w:rsidR="002C1940">
          <w:rPr>
            <w:noProof/>
            <w:webHidden/>
          </w:rPr>
          <w:fldChar w:fldCharType="end"/>
        </w:r>
      </w:hyperlink>
    </w:p>
    <w:p w14:paraId="5F514A18" w14:textId="15A38360" w:rsidR="002C1940" w:rsidRDefault="006C145C">
      <w:pPr>
        <w:pStyle w:val="TableofFigures"/>
        <w:rPr>
          <w:rFonts w:asciiTheme="minorHAnsi" w:eastAsiaTheme="minorEastAsia" w:hAnsiTheme="minorHAnsi" w:cstheme="minorBidi"/>
          <w:noProof/>
          <w:sz w:val="22"/>
          <w:szCs w:val="22"/>
        </w:rPr>
      </w:pPr>
      <w:hyperlink w:anchor="_Toc480496753" w:history="1">
        <w:r w:rsidR="002C1940" w:rsidRPr="0003539C">
          <w:rPr>
            <w:rStyle w:val="Hyperlink"/>
            <w:noProof/>
          </w:rPr>
          <w:t>Figure 5.5 Schematic diagram of the in-flame species concentration measurement technique</w:t>
        </w:r>
        <w:r w:rsidR="002C1940">
          <w:rPr>
            <w:noProof/>
            <w:webHidden/>
          </w:rPr>
          <w:tab/>
        </w:r>
        <w:r w:rsidR="002C1940">
          <w:rPr>
            <w:noProof/>
            <w:webHidden/>
          </w:rPr>
          <w:fldChar w:fldCharType="begin"/>
        </w:r>
        <w:r w:rsidR="002C1940">
          <w:rPr>
            <w:noProof/>
            <w:webHidden/>
          </w:rPr>
          <w:instrText xml:space="preserve"> PAGEREF _Toc480496753 \h </w:instrText>
        </w:r>
        <w:r w:rsidR="002C1940">
          <w:rPr>
            <w:noProof/>
            <w:webHidden/>
          </w:rPr>
        </w:r>
        <w:r w:rsidR="002C1940">
          <w:rPr>
            <w:noProof/>
            <w:webHidden/>
          </w:rPr>
          <w:fldChar w:fldCharType="separate"/>
        </w:r>
        <w:r w:rsidR="00C53FA7">
          <w:rPr>
            <w:noProof/>
            <w:webHidden/>
          </w:rPr>
          <w:t>87</w:t>
        </w:r>
        <w:r w:rsidR="002C1940">
          <w:rPr>
            <w:noProof/>
            <w:webHidden/>
          </w:rPr>
          <w:fldChar w:fldCharType="end"/>
        </w:r>
      </w:hyperlink>
    </w:p>
    <w:p w14:paraId="4C9453CF" w14:textId="18851C66" w:rsidR="002C1940" w:rsidRDefault="006C145C">
      <w:pPr>
        <w:pStyle w:val="TableofFigures"/>
        <w:rPr>
          <w:rFonts w:asciiTheme="minorHAnsi" w:eastAsiaTheme="minorEastAsia" w:hAnsiTheme="minorHAnsi" w:cstheme="minorBidi"/>
          <w:noProof/>
          <w:sz w:val="22"/>
          <w:szCs w:val="22"/>
        </w:rPr>
      </w:pPr>
      <w:hyperlink w:anchor="_Toc480496754" w:history="1">
        <w:r w:rsidR="002C1940" w:rsidRPr="0003539C">
          <w:rPr>
            <w:rStyle w:val="Hyperlink"/>
            <w:noProof/>
          </w:rPr>
          <w:t>Figure 5.6 Schematic diagram of the PLIF measurement technique</w:t>
        </w:r>
        <w:r w:rsidR="002C1940">
          <w:rPr>
            <w:noProof/>
            <w:webHidden/>
          </w:rPr>
          <w:tab/>
        </w:r>
        <w:r w:rsidR="002C1940">
          <w:rPr>
            <w:noProof/>
            <w:webHidden/>
          </w:rPr>
          <w:fldChar w:fldCharType="begin"/>
        </w:r>
        <w:r w:rsidR="002C1940">
          <w:rPr>
            <w:noProof/>
            <w:webHidden/>
          </w:rPr>
          <w:instrText xml:space="preserve"> PAGEREF _Toc480496754 \h </w:instrText>
        </w:r>
        <w:r w:rsidR="002C1940">
          <w:rPr>
            <w:noProof/>
            <w:webHidden/>
          </w:rPr>
        </w:r>
        <w:r w:rsidR="002C1940">
          <w:rPr>
            <w:noProof/>
            <w:webHidden/>
          </w:rPr>
          <w:fldChar w:fldCharType="separate"/>
        </w:r>
        <w:r w:rsidR="00C53FA7">
          <w:rPr>
            <w:noProof/>
            <w:webHidden/>
          </w:rPr>
          <w:t>88</w:t>
        </w:r>
        <w:r w:rsidR="002C1940">
          <w:rPr>
            <w:noProof/>
            <w:webHidden/>
          </w:rPr>
          <w:fldChar w:fldCharType="end"/>
        </w:r>
      </w:hyperlink>
    </w:p>
    <w:p w14:paraId="716004E9" w14:textId="2B85A7D4" w:rsidR="002C1940" w:rsidRDefault="006C145C">
      <w:pPr>
        <w:pStyle w:val="TableofFigures"/>
        <w:rPr>
          <w:rFonts w:asciiTheme="minorHAnsi" w:eastAsiaTheme="minorEastAsia" w:hAnsiTheme="minorHAnsi" w:cstheme="minorBidi"/>
          <w:noProof/>
          <w:sz w:val="22"/>
          <w:szCs w:val="22"/>
        </w:rPr>
      </w:pPr>
      <w:hyperlink w:anchor="_Toc480496755" w:history="1">
        <w:r w:rsidR="002C1940" w:rsidRPr="0003539C">
          <w:rPr>
            <w:rStyle w:val="Hyperlink"/>
            <w:noProof/>
          </w:rPr>
          <w:t>Figure 6.1 Correlation of DOU with EI</w:t>
        </w:r>
        <w:r w:rsidR="002C1940" w:rsidRPr="0003539C">
          <w:rPr>
            <w:rStyle w:val="Hyperlink"/>
            <w:noProof/>
            <w:vertAlign w:val="subscript"/>
          </w:rPr>
          <w:t>NO</w:t>
        </w:r>
        <w:r w:rsidR="002C1940" w:rsidRPr="0003539C">
          <w:rPr>
            <w:rStyle w:val="Hyperlink"/>
            <w:noProof/>
          </w:rPr>
          <w:t xml:space="preserve"> of flames of neat petroleum and biodiesel fuels at different equivalence ratios</w:t>
        </w:r>
        <w:r w:rsidR="002C1940">
          <w:rPr>
            <w:noProof/>
            <w:webHidden/>
          </w:rPr>
          <w:tab/>
        </w:r>
        <w:r w:rsidR="002C1940">
          <w:rPr>
            <w:noProof/>
            <w:webHidden/>
          </w:rPr>
          <w:fldChar w:fldCharType="begin"/>
        </w:r>
        <w:r w:rsidR="002C1940">
          <w:rPr>
            <w:noProof/>
            <w:webHidden/>
          </w:rPr>
          <w:instrText xml:space="preserve"> PAGEREF _Toc480496755 \h </w:instrText>
        </w:r>
        <w:r w:rsidR="002C1940">
          <w:rPr>
            <w:noProof/>
            <w:webHidden/>
          </w:rPr>
        </w:r>
        <w:r w:rsidR="002C1940">
          <w:rPr>
            <w:noProof/>
            <w:webHidden/>
          </w:rPr>
          <w:fldChar w:fldCharType="separate"/>
        </w:r>
        <w:r w:rsidR="00C53FA7">
          <w:rPr>
            <w:noProof/>
            <w:webHidden/>
          </w:rPr>
          <w:t>117</w:t>
        </w:r>
        <w:r w:rsidR="002C1940">
          <w:rPr>
            <w:noProof/>
            <w:webHidden/>
          </w:rPr>
          <w:fldChar w:fldCharType="end"/>
        </w:r>
      </w:hyperlink>
    </w:p>
    <w:p w14:paraId="0BA96140" w14:textId="4DE35DC2" w:rsidR="002C1940" w:rsidRDefault="006C145C">
      <w:pPr>
        <w:pStyle w:val="TableofFigures"/>
        <w:rPr>
          <w:rFonts w:asciiTheme="minorHAnsi" w:eastAsiaTheme="minorEastAsia" w:hAnsiTheme="minorHAnsi" w:cstheme="minorBidi"/>
          <w:noProof/>
          <w:sz w:val="22"/>
          <w:szCs w:val="22"/>
        </w:rPr>
      </w:pPr>
      <w:hyperlink w:anchor="_Toc480496756" w:history="1">
        <w:r w:rsidR="002C1940" w:rsidRPr="0003539C">
          <w:rPr>
            <w:rStyle w:val="Hyperlink"/>
            <w:noProof/>
          </w:rPr>
          <w:t>Figure 6.2 Influence of hydrocarbon family on EI</w:t>
        </w:r>
        <w:r w:rsidR="002C1940" w:rsidRPr="0003539C">
          <w:rPr>
            <w:rStyle w:val="Hyperlink"/>
            <w:noProof/>
            <w:vertAlign w:val="subscript"/>
          </w:rPr>
          <w:t>NO</w:t>
        </w:r>
        <w:r w:rsidR="002C1940" w:rsidRPr="0003539C">
          <w:rPr>
            <w:rStyle w:val="Hyperlink"/>
            <w:noProof/>
          </w:rPr>
          <w:t xml:space="preserve"> of fuels with same DOU at different equivalence ratios</w:t>
        </w:r>
        <w:r w:rsidR="002C1940">
          <w:rPr>
            <w:noProof/>
            <w:webHidden/>
          </w:rPr>
          <w:tab/>
        </w:r>
        <w:r w:rsidR="002C1940">
          <w:rPr>
            <w:noProof/>
            <w:webHidden/>
          </w:rPr>
          <w:fldChar w:fldCharType="begin"/>
        </w:r>
        <w:r w:rsidR="002C1940">
          <w:rPr>
            <w:noProof/>
            <w:webHidden/>
          </w:rPr>
          <w:instrText xml:space="preserve"> PAGEREF _Toc480496756 \h </w:instrText>
        </w:r>
        <w:r w:rsidR="002C1940">
          <w:rPr>
            <w:noProof/>
            <w:webHidden/>
          </w:rPr>
        </w:r>
        <w:r w:rsidR="002C1940">
          <w:rPr>
            <w:noProof/>
            <w:webHidden/>
          </w:rPr>
          <w:fldChar w:fldCharType="separate"/>
        </w:r>
        <w:r w:rsidR="00C53FA7">
          <w:rPr>
            <w:noProof/>
            <w:webHidden/>
          </w:rPr>
          <w:t>118</w:t>
        </w:r>
        <w:r w:rsidR="002C1940">
          <w:rPr>
            <w:noProof/>
            <w:webHidden/>
          </w:rPr>
          <w:fldChar w:fldCharType="end"/>
        </w:r>
      </w:hyperlink>
    </w:p>
    <w:p w14:paraId="7C047870" w14:textId="06039319" w:rsidR="002C1940" w:rsidRDefault="006C145C">
      <w:pPr>
        <w:pStyle w:val="TableofFigures"/>
        <w:rPr>
          <w:rFonts w:asciiTheme="minorHAnsi" w:eastAsiaTheme="minorEastAsia" w:hAnsiTheme="minorHAnsi" w:cstheme="minorBidi"/>
          <w:noProof/>
          <w:sz w:val="22"/>
          <w:szCs w:val="22"/>
        </w:rPr>
      </w:pPr>
      <w:hyperlink w:anchor="_Toc480496757" w:history="1">
        <w:r w:rsidR="002C1940" w:rsidRPr="0003539C">
          <w:rPr>
            <w:rStyle w:val="Hyperlink"/>
            <w:noProof/>
          </w:rPr>
          <w:t>Figure 6.3 Correlation of DOU with EI</w:t>
        </w:r>
        <w:r w:rsidR="002C1940" w:rsidRPr="0003539C">
          <w:rPr>
            <w:rStyle w:val="Hyperlink"/>
            <w:noProof/>
            <w:vertAlign w:val="subscript"/>
          </w:rPr>
          <w:t>NO</w:t>
        </w:r>
        <w:r w:rsidR="002C1940" w:rsidRPr="0003539C">
          <w:rPr>
            <w:rStyle w:val="Hyperlink"/>
            <w:noProof/>
          </w:rPr>
          <w:t xml:space="preserve"> of flames of petrodiesel / biodiesel blends at Φ = 0.9</w:t>
        </w:r>
        <w:r w:rsidR="002C1940">
          <w:rPr>
            <w:noProof/>
            <w:webHidden/>
          </w:rPr>
          <w:tab/>
        </w:r>
        <w:r w:rsidR="002C1940">
          <w:rPr>
            <w:noProof/>
            <w:webHidden/>
          </w:rPr>
          <w:fldChar w:fldCharType="begin"/>
        </w:r>
        <w:r w:rsidR="002C1940">
          <w:rPr>
            <w:noProof/>
            <w:webHidden/>
          </w:rPr>
          <w:instrText xml:space="preserve"> PAGEREF _Toc480496757 \h </w:instrText>
        </w:r>
        <w:r w:rsidR="002C1940">
          <w:rPr>
            <w:noProof/>
            <w:webHidden/>
          </w:rPr>
        </w:r>
        <w:r w:rsidR="002C1940">
          <w:rPr>
            <w:noProof/>
            <w:webHidden/>
          </w:rPr>
          <w:fldChar w:fldCharType="separate"/>
        </w:r>
        <w:r w:rsidR="00C53FA7">
          <w:rPr>
            <w:noProof/>
            <w:webHidden/>
          </w:rPr>
          <w:t>118</w:t>
        </w:r>
        <w:r w:rsidR="002C1940">
          <w:rPr>
            <w:noProof/>
            <w:webHidden/>
          </w:rPr>
          <w:fldChar w:fldCharType="end"/>
        </w:r>
      </w:hyperlink>
    </w:p>
    <w:p w14:paraId="528D56A0" w14:textId="32D34458" w:rsidR="002C1940" w:rsidRDefault="006C145C">
      <w:pPr>
        <w:pStyle w:val="TableofFigures"/>
        <w:rPr>
          <w:rFonts w:asciiTheme="minorHAnsi" w:eastAsiaTheme="minorEastAsia" w:hAnsiTheme="minorHAnsi" w:cstheme="minorBidi"/>
          <w:noProof/>
          <w:sz w:val="22"/>
          <w:szCs w:val="22"/>
        </w:rPr>
      </w:pPr>
      <w:hyperlink w:anchor="_Toc480496758" w:history="1">
        <w:r w:rsidR="002C1940" w:rsidRPr="0003539C">
          <w:rPr>
            <w:rStyle w:val="Hyperlink"/>
            <w:noProof/>
          </w:rPr>
          <w:t>Figure 6.4 Correlation of DOU with EI</w:t>
        </w:r>
        <w:r w:rsidR="002C1940" w:rsidRPr="0003539C">
          <w:rPr>
            <w:rStyle w:val="Hyperlink"/>
            <w:noProof/>
            <w:vertAlign w:val="subscript"/>
          </w:rPr>
          <w:t>NO</w:t>
        </w:r>
        <w:r w:rsidR="002C1940" w:rsidRPr="0003539C">
          <w:rPr>
            <w:rStyle w:val="Hyperlink"/>
            <w:noProof/>
          </w:rPr>
          <w:t xml:space="preserve"> of flames of petrodiesel / biodiesel blends at Φ = 1.0</w:t>
        </w:r>
        <w:r w:rsidR="002C1940">
          <w:rPr>
            <w:noProof/>
            <w:webHidden/>
          </w:rPr>
          <w:tab/>
        </w:r>
        <w:r w:rsidR="002C1940">
          <w:rPr>
            <w:noProof/>
            <w:webHidden/>
          </w:rPr>
          <w:fldChar w:fldCharType="begin"/>
        </w:r>
        <w:r w:rsidR="002C1940">
          <w:rPr>
            <w:noProof/>
            <w:webHidden/>
          </w:rPr>
          <w:instrText xml:space="preserve"> PAGEREF _Toc480496758 \h </w:instrText>
        </w:r>
        <w:r w:rsidR="002C1940">
          <w:rPr>
            <w:noProof/>
            <w:webHidden/>
          </w:rPr>
        </w:r>
        <w:r w:rsidR="002C1940">
          <w:rPr>
            <w:noProof/>
            <w:webHidden/>
          </w:rPr>
          <w:fldChar w:fldCharType="separate"/>
        </w:r>
        <w:r w:rsidR="00C53FA7">
          <w:rPr>
            <w:noProof/>
            <w:webHidden/>
          </w:rPr>
          <w:t>119</w:t>
        </w:r>
        <w:r w:rsidR="002C1940">
          <w:rPr>
            <w:noProof/>
            <w:webHidden/>
          </w:rPr>
          <w:fldChar w:fldCharType="end"/>
        </w:r>
      </w:hyperlink>
    </w:p>
    <w:p w14:paraId="13410E5F" w14:textId="286ACDEC" w:rsidR="002C1940" w:rsidRDefault="006C145C">
      <w:pPr>
        <w:pStyle w:val="TableofFigures"/>
        <w:rPr>
          <w:rFonts w:asciiTheme="minorHAnsi" w:eastAsiaTheme="minorEastAsia" w:hAnsiTheme="minorHAnsi" w:cstheme="minorBidi"/>
          <w:noProof/>
          <w:sz w:val="22"/>
          <w:szCs w:val="22"/>
        </w:rPr>
      </w:pPr>
      <w:hyperlink w:anchor="_Toc480496759" w:history="1">
        <w:r w:rsidR="002C1940" w:rsidRPr="0003539C">
          <w:rPr>
            <w:rStyle w:val="Hyperlink"/>
            <w:noProof/>
          </w:rPr>
          <w:t>Figure 6.5 Correlation of DOU with EI</w:t>
        </w:r>
        <w:r w:rsidR="002C1940" w:rsidRPr="0003539C">
          <w:rPr>
            <w:rStyle w:val="Hyperlink"/>
            <w:noProof/>
            <w:vertAlign w:val="subscript"/>
          </w:rPr>
          <w:t>NO</w:t>
        </w:r>
        <w:r w:rsidR="002C1940" w:rsidRPr="0003539C">
          <w:rPr>
            <w:rStyle w:val="Hyperlink"/>
            <w:noProof/>
          </w:rPr>
          <w:t xml:space="preserve"> of flames of petrodiesel / biodiesel blends at Φ = 1.2</w:t>
        </w:r>
        <w:r w:rsidR="002C1940">
          <w:rPr>
            <w:noProof/>
            <w:webHidden/>
          </w:rPr>
          <w:tab/>
        </w:r>
        <w:r w:rsidR="002C1940">
          <w:rPr>
            <w:noProof/>
            <w:webHidden/>
          </w:rPr>
          <w:fldChar w:fldCharType="begin"/>
        </w:r>
        <w:r w:rsidR="002C1940">
          <w:rPr>
            <w:noProof/>
            <w:webHidden/>
          </w:rPr>
          <w:instrText xml:space="preserve"> PAGEREF _Toc480496759 \h </w:instrText>
        </w:r>
        <w:r w:rsidR="002C1940">
          <w:rPr>
            <w:noProof/>
            <w:webHidden/>
          </w:rPr>
        </w:r>
        <w:r w:rsidR="002C1940">
          <w:rPr>
            <w:noProof/>
            <w:webHidden/>
          </w:rPr>
          <w:fldChar w:fldCharType="separate"/>
        </w:r>
        <w:r w:rsidR="00C53FA7">
          <w:rPr>
            <w:noProof/>
            <w:webHidden/>
          </w:rPr>
          <w:t>119</w:t>
        </w:r>
        <w:r w:rsidR="002C1940">
          <w:rPr>
            <w:noProof/>
            <w:webHidden/>
          </w:rPr>
          <w:fldChar w:fldCharType="end"/>
        </w:r>
      </w:hyperlink>
    </w:p>
    <w:p w14:paraId="41D1089C" w14:textId="33F07A90" w:rsidR="002C1940" w:rsidRDefault="006C145C">
      <w:pPr>
        <w:pStyle w:val="TableofFigures"/>
        <w:rPr>
          <w:rFonts w:asciiTheme="minorHAnsi" w:eastAsiaTheme="minorEastAsia" w:hAnsiTheme="minorHAnsi" w:cstheme="minorBidi"/>
          <w:noProof/>
          <w:sz w:val="22"/>
          <w:szCs w:val="22"/>
        </w:rPr>
      </w:pPr>
      <w:hyperlink w:anchor="_Toc480496760" w:history="1">
        <w:r w:rsidR="002C1940" w:rsidRPr="0003539C">
          <w:rPr>
            <w:rStyle w:val="Hyperlink"/>
            <w:noProof/>
          </w:rPr>
          <w:t>Figure 6.6 Correlation of DOU with EI</w:t>
        </w:r>
        <w:r w:rsidR="002C1940" w:rsidRPr="0003539C">
          <w:rPr>
            <w:rStyle w:val="Hyperlink"/>
            <w:noProof/>
            <w:vertAlign w:val="subscript"/>
          </w:rPr>
          <w:t>NO</w:t>
        </w:r>
        <w:r w:rsidR="002C1940" w:rsidRPr="0003539C">
          <w:rPr>
            <w:rStyle w:val="Hyperlink"/>
            <w:noProof/>
          </w:rPr>
          <w:t xml:space="preserve"> of flames of petrodiesel / biodiesel blends at Φ = 1.5</w:t>
        </w:r>
        <w:r w:rsidR="002C1940">
          <w:rPr>
            <w:noProof/>
            <w:webHidden/>
          </w:rPr>
          <w:tab/>
        </w:r>
        <w:r w:rsidR="002C1940">
          <w:rPr>
            <w:noProof/>
            <w:webHidden/>
          </w:rPr>
          <w:fldChar w:fldCharType="begin"/>
        </w:r>
        <w:r w:rsidR="002C1940">
          <w:rPr>
            <w:noProof/>
            <w:webHidden/>
          </w:rPr>
          <w:instrText xml:space="preserve"> PAGEREF _Toc480496760 \h </w:instrText>
        </w:r>
        <w:r w:rsidR="002C1940">
          <w:rPr>
            <w:noProof/>
            <w:webHidden/>
          </w:rPr>
        </w:r>
        <w:r w:rsidR="002C1940">
          <w:rPr>
            <w:noProof/>
            <w:webHidden/>
          </w:rPr>
          <w:fldChar w:fldCharType="separate"/>
        </w:r>
        <w:r w:rsidR="00C53FA7">
          <w:rPr>
            <w:noProof/>
            <w:webHidden/>
          </w:rPr>
          <w:t>120</w:t>
        </w:r>
        <w:r w:rsidR="002C1940">
          <w:rPr>
            <w:noProof/>
            <w:webHidden/>
          </w:rPr>
          <w:fldChar w:fldCharType="end"/>
        </w:r>
      </w:hyperlink>
    </w:p>
    <w:p w14:paraId="0B44280F" w14:textId="39AE82D5" w:rsidR="002C1940" w:rsidRDefault="006C145C">
      <w:pPr>
        <w:pStyle w:val="TableofFigures"/>
        <w:rPr>
          <w:rFonts w:asciiTheme="minorHAnsi" w:eastAsiaTheme="minorEastAsia" w:hAnsiTheme="minorHAnsi" w:cstheme="minorBidi"/>
          <w:noProof/>
          <w:sz w:val="22"/>
          <w:szCs w:val="22"/>
        </w:rPr>
      </w:pPr>
      <w:hyperlink w:anchor="_Toc480496761" w:history="1">
        <w:r w:rsidR="002C1940" w:rsidRPr="0003539C">
          <w:rPr>
            <w:rStyle w:val="Hyperlink"/>
            <w:noProof/>
          </w:rPr>
          <w:t>Figure 6.7 Correlation of DOU with EI</w:t>
        </w:r>
        <w:r w:rsidR="002C1940" w:rsidRPr="0003539C">
          <w:rPr>
            <w:rStyle w:val="Hyperlink"/>
            <w:noProof/>
            <w:vertAlign w:val="subscript"/>
          </w:rPr>
          <w:t>NO</w:t>
        </w:r>
        <w:r w:rsidR="002C1940" w:rsidRPr="0003539C">
          <w:rPr>
            <w:rStyle w:val="Hyperlink"/>
            <w:noProof/>
          </w:rPr>
          <w:t xml:space="preserve"> of flames of petrodiesel / biodiesel blends at Φ = 2.0</w:t>
        </w:r>
        <w:r w:rsidR="002C1940">
          <w:rPr>
            <w:noProof/>
            <w:webHidden/>
          </w:rPr>
          <w:tab/>
        </w:r>
        <w:r w:rsidR="002C1940">
          <w:rPr>
            <w:noProof/>
            <w:webHidden/>
          </w:rPr>
          <w:fldChar w:fldCharType="begin"/>
        </w:r>
        <w:r w:rsidR="002C1940">
          <w:rPr>
            <w:noProof/>
            <w:webHidden/>
          </w:rPr>
          <w:instrText xml:space="preserve"> PAGEREF _Toc480496761 \h </w:instrText>
        </w:r>
        <w:r w:rsidR="002C1940">
          <w:rPr>
            <w:noProof/>
            <w:webHidden/>
          </w:rPr>
        </w:r>
        <w:r w:rsidR="002C1940">
          <w:rPr>
            <w:noProof/>
            <w:webHidden/>
          </w:rPr>
          <w:fldChar w:fldCharType="separate"/>
        </w:r>
        <w:r w:rsidR="00C53FA7">
          <w:rPr>
            <w:noProof/>
            <w:webHidden/>
          </w:rPr>
          <w:t>120</w:t>
        </w:r>
        <w:r w:rsidR="002C1940">
          <w:rPr>
            <w:noProof/>
            <w:webHidden/>
          </w:rPr>
          <w:fldChar w:fldCharType="end"/>
        </w:r>
      </w:hyperlink>
    </w:p>
    <w:p w14:paraId="50C183B1" w14:textId="32C0914C" w:rsidR="002C1940" w:rsidRDefault="006C145C">
      <w:pPr>
        <w:pStyle w:val="TableofFigures"/>
        <w:rPr>
          <w:rFonts w:asciiTheme="minorHAnsi" w:eastAsiaTheme="minorEastAsia" w:hAnsiTheme="minorHAnsi" w:cstheme="minorBidi"/>
          <w:noProof/>
          <w:sz w:val="22"/>
          <w:szCs w:val="22"/>
        </w:rPr>
      </w:pPr>
      <w:hyperlink w:anchor="_Toc480496762" w:history="1">
        <w:r w:rsidR="002C1940" w:rsidRPr="0003539C">
          <w:rPr>
            <w:rStyle w:val="Hyperlink"/>
            <w:noProof/>
          </w:rPr>
          <w:t>Figure 6.8 Correlation of DOU with EI</w:t>
        </w:r>
        <w:r w:rsidR="002C1940" w:rsidRPr="0003539C">
          <w:rPr>
            <w:rStyle w:val="Hyperlink"/>
            <w:noProof/>
            <w:vertAlign w:val="subscript"/>
          </w:rPr>
          <w:t>NO</w:t>
        </w:r>
        <w:r w:rsidR="002C1940" w:rsidRPr="0003539C">
          <w:rPr>
            <w:rStyle w:val="Hyperlink"/>
            <w:noProof/>
          </w:rPr>
          <w:t xml:space="preserve"> of flames of petrodiesel / biodiesel blends at Φ = 3.0</w:t>
        </w:r>
        <w:r w:rsidR="002C1940">
          <w:rPr>
            <w:noProof/>
            <w:webHidden/>
          </w:rPr>
          <w:tab/>
        </w:r>
        <w:r w:rsidR="002C1940">
          <w:rPr>
            <w:noProof/>
            <w:webHidden/>
          </w:rPr>
          <w:fldChar w:fldCharType="begin"/>
        </w:r>
        <w:r w:rsidR="002C1940">
          <w:rPr>
            <w:noProof/>
            <w:webHidden/>
          </w:rPr>
          <w:instrText xml:space="preserve"> PAGEREF _Toc480496762 \h </w:instrText>
        </w:r>
        <w:r w:rsidR="002C1940">
          <w:rPr>
            <w:noProof/>
            <w:webHidden/>
          </w:rPr>
        </w:r>
        <w:r w:rsidR="002C1940">
          <w:rPr>
            <w:noProof/>
            <w:webHidden/>
          </w:rPr>
          <w:fldChar w:fldCharType="separate"/>
        </w:r>
        <w:r w:rsidR="00C53FA7">
          <w:rPr>
            <w:noProof/>
            <w:webHidden/>
          </w:rPr>
          <w:t>121</w:t>
        </w:r>
        <w:r w:rsidR="002C1940">
          <w:rPr>
            <w:noProof/>
            <w:webHidden/>
          </w:rPr>
          <w:fldChar w:fldCharType="end"/>
        </w:r>
      </w:hyperlink>
    </w:p>
    <w:p w14:paraId="2AE5F8A4" w14:textId="39D7C543" w:rsidR="002C1940" w:rsidRDefault="006C145C">
      <w:pPr>
        <w:pStyle w:val="TableofFigures"/>
        <w:rPr>
          <w:rFonts w:asciiTheme="minorHAnsi" w:eastAsiaTheme="minorEastAsia" w:hAnsiTheme="minorHAnsi" w:cstheme="minorBidi"/>
          <w:noProof/>
          <w:sz w:val="22"/>
          <w:szCs w:val="22"/>
        </w:rPr>
      </w:pPr>
      <w:hyperlink w:anchor="_Toc480496763" w:history="1">
        <w:r w:rsidR="002C1940" w:rsidRPr="0003539C">
          <w:rPr>
            <w:rStyle w:val="Hyperlink"/>
            <w:noProof/>
          </w:rPr>
          <w:t>Figure 6.9 Correlation of DOU with EI</w:t>
        </w:r>
        <w:r w:rsidR="002C1940" w:rsidRPr="0003539C">
          <w:rPr>
            <w:rStyle w:val="Hyperlink"/>
            <w:noProof/>
            <w:vertAlign w:val="subscript"/>
          </w:rPr>
          <w:t>NO</w:t>
        </w:r>
        <w:r w:rsidR="002C1940" w:rsidRPr="0003539C">
          <w:rPr>
            <w:rStyle w:val="Hyperlink"/>
            <w:noProof/>
          </w:rPr>
          <w:t xml:space="preserve"> of flames of petrodiesel / biodiesel blends at Φ = 7.0</w:t>
        </w:r>
        <w:r w:rsidR="002C1940">
          <w:rPr>
            <w:noProof/>
            <w:webHidden/>
          </w:rPr>
          <w:tab/>
        </w:r>
        <w:r w:rsidR="002C1940">
          <w:rPr>
            <w:noProof/>
            <w:webHidden/>
          </w:rPr>
          <w:fldChar w:fldCharType="begin"/>
        </w:r>
        <w:r w:rsidR="002C1940">
          <w:rPr>
            <w:noProof/>
            <w:webHidden/>
          </w:rPr>
          <w:instrText xml:space="preserve"> PAGEREF _Toc480496763 \h </w:instrText>
        </w:r>
        <w:r w:rsidR="002C1940">
          <w:rPr>
            <w:noProof/>
            <w:webHidden/>
          </w:rPr>
        </w:r>
        <w:r w:rsidR="002C1940">
          <w:rPr>
            <w:noProof/>
            <w:webHidden/>
          </w:rPr>
          <w:fldChar w:fldCharType="separate"/>
        </w:r>
        <w:r w:rsidR="00C53FA7">
          <w:rPr>
            <w:noProof/>
            <w:webHidden/>
          </w:rPr>
          <w:t>121</w:t>
        </w:r>
        <w:r w:rsidR="002C1940">
          <w:rPr>
            <w:noProof/>
            <w:webHidden/>
          </w:rPr>
          <w:fldChar w:fldCharType="end"/>
        </w:r>
      </w:hyperlink>
    </w:p>
    <w:p w14:paraId="53806F2A" w14:textId="2F692CBF" w:rsidR="002C1940" w:rsidRDefault="006C145C">
      <w:pPr>
        <w:pStyle w:val="TableofFigures"/>
        <w:rPr>
          <w:rFonts w:asciiTheme="minorHAnsi" w:eastAsiaTheme="minorEastAsia" w:hAnsiTheme="minorHAnsi" w:cstheme="minorBidi"/>
          <w:noProof/>
          <w:sz w:val="22"/>
          <w:szCs w:val="22"/>
        </w:rPr>
      </w:pPr>
      <w:hyperlink w:anchor="_Toc480496764" w:history="1">
        <w:r w:rsidR="002C1940" w:rsidRPr="0003539C">
          <w:rPr>
            <w:rStyle w:val="Hyperlink"/>
            <w:noProof/>
          </w:rPr>
          <w:t>Figure 6.10 Correlation of DOU with EI</w:t>
        </w:r>
        <w:r w:rsidR="002C1940" w:rsidRPr="0003539C">
          <w:rPr>
            <w:rStyle w:val="Hyperlink"/>
            <w:noProof/>
            <w:vertAlign w:val="subscript"/>
          </w:rPr>
          <w:t>NO</w:t>
        </w:r>
        <w:r w:rsidR="002C1940" w:rsidRPr="0003539C">
          <w:rPr>
            <w:rStyle w:val="Hyperlink"/>
            <w:noProof/>
          </w:rPr>
          <w:t xml:space="preserve"> of flames of commercial biodiesel blends at Φ = 0.9</w:t>
        </w:r>
        <w:r w:rsidR="002C1940">
          <w:rPr>
            <w:noProof/>
            <w:webHidden/>
          </w:rPr>
          <w:tab/>
        </w:r>
        <w:r w:rsidR="002C1940">
          <w:rPr>
            <w:noProof/>
            <w:webHidden/>
          </w:rPr>
          <w:fldChar w:fldCharType="begin"/>
        </w:r>
        <w:r w:rsidR="002C1940">
          <w:rPr>
            <w:noProof/>
            <w:webHidden/>
          </w:rPr>
          <w:instrText xml:space="preserve"> PAGEREF _Toc480496764 \h </w:instrText>
        </w:r>
        <w:r w:rsidR="002C1940">
          <w:rPr>
            <w:noProof/>
            <w:webHidden/>
          </w:rPr>
        </w:r>
        <w:r w:rsidR="002C1940">
          <w:rPr>
            <w:noProof/>
            <w:webHidden/>
          </w:rPr>
          <w:fldChar w:fldCharType="separate"/>
        </w:r>
        <w:r w:rsidR="00C53FA7">
          <w:rPr>
            <w:noProof/>
            <w:webHidden/>
          </w:rPr>
          <w:t>122</w:t>
        </w:r>
        <w:r w:rsidR="002C1940">
          <w:rPr>
            <w:noProof/>
            <w:webHidden/>
          </w:rPr>
          <w:fldChar w:fldCharType="end"/>
        </w:r>
      </w:hyperlink>
    </w:p>
    <w:p w14:paraId="013571F5" w14:textId="1CF91832" w:rsidR="002C1940" w:rsidRDefault="006C145C">
      <w:pPr>
        <w:pStyle w:val="TableofFigures"/>
        <w:rPr>
          <w:rFonts w:asciiTheme="minorHAnsi" w:eastAsiaTheme="minorEastAsia" w:hAnsiTheme="minorHAnsi" w:cstheme="minorBidi"/>
          <w:noProof/>
          <w:sz w:val="22"/>
          <w:szCs w:val="22"/>
        </w:rPr>
      </w:pPr>
      <w:hyperlink w:anchor="_Toc480496765" w:history="1">
        <w:r w:rsidR="002C1940" w:rsidRPr="0003539C">
          <w:rPr>
            <w:rStyle w:val="Hyperlink"/>
            <w:noProof/>
          </w:rPr>
          <w:t>Figure 6.11 Correlation of DOU with EI</w:t>
        </w:r>
        <w:r w:rsidR="002C1940" w:rsidRPr="0003539C">
          <w:rPr>
            <w:rStyle w:val="Hyperlink"/>
            <w:noProof/>
            <w:vertAlign w:val="subscript"/>
          </w:rPr>
          <w:t>NO</w:t>
        </w:r>
        <w:r w:rsidR="002C1940" w:rsidRPr="0003539C">
          <w:rPr>
            <w:rStyle w:val="Hyperlink"/>
            <w:noProof/>
          </w:rPr>
          <w:t xml:space="preserve"> of flames of commercial biodiesel blends at Φ = 1.0</w:t>
        </w:r>
        <w:r w:rsidR="002C1940">
          <w:rPr>
            <w:noProof/>
            <w:webHidden/>
          </w:rPr>
          <w:tab/>
        </w:r>
        <w:r w:rsidR="002C1940">
          <w:rPr>
            <w:noProof/>
            <w:webHidden/>
          </w:rPr>
          <w:fldChar w:fldCharType="begin"/>
        </w:r>
        <w:r w:rsidR="002C1940">
          <w:rPr>
            <w:noProof/>
            <w:webHidden/>
          </w:rPr>
          <w:instrText xml:space="preserve"> PAGEREF _Toc480496765 \h </w:instrText>
        </w:r>
        <w:r w:rsidR="002C1940">
          <w:rPr>
            <w:noProof/>
            <w:webHidden/>
          </w:rPr>
        </w:r>
        <w:r w:rsidR="002C1940">
          <w:rPr>
            <w:noProof/>
            <w:webHidden/>
          </w:rPr>
          <w:fldChar w:fldCharType="separate"/>
        </w:r>
        <w:r w:rsidR="00C53FA7">
          <w:rPr>
            <w:noProof/>
            <w:webHidden/>
          </w:rPr>
          <w:t>122</w:t>
        </w:r>
        <w:r w:rsidR="002C1940">
          <w:rPr>
            <w:noProof/>
            <w:webHidden/>
          </w:rPr>
          <w:fldChar w:fldCharType="end"/>
        </w:r>
      </w:hyperlink>
    </w:p>
    <w:p w14:paraId="7A61735B" w14:textId="5D45E8EF" w:rsidR="002C1940" w:rsidRDefault="006C145C">
      <w:pPr>
        <w:pStyle w:val="TableofFigures"/>
        <w:rPr>
          <w:rFonts w:asciiTheme="minorHAnsi" w:eastAsiaTheme="minorEastAsia" w:hAnsiTheme="minorHAnsi" w:cstheme="minorBidi"/>
          <w:noProof/>
          <w:sz w:val="22"/>
          <w:szCs w:val="22"/>
        </w:rPr>
      </w:pPr>
      <w:hyperlink w:anchor="_Toc480496766" w:history="1">
        <w:r w:rsidR="002C1940" w:rsidRPr="0003539C">
          <w:rPr>
            <w:rStyle w:val="Hyperlink"/>
            <w:noProof/>
          </w:rPr>
          <w:t>Figure 6.12 Correlation of DOU with EI</w:t>
        </w:r>
        <w:r w:rsidR="002C1940" w:rsidRPr="0003539C">
          <w:rPr>
            <w:rStyle w:val="Hyperlink"/>
            <w:noProof/>
            <w:vertAlign w:val="subscript"/>
          </w:rPr>
          <w:t>NO</w:t>
        </w:r>
        <w:r w:rsidR="002C1940" w:rsidRPr="0003539C">
          <w:rPr>
            <w:rStyle w:val="Hyperlink"/>
            <w:noProof/>
          </w:rPr>
          <w:t xml:space="preserve"> of flames of commercial biodiesel blends at Φ = 1.2</w:t>
        </w:r>
        <w:r w:rsidR="002C1940">
          <w:rPr>
            <w:noProof/>
            <w:webHidden/>
          </w:rPr>
          <w:tab/>
        </w:r>
        <w:r w:rsidR="002C1940">
          <w:rPr>
            <w:noProof/>
            <w:webHidden/>
          </w:rPr>
          <w:fldChar w:fldCharType="begin"/>
        </w:r>
        <w:r w:rsidR="002C1940">
          <w:rPr>
            <w:noProof/>
            <w:webHidden/>
          </w:rPr>
          <w:instrText xml:space="preserve"> PAGEREF _Toc480496766 \h </w:instrText>
        </w:r>
        <w:r w:rsidR="002C1940">
          <w:rPr>
            <w:noProof/>
            <w:webHidden/>
          </w:rPr>
        </w:r>
        <w:r w:rsidR="002C1940">
          <w:rPr>
            <w:noProof/>
            <w:webHidden/>
          </w:rPr>
          <w:fldChar w:fldCharType="separate"/>
        </w:r>
        <w:r w:rsidR="00C53FA7">
          <w:rPr>
            <w:noProof/>
            <w:webHidden/>
          </w:rPr>
          <w:t>123</w:t>
        </w:r>
        <w:r w:rsidR="002C1940">
          <w:rPr>
            <w:noProof/>
            <w:webHidden/>
          </w:rPr>
          <w:fldChar w:fldCharType="end"/>
        </w:r>
      </w:hyperlink>
    </w:p>
    <w:p w14:paraId="07936279" w14:textId="2AAE3C2A" w:rsidR="002C1940" w:rsidRDefault="006C145C">
      <w:pPr>
        <w:pStyle w:val="TableofFigures"/>
        <w:rPr>
          <w:rFonts w:asciiTheme="minorHAnsi" w:eastAsiaTheme="minorEastAsia" w:hAnsiTheme="minorHAnsi" w:cstheme="minorBidi"/>
          <w:noProof/>
          <w:sz w:val="22"/>
          <w:szCs w:val="22"/>
        </w:rPr>
      </w:pPr>
      <w:hyperlink w:anchor="_Toc480496767" w:history="1">
        <w:r w:rsidR="002C1940" w:rsidRPr="0003539C">
          <w:rPr>
            <w:rStyle w:val="Hyperlink"/>
            <w:noProof/>
          </w:rPr>
          <w:t>Figure 6.13 Correlation of DOU with EI</w:t>
        </w:r>
        <w:r w:rsidR="002C1940" w:rsidRPr="0003539C">
          <w:rPr>
            <w:rStyle w:val="Hyperlink"/>
            <w:noProof/>
            <w:vertAlign w:val="subscript"/>
          </w:rPr>
          <w:t>NO</w:t>
        </w:r>
        <w:r w:rsidR="002C1940" w:rsidRPr="0003539C">
          <w:rPr>
            <w:rStyle w:val="Hyperlink"/>
            <w:noProof/>
          </w:rPr>
          <w:t xml:space="preserve"> of flames of commercial biodiesel blends at Φ = 1.5</w:t>
        </w:r>
        <w:r w:rsidR="002C1940">
          <w:rPr>
            <w:noProof/>
            <w:webHidden/>
          </w:rPr>
          <w:tab/>
        </w:r>
        <w:r w:rsidR="002C1940">
          <w:rPr>
            <w:noProof/>
            <w:webHidden/>
          </w:rPr>
          <w:fldChar w:fldCharType="begin"/>
        </w:r>
        <w:r w:rsidR="002C1940">
          <w:rPr>
            <w:noProof/>
            <w:webHidden/>
          </w:rPr>
          <w:instrText xml:space="preserve"> PAGEREF _Toc480496767 \h </w:instrText>
        </w:r>
        <w:r w:rsidR="002C1940">
          <w:rPr>
            <w:noProof/>
            <w:webHidden/>
          </w:rPr>
        </w:r>
        <w:r w:rsidR="002C1940">
          <w:rPr>
            <w:noProof/>
            <w:webHidden/>
          </w:rPr>
          <w:fldChar w:fldCharType="separate"/>
        </w:r>
        <w:r w:rsidR="00C53FA7">
          <w:rPr>
            <w:noProof/>
            <w:webHidden/>
          </w:rPr>
          <w:t>123</w:t>
        </w:r>
        <w:r w:rsidR="002C1940">
          <w:rPr>
            <w:noProof/>
            <w:webHidden/>
          </w:rPr>
          <w:fldChar w:fldCharType="end"/>
        </w:r>
      </w:hyperlink>
    </w:p>
    <w:p w14:paraId="3C357713" w14:textId="07227023" w:rsidR="002C1940" w:rsidRDefault="006C145C">
      <w:pPr>
        <w:pStyle w:val="TableofFigures"/>
        <w:rPr>
          <w:rFonts w:asciiTheme="minorHAnsi" w:eastAsiaTheme="minorEastAsia" w:hAnsiTheme="minorHAnsi" w:cstheme="minorBidi"/>
          <w:noProof/>
          <w:sz w:val="22"/>
          <w:szCs w:val="22"/>
        </w:rPr>
      </w:pPr>
      <w:hyperlink w:anchor="_Toc480496768" w:history="1">
        <w:r w:rsidR="002C1940" w:rsidRPr="0003539C">
          <w:rPr>
            <w:rStyle w:val="Hyperlink"/>
            <w:noProof/>
          </w:rPr>
          <w:t>Figure 6.14 Influence of DOU on EI</w:t>
        </w:r>
        <w:r w:rsidR="002C1940" w:rsidRPr="0003539C">
          <w:rPr>
            <w:rStyle w:val="Hyperlink"/>
            <w:noProof/>
            <w:vertAlign w:val="subscript"/>
          </w:rPr>
          <w:t>NO</w:t>
        </w:r>
        <w:r w:rsidR="002C1940" w:rsidRPr="0003539C">
          <w:rPr>
            <w:rStyle w:val="Hyperlink"/>
            <w:noProof/>
          </w:rPr>
          <w:t xml:space="preserve"> from flames of biodiesels at various equivalence ratios</w:t>
        </w:r>
        <w:r w:rsidR="002C1940">
          <w:rPr>
            <w:noProof/>
            <w:webHidden/>
          </w:rPr>
          <w:tab/>
        </w:r>
        <w:r w:rsidR="002C1940">
          <w:rPr>
            <w:noProof/>
            <w:webHidden/>
          </w:rPr>
          <w:fldChar w:fldCharType="begin"/>
        </w:r>
        <w:r w:rsidR="002C1940">
          <w:rPr>
            <w:noProof/>
            <w:webHidden/>
          </w:rPr>
          <w:instrText xml:space="preserve"> PAGEREF _Toc480496768 \h </w:instrText>
        </w:r>
        <w:r w:rsidR="002C1940">
          <w:rPr>
            <w:noProof/>
            <w:webHidden/>
          </w:rPr>
        </w:r>
        <w:r w:rsidR="002C1940">
          <w:rPr>
            <w:noProof/>
            <w:webHidden/>
          </w:rPr>
          <w:fldChar w:fldCharType="separate"/>
        </w:r>
        <w:r w:rsidR="00C53FA7">
          <w:rPr>
            <w:noProof/>
            <w:webHidden/>
          </w:rPr>
          <w:t>124</w:t>
        </w:r>
        <w:r w:rsidR="002C1940">
          <w:rPr>
            <w:noProof/>
            <w:webHidden/>
          </w:rPr>
          <w:fldChar w:fldCharType="end"/>
        </w:r>
      </w:hyperlink>
    </w:p>
    <w:p w14:paraId="6A25F9CD" w14:textId="108111BC" w:rsidR="002C1940" w:rsidRDefault="006C145C">
      <w:pPr>
        <w:pStyle w:val="TableofFigures"/>
        <w:rPr>
          <w:rFonts w:asciiTheme="minorHAnsi" w:eastAsiaTheme="minorEastAsia" w:hAnsiTheme="minorHAnsi" w:cstheme="minorBidi"/>
          <w:noProof/>
          <w:sz w:val="22"/>
          <w:szCs w:val="22"/>
        </w:rPr>
      </w:pPr>
      <w:hyperlink w:anchor="_Toc480496769" w:history="1">
        <w:r w:rsidR="002C1940" w:rsidRPr="0003539C">
          <w:rPr>
            <w:rStyle w:val="Hyperlink"/>
            <w:noProof/>
          </w:rPr>
          <w:t>Figure 6.15 Correlation of DOU with EI</w:t>
        </w:r>
        <w:r w:rsidR="002C1940" w:rsidRPr="0003539C">
          <w:rPr>
            <w:rStyle w:val="Hyperlink"/>
            <w:noProof/>
            <w:vertAlign w:val="subscript"/>
          </w:rPr>
          <w:t>NO</w:t>
        </w:r>
        <w:r w:rsidR="002C1940" w:rsidRPr="0003539C">
          <w:rPr>
            <w:rStyle w:val="Hyperlink"/>
            <w:noProof/>
          </w:rPr>
          <w:t xml:space="preserve"> of flames of petrofuel /MO blends at Φ = 0.9</w:t>
        </w:r>
        <w:r w:rsidR="002C1940">
          <w:rPr>
            <w:noProof/>
            <w:webHidden/>
          </w:rPr>
          <w:tab/>
        </w:r>
        <w:r w:rsidR="002C1940">
          <w:rPr>
            <w:noProof/>
            <w:webHidden/>
          </w:rPr>
          <w:fldChar w:fldCharType="begin"/>
        </w:r>
        <w:r w:rsidR="002C1940">
          <w:rPr>
            <w:noProof/>
            <w:webHidden/>
          </w:rPr>
          <w:instrText xml:space="preserve"> PAGEREF _Toc480496769 \h </w:instrText>
        </w:r>
        <w:r w:rsidR="002C1940">
          <w:rPr>
            <w:noProof/>
            <w:webHidden/>
          </w:rPr>
        </w:r>
        <w:r w:rsidR="002C1940">
          <w:rPr>
            <w:noProof/>
            <w:webHidden/>
          </w:rPr>
          <w:fldChar w:fldCharType="separate"/>
        </w:r>
        <w:r w:rsidR="00C53FA7">
          <w:rPr>
            <w:noProof/>
            <w:webHidden/>
          </w:rPr>
          <w:t>125</w:t>
        </w:r>
        <w:r w:rsidR="002C1940">
          <w:rPr>
            <w:noProof/>
            <w:webHidden/>
          </w:rPr>
          <w:fldChar w:fldCharType="end"/>
        </w:r>
      </w:hyperlink>
    </w:p>
    <w:p w14:paraId="4DED2EE0" w14:textId="6B61889D" w:rsidR="002C1940" w:rsidRDefault="006C145C">
      <w:pPr>
        <w:pStyle w:val="TableofFigures"/>
        <w:rPr>
          <w:rFonts w:asciiTheme="minorHAnsi" w:eastAsiaTheme="minorEastAsia" w:hAnsiTheme="minorHAnsi" w:cstheme="minorBidi"/>
          <w:noProof/>
          <w:sz w:val="22"/>
          <w:szCs w:val="22"/>
        </w:rPr>
      </w:pPr>
      <w:hyperlink w:anchor="_Toc480496770" w:history="1">
        <w:r w:rsidR="002C1940" w:rsidRPr="0003539C">
          <w:rPr>
            <w:rStyle w:val="Hyperlink"/>
            <w:noProof/>
          </w:rPr>
          <w:t>Figure 6.16 Correlation of DOU with EI</w:t>
        </w:r>
        <w:r w:rsidR="002C1940" w:rsidRPr="0003539C">
          <w:rPr>
            <w:rStyle w:val="Hyperlink"/>
            <w:noProof/>
            <w:vertAlign w:val="subscript"/>
          </w:rPr>
          <w:t>NO</w:t>
        </w:r>
        <w:r w:rsidR="002C1940" w:rsidRPr="0003539C">
          <w:rPr>
            <w:rStyle w:val="Hyperlink"/>
            <w:noProof/>
          </w:rPr>
          <w:t xml:space="preserve"> of flames of petrofuel /MO blends at Φ = 1.0</w:t>
        </w:r>
        <w:r w:rsidR="002C1940">
          <w:rPr>
            <w:noProof/>
            <w:webHidden/>
          </w:rPr>
          <w:tab/>
        </w:r>
        <w:r w:rsidR="002C1940">
          <w:rPr>
            <w:noProof/>
            <w:webHidden/>
          </w:rPr>
          <w:fldChar w:fldCharType="begin"/>
        </w:r>
        <w:r w:rsidR="002C1940">
          <w:rPr>
            <w:noProof/>
            <w:webHidden/>
          </w:rPr>
          <w:instrText xml:space="preserve"> PAGEREF _Toc480496770 \h </w:instrText>
        </w:r>
        <w:r w:rsidR="002C1940">
          <w:rPr>
            <w:noProof/>
            <w:webHidden/>
          </w:rPr>
        </w:r>
        <w:r w:rsidR="002C1940">
          <w:rPr>
            <w:noProof/>
            <w:webHidden/>
          </w:rPr>
          <w:fldChar w:fldCharType="separate"/>
        </w:r>
        <w:r w:rsidR="00C53FA7">
          <w:rPr>
            <w:noProof/>
            <w:webHidden/>
          </w:rPr>
          <w:t>125</w:t>
        </w:r>
        <w:r w:rsidR="002C1940">
          <w:rPr>
            <w:noProof/>
            <w:webHidden/>
          </w:rPr>
          <w:fldChar w:fldCharType="end"/>
        </w:r>
      </w:hyperlink>
    </w:p>
    <w:p w14:paraId="1F2C1574" w14:textId="15AAD1A7" w:rsidR="002C1940" w:rsidRDefault="006C145C">
      <w:pPr>
        <w:pStyle w:val="TableofFigures"/>
        <w:rPr>
          <w:rFonts w:asciiTheme="minorHAnsi" w:eastAsiaTheme="minorEastAsia" w:hAnsiTheme="minorHAnsi" w:cstheme="minorBidi"/>
          <w:noProof/>
          <w:sz w:val="22"/>
          <w:szCs w:val="22"/>
        </w:rPr>
      </w:pPr>
      <w:hyperlink w:anchor="_Toc480496771" w:history="1">
        <w:r w:rsidR="002C1940" w:rsidRPr="0003539C">
          <w:rPr>
            <w:rStyle w:val="Hyperlink"/>
            <w:noProof/>
          </w:rPr>
          <w:t>Figure 6.17 Correlation of DOU with EI</w:t>
        </w:r>
        <w:r w:rsidR="002C1940" w:rsidRPr="0003539C">
          <w:rPr>
            <w:rStyle w:val="Hyperlink"/>
            <w:noProof/>
            <w:vertAlign w:val="subscript"/>
          </w:rPr>
          <w:t>NO</w:t>
        </w:r>
        <w:r w:rsidR="002C1940" w:rsidRPr="0003539C">
          <w:rPr>
            <w:rStyle w:val="Hyperlink"/>
            <w:noProof/>
          </w:rPr>
          <w:t xml:space="preserve"> of flames of petrofuel /MO blends at Φ = 1.2</w:t>
        </w:r>
        <w:r w:rsidR="002C1940">
          <w:rPr>
            <w:noProof/>
            <w:webHidden/>
          </w:rPr>
          <w:tab/>
        </w:r>
        <w:r w:rsidR="002C1940">
          <w:rPr>
            <w:noProof/>
            <w:webHidden/>
          </w:rPr>
          <w:fldChar w:fldCharType="begin"/>
        </w:r>
        <w:r w:rsidR="002C1940">
          <w:rPr>
            <w:noProof/>
            <w:webHidden/>
          </w:rPr>
          <w:instrText xml:space="preserve"> PAGEREF _Toc480496771 \h </w:instrText>
        </w:r>
        <w:r w:rsidR="002C1940">
          <w:rPr>
            <w:noProof/>
            <w:webHidden/>
          </w:rPr>
        </w:r>
        <w:r w:rsidR="002C1940">
          <w:rPr>
            <w:noProof/>
            <w:webHidden/>
          </w:rPr>
          <w:fldChar w:fldCharType="separate"/>
        </w:r>
        <w:r w:rsidR="00C53FA7">
          <w:rPr>
            <w:noProof/>
            <w:webHidden/>
          </w:rPr>
          <w:t>126</w:t>
        </w:r>
        <w:r w:rsidR="002C1940">
          <w:rPr>
            <w:noProof/>
            <w:webHidden/>
          </w:rPr>
          <w:fldChar w:fldCharType="end"/>
        </w:r>
      </w:hyperlink>
    </w:p>
    <w:p w14:paraId="793FC0F4" w14:textId="0F5D353D" w:rsidR="002C1940" w:rsidRDefault="006C145C">
      <w:pPr>
        <w:pStyle w:val="TableofFigures"/>
        <w:rPr>
          <w:rFonts w:asciiTheme="minorHAnsi" w:eastAsiaTheme="minorEastAsia" w:hAnsiTheme="minorHAnsi" w:cstheme="minorBidi"/>
          <w:noProof/>
          <w:sz w:val="22"/>
          <w:szCs w:val="22"/>
        </w:rPr>
      </w:pPr>
      <w:hyperlink w:anchor="_Toc480496772" w:history="1">
        <w:r w:rsidR="002C1940" w:rsidRPr="0003539C">
          <w:rPr>
            <w:rStyle w:val="Hyperlink"/>
            <w:noProof/>
          </w:rPr>
          <w:t>Figure 6.18 Correlation of DOU with EI</w:t>
        </w:r>
        <w:r w:rsidR="002C1940" w:rsidRPr="0003539C">
          <w:rPr>
            <w:rStyle w:val="Hyperlink"/>
            <w:noProof/>
            <w:vertAlign w:val="subscript"/>
          </w:rPr>
          <w:t>NO</w:t>
        </w:r>
        <w:r w:rsidR="002C1940" w:rsidRPr="0003539C">
          <w:rPr>
            <w:rStyle w:val="Hyperlink"/>
            <w:noProof/>
          </w:rPr>
          <w:t xml:space="preserve"> of flames of petrofuel /MO blends at Φ = 1.5</w:t>
        </w:r>
        <w:r w:rsidR="002C1940">
          <w:rPr>
            <w:noProof/>
            <w:webHidden/>
          </w:rPr>
          <w:tab/>
        </w:r>
        <w:r w:rsidR="002C1940">
          <w:rPr>
            <w:noProof/>
            <w:webHidden/>
          </w:rPr>
          <w:fldChar w:fldCharType="begin"/>
        </w:r>
        <w:r w:rsidR="002C1940">
          <w:rPr>
            <w:noProof/>
            <w:webHidden/>
          </w:rPr>
          <w:instrText xml:space="preserve"> PAGEREF _Toc480496772 \h </w:instrText>
        </w:r>
        <w:r w:rsidR="002C1940">
          <w:rPr>
            <w:noProof/>
            <w:webHidden/>
          </w:rPr>
        </w:r>
        <w:r w:rsidR="002C1940">
          <w:rPr>
            <w:noProof/>
            <w:webHidden/>
          </w:rPr>
          <w:fldChar w:fldCharType="separate"/>
        </w:r>
        <w:r w:rsidR="00C53FA7">
          <w:rPr>
            <w:noProof/>
            <w:webHidden/>
          </w:rPr>
          <w:t>126</w:t>
        </w:r>
        <w:r w:rsidR="002C1940">
          <w:rPr>
            <w:noProof/>
            <w:webHidden/>
          </w:rPr>
          <w:fldChar w:fldCharType="end"/>
        </w:r>
      </w:hyperlink>
    </w:p>
    <w:p w14:paraId="1DDA4B3A" w14:textId="39E4470E" w:rsidR="002C1940" w:rsidRDefault="006C145C">
      <w:pPr>
        <w:pStyle w:val="TableofFigures"/>
        <w:rPr>
          <w:rFonts w:asciiTheme="minorHAnsi" w:eastAsiaTheme="minorEastAsia" w:hAnsiTheme="minorHAnsi" w:cstheme="minorBidi"/>
          <w:noProof/>
          <w:sz w:val="22"/>
          <w:szCs w:val="22"/>
        </w:rPr>
      </w:pPr>
      <w:hyperlink w:anchor="_Toc480496773" w:history="1">
        <w:r w:rsidR="002C1940" w:rsidRPr="0003539C">
          <w:rPr>
            <w:rStyle w:val="Hyperlink"/>
            <w:noProof/>
          </w:rPr>
          <w:t>Figure 6.19 Influence of DOU on EI</w:t>
        </w:r>
        <w:r w:rsidR="002C1940" w:rsidRPr="0003539C">
          <w:rPr>
            <w:rStyle w:val="Hyperlink"/>
            <w:noProof/>
            <w:vertAlign w:val="subscript"/>
          </w:rPr>
          <w:t>NO</w:t>
        </w:r>
        <w:r w:rsidR="002C1940" w:rsidRPr="0003539C">
          <w:rPr>
            <w:rStyle w:val="Hyperlink"/>
            <w:noProof/>
          </w:rPr>
          <w:t xml:space="preserve"> of petrofuel / MO biodiesels at various equivalence ratios</w:t>
        </w:r>
        <w:r w:rsidR="002C1940">
          <w:rPr>
            <w:noProof/>
            <w:webHidden/>
          </w:rPr>
          <w:tab/>
        </w:r>
        <w:r w:rsidR="002C1940">
          <w:rPr>
            <w:noProof/>
            <w:webHidden/>
          </w:rPr>
          <w:fldChar w:fldCharType="begin"/>
        </w:r>
        <w:r w:rsidR="002C1940">
          <w:rPr>
            <w:noProof/>
            <w:webHidden/>
          </w:rPr>
          <w:instrText xml:space="preserve"> PAGEREF _Toc480496773 \h </w:instrText>
        </w:r>
        <w:r w:rsidR="002C1940">
          <w:rPr>
            <w:noProof/>
            <w:webHidden/>
          </w:rPr>
        </w:r>
        <w:r w:rsidR="002C1940">
          <w:rPr>
            <w:noProof/>
            <w:webHidden/>
          </w:rPr>
          <w:fldChar w:fldCharType="separate"/>
        </w:r>
        <w:r w:rsidR="00C53FA7">
          <w:rPr>
            <w:noProof/>
            <w:webHidden/>
          </w:rPr>
          <w:t>127</w:t>
        </w:r>
        <w:r w:rsidR="002C1940">
          <w:rPr>
            <w:noProof/>
            <w:webHidden/>
          </w:rPr>
          <w:fldChar w:fldCharType="end"/>
        </w:r>
      </w:hyperlink>
    </w:p>
    <w:p w14:paraId="5A84A9D7" w14:textId="757408F4" w:rsidR="002C1940" w:rsidRDefault="006C145C">
      <w:pPr>
        <w:pStyle w:val="TableofFigures"/>
        <w:rPr>
          <w:rFonts w:asciiTheme="minorHAnsi" w:eastAsiaTheme="minorEastAsia" w:hAnsiTheme="minorHAnsi" w:cstheme="minorBidi"/>
          <w:noProof/>
          <w:sz w:val="22"/>
          <w:szCs w:val="22"/>
        </w:rPr>
      </w:pPr>
      <w:hyperlink w:anchor="_Toc480496774" w:history="1">
        <w:r w:rsidR="002C1940" w:rsidRPr="0003539C">
          <w:rPr>
            <w:rStyle w:val="Hyperlink"/>
            <w:noProof/>
          </w:rPr>
          <w:t>Figure 6.20 Correlation of DOU with EI</w:t>
        </w:r>
        <w:r w:rsidR="002C1940" w:rsidRPr="0003539C">
          <w:rPr>
            <w:rStyle w:val="Hyperlink"/>
            <w:noProof/>
            <w:vertAlign w:val="subscript"/>
          </w:rPr>
          <w:t>CO</w:t>
        </w:r>
        <w:r w:rsidR="002C1940" w:rsidRPr="0003539C">
          <w:rPr>
            <w:rStyle w:val="Hyperlink"/>
            <w:noProof/>
          </w:rPr>
          <w:t xml:space="preserve"> of flames of neat petroleum and biodiesel fuels at different equivalence ratios</w:t>
        </w:r>
        <w:r w:rsidR="002C1940">
          <w:rPr>
            <w:noProof/>
            <w:webHidden/>
          </w:rPr>
          <w:tab/>
        </w:r>
        <w:r w:rsidR="002C1940">
          <w:rPr>
            <w:noProof/>
            <w:webHidden/>
          </w:rPr>
          <w:fldChar w:fldCharType="begin"/>
        </w:r>
        <w:r w:rsidR="002C1940">
          <w:rPr>
            <w:noProof/>
            <w:webHidden/>
          </w:rPr>
          <w:instrText xml:space="preserve"> PAGEREF _Toc480496774 \h </w:instrText>
        </w:r>
        <w:r w:rsidR="002C1940">
          <w:rPr>
            <w:noProof/>
            <w:webHidden/>
          </w:rPr>
        </w:r>
        <w:r w:rsidR="002C1940">
          <w:rPr>
            <w:noProof/>
            <w:webHidden/>
          </w:rPr>
          <w:fldChar w:fldCharType="separate"/>
        </w:r>
        <w:r w:rsidR="00C53FA7">
          <w:rPr>
            <w:noProof/>
            <w:webHidden/>
          </w:rPr>
          <w:t>128</w:t>
        </w:r>
        <w:r w:rsidR="002C1940">
          <w:rPr>
            <w:noProof/>
            <w:webHidden/>
          </w:rPr>
          <w:fldChar w:fldCharType="end"/>
        </w:r>
      </w:hyperlink>
    </w:p>
    <w:p w14:paraId="2E7478AB" w14:textId="489596D8" w:rsidR="002C1940" w:rsidRDefault="006C145C">
      <w:pPr>
        <w:pStyle w:val="TableofFigures"/>
        <w:rPr>
          <w:rFonts w:asciiTheme="minorHAnsi" w:eastAsiaTheme="minorEastAsia" w:hAnsiTheme="minorHAnsi" w:cstheme="minorBidi"/>
          <w:noProof/>
          <w:sz w:val="22"/>
          <w:szCs w:val="22"/>
        </w:rPr>
      </w:pPr>
      <w:hyperlink w:anchor="_Toc480496775" w:history="1">
        <w:r w:rsidR="002C1940" w:rsidRPr="0003539C">
          <w:rPr>
            <w:rStyle w:val="Hyperlink"/>
            <w:noProof/>
          </w:rPr>
          <w:t>Figure 6.21 Correlation of DOU with EI</w:t>
        </w:r>
        <w:r w:rsidR="002C1940" w:rsidRPr="0003539C">
          <w:rPr>
            <w:rStyle w:val="Hyperlink"/>
            <w:noProof/>
            <w:vertAlign w:val="subscript"/>
          </w:rPr>
          <w:t>CO</w:t>
        </w:r>
        <w:r w:rsidR="002C1940" w:rsidRPr="0003539C">
          <w:rPr>
            <w:rStyle w:val="Hyperlink"/>
            <w:noProof/>
          </w:rPr>
          <w:t xml:space="preserve"> of flames of petrodiesel / biodiesel blends at Φ = 0.9</w:t>
        </w:r>
        <w:r w:rsidR="002C1940">
          <w:rPr>
            <w:noProof/>
            <w:webHidden/>
          </w:rPr>
          <w:tab/>
        </w:r>
        <w:r w:rsidR="002C1940">
          <w:rPr>
            <w:noProof/>
            <w:webHidden/>
          </w:rPr>
          <w:fldChar w:fldCharType="begin"/>
        </w:r>
        <w:r w:rsidR="002C1940">
          <w:rPr>
            <w:noProof/>
            <w:webHidden/>
          </w:rPr>
          <w:instrText xml:space="preserve"> PAGEREF _Toc480496775 \h </w:instrText>
        </w:r>
        <w:r w:rsidR="002C1940">
          <w:rPr>
            <w:noProof/>
            <w:webHidden/>
          </w:rPr>
        </w:r>
        <w:r w:rsidR="002C1940">
          <w:rPr>
            <w:noProof/>
            <w:webHidden/>
          </w:rPr>
          <w:fldChar w:fldCharType="separate"/>
        </w:r>
        <w:r w:rsidR="00C53FA7">
          <w:rPr>
            <w:noProof/>
            <w:webHidden/>
          </w:rPr>
          <w:t>129</w:t>
        </w:r>
        <w:r w:rsidR="002C1940">
          <w:rPr>
            <w:noProof/>
            <w:webHidden/>
          </w:rPr>
          <w:fldChar w:fldCharType="end"/>
        </w:r>
      </w:hyperlink>
    </w:p>
    <w:p w14:paraId="4546109D" w14:textId="0371FD09" w:rsidR="002C1940" w:rsidRDefault="006C145C">
      <w:pPr>
        <w:pStyle w:val="TableofFigures"/>
        <w:rPr>
          <w:rFonts w:asciiTheme="minorHAnsi" w:eastAsiaTheme="minorEastAsia" w:hAnsiTheme="minorHAnsi" w:cstheme="minorBidi"/>
          <w:noProof/>
          <w:sz w:val="22"/>
          <w:szCs w:val="22"/>
        </w:rPr>
      </w:pPr>
      <w:hyperlink w:anchor="_Toc480496776" w:history="1">
        <w:r w:rsidR="002C1940" w:rsidRPr="0003539C">
          <w:rPr>
            <w:rStyle w:val="Hyperlink"/>
            <w:noProof/>
          </w:rPr>
          <w:t>Figure 6.22 Correlation of DOU with EI</w:t>
        </w:r>
        <w:r w:rsidR="002C1940" w:rsidRPr="0003539C">
          <w:rPr>
            <w:rStyle w:val="Hyperlink"/>
            <w:noProof/>
            <w:vertAlign w:val="subscript"/>
          </w:rPr>
          <w:t xml:space="preserve">CO </w:t>
        </w:r>
        <w:r w:rsidR="002C1940" w:rsidRPr="0003539C">
          <w:rPr>
            <w:rStyle w:val="Hyperlink"/>
            <w:noProof/>
          </w:rPr>
          <w:t>of flames of petrodiesel / biodiesel blends at Φ = 1.0</w:t>
        </w:r>
        <w:r w:rsidR="002C1940">
          <w:rPr>
            <w:noProof/>
            <w:webHidden/>
          </w:rPr>
          <w:tab/>
        </w:r>
        <w:r w:rsidR="002C1940">
          <w:rPr>
            <w:noProof/>
            <w:webHidden/>
          </w:rPr>
          <w:fldChar w:fldCharType="begin"/>
        </w:r>
        <w:r w:rsidR="002C1940">
          <w:rPr>
            <w:noProof/>
            <w:webHidden/>
          </w:rPr>
          <w:instrText xml:space="preserve"> PAGEREF _Toc480496776 \h </w:instrText>
        </w:r>
        <w:r w:rsidR="002C1940">
          <w:rPr>
            <w:noProof/>
            <w:webHidden/>
          </w:rPr>
        </w:r>
        <w:r w:rsidR="002C1940">
          <w:rPr>
            <w:noProof/>
            <w:webHidden/>
          </w:rPr>
          <w:fldChar w:fldCharType="separate"/>
        </w:r>
        <w:r w:rsidR="00C53FA7">
          <w:rPr>
            <w:noProof/>
            <w:webHidden/>
          </w:rPr>
          <w:t>129</w:t>
        </w:r>
        <w:r w:rsidR="002C1940">
          <w:rPr>
            <w:noProof/>
            <w:webHidden/>
          </w:rPr>
          <w:fldChar w:fldCharType="end"/>
        </w:r>
      </w:hyperlink>
    </w:p>
    <w:p w14:paraId="2BF81E5E" w14:textId="5FBC63EA" w:rsidR="002C1940" w:rsidRDefault="006C145C">
      <w:pPr>
        <w:pStyle w:val="TableofFigures"/>
        <w:rPr>
          <w:rFonts w:asciiTheme="minorHAnsi" w:eastAsiaTheme="minorEastAsia" w:hAnsiTheme="minorHAnsi" w:cstheme="minorBidi"/>
          <w:noProof/>
          <w:sz w:val="22"/>
          <w:szCs w:val="22"/>
        </w:rPr>
      </w:pPr>
      <w:hyperlink w:anchor="_Toc480496777" w:history="1">
        <w:r w:rsidR="002C1940" w:rsidRPr="0003539C">
          <w:rPr>
            <w:rStyle w:val="Hyperlink"/>
            <w:noProof/>
          </w:rPr>
          <w:t>Figure 6.23 Correlation of DOU with EI</w:t>
        </w:r>
        <w:r w:rsidR="002C1940" w:rsidRPr="0003539C">
          <w:rPr>
            <w:rStyle w:val="Hyperlink"/>
            <w:noProof/>
            <w:vertAlign w:val="subscript"/>
          </w:rPr>
          <w:t>CO</w:t>
        </w:r>
        <w:r w:rsidR="002C1940" w:rsidRPr="0003539C">
          <w:rPr>
            <w:rStyle w:val="Hyperlink"/>
            <w:noProof/>
          </w:rPr>
          <w:t xml:space="preserve"> of flames of petrodiesel / biodiesel blends at Φ = 1.2</w:t>
        </w:r>
        <w:r w:rsidR="002C1940">
          <w:rPr>
            <w:noProof/>
            <w:webHidden/>
          </w:rPr>
          <w:tab/>
        </w:r>
        <w:r w:rsidR="002C1940">
          <w:rPr>
            <w:noProof/>
            <w:webHidden/>
          </w:rPr>
          <w:fldChar w:fldCharType="begin"/>
        </w:r>
        <w:r w:rsidR="002C1940">
          <w:rPr>
            <w:noProof/>
            <w:webHidden/>
          </w:rPr>
          <w:instrText xml:space="preserve"> PAGEREF _Toc480496777 \h </w:instrText>
        </w:r>
        <w:r w:rsidR="002C1940">
          <w:rPr>
            <w:noProof/>
            <w:webHidden/>
          </w:rPr>
        </w:r>
        <w:r w:rsidR="002C1940">
          <w:rPr>
            <w:noProof/>
            <w:webHidden/>
          </w:rPr>
          <w:fldChar w:fldCharType="separate"/>
        </w:r>
        <w:r w:rsidR="00C53FA7">
          <w:rPr>
            <w:noProof/>
            <w:webHidden/>
          </w:rPr>
          <w:t>130</w:t>
        </w:r>
        <w:r w:rsidR="002C1940">
          <w:rPr>
            <w:noProof/>
            <w:webHidden/>
          </w:rPr>
          <w:fldChar w:fldCharType="end"/>
        </w:r>
      </w:hyperlink>
    </w:p>
    <w:p w14:paraId="68B1D2FD" w14:textId="7CA187B0" w:rsidR="002C1940" w:rsidRDefault="006C145C">
      <w:pPr>
        <w:pStyle w:val="TableofFigures"/>
        <w:rPr>
          <w:rFonts w:asciiTheme="minorHAnsi" w:eastAsiaTheme="minorEastAsia" w:hAnsiTheme="minorHAnsi" w:cstheme="minorBidi"/>
          <w:noProof/>
          <w:sz w:val="22"/>
          <w:szCs w:val="22"/>
        </w:rPr>
      </w:pPr>
      <w:hyperlink w:anchor="_Toc480496778" w:history="1">
        <w:r w:rsidR="002C1940" w:rsidRPr="0003539C">
          <w:rPr>
            <w:rStyle w:val="Hyperlink"/>
            <w:noProof/>
          </w:rPr>
          <w:t>Figure 6.24 Correlation of DOU with EI</w:t>
        </w:r>
        <w:r w:rsidR="002C1940" w:rsidRPr="0003539C">
          <w:rPr>
            <w:rStyle w:val="Hyperlink"/>
            <w:noProof/>
            <w:vertAlign w:val="subscript"/>
          </w:rPr>
          <w:t>CO</w:t>
        </w:r>
        <w:r w:rsidR="002C1940" w:rsidRPr="0003539C">
          <w:rPr>
            <w:rStyle w:val="Hyperlink"/>
            <w:noProof/>
          </w:rPr>
          <w:t xml:space="preserve"> of flames of petrodiesel / biodiesel blends at Φ = 1.5</w:t>
        </w:r>
        <w:r w:rsidR="002C1940">
          <w:rPr>
            <w:noProof/>
            <w:webHidden/>
          </w:rPr>
          <w:tab/>
        </w:r>
        <w:r w:rsidR="002C1940">
          <w:rPr>
            <w:noProof/>
            <w:webHidden/>
          </w:rPr>
          <w:fldChar w:fldCharType="begin"/>
        </w:r>
        <w:r w:rsidR="002C1940">
          <w:rPr>
            <w:noProof/>
            <w:webHidden/>
          </w:rPr>
          <w:instrText xml:space="preserve"> PAGEREF _Toc480496778 \h </w:instrText>
        </w:r>
        <w:r w:rsidR="002C1940">
          <w:rPr>
            <w:noProof/>
            <w:webHidden/>
          </w:rPr>
        </w:r>
        <w:r w:rsidR="002C1940">
          <w:rPr>
            <w:noProof/>
            <w:webHidden/>
          </w:rPr>
          <w:fldChar w:fldCharType="separate"/>
        </w:r>
        <w:r w:rsidR="00C53FA7">
          <w:rPr>
            <w:noProof/>
            <w:webHidden/>
          </w:rPr>
          <w:t>130</w:t>
        </w:r>
        <w:r w:rsidR="002C1940">
          <w:rPr>
            <w:noProof/>
            <w:webHidden/>
          </w:rPr>
          <w:fldChar w:fldCharType="end"/>
        </w:r>
      </w:hyperlink>
    </w:p>
    <w:p w14:paraId="08F821C2" w14:textId="0914B720" w:rsidR="002C1940" w:rsidRDefault="006C145C">
      <w:pPr>
        <w:pStyle w:val="TableofFigures"/>
        <w:rPr>
          <w:rFonts w:asciiTheme="minorHAnsi" w:eastAsiaTheme="minorEastAsia" w:hAnsiTheme="minorHAnsi" w:cstheme="minorBidi"/>
          <w:noProof/>
          <w:sz w:val="22"/>
          <w:szCs w:val="22"/>
        </w:rPr>
      </w:pPr>
      <w:hyperlink w:anchor="_Toc480496779" w:history="1">
        <w:r w:rsidR="002C1940" w:rsidRPr="0003539C">
          <w:rPr>
            <w:rStyle w:val="Hyperlink"/>
            <w:noProof/>
          </w:rPr>
          <w:t>Figure 6.25 Correlation of DOU with EI</w:t>
        </w:r>
        <w:r w:rsidR="002C1940" w:rsidRPr="0003539C">
          <w:rPr>
            <w:rStyle w:val="Hyperlink"/>
            <w:noProof/>
            <w:vertAlign w:val="subscript"/>
          </w:rPr>
          <w:t>CO</w:t>
        </w:r>
        <w:r w:rsidR="002C1940" w:rsidRPr="0003539C">
          <w:rPr>
            <w:rStyle w:val="Hyperlink"/>
            <w:noProof/>
          </w:rPr>
          <w:t xml:space="preserve"> of flames of petrofuel /MO blends at Φ = 0.9</w:t>
        </w:r>
        <w:r w:rsidR="002C1940">
          <w:rPr>
            <w:noProof/>
            <w:webHidden/>
          </w:rPr>
          <w:tab/>
        </w:r>
        <w:r w:rsidR="002C1940">
          <w:rPr>
            <w:noProof/>
            <w:webHidden/>
          </w:rPr>
          <w:fldChar w:fldCharType="begin"/>
        </w:r>
        <w:r w:rsidR="002C1940">
          <w:rPr>
            <w:noProof/>
            <w:webHidden/>
          </w:rPr>
          <w:instrText xml:space="preserve"> PAGEREF _Toc480496779 \h </w:instrText>
        </w:r>
        <w:r w:rsidR="002C1940">
          <w:rPr>
            <w:noProof/>
            <w:webHidden/>
          </w:rPr>
        </w:r>
        <w:r w:rsidR="002C1940">
          <w:rPr>
            <w:noProof/>
            <w:webHidden/>
          </w:rPr>
          <w:fldChar w:fldCharType="separate"/>
        </w:r>
        <w:r w:rsidR="00C53FA7">
          <w:rPr>
            <w:noProof/>
            <w:webHidden/>
          </w:rPr>
          <w:t>131</w:t>
        </w:r>
        <w:r w:rsidR="002C1940">
          <w:rPr>
            <w:noProof/>
            <w:webHidden/>
          </w:rPr>
          <w:fldChar w:fldCharType="end"/>
        </w:r>
      </w:hyperlink>
    </w:p>
    <w:p w14:paraId="3233CDE5" w14:textId="58EBD009" w:rsidR="002C1940" w:rsidRDefault="006C145C">
      <w:pPr>
        <w:pStyle w:val="TableofFigures"/>
        <w:rPr>
          <w:rFonts w:asciiTheme="minorHAnsi" w:eastAsiaTheme="minorEastAsia" w:hAnsiTheme="minorHAnsi" w:cstheme="minorBidi"/>
          <w:noProof/>
          <w:sz w:val="22"/>
          <w:szCs w:val="22"/>
        </w:rPr>
      </w:pPr>
      <w:hyperlink w:anchor="_Toc480496780" w:history="1">
        <w:r w:rsidR="002C1940" w:rsidRPr="0003539C">
          <w:rPr>
            <w:rStyle w:val="Hyperlink"/>
            <w:noProof/>
          </w:rPr>
          <w:t>Figure 6.26 Correlation of DOU with EI</w:t>
        </w:r>
        <w:r w:rsidR="002C1940" w:rsidRPr="0003539C">
          <w:rPr>
            <w:rStyle w:val="Hyperlink"/>
            <w:noProof/>
            <w:vertAlign w:val="subscript"/>
          </w:rPr>
          <w:t>CO</w:t>
        </w:r>
        <w:r w:rsidR="002C1940" w:rsidRPr="0003539C">
          <w:rPr>
            <w:rStyle w:val="Hyperlink"/>
            <w:noProof/>
          </w:rPr>
          <w:t xml:space="preserve"> of flames of petrofuel /MO blends at Φ = 1.0</w:t>
        </w:r>
        <w:r w:rsidR="002C1940">
          <w:rPr>
            <w:noProof/>
            <w:webHidden/>
          </w:rPr>
          <w:tab/>
        </w:r>
        <w:r w:rsidR="002C1940">
          <w:rPr>
            <w:noProof/>
            <w:webHidden/>
          </w:rPr>
          <w:fldChar w:fldCharType="begin"/>
        </w:r>
        <w:r w:rsidR="002C1940">
          <w:rPr>
            <w:noProof/>
            <w:webHidden/>
          </w:rPr>
          <w:instrText xml:space="preserve"> PAGEREF _Toc480496780 \h </w:instrText>
        </w:r>
        <w:r w:rsidR="002C1940">
          <w:rPr>
            <w:noProof/>
            <w:webHidden/>
          </w:rPr>
        </w:r>
        <w:r w:rsidR="002C1940">
          <w:rPr>
            <w:noProof/>
            <w:webHidden/>
          </w:rPr>
          <w:fldChar w:fldCharType="separate"/>
        </w:r>
        <w:r w:rsidR="00C53FA7">
          <w:rPr>
            <w:noProof/>
            <w:webHidden/>
          </w:rPr>
          <w:t>131</w:t>
        </w:r>
        <w:r w:rsidR="002C1940">
          <w:rPr>
            <w:noProof/>
            <w:webHidden/>
          </w:rPr>
          <w:fldChar w:fldCharType="end"/>
        </w:r>
      </w:hyperlink>
    </w:p>
    <w:p w14:paraId="086E896F" w14:textId="4A9A21DA" w:rsidR="002C1940" w:rsidRDefault="006C145C">
      <w:pPr>
        <w:pStyle w:val="TableofFigures"/>
        <w:rPr>
          <w:rFonts w:asciiTheme="minorHAnsi" w:eastAsiaTheme="minorEastAsia" w:hAnsiTheme="minorHAnsi" w:cstheme="minorBidi"/>
          <w:noProof/>
          <w:sz w:val="22"/>
          <w:szCs w:val="22"/>
        </w:rPr>
      </w:pPr>
      <w:hyperlink w:anchor="_Toc480496781" w:history="1">
        <w:r w:rsidR="002C1940" w:rsidRPr="0003539C">
          <w:rPr>
            <w:rStyle w:val="Hyperlink"/>
            <w:noProof/>
          </w:rPr>
          <w:t>Figure 6.27 Correlation of DOU with EI</w:t>
        </w:r>
        <w:r w:rsidR="002C1940" w:rsidRPr="0003539C">
          <w:rPr>
            <w:rStyle w:val="Hyperlink"/>
            <w:noProof/>
            <w:vertAlign w:val="subscript"/>
          </w:rPr>
          <w:t>CO</w:t>
        </w:r>
        <w:r w:rsidR="002C1940" w:rsidRPr="0003539C">
          <w:rPr>
            <w:rStyle w:val="Hyperlink"/>
            <w:noProof/>
          </w:rPr>
          <w:t xml:space="preserve"> of flames of petrofuel /MO blends at Φ = 1.2</w:t>
        </w:r>
        <w:r w:rsidR="002C1940">
          <w:rPr>
            <w:noProof/>
            <w:webHidden/>
          </w:rPr>
          <w:tab/>
        </w:r>
        <w:r w:rsidR="002C1940">
          <w:rPr>
            <w:noProof/>
            <w:webHidden/>
          </w:rPr>
          <w:fldChar w:fldCharType="begin"/>
        </w:r>
        <w:r w:rsidR="002C1940">
          <w:rPr>
            <w:noProof/>
            <w:webHidden/>
          </w:rPr>
          <w:instrText xml:space="preserve"> PAGEREF _Toc480496781 \h </w:instrText>
        </w:r>
        <w:r w:rsidR="002C1940">
          <w:rPr>
            <w:noProof/>
            <w:webHidden/>
          </w:rPr>
        </w:r>
        <w:r w:rsidR="002C1940">
          <w:rPr>
            <w:noProof/>
            <w:webHidden/>
          </w:rPr>
          <w:fldChar w:fldCharType="separate"/>
        </w:r>
        <w:r w:rsidR="00C53FA7">
          <w:rPr>
            <w:noProof/>
            <w:webHidden/>
          </w:rPr>
          <w:t>132</w:t>
        </w:r>
        <w:r w:rsidR="002C1940">
          <w:rPr>
            <w:noProof/>
            <w:webHidden/>
          </w:rPr>
          <w:fldChar w:fldCharType="end"/>
        </w:r>
      </w:hyperlink>
    </w:p>
    <w:p w14:paraId="139B267E" w14:textId="18FB277F" w:rsidR="002C1940" w:rsidRDefault="006C145C">
      <w:pPr>
        <w:pStyle w:val="TableofFigures"/>
        <w:rPr>
          <w:rFonts w:asciiTheme="minorHAnsi" w:eastAsiaTheme="minorEastAsia" w:hAnsiTheme="minorHAnsi" w:cstheme="minorBidi"/>
          <w:noProof/>
          <w:sz w:val="22"/>
          <w:szCs w:val="22"/>
        </w:rPr>
      </w:pPr>
      <w:hyperlink w:anchor="_Toc480496782" w:history="1">
        <w:r w:rsidR="002C1940" w:rsidRPr="0003539C">
          <w:rPr>
            <w:rStyle w:val="Hyperlink"/>
            <w:noProof/>
          </w:rPr>
          <w:t>Figure 6.28 Correlation of DOU with EI</w:t>
        </w:r>
        <w:r w:rsidR="002C1940" w:rsidRPr="0003539C">
          <w:rPr>
            <w:rStyle w:val="Hyperlink"/>
            <w:noProof/>
            <w:vertAlign w:val="subscript"/>
          </w:rPr>
          <w:t>CO</w:t>
        </w:r>
        <w:r w:rsidR="002C1940" w:rsidRPr="0003539C">
          <w:rPr>
            <w:rStyle w:val="Hyperlink"/>
            <w:noProof/>
          </w:rPr>
          <w:t xml:space="preserve"> of flames of petrofuel /MO blends at Φ = 1.5</w:t>
        </w:r>
        <w:r w:rsidR="002C1940">
          <w:rPr>
            <w:noProof/>
            <w:webHidden/>
          </w:rPr>
          <w:tab/>
        </w:r>
        <w:r w:rsidR="002C1940">
          <w:rPr>
            <w:noProof/>
            <w:webHidden/>
          </w:rPr>
          <w:fldChar w:fldCharType="begin"/>
        </w:r>
        <w:r w:rsidR="002C1940">
          <w:rPr>
            <w:noProof/>
            <w:webHidden/>
          </w:rPr>
          <w:instrText xml:space="preserve"> PAGEREF _Toc480496782 \h </w:instrText>
        </w:r>
        <w:r w:rsidR="002C1940">
          <w:rPr>
            <w:noProof/>
            <w:webHidden/>
          </w:rPr>
        </w:r>
        <w:r w:rsidR="002C1940">
          <w:rPr>
            <w:noProof/>
            <w:webHidden/>
          </w:rPr>
          <w:fldChar w:fldCharType="separate"/>
        </w:r>
        <w:r w:rsidR="00C53FA7">
          <w:rPr>
            <w:noProof/>
            <w:webHidden/>
          </w:rPr>
          <w:t>132</w:t>
        </w:r>
        <w:r w:rsidR="002C1940">
          <w:rPr>
            <w:noProof/>
            <w:webHidden/>
          </w:rPr>
          <w:fldChar w:fldCharType="end"/>
        </w:r>
      </w:hyperlink>
    </w:p>
    <w:p w14:paraId="422067F8" w14:textId="673784BB" w:rsidR="002C1940" w:rsidRDefault="006C145C">
      <w:pPr>
        <w:pStyle w:val="TableofFigures"/>
        <w:rPr>
          <w:rFonts w:asciiTheme="minorHAnsi" w:eastAsiaTheme="minorEastAsia" w:hAnsiTheme="minorHAnsi" w:cstheme="minorBidi"/>
          <w:noProof/>
          <w:sz w:val="22"/>
          <w:szCs w:val="22"/>
        </w:rPr>
      </w:pPr>
      <w:hyperlink w:anchor="_Toc480496783" w:history="1">
        <w:r w:rsidR="002C1940" w:rsidRPr="0003539C">
          <w:rPr>
            <w:rStyle w:val="Hyperlink"/>
            <w:noProof/>
          </w:rPr>
          <w:t>Figure 6.29 Influence of DOU on EI</w:t>
        </w:r>
        <w:r w:rsidR="002C1940" w:rsidRPr="0003539C">
          <w:rPr>
            <w:rStyle w:val="Hyperlink"/>
            <w:noProof/>
            <w:vertAlign w:val="subscript"/>
          </w:rPr>
          <w:t>CO</w:t>
        </w:r>
        <w:r w:rsidR="002C1940" w:rsidRPr="0003539C">
          <w:rPr>
            <w:rStyle w:val="Hyperlink"/>
            <w:noProof/>
          </w:rPr>
          <w:t xml:space="preserve"> from flames of petrofuel /MO blends at various equivalence ratios</w:t>
        </w:r>
        <w:r w:rsidR="002C1940">
          <w:rPr>
            <w:noProof/>
            <w:webHidden/>
          </w:rPr>
          <w:tab/>
        </w:r>
        <w:r w:rsidR="002C1940">
          <w:rPr>
            <w:noProof/>
            <w:webHidden/>
          </w:rPr>
          <w:fldChar w:fldCharType="begin"/>
        </w:r>
        <w:r w:rsidR="002C1940">
          <w:rPr>
            <w:noProof/>
            <w:webHidden/>
          </w:rPr>
          <w:instrText xml:space="preserve"> PAGEREF _Toc480496783 \h </w:instrText>
        </w:r>
        <w:r w:rsidR="002C1940">
          <w:rPr>
            <w:noProof/>
            <w:webHidden/>
          </w:rPr>
        </w:r>
        <w:r w:rsidR="002C1940">
          <w:rPr>
            <w:noProof/>
            <w:webHidden/>
          </w:rPr>
          <w:fldChar w:fldCharType="separate"/>
        </w:r>
        <w:r w:rsidR="00C53FA7">
          <w:rPr>
            <w:noProof/>
            <w:webHidden/>
          </w:rPr>
          <w:t>133</w:t>
        </w:r>
        <w:r w:rsidR="002C1940">
          <w:rPr>
            <w:noProof/>
            <w:webHidden/>
          </w:rPr>
          <w:fldChar w:fldCharType="end"/>
        </w:r>
      </w:hyperlink>
    </w:p>
    <w:p w14:paraId="704177C6" w14:textId="41E41EE6" w:rsidR="002C1940" w:rsidRDefault="006C145C">
      <w:pPr>
        <w:pStyle w:val="TableofFigures"/>
        <w:rPr>
          <w:rFonts w:asciiTheme="minorHAnsi" w:eastAsiaTheme="minorEastAsia" w:hAnsiTheme="minorHAnsi" w:cstheme="minorBidi"/>
          <w:noProof/>
          <w:sz w:val="22"/>
          <w:szCs w:val="22"/>
        </w:rPr>
      </w:pPr>
      <w:hyperlink w:anchor="_Toc480496784" w:history="1">
        <w:r w:rsidR="002C1940" w:rsidRPr="0003539C">
          <w:rPr>
            <w:rStyle w:val="Hyperlink"/>
            <w:noProof/>
          </w:rPr>
          <w:t>Figure 6.30 Correlation of DOU with EI</w:t>
        </w:r>
        <w:r w:rsidR="002C1940" w:rsidRPr="0003539C">
          <w:rPr>
            <w:rStyle w:val="Hyperlink"/>
            <w:noProof/>
            <w:vertAlign w:val="subscript"/>
          </w:rPr>
          <w:t>CO</w:t>
        </w:r>
        <w:r w:rsidR="002C1940" w:rsidRPr="0003539C">
          <w:rPr>
            <w:rStyle w:val="Hyperlink"/>
            <w:noProof/>
          </w:rPr>
          <w:t xml:space="preserve"> of flames of petrofuel /MO blends at Φ = 0.9</w:t>
        </w:r>
        <w:r w:rsidR="002C1940">
          <w:rPr>
            <w:noProof/>
            <w:webHidden/>
          </w:rPr>
          <w:tab/>
        </w:r>
        <w:r w:rsidR="002C1940">
          <w:rPr>
            <w:noProof/>
            <w:webHidden/>
          </w:rPr>
          <w:fldChar w:fldCharType="begin"/>
        </w:r>
        <w:r w:rsidR="002C1940">
          <w:rPr>
            <w:noProof/>
            <w:webHidden/>
          </w:rPr>
          <w:instrText xml:space="preserve"> PAGEREF _Toc480496784 \h </w:instrText>
        </w:r>
        <w:r w:rsidR="002C1940">
          <w:rPr>
            <w:noProof/>
            <w:webHidden/>
          </w:rPr>
        </w:r>
        <w:r w:rsidR="002C1940">
          <w:rPr>
            <w:noProof/>
            <w:webHidden/>
          </w:rPr>
          <w:fldChar w:fldCharType="separate"/>
        </w:r>
        <w:r w:rsidR="00C53FA7">
          <w:rPr>
            <w:noProof/>
            <w:webHidden/>
          </w:rPr>
          <w:t>134</w:t>
        </w:r>
        <w:r w:rsidR="002C1940">
          <w:rPr>
            <w:noProof/>
            <w:webHidden/>
          </w:rPr>
          <w:fldChar w:fldCharType="end"/>
        </w:r>
      </w:hyperlink>
    </w:p>
    <w:p w14:paraId="1A9CC93D" w14:textId="56A4B97C" w:rsidR="002C1940" w:rsidRDefault="006C145C">
      <w:pPr>
        <w:pStyle w:val="TableofFigures"/>
        <w:rPr>
          <w:rFonts w:asciiTheme="minorHAnsi" w:eastAsiaTheme="minorEastAsia" w:hAnsiTheme="minorHAnsi" w:cstheme="minorBidi"/>
          <w:noProof/>
          <w:sz w:val="22"/>
          <w:szCs w:val="22"/>
        </w:rPr>
      </w:pPr>
      <w:hyperlink w:anchor="_Toc480496785" w:history="1">
        <w:r w:rsidR="002C1940" w:rsidRPr="0003539C">
          <w:rPr>
            <w:rStyle w:val="Hyperlink"/>
            <w:noProof/>
          </w:rPr>
          <w:t>Figure 6.31 Correlation of DOU with EI</w:t>
        </w:r>
        <w:r w:rsidR="002C1940" w:rsidRPr="0003539C">
          <w:rPr>
            <w:rStyle w:val="Hyperlink"/>
            <w:noProof/>
            <w:vertAlign w:val="subscript"/>
          </w:rPr>
          <w:t>CO</w:t>
        </w:r>
        <w:r w:rsidR="002C1940" w:rsidRPr="0003539C">
          <w:rPr>
            <w:rStyle w:val="Hyperlink"/>
            <w:noProof/>
          </w:rPr>
          <w:t xml:space="preserve"> of flames of petrofuel /MO blends at Φ = 1.0</w:t>
        </w:r>
        <w:r w:rsidR="002C1940">
          <w:rPr>
            <w:noProof/>
            <w:webHidden/>
          </w:rPr>
          <w:tab/>
        </w:r>
        <w:r w:rsidR="002C1940">
          <w:rPr>
            <w:noProof/>
            <w:webHidden/>
          </w:rPr>
          <w:fldChar w:fldCharType="begin"/>
        </w:r>
        <w:r w:rsidR="002C1940">
          <w:rPr>
            <w:noProof/>
            <w:webHidden/>
          </w:rPr>
          <w:instrText xml:space="preserve"> PAGEREF _Toc480496785 \h </w:instrText>
        </w:r>
        <w:r w:rsidR="002C1940">
          <w:rPr>
            <w:noProof/>
            <w:webHidden/>
          </w:rPr>
        </w:r>
        <w:r w:rsidR="002C1940">
          <w:rPr>
            <w:noProof/>
            <w:webHidden/>
          </w:rPr>
          <w:fldChar w:fldCharType="separate"/>
        </w:r>
        <w:r w:rsidR="00C53FA7">
          <w:rPr>
            <w:noProof/>
            <w:webHidden/>
          </w:rPr>
          <w:t>134</w:t>
        </w:r>
        <w:r w:rsidR="002C1940">
          <w:rPr>
            <w:noProof/>
            <w:webHidden/>
          </w:rPr>
          <w:fldChar w:fldCharType="end"/>
        </w:r>
      </w:hyperlink>
    </w:p>
    <w:p w14:paraId="0BE0E8A1" w14:textId="5FB8B64D" w:rsidR="002C1940" w:rsidRDefault="006C145C">
      <w:pPr>
        <w:pStyle w:val="TableofFigures"/>
        <w:rPr>
          <w:rFonts w:asciiTheme="minorHAnsi" w:eastAsiaTheme="minorEastAsia" w:hAnsiTheme="minorHAnsi" w:cstheme="minorBidi"/>
          <w:noProof/>
          <w:sz w:val="22"/>
          <w:szCs w:val="22"/>
        </w:rPr>
      </w:pPr>
      <w:hyperlink w:anchor="_Toc480496786" w:history="1">
        <w:r w:rsidR="002C1940" w:rsidRPr="0003539C">
          <w:rPr>
            <w:rStyle w:val="Hyperlink"/>
            <w:noProof/>
          </w:rPr>
          <w:t>Figure 6.32 Correlation of DOU with EI</w:t>
        </w:r>
        <w:r w:rsidR="002C1940" w:rsidRPr="0003539C">
          <w:rPr>
            <w:rStyle w:val="Hyperlink"/>
            <w:noProof/>
            <w:vertAlign w:val="subscript"/>
          </w:rPr>
          <w:t>CO</w:t>
        </w:r>
        <w:r w:rsidR="002C1940" w:rsidRPr="0003539C">
          <w:rPr>
            <w:rStyle w:val="Hyperlink"/>
            <w:noProof/>
          </w:rPr>
          <w:t xml:space="preserve"> of flames of petrofuel /MO blends at Φ = 1.2</w:t>
        </w:r>
        <w:r w:rsidR="002C1940">
          <w:rPr>
            <w:noProof/>
            <w:webHidden/>
          </w:rPr>
          <w:tab/>
        </w:r>
        <w:r w:rsidR="002C1940">
          <w:rPr>
            <w:noProof/>
            <w:webHidden/>
          </w:rPr>
          <w:fldChar w:fldCharType="begin"/>
        </w:r>
        <w:r w:rsidR="002C1940">
          <w:rPr>
            <w:noProof/>
            <w:webHidden/>
          </w:rPr>
          <w:instrText xml:space="preserve"> PAGEREF _Toc480496786 \h </w:instrText>
        </w:r>
        <w:r w:rsidR="002C1940">
          <w:rPr>
            <w:noProof/>
            <w:webHidden/>
          </w:rPr>
        </w:r>
        <w:r w:rsidR="002C1940">
          <w:rPr>
            <w:noProof/>
            <w:webHidden/>
          </w:rPr>
          <w:fldChar w:fldCharType="separate"/>
        </w:r>
        <w:r w:rsidR="00C53FA7">
          <w:rPr>
            <w:noProof/>
            <w:webHidden/>
          </w:rPr>
          <w:t>135</w:t>
        </w:r>
        <w:r w:rsidR="002C1940">
          <w:rPr>
            <w:noProof/>
            <w:webHidden/>
          </w:rPr>
          <w:fldChar w:fldCharType="end"/>
        </w:r>
      </w:hyperlink>
    </w:p>
    <w:p w14:paraId="4E491632" w14:textId="4D105877" w:rsidR="002C1940" w:rsidRDefault="006C145C">
      <w:pPr>
        <w:pStyle w:val="TableofFigures"/>
        <w:rPr>
          <w:rFonts w:asciiTheme="minorHAnsi" w:eastAsiaTheme="minorEastAsia" w:hAnsiTheme="minorHAnsi" w:cstheme="minorBidi"/>
          <w:noProof/>
          <w:sz w:val="22"/>
          <w:szCs w:val="22"/>
        </w:rPr>
      </w:pPr>
      <w:hyperlink w:anchor="_Toc480496787" w:history="1">
        <w:r w:rsidR="002C1940" w:rsidRPr="0003539C">
          <w:rPr>
            <w:rStyle w:val="Hyperlink"/>
            <w:noProof/>
          </w:rPr>
          <w:t>Figure 6.33 Correlation of DOU with EI</w:t>
        </w:r>
        <w:r w:rsidR="002C1940" w:rsidRPr="0003539C">
          <w:rPr>
            <w:rStyle w:val="Hyperlink"/>
            <w:noProof/>
            <w:vertAlign w:val="subscript"/>
          </w:rPr>
          <w:t>CO</w:t>
        </w:r>
        <w:r w:rsidR="002C1940" w:rsidRPr="0003539C">
          <w:rPr>
            <w:rStyle w:val="Hyperlink"/>
            <w:noProof/>
          </w:rPr>
          <w:t xml:space="preserve"> of flames of petrofuel /MO blends at Φ = 1.5</w:t>
        </w:r>
        <w:r w:rsidR="002C1940">
          <w:rPr>
            <w:noProof/>
            <w:webHidden/>
          </w:rPr>
          <w:tab/>
        </w:r>
        <w:r w:rsidR="002C1940">
          <w:rPr>
            <w:noProof/>
            <w:webHidden/>
          </w:rPr>
          <w:fldChar w:fldCharType="begin"/>
        </w:r>
        <w:r w:rsidR="002C1940">
          <w:rPr>
            <w:noProof/>
            <w:webHidden/>
          </w:rPr>
          <w:instrText xml:space="preserve"> PAGEREF _Toc480496787 \h </w:instrText>
        </w:r>
        <w:r w:rsidR="002C1940">
          <w:rPr>
            <w:noProof/>
            <w:webHidden/>
          </w:rPr>
        </w:r>
        <w:r w:rsidR="002C1940">
          <w:rPr>
            <w:noProof/>
            <w:webHidden/>
          </w:rPr>
          <w:fldChar w:fldCharType="separate"/>
        </w:r>
        <w:r w:rsidR="00C53FA7">
          <w:rPr>
            <w:noProof/>
            <w:webHidden/>
          </w:rPr>
          <w:t>135</w:t>
        </w:r>
        <w:r w:rsidR="002C1940">
          <w:rPr>
            <w:noProof/>
            <w:webHidden/>
          </w:rPr>
          <w:fldChar w:fldCharType="end"/>
        </w:r>
      </w:hyperlink>
    </w:p>
    <w:p w14:paraId="64E54E5C" w14:textId="03BA54D9" w:rsidR="002C1940" w:rsidRDefault="006C145C">
      <w:pPr>
        <w:pStyle w:val="TableofFigures"/>
        <w:rPr>
          <w:rFonts w:asciiTheme="minorHAnsi" w:eastAsiaTheme="minorEastAsia" w:hAnsiTheme="minorHAnsi" w:cstheme="minorBidi"/>
          <w:noProof/>
          <w:sz w:val="22"/>
          <w:szCs w:val="22"/>
        </w:rPr>
      </w:pPr>
      <w:hyperlink w:anchor="_Toc480496788" w:history="1">
        <w:r w:rsidR="002C1940" w:rsidRPr="0003539C">
          <w:rPr>
            <w:rStyle w:val="Hyperlink"/>
            <w:noProof/>
          </w:rPr>
          <w:t>Figure 6.34 Influence of DOU on EI</w:t>
        </w:r>
        <w:r w:rsidR="002C1940" w:rsidRPr="0003539C">
          <w:rPr>
            <w:rStyle w:val="Hyperlink"/>
            <w:noProof/>
            <w:vertAlign w:val="subscript"/>
          </w:rPr>
          <w:t>CO</w:t>
        </w:r>
        <w:r w:rsidR="002C1940" w:rsidRPr="0003539C">
          <w:rPr>
            <w:rStyle w:val="Hyperlink"/>
            <w:noProof/>
          </w:rPr>
          <w:t xml:space="preserve"> from flames of petrofuel /MO blends at various equivalence ratios</w:t>
        </w:r>
        <w:r w:rsidR="002C1940">
          <w:rPr>
            <w:noProof/>
            <w:webHidden/>
          </w:rPr>
          <w:tab/>
        </w:r>
        <w:r w:rsidR="002C1940">
          <w:rPr>
            <w:noProof/>
            <w:webHidden/>
          </w:rPr>
          <w:fldChar w:fldCharType="begin"/>
        </w:r>
        <w:r w:rsidR="002C1940">
          <w:rPr>
            <w:noProof/>
            <w:webHidden/>
          </w:rPr>
          <w:instrText xml:space="preserve"> PAGEREF _Toc480496788 \h </w:instrText>
        </w:r>
        <w:r w:rsidR="002C1940">
          <w:rPr>
            <w:noProof/>
            <w:webHidden/>
          </w:rPr>
        </w:r>
        <w:r w:rsidR="002C1940">
          <w:rPr>
            <w:noProof/>
            <w:webHidden/>
          </w:rPr>
          <w:fldChar w:fldCharType="separate"/>
        </w:r>
        <w:r w:rsidR="00C53FA7">
          <w:rPr>
            <w:noProof/>
            <w:webHidden/>
          </w:rPr>
          <w:t>136</w:t>
        </w:r>
        <w:r w:rsidR="002C1940">
          <w:rPr>
            <w:noProof/>
            <w:webHidden/>
          </w:rPr>
          <w:fldChar w:fldCharType="end"/>
        </w:r>
      </w:hyperlink>
    </w:p>
    <w:p w14:paraId="4BFC033A" w14:textId="0B0AE524" w:rsidR="002C1940" w:rsidRDefault="006C145C">
      <w:pPr>
        <w:pStyle w:val="TableofFigures"/>
        <w:rPr>
          <w:rFonts w:asciiTheme="minorHAnsi" w:eastAsiaTheme="minorEastAsia" w:hAnsiTheme="minorHAnsi" w:cstheme="minorBidi"/>
          <w:noProof/>
          <w:sz w:val="22"/>
          <w:szCs w:val="22"/>
        </w:rPr>
      </w:pPr>
      <w:hyperlink w:anchor="_Toc480496789" w:history="1">
        <w:r w:rsidR="002C1940" w:rsidRPr="0003539C">
          <w:rPr>
            <w:rStyle w:val="Hyperlink"/>
            <w:noProof/>
          </w:rPr>
          <w:t>Figure 6.35 Influence of aromatic content on EI</w:t>
        </w:r>
        <w:r w:rsidR="002C1940" w:rsidRPr="0003539C">
          <w:rPr>
            <w:rStyle w:val="Hyperlink"/>
            <w:noProof/>
            <w:vertAlign w:val="subscript"/>
          </w:rPr>
          <w:t>NO</w:t>
        </w:r>
        <w:r w:rsidR="002C1940" w:rsidRPr="0003539C">
          <w:rPr>
            <w:rStyle w:val="Hyperlink"/>
            <w:noProof/>
          </w:rPr>
          <w:t xml:space="preserve"> of tested flames at Φ = 0.9</w:t>
        </w:r>
        <w:r w:rsidR="002C1940">
          <w:rPr>
            <w:noProof/>
            <w:webHidden/>
          </w:rPr>
          <w:tab/>
        </w:r>
        <w:r w:rsidR="002C1940">
          <w:rPr>
            <w:noProof/>
            <w:webHidden/>
          </w:rPr>
          <w:fldChar w:fldCharType="begin"/>
        </w:r>
        <w:r w:rsidR="002C1940">
          <w:rPr>
            <w:noProof/>
            <w:webHidden/>
          </w:rPr>
          <w:instrText xml:space="preserve"> PAGEREF _Toc480496789 \h </w:instrText>
        </w:r>
        <w:r w:rsidR="002C1940">
          <w:rPr>
            <w:noProof/>
            <w:webHidden/>
          </w:rPr>
        </w:r>
        <w:r w:rsidR="002C1940">
          <w:rPr>
            <w:noProof/>
            <w:webHidden/>
          </w:rPr>
          <w:fldChar w:fldCharType="separate"/>
        </w:r>
        <w:r w:rsidR="00C53FA7">
          <w:rPr>
            <w:noProof/>
            <w:webHidden/>
          </w:rPr>
          <w:t>137</w:t>
        </w:r>
        <w:r w:rsidR="002C1940">
          <w:rPr>
            <w:noProof/>
            <w:webHidden/>
          </w:rPr>
          <w:fldChar w:fldCharType="end"/>
        </w:r>
      </w:hyperlink>
    </w:p>
    <w:p w14:paraId="1E149FD0" w14:textId="768BC2EB" w:rsidR="002C1940" w:rsidRDefault="006C145C">
      <w:pPr>
        <w:pStyle w:val="TableofFigures"/>
        <w:rPr>
          <w:rFonts w:asciiTheme="minorHAnsi" w:eastAsiaTheme="minorEastAsia" w:hAnsiTheme="minorHAnsi" w:cstheme="minorBidi"/>
          <w:noProof/>
          <w:sz w:val="22"/>
          <w:szCs w:val="22"/>
        </w:rPr>
      </w:pPr>
      <w:hyperlink w:anchor="_Toc480496790" w:history="1">
        <w:r w:rsidR="002C1940" w:rsidRPr="0003539C">
          <w:rPr>
            <w:rStyle w:val="Hyperlink"/>
            <w:noProof/>
          </w:rPr>
          <w:t>Figure 6.36 Influence of aromatic content on EI</w:t>
        </w:r>
        <w:r w:rsidR="002C1940" w:rsidRPr="0003539C">
          <w:rPr>
            <w:rStyle w:val="Hyperlink"/>
            <w:noProof/>
            <w:vertAlign w:val="subscript"/>
          </w:rPr>
          <w:t>NO</w:t>
        </w:r>
        <w:r w:rsidR="002C1940" w:rsidRPr="0003539C">
          <w:rPr>
            <w:rStyle w:val="Hyperlink"/>
            <w:noProof/>
          </w:rPr>
          <w:t xml:space="preserve"> of tested flames at Φ = 1.0</w:t>
        </w:r>
        <w:r w:rsidR="002C1940">
          <w:rPr>
            <w:noProof/>
            <w:webHidden/>
          </w:rPr>
          <w:tab/>
        </w:r>
        <w:r w:rsidR="002C1940">
          <w:rPr>
            <w:noProof/>
            <w:webHidden/>
          </w:rPr>
          <w:fldChar w:fldCharType="begin"/>
        </w:r>
        <w:r w:rsidR="002C1940">
          <w:rPr>
            <w:noProof/>
            <w:webHidden/>
          </w:rPr>
          <w:instrText xml:space="preserve"> PAGEREF _Toc480496790 \h </w:instrText>
        </w:r>
        <w:r w:rsidR="002C1940">
          <w:rPr>
            <w:noProof/>
            <w:webHidden/>
          </w:rPr>
        </w:r>
        <w:r w:rsidR="002C1940">
          <w:rPr>
            <w:noProof/>
            <w:webHidden/>
          </w:rPr>
          <w:fldChar w:fldCharType="separate"/>
        </w:r>
        <w:r w:rsidR="00C53FA7">
          <w:rPr>
            <w:noProof/>
            <w:webHidden/>
          </w:rPr>
          <w:t>137</w:t>
        </w:r>
        <w:r w:rsidR="002C1940">
          <w:rPr>
            <w:noProof/>
            <w:webHidden/>
          </w:rPr>
          <w:fldChar w:fldCharType="end"/>
        </w:r>
      </w:hyperlink>
    </w:p>
    <w:p w14:paraId="1843BCF1" w14:textId="497ECD5D" w:rsidR="002C1940" w:rsidRDefault="006C145C">
      <w:pPr>
        <w:pStyle w:val="TableofFigures"/>
        <w:rPr>
          <w:rFonts w:asciiTheme="minorHAnsi" w:eastAsiaTheme="minorEastAsia" w:hAnsiTheme="minorHAnsi" w:cstheme="minorBidi"/>
          <w:noProof/>
          <w:sz w:val="22"/>
          <w:szCs w:val="22"/>
        </w:rPr>
      </w:pPr>
      <w:hyperlink w:anchor="_Toc480496791" w:history="1">
        <w:r w:rsidR="002C1940" w:rsidRPr="0003539C">
          <w:rPr>
            <w:rStyle w:val="Hyperlink"/>
            <w:noProof/>
          </w:rPr>
          <w:t>Figure 6.37 Influence of aromatic content on EI</w:t>
        </w:r>
        <w:r w:rsidR="002C1940" w:rsidRPr="0003539C">
          <w:rPr>
            <w:rStyle w:val="Hyperlink"/>
            <w:noProof/>
            <w:vertAlign w:val="subscript"/>
          </w:rPr>
          <w:t>NO</w:t>
        </w:r>
        <w:r w:rsidR="002C1940" w:rsidRPr="0003539C">
          <w:rPr>
            <w:rStyle w:val="Hyperlink"/>
            <w:noProof/>
          </w:rPr>
          <w:t xml:space="preserve"> of tested flames at Φ = 1.2</w:t>
        </w:r>
        <w:r w:rsidR="002C1940">
          <w:rPr>
            <w:noProof/>
            <w:webHidden/>
          </w:rPr>
          <w:tab/>
        </w:r>
        <w:r w:rsidR="002C1940">
          <w:rPr>
            <w:noProof/>
            <w:webHidden/>
          </w:rPr>
          <w:fldChar w:fldCharType="begin"/>
        </w:r>
        <w:r w:rsidR="002C1940">
          <w:rPr>
            <w:noProof/>
            <w:webHidden/>
          </w:rPr>
          <w:instrText xml:space="preserve"> PAGEREF _Toc480496791 \h </w:instrText>
        </w:r>
        <w:r w:rsidR="002C1940">
          <w:rPr>
            <w:noProof/>
            <w:webHidden/>
          </w:rPr>
        </w:r>
        <w:r w:rsidR="002C1940">
          <w:rPr>
            <w:noProof/>
            <w:webHidden/>
          </w:rPr>
          <w:fldChar w:fldCharType="separate"/>
        </w:r>
        <w:r w:rsidR="00C53FA7">
          <w:rPr>
            <w:noProof/>
            <w:webHidden/>
          </w:rPr>
          <w:t>138</w:t>
        </w:r>
        <w:r w:rsidR="002C1940">
          <w:rPr>
            <w:noProof/>
            <w:webHidden/>
          </w:rPr>
          <w:fldChar w:fldCharType="end"/>
        </w:r>
      </w:hyperlink>
    </w:p>
    <w:p w14:paraId="79B41CE0" w14:textId="73FD2705" w:rsidR="002C1940" w:rsidRDefault="006C145C">
      <w:pPr>
        <w:pStyle w:val="TableofFigures"/>
        <w:rPr>
          <w:rFonts w:asciiTheme="minorHAnsi" w:eastAsiaTheme="minorEastAsia" w:hAnsiTheme="minorHAnsi" w:cstheme="minorBidi"/>
          <w:noProof/>
          <w:sz w:val="22"/>
          <w:szCs w:val="22"/>
        </w:rPr>
      </w:pPr>
      <w:hyperlink w:anchor="_Toc480496792" w:history="1">
        <w:r w:rsidR="002C1940" w:rsidRPr="0003539C">
          <w:rPr>
            <w:rStyle w:val="Hyperlink"/>
            <w:noProof/>
          </w:rPr>
          <w:t>Figure 6.38 Influence of aromatic content on EI</w:t>
        </w:r>
        <w:r w:rsidR="002C1940" w:rsidRPr="0003539C">
          <w:rPr>
            <w:rStyle w:val="Hyperlink"/>
            <w:noProof/>
            <w:vertAlign w:val="subscript"/>
          </w:rPr>
          <w:t>NO</w:t>
        </w:r>
        <w:r w:rsidR="002C1940" w:rsidRPr="0003539C">
          <w:rPr>
            <w:rStyle w:val="Hyperlink"/>
            <w:noProof/>
          </w:rPr>
          <w:t xml:space="preserve"> of tested flames at Φ = 1.5</w:t>
        </w:r>
        <w:r w:rsidR="002C1940">
          <w:rPr>
            <w:noProof/>
            <w:webHidden/>
          </w:rPr>
          <w:tab/>
        </w:r>
        <w:r w:rsidR="002C1940">
          <w:rPr>
            <w:noProof/>
            <w:webHidden/>
          </w:rPr>
          <w:fldChar w:fldCharType="begin"/>
        </w:r>
        <w:r w:rsidR="002C1940">
          <w:rPr>
            <w:noProof/>
            <w:webHidden/>
          </w:rPr>
          <w:instrText xml:space="preserve"> PAGEREF _Toc480496792 \h </w:instrText>
        </w:r>
        <w:r w:rsidR="002C1940">
          <w:rPr>
            <w:noProof/>
            <w:webHidden/>
          </w:rPr>
        </w:r>
        <w:r w:rsidR="002C1940">
          <w:rPr>
            <w:noProof/>
            <w:webHidden/>
          </w:rPr>
          <w:fldChar w:fldCharType="separate"/>
        </w:r>
        <w:r w:rsidR="00C53FA7">
          <w:rPr>
            <w:noProof/>
            <w:webHidden/>
          </w:rPr>
          <w:t>138</w:t>
        </w:r>
        <w:r w:rsidR="002C1940">
          <w:rPr>
            <w:noProof/>
            <w:webHidden/>
          </w:rPr>
          <w:fldChar w:fldCharType="end"/>
        </w:r>
      </w:hyperlink>
    </w:p>
    <w:p w14:paraId="0DC4A77A" w14:textId="6BBAA9C2" w:rsidR="002C1940" w:rsidRDefault="006C145C">
      <w:pPr>
        <w:pStyle w:val="TableofFigures"/>
        <w:rPr>
          <w:rFonts w:asciiTheme="minorHAnsi" w:eastAsiaTheme="minorEastAsia" w:hAnsiTheme="minorHAnsi" w:cstheme="minorBidi"/>
          <w:noProof/>
          <w:sz w:val="22"/>
          <w:szCs w:val="22"/>
        </w:rPr>
      </w:pPr>
      <w:hyperlink w:anchor="_Toc480496793" w:history="1">
        <w:r w:rsidR="002C1940" w:rsidRPr="0003539C">
          <w:rPr>
            <w:rStyle w:val="Hyperlink"/>
            <w:noProof/>
          </w:rPr>
          <w:t>Figure 6.39 Influence of aromatic content on EI</w:t>
        </w:r>
        <w:r w:rsidR="002C1940" w:rsidRPr="0003539C">
          <w:rPr>
            <w:rStyle w:val="Hyperlink"/>
            <w:noProof/>
            <w:vertAlign w:val="subscript"/>
          </w:rPr>
          <w:t>NO</w:t>
        </w:r>
        <w:r w:rsidR="002C1940" w:rsidRPr="0003539C">
          <w:rPr>
            <w:rStyle w:val="Hyperlink"/>
            <w:noProof/>
          </w:rPr>
          <w:t xml:space="preserve"> of tested flames at various equivalence ratios</w:t>
        </w:r>
        <w:r w:rsidR="002C1940">
          <w:rPr>
            <w:noProof/>
            <w:webHidden/>
          </w:rPr>
          <w:tab/>
        </w:r>
        <w:r w:rsidR="002C1940">
          <w:rPr>
            <w:noProof/>
            <w:webHidden/>
          </w:rPr>
          <w:fldChar w:fldCharType="begin"/>
        </w:r>
        <w:r w:rsidR="002C1940">
          <w:rPr>
            <w:noProof/>
            <w:webHidden/>
          </w:rPr>
          <w:instrText xml:space="preserve"> PAGEREF _Toc480496793 \h </w:instrText>
        </w:r>
        <w:r w:rsidR="002C1940">
          <w:rPr>
            <w:noProof/>
            <w:webHidden/>
          </w:rPr>
        </w:r>
        <w:r w:rsidR="002C1940">
          <w:rPr>
            <w:noProof/>
            <w:webHidden/>
          </w:rPr>
          <w:fldChar w:fldCharType="separate"/>
        </w:r>
        <w:r w:rsidR="00C53FA7">
          <w:rPr>
            <w:noProof/>
            <w:webHidden/>
          </w:rPr>
          <w:t>139</w:t>
        </w:r>
        <w:r w:rsidR="002C1940">
          <w:rPr>
            <w:noProof/>
            <w:webHidden/>
          </w:rPr>
          <w:fldChar w:fldCharType="end"/>
        </w:r>
      </w:hyperlink>
    </w:p>
    <w:p w14:paraId="4C59AE97" w14:textId="74650DD5" w:rsidR="002C1940" w:rsidRDefault="006C145C">
      <w:pPr>
        <w:pStyle w:val="TableofFigures"/>
        <w:rPr>
          <w:rFonts w:asciiTheme="minorHAnsi" w:eastAsiaTheme="minorEastAsia" w:hAnsiTheme="minorHAnsi" w:cstheme="minorBidi"/>
          <w:noProof/>
          <w:sz w:val="22"/>
          <w:szCs w:val="22"/>
        </w:rPr>
      </w:pPr>
      <w:hyperlink w:anchor="_Toc480496794" w:history="1">
        <w:r w:rsidR="002C1940" w:rsidRPr="0003539C">
          <w:rPr>
            <w:rStyle w:val="Hyperlink"/>
            <w:noProof/>
          </w:rPr>
          <w:t>Figure 6.40 Influence of aromatic content on EI</w:t>
        </w:r>
        <w:r w:rsidR="002C1940" w:rsidRPr="0003539C">
          <w:rPr>
            <w:rStyle w:val="Hyperlink"/>
            <w:noProof/>
            <w:vertAlign w:val="subscript"/>
          </w:rPr>
          <w:t>CO</w:t>
        </w:r>
        <w:r w:rsidR="002C1940" w:rsidRPr="0003539C">
          <w:rPr>
            <w:rStyle w:val="Hyperlink"/>
            <w:noProof/>
          </w:rPr>
          <w:t xml:space="preserve"> of tested flames at Φ = 0.9</w:t>
        </w:r>
        <w:r w:rsidR="002C1940">
          <w:rPr>
            <w:noProof/>
            <w:webHidden/>
          </w:rPr>
          <w:tab/>
        </w:r>
        <w:r w:rsidR="002C1940">
          <w:rPr>
            <w:noProof/>
            <w:webHidden/>
          </w:rPr>
          <w:fldChar w:fldCharType="begin"/>
        </w:r>
        <w:r w:rsidR="002C1940">
          <w:rPr>
            <w:noProof/>
            <w:webHidden/>
          </w:rPr>
          <w:instrText xml:space="preserve"> PAGEREF _Toc480496794 \h </w:instrText>
        </w:r>
        <w:r w:rsidR="002C1940">
          <w:rPr>
            <w:noProof/>
            <w:webHidden/>
          </w:rPr>
        </w:r>
        <w:r w:rsidR="002C1940">
          <w:rPr>
            <w:noProof/>
            <w:webHidden/>
          </w:rPr>
          <w:fldChar w:fldCharType="separate"/>
        </w:r>
        <w:r w:rsidR="00C53FA7">
          <w:rPr>
            <w:noProof/>
            <w:webHidden/>
          </w:rPr>
          <w:t>140</w:t>
        </w:r>
        <w:r w:rsidR="002C1940">
          <w:rPr>
            <w:noProof/>
            <w:webHidden/>
          </w:rPr>
          <w:fldChar w:fldCharType="end"/>
        </w:r>
      </w:hyperlink>
    </w:p>
    <w:p w14:paraId="278BA455" w14:textId="06DC3F03" w:rsidR="002C1940" w:rsidRDefault="006C145C">
      <w:pPr>
        <w:pStyle w:val="TableofFigures"/>
        <w:rPr>
          <w:rFonts w:asciiTheme="minorHAnsi" w:eastAsiaTheme="minorEastAsia" w:hAnsiTheme="minorHAnsi" w:cstheme="minorBidi"/>
          <w:noProof/>
          <w:sz w:val="22"/>
          <w:szCs w:val="22"/>
        </w:rPr>
      </w:pPr>
      <w:hyperlink w:anchor="_Toc480496795" w:history="1">
        <w:r w:rsidR="002C1940" w:rsidRPr="0003539C">
          <w:rPr>
            <w:rStyle w:val="Hyperlink"/>
            <w:noProof/>
          </w:rPr>
          <w:t>Figure 6.41 Influence of aromatic content on EI</w:t>
        </w:r>
        <w:r w:rsidR="002C1940" w:rsidRPr="0003539C">
          <w:rPr>
            <w:rStyle w:val="Hyperlink"/>
            <w:noProof/>
            <w:vertAlign w:val="subscript"/>
          </w:rPr>
          <w:t>CO</w:t>
        </w:r>
        <w:r w:rsidR="002C1940" w:rsidRPr="0003539C">
          <w:rPr>
            <w:rStyle w:val="Hyperlink"/>
            <w:noProof/>
          </w:rPr>
          <w:t xml:space="preserve"> of tested flames at Φ = 1.0</w:t>
        </w:r>
        <w:r w:rsidR="002C1940">
          <w:rPr>
            <w:noProof/>
            <w:webHidden/>
          </w:rPr>
          <w:tab/>
        </w:r>
        <w:r w:rsidR="002C1940">
          <w:rPr>
            <w:noProof/>
            <w:webHidden/>
          </w:rPr>
          <w:fldChar w:fldCharType="begin"/>
        </w:r>
        <w:r w:rsidR="002C1940">
          <w:rPr>
            <w:noProof/>
            <w:webHidden/>
          </w:rPr>
          <w:instrText xml:space="preserve"> PAGEREF _Toc480496795 \h </w:instrText>
        </w:r>
        <w:r w:rsidR="002C1940">
          <w:rPr>
            <w:noProof/>
            <w:webHidden/>
          </w:rPr>
        </w:r>
        <w:r w:rsidR="002C1940">
          <w:rPr>
            <w:noProof/>
            <w:webHidden/>
          </w:rPr>
          <w:fldChar w:fldCharType="separate"/>
        </w:r>
        <w:r w:rsidR="00C53FA7">
          <w:rPr>
            <w:noProof/>
            <w:webHidden/>
          </w:rPr>
          <w:t>140</w:t>
        </w:r>
        <w:r w:rsidR="002C1940">
          <w:rPr>
            <w:noProof/>
            <w:webHidden/>
          </w:rPr>
          <w:fldChar w:fldCharType="end"/>
        </w:r>
      </w:hyperlink>
    </w:p>
    <w:p w14:paraId="332C23AD" w14:textId="3351FF2D" w:rsidR="002C1940" w:rsidRDefault="006C145C">
      <w:pPr>
        <w:pStyle w:val="TableofFigures"/>
        <w:rPr>
          <w:rFonts w:asciiTheme="minorHAnsi" w:eastAsiaTheme="minorEastAsia" w:hAnsiTheme="minorHAnsi" w:cstheme="minorBidi"/>
          <w:noProof/>
          <w:sz w:val="22"/>
          <w:szCs w:val="22"/>
        </w:rPr>
      </w:pPr>
      <w:hyperlink w:anchor="_Toc480496796" w:history="1">
        <w:r w:rsidR="002C1940" w:rsidRPr="0003539C">
          <w:rPr>
            <w:rStyle w:val="Hyperlink"/>
            <w:noProof/>
          </w:rPr>
          <w:t>Figure 6.42 Influence of aromatic content on EI</w:t>
        </w:r>
        <w:r w:rsidR="002C1940" w:rsidRPr="0003539C">
          <w:rPr>
            <w:rStyle w:val="Hyperlink"/>
            <w:noProof/>
            <w:vertAlign w:val="subscript"/>
          </w:rPr>
          <w:t>CO</w:t>
        </w:r>
        <w:r w:rsidR="002C1940" w:rsidRPr="0003539C">
          <w:rPr>
            <w:rStyle w:val="Hyperlink"/>
            <w:noProof/>
          </w:rPr>
          <w:t xml:space="preserve"> of tested flames at Φ = 1.2</w:t>
        </w:r>
        <w:r w:rsidR="002C1940">
          <w:rPr>
            <w:noProof/>
            <w:webHidden/>
          </w:rPr>
          <w:tab/>
        </w:r>
        <w:r w:rsidR="002C1940">
          <w:rPr>
            <w:noProof/>
            <w:webHidden/>
          </w:rPr>
          <w:fldChar w:fldCharType="begin"/>
        </w:r>
        <w:r w:rsidR="002C1940">
          <w:rPr>
            <w:noProof/>
            <w:webHidden/>
          </w:rPr>
          <w:instrText xml:space="preserve"> PAGEREF _Toc480496796 \h </w:instrText>
        </w:r>
        <w:r w:rsidR="002C1940">
          <w:rPr>
            <w:noProof/>
            <w:webHidden/>
          </w:rPr>
        </w:r>
        <w:r w:rsidR="002C1940">
          <w:rPr>
            <w:noProof/>
            <w:webHidden/>
          </w:rPr>
          <w:fldChar w:fldCharType="separate"/>
        </w:r>
        <w:r w:rsidR="00C53FA7">
          <w:rPr>
            <w:noProof/>
            <w:webHidden/>
          </w:rPr>
          <w:t>141</w:t>
        </w:r>
        <w:r w:rsidR="002C1940">
          <w:rPr>
            <w:noProof/>
            <w:webHidden/>
          </w:rPr>
          <w:fldChar w:fldCharType="end"/>
        </w:r>
      </w:hyperlink>
    </w:p>
    <w:p w14:paraId="3F6172AC" w14:textId="091A9AB6" w:rsidR="002C1940" w:rsidRDefault="006C145C">
      <w:pPr>
        <w:pStyle w:val="TableofFigures"/>
        <w:rPr>
          <w:rFonts w:asciiTheme="minorHAnsi" w:eastAsiaTheme="minorEastAsia" w:hAnsiTheme="minorHAnsi" w:cstheme="minorBidi"/>
          <w:noProof/>
          <w:sz w:val="22"/>
          <w:szCs w:val="22"/>
        </w:rPr>
      </w:pPr>
      <w:hyperlink w:anchor="_Toc480496797" w:history="1">
        <w:r w:rsidR="002C1940" w:rsidRPr="0003539C">
          <w:rPr>
            <w:rStyle w:val="Hyperlink"/>
            <w:noProof/>
          </w:rPr>
          <w:t>Figure 6.43 Influence of aromatic content on EI</w:t>
        </w:r>
        <w:r w:rsidR="002C1940" w:rsidRPr="0003539C">
          <w:rPr>
            <w:rStyle w:val="Hyperlink"/>
            <w:noProof/>
            <w:vertAlign w:val="subscript"/>
          </w:rPr>
          <w:t>CO</w:t>
        </w:r>
        <w:r w:rsidR="002C1940" w:rsidRPr="0003539C">
          <w:rPr>
            <w:rStyle w:val="Hyperlink"/>
            <w:noProof/>
          </w:rPr>
          <w:t xml:space="preserve"> of tested flames at Φ = 1.5</w:t>
        </w:r>
        <w:r w:rsidR="002C1940">
          <w:rPr>
            <w:noProof/>
            <w:webHidden/>
          </w:rPr>
          <w:tab/>
        </w:r>
        <w:r w:rsidR="002C1940">
          <w:rPr>
            <w:noProof/>
            <w:webHidden/>
          </w:rPr>
          <w:fldChar w:fldCharType="begin"/>
        </w:r>
        <w:r w:rsidR="002C1940">
          <w:rPr>
            <w:noProof/>
            <w:webHidden/>
          </w:rPr>
          <w:instrText xml:space="preserve"> PAGEREF _Toc480496797 \h </w:instrText>
        </w:r>
        <w:r w:rsidR="002C1940">
          <w:rPr>
            <w:noProof/>
            <w:webHidden/>
          </w:rPr>
        </w:r>
        <w:r w:rsidR="002C1940">
          <w:rPr>
            <w:noProof/>
            <w:webHidden/>
          </w:rPr>
          <w:fldChar w:fldCharType="separate"/>
        </w:r>
        <w:r w:rsidR="00C53FA7">
          <w:rPr>
            <w:noProof/>
            <w:webHidden/>
          </w:rPr>
          <w:t>141</w:t>
        </w:r>
        <w:r w:rsidR="002C1940">
          <w:rPr>
            <w:noProof/>
            <w:webHidden/>
          </w:rPr>
          <w:fldChar w:fldCharType="end"/>
        </w:r>
      </w:hyperlink>
    </w:p>
    <w:p w14:paraId="18790D9F" w14:textId="32E88443" w:rsidR="002C1940" w:rsidRDefault="006C145C">
      <w:pPr>
        <w:pStyle w:val="TableofFigures"/>
        <w:rPr>
          <w:rFonts w:asciiTheme="minorHAnsi" w:eastAsiaTheme="minorEastAsia" w:hAnsiTheme="minorHAnsi" w:cstheme="minorBidi"/>
          <w:noProof/>
          <w:sz w:val="22"/>
          <w:szCs w:val="22"/>
        </w:rPr>
      </w:pPr>
      <w:hyperlink w:anchor="_Toc480496798" w:history="1">
        <w:r w:rsidR="002C1940" w:rsidRPr="0003539C">
          <w:rPr>
            <w:rStyle w:val="Hyperlink"/>
            <w:noProof/>
          </w:rPr>
          <w:t>Figure 6.44 Influence of aromatic content on EI</w:t>
        </w:r>
        <w:r w:rsidR="002C1940" w:rsidRPr="0003539C">
          <w:rPr>
            <w:rStyle w:val="Hyperlink"/>
            <w:noProof/>
            <w:vertAlign w:val="subscript"/>
          </w:rPr>
          <w:t>CO</w:t>
        </w:r>
        <w:r w:rsidR="002C1940" w:rsidRPr="0003539C">
          <w:rPr>
            <w:rStyle w:val="Hyperlink"/>
            <w:noProof/>
          </w:rPr>
          <w:t xml:space="preserve"> of tested flames at various equivalence ratios</w:t>
        </w:r>
        <w:r w:rsidR="002C1940">
          <w:rPr>
            <w:noProof/>
            <w:webHidden/>
          </w:rPr>
          <w:tab/>
        </w:r>
        <w:r w:rsidR="002C1940">
          <w:rPr>
            <w:noProof/>
            <w:webHidden/>
          </w:rPr>
          <w:fldChar w:fldCharType="begin"/>
        </w:r>
        <w:r w:rsidR="002C1940">
          <w:rPr>
            <w:noProof/>
            <w:webHidden/>
          </w:rPr>
          <w:instrText xml:space="preserve"> PAGEREF _Toc480496798 \h </w:instrText>
        </w:r>
        <w:r w:rsidR="002C1940">
          <w:rPr>
            <w:noProof/>
            <w:webHidden/>
          </w:rPr>
        </w:r>
        <w:r w:rsidR="002C1940">
          <w:rPr>
            <w:noProof/>
            <w:webHidden/>
          </w:rPr>
          <w:fldChar w:fldCharType="separate"/>
        </w:r>
        <w:r w:rsidR="00C53FA7">
          <w:rPr>
            <w:noProof/>
            <w:webHidden/>
          </w:rPr>
          <w:t>142</w:t>
        </w:r>
        <w:r w:rsidR="002C1940">
          <w:rPr>
            <w:noProof/>
            <w:webHidden/>
          </w:rPr>
          <w:fldChar w:fldCharType="end"/>
        </w:r>
      </w:hyperlink>
    </w:p>
    <w:p w14:paraId="770C5E21" w14:textId="7E776AB2" w:rsidR="002C1940" w:rsidRDefault="006C145C">
      <w:pPr>
        <w:pStyle w:val="TableofFigures"/>
        <w:rPr>
          <w:rFonts w:asciiTheme="minorHAnsi" w:eastAsiaTheme="minorEastAsia" w:hAnsiTheme="minorHAnsi" w:cstheme="minorBidi"/>
          <w:noProof/>
          <w:sz w:val="22"/>
          <w:szCs w:val="22"/>
        </w:rPr>
      </w:pPr>
      <w:hyperlink w:anchor="_Toc480496799" w:history="1">
        <w:r w:rsidR="002C1940" w:rsidRPr="0003539C">
          <w:rPr>
            <w:rStyle w:val="Hyperlink"/>
            <w:noProof/>
          </w:rPr>
          <w:t>Figure 6.45Influence of equivalence ratio on EI</w:t>
        </w:r>
        <w:r w:rsidR="002C1940" w:rsidRPr="0003539C">
          <w:rPr>
            <w:rStyle w:val="Hyperlink"/>
            <w:noProof/>
            <w:vertAlign w:val="subscript"/>
          </w:rPr>
          <w:t>NO</w:t>
        </w:r>
        <w:r w:rsidR="002C1940" w:rsidRPr="0003539C">
          <w:rPr>
            <w:rStyle w:val="Hyperlink"/>
            <w:noProof/>
          </w:rPr>
          <w:t xml:space="preserve"> of tested flames at DOU = 2</w:t>
        </w:r>
        <w:r w:rsidR="002C1940">
          <w:rPr>
            <w:noProof/>
            <w:webHidden/>
          </w:rPr>
          <w:tab/>
        </w:r>
        <w:r w:rsidR="002C1940">
          <w:rPr>
            <w:noProof/>
            <w:webHidden/>
          </w:rPr>
          <w:fldChar w:fldCharType="begin"/>
        </w:r>
        <w:r w:rsidR="002C1940">
          <w:rPr>
            <w:noProof/>
            <w:webHidden/>
          </w:rPr>
          <w:instrText xml:space="preserve"> PAGEREF _Toc480496799 \h </w:instrText>
        </w:r>
        <w:r w:rsidR="002C1940">
          <w:rPr>
            <w:noProof/>
            <w:webHidden/>
          </w:rPr>
        </w:r>
        <w:r w:rsidR="002C1940">
          <w:rPr>
            <w:noProof/>
            <w:webHidden/>
          </w:rPr>
          <w:fldChar w:fldCharType="separate"/>
        </w:r>
        <w:r w:rsidR="00C53FA7">
          <w:rPr>
            <w:noProof/>
            <w:webHidden/>
          </w:rPr>
          <w:t>143</w:t>
        </w:r>
        <w:r w:rsidR="002C1940">
          <w:rPr>
            <w:noProof/>
            <w:webHidden/>
          </w:rPr>
          <w:fldChar w:fldCharType="end"/>
        </w:r>
      </w:hyperlink>
    </w:p>
    <w:p w14:paraId="3084223B" w14:textId="30DF95DB" w:rsidR="002C1940" w:rsidRDefault="006C145C">
      <w:pPr>
        <w:pStyle w:val="TableofFigures"/>
        <w:rPr>
          <w:rFonts w:asciiTheme="minorHAnsi" w:eastAsiaTheme="minorEastAsia" w:hAnsiTheme="minorHAnsi" w:cstheme="minorBidi"/>
          <w:noProof/>
          <w:sz w:val="22"/>
          <w:szCs w:val="22"/>
        </w:rPr>
      </w:pPr>
      <w:hyperlink w:anchor="_Toc480496800" w:history="1">
        <w:r w:rsidR="002C1940" w:rsidRPr="0003539C">
          <w:rPr>
            <w:rStyle w:val="Hyperlink"/>
            <w:noProof/>
          </w:rPr>
          <w:t>Figure 6.46 Influence of equivalence ratio on EI</w:t>
        </w:r>
        <w:r w:rsidR="002C1940" w:rsidRPr="0003539C">
          <w:rPr>
            <w:rStyle w:val="Hyperlink"/>
            <w:noProof/>
            <w:vertAlign w:val="subscript"/>
          </w:rPr>
          <w:t>CO</w:t>
        </w:r>
        <w:r w:rsidR="002C1940" w:rsidRPr="0003539C">
          <w:rPr>
            <w:rStyle w:val="Hyperlink"/>
            <w:noProof/>
          </w:rPr>
          <w:t xml:space="preserve"> of tested flames at DOU = 2</w:t>
        </w:r>
        <w:r w:rsidR="002C1940">
          <w:rPr>
            <w:noProof/>
            <w:webHidden/>
          </w:rPr>
          <w:tab/>
        </w:r>
        <w:r w:rsidR="002C1940">
          <w:rPr>
            <w:noProof/>
            <w:webHidden/>
          </w:rPr>
          <w:fldChar w:fldCharType="begin"/>
        </w:r>
        <w:r w:rsidR="002C1940">
          <w:rPr>
            <w:noProof/>
            <w:webHidden/>
          </w:rPr>
          <w:instrText xml:space="preserve"> PAGEREF _Toc480496800 \h </w:instrText>
        </w:r>
        <w:r w:rsidR="002C1940">
          <w:rPr>
            <w:noProof/>
            <w:webHidden/>
          </w:rPr>
        </w:r>
        <w:r w:rsidR="002C1940">
          <w:rPr>
            <w:noProof/>
            <w:webHidden/>
          </w:rPr>
          <w:fldChar w:fldCharType="separate"/>
        </w:r>
        <w:r w:rsidR="00C53FA7">
          <w:rPr>
            <w:noProof/>
            <w:webHidden/>
          </w:rPr>
          <w:t>143</w:t>
        </w:r>
        <w:r w:rsidR="002C1940">
          <w:rPr>
            <w:noProof/>
            <w:webHidden/>
          </w:rPr>
          <w:fldChar w:fldCharType="end"/>
        </w:r>
      </w:hyperlink>
    </w:p>
    <w:p w14:paraId="58221037" w14:textId="7B5743B1" w:rsidR="002C1940" w:rsidRDefault="006C145C">
      <w:pPr>
        <w:pStyle w:val="TableofFigures"/>
        <w:rPr>
          <w:rFonts w:asciiTheme="minorHAnsi" w:eastAsiaTheme="minorEastAsia" w:hAnsiTheme="minorHAnsi" w:cstheme="minorBidi"/>
          <w:noProof/>
          <w:sz w:val="22"/>
          <w:szCs w:val="22"/>
        </w:rPr>
      </w:pPr>
      <w:hyperlink w:anchor="_Toc480496801" w:history="1">
        <w:r w:rsidR="002C1940" w:rsidRPr="0003539C">
          <w:rPr>
            <w:rStyle w:val="Hyperlink"/>
            <w:noProof/>
          </w:rPr>
          <w:t>Figure 7.1 Flame images of fuels with increasing DOU at Ф = 0.9 (Exposure time of 1/50th of a second)</w:t>
        </w:r>
        <w:r w:rsidR="002C1940">
          <w:rPr>
            <w:noProof/>
            <w:webHidden/>
          </w:rPr>
          <w:tab/>
        </w:r>
        <w:r w:rsidR="002C1940">
          <w:rPr>
            <w:noProof/>
            <w:webHidden/>
          </w:rPr>
          <w:fldChar w:fldCharType="begin"/>
        </w:r>
        <w:r w:rsidR="002C1940">
          <w:rPr>
            <w:noProof/>
            <w:webHidden/>
          </w:rPr>
          <w:instrText xml:space="preserve"> PAGEREF _Toc480496801 \h </w:instrText>
        </w:r>
        <w:r w:rsidR="002C1940">
          <w:rPr>
            <w:noProof/>
            <w:webHidden/>
          </w:rPr>
        </w:r>
        <w:r w:rsidR="002C1940">
          <w:rPr>
            <w:noProof/>
            <w:webHidden/>
          </w:rPr>
          <w:fldChar w:fldCharType="separate"/>
        </w:r>
        <w:r w:rsidR="00C53FA7">
          <w:rPr>
            <w:noProof/>
            <w:webHidden/>
          </w:rPr>
          <w:t>167</w:t>
        </w:r>
        <w:r w:rsidR="002C1940">
          <w:rPr>
            <w:noProof/>
            <w:webHidden/>
          </w:rPr>
          <w:fldChar w:fldCharType="end"/>
        </w:r>
      </w:hyperlink>
    </w:p>
    <w:p w14:paraId="2DD50591" w14:textId="444AB6EB" w:rsidR="002C1940" w:rsidRDefault="006C145C">
      <w:pPr>
        <w:pStyle w:val="TableofFigures"/>
        <w:rPr>
          <w:rFonts w:asciiTheme="minorHAnsi" w:eastAsiaTheme="minorEastAsia" w:hAnsiTheme="minorHAnsi" w:cstheme="minorBidi"/>
          <w:noProof/>
          <w:sz w:val="22"/>
          <w:szCs w:val="22"/>
        </w:rPr>
      </w:pPr>
      <w:hyperlink w:anchor="_Toc480496802" w:history="1">
        <w:r w:rsidR="002C1940" w:rsidRPr="0003539C">
          <w:rPr>
            <w:rStyle w:val="Hyperlink"/>
            <w:noProof/>
          </w:rPr>
          <w:t>Figure 7.2 Flame images of fuels with increasing DOU at Ф = 1.0 (Exposure time of 1/50th of a second)</w:t>
        </w:r>
        <w:r w:rsidR="002C1940">
          <w:rPr>
            <w:noProof/>
            <w:webHidden/>
          </w:rPr>
          <w:tab/>
        </w:r>
        <w:r w:rsidR="002C1940">
          <w:rPr>
            <w:noProof/>
            <w:webHidden/>
          </w:rPr>
          <w:fldChar w:fldCharType="begin"/>
        </w:r>
        <w:r w:rsidR="002C1940">
          <w:rPr>
            <w:noProof/>
            <w:webHidden/>
          </w:rPr>
          <w:instrText xml:space="preserve"> PAGEREF _Toc480496802 \h </w:instrText>
        </w:r>
        <w:r w:rsidR="002C1940">
          <w:rPr>
            <w:noProof/>
            <w:webHidden/>
          </w:rPr>
        </w:r>
        <w:r w:rsidR="002C1940">
          <w:rPr>
            <w:noProof/>
            <w:webHidden/>
          </w:rPr>
          <w:fldChar w:fldCharType="separate"/>
        </w:r>
        <w:r w:rsidR="00C53FA7">
          <w:rPr>
            <w:noProof/>
            <w:webHidden/>
          </w:rPr>
          <w:t>167</w:t>
        </w:r>
        <w:r w:rsidR="002C1940">
          <w:rPr>
            <w:noProof/>
            <w:webHidden/>
          </w:rPr>
          <w:fldChar w:fldCharType="end"/>
        </w:r>
      </w:hyperlink>
    </w:p>
    <w:p w14:paraId="6043619E" w14:textId="17C5B3CD" w:rsidR="002C1940" w:rsidRDefault="006C145C">
      <w:pPr>
        <w:pStyle w:val="TableofFigures"/>
        <w:rPr>
          <w:rFonts w:asciiTheme="minorHAnsi" w:eastAsiaTheme="minorEastAsia" w:hAnsiTheme="minorHAnsi" w:cstheme="minorBidi"/>
          <w:noProof/>
          <w:sz w:val="22"/>
          <w:szCs w:val="22"/>
        </w:rPr>
      </w:pPr>
      <w:hyperlink w:anchor="_Toc480496803" w:history="1">
        <w:r w:rsidR="002C1940" w:rsidRPr="0003539C">
          <w:rPr>
            <w:rStyle w:val="Hyperlink"/>
            <w:noProof/>
          </w:rPr>
          <w:t>Figure 7.3 Flame images of fuels with increasing DOU at Ф = 1.2 (Exposure time of 1/50th of a second)</w:t>
        </w:r>
        <w:r w:rsidR="002C1940">
          <w:rPr>
            <w:noProof/>
            <w:webHidden/>
          </w:rPr>
          <w:tab/>
        </w:r>
        <w:r w:rsidR="002C1940">
          <w:rPr>
            <w:noProof/>
            <w:webHidden/>
          </w:rPr>
          <w:fldChar w:fldCharType="begin"/>
        </w:r>
        <w:r w:rsidR="002C1940">
          <w:rPr>
            <w:noProof/>
            <w:webHidden/>
          </w:rPr>
          <w:instrText xml:space="preserve"> PAGEREF _Toc480496803 \h </w:instrText>
        </w:r>
        <w:r w:rsidR="002C1940">
          <w:rPr>
            <w:noProof/>
            <w:webHidden/>
          </w:rPr>
        </w:r>
        <w:r w:rsidR="002C1940">
          <w:rPr>
            <w:noProof/>
            <w:webHidden/>
          </w:rPr>
          <w:fldChar w:fldCharType="separate"/>
        </w:r>
        <w:r w:rsidR="00C53FA7">
          <w:rPr>
            <w:noProof/>
            <w:webHidden/>
          </w:rPr>
          <w:t>168</w:t>
        </w:r>
        <w:r w:rsidR="002C1940">
          <w:rPr>
            <w:noProof/>
            <w:webHidden/>
          </w:rPr>
          <w:fldChar w:fldCharType="end"/>
        </w:r>
      </w:hyperlink>
    </w:p>
    <w:p w14:paraId="1404D15A" w14:textId="6745B47B" w:rsidR="002C1940" w:rsidRDefault="006C145C">
      <w:pPr>
        <w:pStyle w:val="TableofFigures"/>
        <w:rPr>
          <w:rFonts w:asciiTheme="minorHAnsi" w:eastAsiaTheme="minorEastAsia" w:hAnsiTheme="minorHAnsi" w:cstheme="minorBidi"/>
          <w:noProof/>
          <w:sz w:val="22"/>
          <w:szCs w:val="22"/>
        </w:rPr>
      </w:pPr>
      <w:hyperlink w:anchor="_Toc480496804" w:history="1">
        <w:r w:rsidR="002C1940" w:rsidRPr="0003539C">
          <w:rPr>
            <w:rStyle w:val="Hyperlink"/>
            <w:noProof/>
          </w:rPr>
          <w:t>Figure 7.4 Flame images of fuels with increasing DOU at Ф = 1.5 (Exposure time of 1/50th of a second)</w:t>
        </w:r>
        <w:r w:rsidR="002C1940">
          <w:rPr>
            <w:noProof/>
            <w:webHidden/>
          </w:rPr>
          <w:tab/>
        </w:r>
        <w:r w:rsidR="002C1940">
          <w:rPr>
            <w:noProof/>
            <w:webHidden/>
          </w:rPr>
          <w:fldChar w:fldCharType="begin"/>
        </w:r>
        <w:r w:rsidR="002C1940">
          <w:rPr>
            <w:noProof/>
            <w:webHidden/>
          </w:rPr>
          <w:instrText xml:space="preserve"> PAGEREF _Toc480496804 \h </w:instrText>
        </w:r>
        <w:r w:rsidR="002C1940">
          <w:rPr>
            <w:noProof/>
            <w:webHidden/>
          </w:rPr>
        </w:r>
        <w:r w:rsidR="002C1940">
          <w:rPr>
            <w:noProof/>
            <w:webHidden/>
          </w:rPr>
          <w:fldChar w:fldCharType="separate"/>
        </w:r>
        <w:r w:rsidR="00C53FA7">
          <w:rPr>
            <w:noProof/>
            <w:webHidden/>
          </w:rPr>
          <w:t>168</w:t>
        </w:r>
        <w:r w:rsidR="002C1940">
          <w:rPr>
            <w:noProof/>
            <w:webHidden/>
          </w:rPr>
          <w:fldChar w:fldCharType="end"/>
        </w:r>
      </w:hyperlink>
    </w:p>
    <w:p w14:paraId="17E03334" w14:textId="12243965" w:rsidR="002C1940" w:rsidRDefault="006C145C">
      <w:pPr>
        <w:pStyle w:val="TableofFigures"/>
        <w:rPr>
          <w:rFonts w:asciiTheme="minorHAnsi" w:eastAsiaTheme="minorEastAsia" w:hAnsiTheme="minorHAnsi" w:cstheme="minorBidi"/>
          <w:noProof/>
          <w:sz w:val="22"/>
          <w:szCs w:val="22"/>
        </w:rPr>
      </w:pPr>
      <w:hyperlink w:anchor="_Toc480496805" w:history="1">
        <w:r w:rsidR="002C1940" w:rsidRPr="0003539C">
          <w:rPr>
            <w:rStyle w:val="Hyperlink"/>
            <w:noProof/>
          </w:rPr>
          <w:t>Figure 7.5 Flame images of fuels with DOU value of 2 at Ф = 0.9 (Exposure time of 1/50th of a second)</w:t>
        </w:r>
        <w:r w:rsidR="002C1940">
          <w:rPr>
            <w:noProof/>
            <w:webHidden/>
          </w:rPr>
          <w:tab/>
        </w:r>
        <w:r w:rsidR="002C1940">
          <w:rPr>
            <w:noProof/>
            <w:webHidden/>
          </w:rPr>
          <w:fldChar w:fldCharType="begin"/>
        </w:r>
        <w:r w:rsidR="002C1940">
          <w:rPr>
            <w:noProof/>
            <w:webHidden/>
          </w:rPr>
          <w:instrText xml:space="preserve"> PAGEREF _Toc480496805 \h </w:instrText>
        </w:r>
        <w:r w:rsidR="002C1940">
          <w:rPr>
            <w:noProof/>
            <w:webHidden/>
          </w:rPr>
        </w:r>
        <w:r w:rsidR="002C1940">
          <w:rPr>
            <w:noProof/>
            <w:webHidden/>
          </w:rPr>
          <w:fldChar w:fldCharType="separate"/>
        </w:r>
        <w:r w:rsidR="00C53FA7">
          <w:rPr>
            <w:noProof/>
            <w:webHidden/>
          </w:rPr>
          <w:t>169</w:t>
        </w:r>
        <w:r w:rsidR="002C1940">
          <w:rPr>
            <w:noProof/>
            <w:webHidden/>
          </w:rPr>
          <w:fldChar w:fldCharType="end"/>
        </w:r>
      </w:hyperlink>
    </w:p>
    <w:p w14:paraId="0F190CA3" w14:textId="7B0D6E8C" w:rsidR="002C1940" w:rsidRDefault="006C145C">
      <w:pPr>
        <w:pStyle w:val="TableofFigures"/>
        <w:rPr>
          <w:rFonts w:asciiTheme="minorHAnsi" w:eastAsiaTheme="minorEastAsia" w:hAnsiTheme="minorHAnsi" w:cstheme="minorBidi"/>
          <w:noProof/>
          <w:sz w:val="22"/>
          <w:szCs w:val="22"/>
        </w:rPr>
      </w:pPr>
      <w:hyperlink w:anchor="_Toc480496806" w:history="1">
        <w:r w:rsidR="002C1940" w:rsidRPr="0003539C">
          <w:rPr>
            <w:rStyle w:val="Hyperlink"/>
            <w:noProof/>
          </w:rPr>
          <w:t>Figure 7.6 Flame images of fuels with DOU value of 2 at Ф = 1.0 (Exposure time of 1/50th of a second)</w:t>
        </w:r>
        <w:r w:rsidR="002C1940">
          <w:rPr>
            <w:noProof/>
            <w:webHidden/>
          </w:rPr>
          <w:tab/>
        </w:r>
        <w:r w:rsidR="002C1940">
          <w:rPr>
            <w:noProof/>
            <w:webHidden/>
          </w:rPr>
          <w:fldChar w:fldCharType="begin"/>
        </w:r>
        <w:r w:rsidR="002C1940">
          <w:rPr>
            <w:noProof/>
            <w:webHidden/>
          </w:rPr>
          <w:instrText xml:space="preserve"> PAGEREF _Toc480496806 \h </w:instrText>
        </w:r>
        <w:r w:rsidR="002C1940">
          <w:rPr>
            <w:noProof/>
            <w:webHidden/>
          </w:rPr>
        </w:r>
        <w:r w:rsidR="002C1940">
          <w:rPr>
            <w:noProof/>
            <w:webHidden/>
          </w:rPr>
          <w:fldChar w:fldCharType="separate"/>
        </w:r>
        <w:r w:rsidR="00C53FA7">
          <w:rPr>
            <w:noProof/>
            <w:webHidden/>
          </w:rPr>
          <w:t>169</w:t>
        </w:r>
        <w:r w:rsidR="002C1940">
          <w:rPr>
            <w:noProof/>
            <w:webHidden/>
          </w:rPr>
          <w:fldChar w:fldCharType="end"/>
        </w:r>
      </w:hyperlink>
    </w:p>
    <w:p w14:paraId="4F068C46" w14:textId="7B87A363" w:rsidR="002C1940" w:rsidRDefault="006C145C">
      <w:pPr>
        <w:pStyle w:val="TableofFigures"/>
        <w:rPr>
          <w:rFonts w:asciiTheme="minorHAnsi" w:eastAsiaTheme="minorEastAsia" w:hAnsiTheme="minorHAnsi" w:cstheme="minorBidi"/>
          <w:noProof/>
          <w:sz w:val="22"/>
          <w:szCs w:val="22"/>
        </w:rPr>
      </w:pPr>
      <w:hyperlink w:anchor="_Toc480496807" w:history="1">
        <w:r w:rsidR="002C1940" w:rsidRPr="0003539C">
          <w:rPr>
            <w:rStyle w:val="Hyperlink"/>
            <w:noProof/>
          </w:rPr>
          <w:t>Figure 7.7 Flame images of fuels with DOU value of 2 at Ф = 1.2 (Exposure time of 1/50th of a second)</w:t>
        </w:r>
        <w:r w:rsidR="002C1940">
          <w:rPr>
            <w:noProof/>
            <w:webHidden/>
          </w:rPr>
          <w:tab/>
        </w:r>
        <w:r w:rsidR="002C1940">
          <w:rPr>
            <w:noProof/>
            <w:webHidden/>
          </w:rPr>
          <w:fldChar w:fldCharType="begin"/>
        </w:r>
        <w:r w:rsidR="002C1940">
          <w:rPr>
            <w:noProof/>
            <w:webHidden/>
          </w:rPr>
          <w:instrText xml:space="preserve"> PAGEREF _Toc480496807 \h </w:instrText>
        </w:r>
        <w:r w:rsidR="002C1940">
          <w:rPr>
            <w:noProof/>
            <w:webHidden/>
          </w:rPr>
        </w:r>
        <w:r w:rsidR="002C1940">
          <w:rPr>
            <w:noProof/>
            <w:webHidden/>
          </w:rPr>
          <w:fldChar w:fldCharType="separate"/>
        </w:r>
        <w:r w:rsidR="00C53FA7">
          <w:rPr>
            <w:noProof/>
            <w:webHidden/>
          </w:rPr>
          <w:t>170</w:t>
        </w:r>
        <w:r w:rsidR="002C1940">
          <w:rPr>
            <w:noProof/>
            <w:webHidden/>
          </w:rPr>
          <w:fldChar w:fldCharType="end"/>
        </w:r>
      </w:hyperlink>
    </w:p>
    <w:p w14:paraId="49404913" w14:textId="5257B18C" w:rsidR="002C1940" w:rsidRDefault="006C145C">
      <w:pPr>
        <w:pStyle w:val="TableofFigures"/>
        <w:rPr>
          <w:rFonts w:asciiTheme="minorHAnsi" w:eastAsiaTheme="minorEastAsia" w:hAnsiTheme="minorHAnsi" w:cstheme="minorBidi"/>
          <w:noProof/>
          <w:sz w:val="22"/>
          <w:szCs w:val="22"/>
        </w:rPr>
      </w:pPr>
      <w:hyperlink w:anchor="_Toc480496808" w:history="1">
        <w:r w:rsidR="002C1940" w:rsidRPr="0003539C">
          <w:rPr>
            <w:rStyle w:val="Hyperlink"/>
            <w:noProof/>
          </w:rPr>
          <w:t>Figure 7.8 Flame images of fuels with DOU value of 2 at Ф = 1.5 (Exposure time of 1/50th of a second)</w:t>
        </w:r>
        <w:r w:rsidR="002C1940">
          <w:rPr>
            <w:noProof/>
            <w:webHidden/>
          </w:rPr>
          <w:tab/>
        </w:r>
        <w:r w:rsidR="002C1940">
          <w:rPr>
            <w:noProof/>
            <w:webHidden/>
          </w:rPr>
          <w:fldChar w:fldCharType="begin"/>
        </w:r>
        <w:r w:rsidR="002C1940">
          <w:rPr>
            <w:noProof/>
            <w:webHidden/>
          </w:rPr>
          <w:instrText xml:space="preserve"> PAGEREF _Toc480496808 \h </w:instrText>
        </w:r>
        <w:r w:rsidR="002C1940">
          <w:rPr>
            <w:noProof/>
            <w:webHidden/>
          </w:rPr>
        </w:r>
        <w:r w:rsidR="002C1940">
          <w:rPr>
            <w:noProof/>
            <w:webHidden/>
          </w:rPr>
          <w:fldChar w:fldCharType="separate"/>
        </w:r>
        <w:r w:rsidR="00C53FA7">
          <w:rPr>
            <w:noProof/>
            <w:webHidden/>
          </w:rPr>
          <w:t>170</w:t>
        </w:r>
        <w:r w:rsidR="002C1940">
          <w:rPr>
            <w:noProof/>
            <w:webHidden/>
          </w:rPr>
          <w:fldChar w:fldCharType="end"/>
        </w:r>
      </w:hyperlink>
    </w:p>
    <w:p w14:paraId="42402A1B" w14:textId="407D0876" w:rsidR="002C1940" w:rsidRDefault="006C145C">
      <w:pPr>
        <w:pStyle w:val="TableofFigures"/>
        <w:rPr>
          <w:rFonts w:asciiTheme="minorHAnsi" w:eastAsiaTheme="minorEastAsia" w:hAnsiTheme="minorHAnsi" w:cstheme="minorBidi"/>
          <w:noProof/>
          <w:sz w:val="22"/>
          <w:szCs w:val="22"/>
        </w:rPr>
      </w:pPr>
      <w:hyperlink w:anchor="_Toc480496809" w:history="1">
        <w:r w:rsidR="002C1940" w:rsidRPr="0003539C">
          <w:rPr>
            <w:rStyle w:val="Hyperlink"/>
            <w:noProof/>
          </w:rPr>
          <w:t>Figure 7.9 Axial locations of measured radial inflame temperature and species concentrations</w:t>
        </w:r>
        <w:r w:rsidR="002C1940">
          <w:rPr>
            <w:noProof/>
            <w:webHidden/>
          </w:rPr>
          <w:tab/>
        </w:r>
        <w:r w:rsidR="002C1940">
          <w:rPr>
            <w:noProof/>
            <w:webHidden/>
          </w:rPr>
          <w:fldChar w:fldCharType="begin"/>
        </w:r>
        <w:r w:rsidR="002C1940">
          <w:rPr>
            <w:noProof/>
            <w:webHidden/>
          </w:rPr>
          <w:instrText xml:space="preserve"> PAGEREF _Toc480496809 \h </w:instrText>
        </w:r>
        <w:r w:rsidR="002C1940">
          <w:rPr>
            <w:noProof/>
            <w:webHidden/>
          </w:rPr>
        </w:r>
        <w:r w:rsidR="002C1940">
          <w:rPr>
            <w:noProof/>
            <w:webHidden/>
          </w:rPr>
          <w:fldChar w:fldCharType="separate"/>
        </w:r>
        <w:r w:rsidR="00C53FA7">
          <w:rPr>
            <w:noProof/>
            <w:webHidden/>
          </w:rPr>
          <w:t>171</w:t>
        </w:r>
        <w:r w:rsidR="002C1940">
          <w:rPr>
            <w:noProof/>
            <w:webHidden/>
          </w:rPr>
          <w:fldChar w:fldCharType="end"/>
        </w:r>
      </w:hyperlink>
    </w:p>
    <w:p w14:paraId="329C1D3C" w14:textId="7D64DC2E" w:rsidR="002C1940" w:rsidRDefault="006C145C">
      <w:pPr>
        <w:pStyle w:val="TableofFigures"/>
        <w:rPr>
          <w:rFonts w:asciiTheme="minorHAnsi" w:eastAsiaTheme="minorEastAsia" w:hAnsiTheme="minorHAnsi" w:cstheme="minorBidi"/>
          <w:noProof/>
          <w:sz w:val="22"/>
          <w:szCs w:val="22"/>
        </w:rPr>
      </w:pPr>
      <w:hyperlink w:anchor="_Toc480496810" w:history="1">
        <w:r w:rsidR="002C1940" w:rsidRPr="0003539C">
          <w:rPr>
            <w:rStyle w:val="Hyperlink"/>
            <w:noProof/>
          </w:rPr>
          <w:t>Figure 7.10 Radial in-flame temperature profile of heptane flame at Φ = 1.2</w:t>
        </w:r>
        <w:r w:rsidR="002C1940">
          <w:rPr>
            <w:noProof/>
            <w:webHidden/>
          </w:rPr>
          <w:tab/>
        </w:r>
        <w:r w:rsidR="002C1940">
          <w:rPr>
            <w:noProof/>
            <w:webHidden/>
          </w:rPr>
          <w:fldChar w:fldCharType="begin"/>
        </w:r>
        <w:r w:rsidR="002C1940">
          <w:rPr>
            <w:noProof/>
            <w:webHidden/>
          </w:rPr>
          <w:instrText xml:space="preserve"> PAGEREF _Toc480496810 \h </w:instrText>
        </w:r>
        <w:r w:rsidR="002C1940">
          <w:rPr>
            <w:noProof/>
            <w:webHidden/>
          </w:rPr>
        </w:r>
        <w:r w:rsidR="002C1940">
          <w:rPr>
            <w:noProof/>
            <w:webHidden/>
          </w:rPr>
          <w:fldChar w:fldCharType="separate"/>
        </w:r>
        <w:r w:rsidR="00C53FA7">
          <w:rPr>
            <w:noProof/>
            <w:webHidden/>
          </w:rPr>
          <w:t>172</w:t>
        </w:r>
        <w:r w:rsidR="002C1940">
          <w:rPr>
            <w:noProof/>
            <w:webHidden/>
          </w:rPr>
          <w:fldChar w:fldCharType="end"/>
        </w:r>
      </w:hyperlink>
    </w:p>
    <w:p w14:paraId="2A1A4EF4" w14:textId="1F4F7417" w:rsidR="002C1940" w:rsidRDefault="006C145C">
      <w:pPr>
        <w:pStyle w:val="TableofFigures"/>
        <w:rPr>
          <w:rFonts w:asciiTheme="minorHAnsi" w:eastAsiaTheme="minorEastAsia" w:hAnsiTheme="minorHAnsi" w:cstheme="minorBidi"/>
          <w:noProof/>
          <w:sz w:val="22"/>
          <w:szCs w:val="22"/>
        </w:rPr>
      </w:pPr>
      <w:hyperlink w:anchor="_Toc480496811" w:history="1">
        <w:r w:rsidR="002C1940" w:rsidRPr="0003539C">
          <w:rPr>
            <w:rStyle w:val="Hyperlink"/>
            <w:noProof/>
          </w:rPr>
          <w:t>Figure 7.11 Radial in-flame temperature profile of PME flame at Φ = 1.2</w:t>
        </w:r>
        <w:r w:rsidR="002C1940">
          <w:rPr>
            <w:noProof/>
            <w:webHidden/>
          </w:rPr>
          <w:tab/>
        </w:r>
        <w:r w:rsidR="002C1940">
          <w:rPr>
            <w:noProof/>
            <w:webHidden/>
          </w:rPr>
          <w:fldChar w:fldCharType="begin"/>
        </w:r>
        <w:r w:rsidR="002C1940">
          <w:rPr>
            <w:noProof/>
            <w:webHidden/>
          </w:rPr>
          <w:instrText xml:space="preserve"> PAGEREF _Toc480496811 \h </w:instrText>
        </w:r>
        <w:r w:rsidR="002C1940">
          <w:rPr>
            <w:noProof/>
            <w:webHidden/>
          </w:rPr>
        </w:r>
        <w:r w:rsidR="002C1940">
          <w:rPr>
            <w:noProof/>
            <w:webHidden/>
          </w:rPr>
          <w:fldChar w:fldCharType="separate"/>
        </w:r>
        <w:r w:rsidR="00C53FA7">
          <w:rPr>
            <w:noProof/>
            <w:webHidden/>
          </w:rPr>
          <w:t>172</w:t>
        </w:r>
        <w:r w:rsidR="002C1940">
          <w:rPr>
            <w:noProof/>
            <w:webHidden/>
          </w:rPr>
          <w:fldChar w:fldCharType="end"/>
        </w:r>
      </w:hyperlink>
    </w:p>
    <w:p w14:paraId="4E53BD68" w14:textId="763A30A8" w:rsidR="002C1940" w:rsidRDefault="006C145C">
      <w:pPr>
        <w:pStyle w:val="TableofFigures"/>
        <w:rPr>
          <w:rFonts w:asciiTheme="minorHAnsi" w:eastAsiaTheme="minorEastAsia" w:hAnsiTheme="minorHAnsi" w:cstheme="minorBidi"/>
          <w:noProof/>
          <w:sz w:val="22"/>
          <w:szCs w:val="22"/>
        </w:rPr>
      </w:pPr>
      <w:hyperlink w:anchor="_Toc480496812" w:history="1">
        <w:r w:rsidR="002C1940" w:rsidRPr="0003539C">
          <w:rPr>
            <w:rStyle w:val="Hyperlink"/>
            <w:noProof/>
          </w:rPr>
          <w:t>Figure 7.12 Radial in-flame temperature profile of CME flame at Φ = 1.2</w:t>
        </w:r>
        <w:r w:rsidR="002C1940">
          <w:rPr>
            <w:noProof/>
            <w:webHidden/>
          </w:rPr>
          <w:tab/>
        </w:r>
        <w:r w:rsidR="002C1940">
          <w:rPr>
            <w:noProof/>
            <w:webHidden/>
          </w:rPr>
          <w:fldChar w:fldCharType="begin"/>
        </w:r>
        <w:r w:rsidR="002C1940">
          <w:rPr>
            <w:noProof/>
            <w:webHidden/>
          </w:rPr>
          <w:instrText xml:space="preserve"> PAGEREF _Toc480496812 \h </w:instrText>
        </w:r>
        <w:r w:rsidR="002C1940">
          <w:rPr>
            <w:noProof/>
            <w:webHidden/>
          </w:rPr>
        </w:r>
        <w:r w:rsidR="002C1940">
          <w:rPr>
            <w:noProof/>
            <w:webHidden/>
          </w:rPr>
          <w:fldChar w:fldCharType="separate"/>
        </w:r>
        <w:r w:rsidR="00C53FA7">
          <w:rPr>
            <w:noProof/>
            <w:webHidden/>
          </w:rPr>
          <w:t>173</w:t>
        </w:r>
        <w:r w:rsidR="002C1940">
          <w:rPr>
            <w:noProof/>
            <w:webHidden/>
          </w:rPr>
          <w:fldChar w:fldCharType="end"/>
        </w:r>
      </w:hyperlink>
    </w:p>
    <w:p w14:paraId="7D9625A8" w14:textId="02F1E7E1" w:rsidR="002C1940" w:rsidRDefault="006C145C">
      <w:pPr>
        <w:pStyle w:val="TableofFigures"/>
        <w:rPr>
          <w:rFonts w:asciiTheme="minorHAnsi" w:eastAsiaTheme="minorEastAsia" w:hAnsiTheme="minorHAnsi" w:cstheme="minorBidi"/>
          <w:noProof/>
          <w:sz w:val="22"/>
          <w:szCs w:val="22"/>
        </w:rPr>
      </w:pPr>
      <w:hyperlink w:anchor="_Toc480496813" w:history="1">
        <w:r w:rsidR="002C1940" w:rsidRPr="0003539C">
          <w:rPr>
            <w:rStyle w:val="Hyperlink"/>
            <w:noProof/>
          </w:rPr>
          <w:t>Figure 7.13 Radial in-flame temperature profile of RME flame at Φ = 1.2</w:t>
        </w:r>
        <w:r w:rsidR="002C1940">
          <w:rPr>
            <w:noProof/>
            <w:webHidden/>
          </w:rPr>
          <w:tab/>
        </w:r>
        <w:r w:rsidR="002C1940">
          <w:rPr>
            <w:noProof/>
            <w:webHidden/>
          </w:rPr>
          <w:fldChar w:fldCharType="begin"/>
        </w:r>
        <w:r w:rsidR="002C1940">
          <w:rPr>
            <w:noProof/>
            <w:webHidden/>
          </w:rPr>
          <w:instrText xml:space="preserve"> PAGEREF _Toc480496813 \h </w:instrText>
        </w:r>
        <w:r w:rsidR="002C1940">
          <w:rPr>
            <w:noProof/>
            <w:webHidden/>
          </w:rPr>
        </w:r>
        <w:r w:rsidR="002C1940">
          <w:rPr>
            <w:noProof/>
            <w:webHidden/>
          </w:rPr>
          <w:fldChar w:fldCharType="separate"/>
        </w:r>
        <w:r w:rsidR="00C53FA7">
          <w:rPr>
            <w:noProof/>
            <w:webHidden/>
          </w:rPr>
          <w:t>173</w:t>
        </w:r>
        <w:r w:rsidR="002C1940">
          <w:rPr>
            <w:noProof/>
            <w:webHidden/>
          </w:rPr>
          <w:fldChar w:fldCharType="end"/>
        </w:r>
      </w:hyperlink>
    </w:p>
    <w:p w14:paraId="042F86EF" w14:textId="5BE9B35B" w:rsidR="002C1940" w:rsidRDefault="006C145C">
      <w:pPr>
        <w:pStyle w:val="TableofFigures"/>
        <w:rPr>
          <w:rFonts w:asciiTheme="minorHAnsi" w:eastAsiaTheme="minorEastAsia" w:hAnsiTheme="minorHAnsi" w:cstheme="minorBidi"/>
          <w:noProof/>
          <w:sz w:val="22"/>
          <w:szCs w:val="22"/>
        </w:rPr>
      </w:pPr>
      <w:hyperlink w:anchor="_Toc480496814" w:history="1">
        <w:r w:rsidR="002C1940" w:rsidRPr="0003539C">
          <w:rPr>
            <w:rStyle w:val="Hyperlink"/>
            <w:noProof/>
          </w:rPr>
          <w:t>Figure 7.14 Radial in-flame temperature profile of SME flame at Φ = 1.2</w:t>
        </w:r>
        <w:r w:rsidR="002C1940">
          <w:rPr>
            <w:noProof/>
            <w:webHidden/>
          </w:rPr>
          <w:tab/>
        </w:r>
        <w:r w:rsidR="002C1940">
          <w:rPr>
            <w:noProof/>
            <w:webHidden/>
          </w:rPr>
          <w:fldChar w:fldCharType="begin"/>
        </w:r>
        <w:r w:rsidR="002C1940">
          <w:rPr>
            <w:noProof/>
            <w:webHidden/>
          </w:rPr>
          <w:instrText xml:space="preserve"> PAGEREF _Toc480496814 \h </w:instrText>
        </w:r>
        <w:r w:rsidR="002C1940">
          <w:rPr>
            <w:noProof/>
            <w:webHidden/>
          </w:rPr>
        </w:r>
        <w:r w:rsidR="002C1940">
          <w:rPr>
            <w:noProof/>
            <w:webHidden/>
          </w:rPr>
          <w:fldChar w:fldCharType="separate"/>
        </w:r>
        <w:r w:rsidR="00C53FA7">
          <w:rPr>
            <w:noProof/>
            <w:webHidden/>
          </w:rPr>
          <w:t>174</w:t>
        </w:r>
        <w:r w:rsidR="002C1940">
          <w:rPr>
            <w:noProof/>
            <w:webHidden/>
          </w:rPr>
          <w:fldChar w:fldCharType="end"/>
        </w:r>
      </w:hyperlink>
    </w:p>
    <w:p w14:paraId="2E583DB1" w14:textId="3AA0021B" w:rsidR="002C1940" w:rsidRDefault="006C145C">
      <w:pPr>
        <w:pStyle w:val="TableofFigures"/>
        <w:rPr>
          <w:rFonts w:asciiTheme="minorHAnsi" w:eastAsiaTheme="minorEastAsia" w:hAnsiTheme="minorHAnsi" w:cstheme="minorBidi"/>
          <w:noProof/>
          <w:sz w:val="22"/>
          <w:szCs w:val="22"/>
        </w:rPr>
      </w:pPr>
      <w:hyperlink w:anchor="_Toc480496815" w:history="1">
        <w:r w:rsidR="002C1940" w:rsidRPr="0003539C">
          <w:rPr>
            <w:rStyle w:val="Hyperlink"/>
            <w:noProof/>
          </w:rPr>
          <w:t>Figure 7.15 Radial in-flame temperature profile of diesel flame at Φ = 1.2</w:t>
        </w:r>
        <w:r w:rsidR="002C1940">
          <w:rPr>
            <w:noProof/>
            <w:webHidden/>
          </w:rPr>
          <w:tab/>
        </w:r>
        <w:r w:rsidR="002C1940">
          <w:rPr>
            <w:noProof/>
            <w:webHidden/>
          </w:rPr>
          <w:fldChar w:fldCharType="begin"/>
        </w:r>
        <w:r w:rsidR="002C1940">
          <w:rPr>
            <w:noProof/>
            <w:webHidden/>
          </w:rPr>
          <w:instrText xml:space="preserve"> PAGEREF _Toc480496815 \h </w:instrText>
        </w:r>
        <w:r w:rsidR="002C1940">
          <w:rPr>
            <w:noProof/>
            <w:webHidden/>
          </w:rPr>
        </w:r>
        <w:r w:rsidR="002C1940">
          <w:rPr>
            <w:noProof/>
            <w:webHidden/>
          </w:rPr>
          <w:fldChar w:fldCharType="separate"/>
        </w:r>
        <w:r w:rsidR="00C53FA7">
          <w:rPr>
            <w:noProof/>
            <w:webHidden/>
          </w:rPr>
          <w:t>174</w:t>
        </w:r>
        <w:r w:rsidR="002C1940">
          <w:rPr>
            <w:noProof/>
            <w:webHidden/>
          </w:rPr>
          <w:fldChar w:fldCharType="end"/>
        </w:r>
      </w:hyperlink>
    </w:p>
    <w:p w14:paraId="0A4371FE" w14:textId="420DDC68" w:rsidR="002C1940" w:rsidRDefault="006C145C">
      <w:pPr>
        <w:pStyle w:val="TableofFigures"/>
        <w:rPr>
          <w:rFonts w:asciiTheme="minorHAnsi" w:eastAsiaTheme="minorEastAsia" w:hAnsiTheme="minorHAnsi" w:cstheme="minorBidi"/>
          <w:noProof/>
          <w:sz w:val="22"/>
          <w:szCs w:val="22"/>
        </w:rPr>
      </w:pPr>
      <w:hyperlink w:anchor="_Toc480496816" w:history="1">
        <w:r w:rsidR="002C1940" w:rsidRPr="0003539C">
          <w:rPr>
            <w:rStyle w:val="Hyperlink"/>
            <w:noProof/>
          </w:rPr>
          <w:t>Figure 7.16 Radial in-flame temperature profile of toluene flame at Φ = 1.2</w:t>
        </w:r>
        <w:r w:rsidR="002C1940">
          <w:rPr>
            <w:noProof/>
            <w:webHidden/>
          </w:rPr>
          <w:tab/>
        </w:r>
        <w:r w:rsidR="002C1940">
          <w:rPr>
            <w:noProof/>
            <w:webHidden/>
          </w:rPr>
          <w:fldChar w:fldCharType="begin"/>
        </w:r>
        <w:r w:rsidR="002C1940">
          <w:rPr>
            <w:noProof/>
            <w:webHidden/>
          </w:rPr>
          <w:instrText xml:space="preserve"> PAGEREF _Toc480496816 \h </w:instrText>
        </w:r>
        <w:r w:rsidR="002C1940">
          <w:rPr>
            <w:noProof/>
            <w:webHidden/>
          </w:rPr>
        </w:r>
        <w:r w:rsidR="002C1940">
          <w:rPr>
            <w:noProof/>
            <w:webHidden/>
          </w:rPr>
          <w:fldChar w:fldCharType="separate"/>
        </w:r>
        <w:r w:rsidR="00C53FA7">
          <w:rPr>
            <w:noProof/>
            <w:webHidden/>
          </w:rPr>
          <w:t>175</w:t>
        </w:r>
        <w:r w:rsidR="002C1940">
          <w:rPr>
            <w:noProof/>
            <w:webHidden/>
          </w:rPr>
          <w:fldChar w:fldCharType="end"/>
        </w:r>
      </w:hyperlink>
    </w:p>
    <w:p w14:paraId="5878C3B6" w14:textId="32F9048D" w:rsidR="002C1940" w:rsidRDefault="006C145C">
      <w:pPr>
        <w:pStyle w:val="TableofFigures"/>
        <w:rPr>
          <w:rFonts w:asciiTheme="minorHAnsi" w:eastAsiaTheme="minorEastAsia" w:hAnsiTheme="minorHAnsi" w:cstheme="minorBidi"/>
          <w:noProof/>
          <w:sz w:val="22"/>
          <w:szCs w:val="22"/>
        </w:rPr>
      </w:pPr>
      <w:hyperlink w:anchor="_Toc480496817" w:history="1">
        <w:r w:rsidR="002C1940" w:rsidRPr="0003539C">
          <w:rPr>
            <w:rStyle w:val="Hyperlink"/>
            <w:noProof/>
          </w:rPr>
          <w:t>Figure 7.17 Radial in-flame temperature profile of MO flame at Φ = 1.2</w:t>
        </w:r>
        <w:r w:rsidR="002C1940">
          <w:rPr>
            <w:noProof/>
            <w:webHidden/>
          </w:rPr>
          <w:tab/>
        </w:r>
        <w:r w:rsidR="002C1940">
          <w:rPr>
            <w:noProof/>
            <w:webHidden/>
          </w:rPr>
          <w:fldChar w:fldCharType="begin"/>
        </w:r>
        <w:r w:rsidR="002C1940">
          <w:rPr>
            <w:noProof/>
            <w:webHidden/>
          </w:rPr>
          <w:instrText xml:space="preserve"> PAGEREF _Toc480496817 \h </w:instrText>
        </w:r>
        <w:r w:rsidR="002C1940">
          <w:rPr>
            <w:noProof/>
            <w:webHidden/>
          </w:rPr>
        </w:r>
        <w:r w:rsidR="002C1940">
          <w:rPr>
            <w:noProof/>
            <w:webHidden/>
          </w:rPr>
          <w:fldChar w:fldCharType="separate"/>
        </w:r>
        <w:r w:rsidR="00C53FA7">
          <w:rPr>
            <w:noProof/>
            <w:webHidden/>
          </w:rPr>
          <w:t>175</w:t>
        </w:r>
        <w:r w:rsidR="002C1940">
          <w:rPr>
            <w:noProof/>
            <w:webHidden/>
          </w:rPr>
          <w:fldChar w:fldCharType="end"/>
        </w:r>
      </w:hyperlink>
    </w:p>
    <w:p w14:paraId="2BF8FDED" w14:textId="3C202D72" w:rsidR="002C1940" w:rsidRDefault="006C145C">
      <w:pPr>
        <w:pStyle w:val="TableofFigures"/>
        <w:rPr>
          <w:rFonts w:asciiTheme="minorHAnsi" w:eastAsiaTheme="minorEastAsia" w:hAnsiTheme="minorHAnsi" w:cstheme="minorBidi"/>
          <w:noProof/>
          <w:sz w:val="22"/>
          <w:szCs w:val="22"/>
        </w:rPr>
      </w:pPr>
      <w:hyperlink w:anchor="_Toc480496818" w:history="1">
        <w:r w:rsidR="002C1940" w:rsidRPr="0003539C">
          <w:rPr>
            <w:rStyle w:val="Hyperlink"/>
            <w:noProof/>
          </w:rPr>
          <w:t>Figure 7.18 Radial in-flame temperature profile of P53R47 flame at Φ = 1.2</w:t>
        </w:r>
        <w:r w:rsidR="002C1940">
          <w:rPr>
            <w:noProof/>
            <w:webHidden/>
          </w:rPr>
          <w:tab/>
        </w:r>
        <w:r w:rsidR="002C1940">
          <w:rPr>
            <w:noProof/>
            <w:webHidden/>
          </w:rPr>
          <w:fldChar w:fldCharType="begin"/>
        </w:r>
        <w:r w:rsidR="002C1940">
          <w:rPr>
            <w:noProof/>
            <w:webHidden/>
          </w:rPr>
          <w:instrText xml:space="preserve"> PAGEREF _Toc480496818 \h </w:instrText>
        </w:r>
        <w:r w:rsidR="002C1940">
          <w:rPr>
            <w:noProof/>
            <w:webHidden/>
          </w:rPr>
        </w:r>
        <w:r w:rsidR="002C1940">
          <w:rPr>
            <w:noProof/>
            <w:webHidden/>
          </w:rPr>
          <w:fldChar w:fldCharType="separate"/>
        </w:r>
        <w:r w:rsidR="00C53FA7">
          <w:rPr>
            <w:noProof/>
            <w:webHidden/>
          </w:rPr>
          <w:t>176</w:t>
        </w:r>
        <w:r w:rsidR="002C1940">
          <w:rPr>
            <w:noProof/>
            <w:webHidden/>
          </w:rPr>
          <w:fldChar w:fldCharType="end"/>
        </w:r>
      </w:hyperlink>
    </w:p>
    <w:p w14:paraId="0A323AA7" w14:textId="608FA738" w:rsidR="002C1940" w:rsidRDefault="006C145C">
      <w:pPr>
        <w:pStyle w:val="TableofFigures"/>
        <w:rPr>
          <w:rFonts w:asciiTheme="minorHAnsi" w:eastAsiaTheme="minorEastAsia" w:hAnsiTheme="minorHAnsi" w:cstheme="minorBidi"/>
          <w:noProof/>
          <w:sz w:val="22"/>
          <w:szCs w:val="22"/>
        </w:rPr>
      </w:pPr>
      <w:hyperlink w:anchor="_Toc480496819" w:history="1">
        <w:r w:rsidR="002C1940" w:rsidRPr="0003539C">
          <w:rPr>
            <w:rStyle w:val="Hyperlink"/>
            <w:noProof/>
          </w:rPr>
          <w:t>Figure 7.19 Radial in-flame temperature profile of P59S41 flame at Φ = 1.2</w:t>
        </w:r>
        <w:r w:rsidR="002C1940">
          <w:rPr>
            <w:noProof/>
            <w:webHidden/>
          </w:rPr>
          <w:tab/>
        </w:r>
        <w:r w:rsidR="002C1940">
          <w:rPr>
            <w:noProof/>
            <w:webHidden/>
          </w:rPr>
          <w:fldChar w:fldCharType="begin"/>
        </w:r>
        <w:r w:rsidR="002C1940">
          <w:rPr>
            <w:noProof/>
            <w:webHidden/>
          </w:rPr>
          <w:instrText xml:space="preserve"> PAGEREF _Toc480496819 \h </w:instrText>
        </w:r>
        <w:r w:rsidR="002C1940">
          <w:rPr>
            <w:noProof/>
            <w:webHidden/>
          </w:rPr>
        </w:r>
        <w:r w:rsidR="002C1940">
          <w:rPr>
            <w:noProof/>
            <w:webHidden/>
          </w:rPr>
          <w:fldChar w:fldCharType="separate"/>
        </w:r>
        <w:r w:rsidR="00C53FA7">
          <w:rPr>
            <w:noProof/>
            <w:webHidden/>
          </w:rPr>
          <w:t>176</w:t>
        </w:r>
        <w:r w:rsidR="002C1940">
          <w:rPr>
            <w:noProof/>
            <w:webHidden/>
          </w:rPr>
          <w:fldChar w:fldCharType="end"/>
        </w:r>
      </w:hyperlink>
    </w:p>
    <w:p w14:paraId="4400CC12" w14:textId="327FCB4E" w:rsidR="002C1940" w:rsidRDefault="006C145C">
      <w:pPr>
        <w:pStyle w:val="TableofFigures"/>
        <w:rPr>
          <w:rFonts w:asciiTheme="minorHAnsi" w:eastAsiaTheme="minorEastAsia" w:hAnsiTheme="minorHAnsi" w:cstheme="minorBidi"/>
          <w:noProof/>
          <w:sz w:val="22"/>
          <w:szCs w:val="22"/>
        </w:rPr>
      </w:pPr>
      <w:hyperlink w:anchor="_Toc480496820" w:history="1">
        <w:r w:rsidR="002C1940" w:rsidRPr="0003539C">
          <w:rPr>
            <w:rStyle w:val="Hyperlink"/>
            <w:noProof/>
          </w:rPr>
          <w:t>Figure 7.20 Radial in-flame temperature profile of H58T42 flame at Φ = 1.2</w:t>
        </w:r>
        <w:r w:rsidR="002C1940">
          <w:rPr>
            <w:noProof/>
            <w:webHidden/>
          </w:rPr>
          <w:tab/>
        </w:r>
        <w:r w:rsidR="002C1940">
          <w:rPr>
            <w:noProof/>
            <w:webHidden/>
          </w:rPr>
          <w:fldChar w:fldCharType="begin"/>
        </w:r>
        <w:r w:rsidR="002C1940">
          <w:rPr>
            <w:noProof/>
            <w:webHidden/>
          </w:rPr>
          <w:instrText xml:space="preserve"> PAGEREF _Toc480496820 \h </w:instrText>
        </w:r>
        <w:r w:rsidR="002C1940">
          <w:rPr>
            <w:noProof/>
            <w:webHidden/>
          </w:rPr>
        </w:r>
        <w:r w:rsidR="002C1940">
          <w:rPr>
            <w:noProof/>
            <w:webHidden/>
          </w:rPr>
          <w:fldChar w:fldCharType="separate"/>
        </w:r>
        <w:r w:rsidR="00C53FA7">
          <w:rPr>
            <w:noProof/>
            <w:webHidden/>
          </w:rPr>
          <w:t>177</w:t>
        </w:r>
        <w:r w:rsidR="002C1940">
          <w:rPr>
            <w:noProof/>
            <w:webHidden/>
          </w:rPr>
          <w:fldChar w:fldCharType="end"/>
        </w:r>
      </w:hyperlink>
    </w:p>
    <w:p w14:paraId="6DA1993D" w14:textId="6E3D33CC" w:rsidR="002C1940" w:rsidRDefault="006C145C">
      <w:pPr>
        <w:pStyle w:val="TableofFigures"/>
        <w:rPr>
          <w:rFonts w:asciiTheme="minorHAnsi" w:eastAsiaTheme="minorEastAsia" w:hAnsiTheme="minorHAnsi" w:cstheme="minorBidi"/>
          <w:noProof/>
          <w:sz w:val="22"/>
          <w:szCs w:val="22"/>
        </w:rPr>
      </w:pPr>
      <w:hyperlink w:anchor="_Toc480496821" w:history="1">
        <w:r w:rsidR="002C1940" w:rsidRPr="0003539C">
          <w:rPr>
            <w:rStyle w:val="Hyperlink"/>
            <w:noProof/>
          </w:rPr>
          <w:t>Figure 7.21 Radial in-flame temperature profile of P75D25 flame at Φ = 1.2</w:t>
        </w:r>
        <w:r w:rsidR="002C1940">
          <w:rPr>
            <w:noProof/>
            <w:webHidden/>
          </w:rPr>
          <w:tab/>
        </w:r>
        <w:r w:rsidR="002C1940">
          <w:rPr>
            <w:noProof/>
            <w:webHidden/>
          </w:rPr>
          <w:fldChar w:fldCharType="begin"/>
        </w:r>
        <w:r w:rsidR="002C1940">
          <w:rPr>
            <w:noProof/>
            <w:webHidden/>
          </w:rPr>
          <w:instrText xml:space="preserve"> PAGEREF _Toc480496821 \h </w:instrText>
        </w:r>
        <w:r w:rsidR="002C1940">
          <w:rPr>
            <w:noProof/>
            <w:webHidden/>
          </w:rPr>
        </w:r>
        <w:r w:rsidR="002C1940">
          <w:rPr>
            <w:noProof/>
            <w:webHidden/>
          </w:rPr>
          <w:fldChar w:fldCharType="separate"/>
        </w:r>
        <w:r w:rsidR="00C53FA7">
          <w:rPr>
            <w:noProof/>
            <w:webHidden/>
          </w:rPr>
          <w:t>177</w:t>
        </w:r>
        <w:r w:rsidR="002C1940">
          <w:rPr>
            <w:noProof/>
            <w:webHidden/>
          </w:rPr>
          <w:fldChar w:fldCharType="end"/>
        </w:r>
      </w:hyperlink>
    </w:p>
    <w:p w14:paraId="6B80BD08" w14:textId="0C7AB8B9" w:rsidR="002C1940" w:rsidRDefault="006C145C">
      <w:pPr>
        <w:pStyle w:val="TableofFigures"/>
        <w:rPr>
          <w:rFonts w:asciiTheme="minorHAnsi" w:eastAsiaTheme="minorEastAsia" w:hAnsiTheme="minorHAnsi" w:cstheme="minorBidi"/>
          <w:noProof/>
          <w:sz w:val="22"/>
          <w:szCs w:val="22"/>
        </w:rPr>
      </w:pPr>
      <w:hyperlink w:anchor="_Toc480496822" w:history="1">
        <w:r w:rsidR="002C1940" w:rsidRPr="0003539C">
          <w:rPr>
            <w:rStyle w:val="Hyperlink"/>
            <w:noProof/>
          </w:rPr>
          <w:t>Figure 7.22 Radial in-flame O</w:t>
        </w:r>
        <w:r w:rsidR="002C1940" w:rsidRPr="0003539C">
          <w:rPr>
            <w:rStyle w:val="Hyperlink"/>
            <w:noProof/>
            <w:vertAlign w:val="subscript"/>
          </w:rPr>
          <w:t>2</w:t>
        </w:r>
        <w:r w:rsidR="002C1940" w:rsidRPr="0003539C">
          <w:rPr>
            <w:rStyle w:val="Hyperlink"/>
            <w:noProof/>
          </w:rPr>
          <w:t xml:space="preserve"> concentration profile of heptane flame at Φ = 1.2</w:t>
        </w:r>
        <w:r w:rsidR="002C1940">
          <w:rPr>
            <w:noProof/>
            <w:webHidden/>
          </w:rPr>
          <w:tab/>
        </w:r>
        <w:r w:rsidR="002C1940">
          <w:rPr>
            <w:noProof/>
            <w:webHidden/>
          </w:rPr>
          <w:fldChar w:fldCharType="begin"/>
        </w:r>
        <w:r w:rsidR="002C1940">
          <w:rPr>
            <w:noProof/>
            <w:webHidden/>
          </w:rPr>
          <w:instrText xml:space="preserve"> PAGEREF _Toc480496822 \h </w:instrText>
        </w:r>
        <w:r w:rsidR="002C1940">
          <w:rPr>
            <w:noProof/>
            <w:webHidden/>
          </w:rPr>
        </w:r>
        <w:r w:rsidR="002C1940">
          <w:rPr>
            <w:noProof/>
            <w:webHidden/>
          </w:rPr>
          <w:fldChar w:fldCharType="separate"/>
        </w:r>
        <w:r w:rsidR="00C53FA7">
          <w:rPr>
            <w:noProof/>
            <w:webHidden/>
          </w:rPr>
          <w:t>178</w:t>
        </w:r>
        <w:r w:rsidR="002C1940">
          <w:rPr>
            <w:noProof/>
            <w:webHidden/>
          </w:rPr>
          <w:fldChar w:fldCharType="end"/>
        </w:r>
      </w:hyperlink>
    </w:p>
    <w:p w14:paraId="44E0D01F" w14:textId="19EBBA9D" w:rsidR="002C1940" w:rsidRDefault="006C145C">
      <w:pPr>
        <w:pStyle w:val="TableofFigures"/>
        <w:rPr>
          <w:rFonts w:asciiTheme="minorHAnsi" w:eastAsiaTheme="minorEastAsia" w:hAnsiTheme="minorHAnsi" w:cstheme="minorBidi"/>
          <w:noProof/>
          <w:sz w:val="22"/>
          <w:szCs w:val="22"/>
        </w:rPr>
      </w:pPr>
      <w:hyperlink w:anchor="_Toc480496823" w:history="1">
        <w:r w:rsidR="002C1940" w:rsidRPr="0003539C">
          <w:rPr>
            <w:rStyle w:val="Hyperlink"/>
            <w:noProof/>
          </w:rPr>
          <w:t>Figure 7.23 Radial in-flame O</w:t>
        </w:r>
        <w:r w:rsidR="002C1940" w:rsidRPr="0003539C">
          <w:rPr>
            <w:rStyle w:val="Hyperlink"/>
            <w:noProof/>
            <w:vertAlign w:val="subscript"/>
          </w:rPr>
          <w:t>2</w:t>
        </w:r>
        <w:r w:rsidR="002C1940" w:rsidRPr="0003539C">
          <w:rPr>
            <w:rStyle w:val="Hyperlink"/>
            <w:noProof/>
          </w:rPr>
          <w:t xml:space="preserve"> concentration profile of PME flame at Φ = 1.2</w:t>
        </w:r>
        <w:r w:rsidR="002C1940">
          <w:rPr>
            <w:noProof/>
            <w:webHidden/>
          </w:rPr>
          <w:tab/>
        </w:r>
        <w:r w:rsidR="002C1940">
          <w:rPr>
            <w:noProof/>
            <w:webHidden/>
          </w:rPr>
          <w:fldChar w:fldCharType="begin"/>
        </w:r>
        <w:r w:rsidR="002C1940">
          <w:rPr>
            <w:noProof/>
            <w:webHidden/>
          </w:rPr>
          <w:instrText xml:space="preserve"> PAGEREF _Toc480496823 \h </w:instrText>
        </w:r>
        <w:r w:rsidR="002C1940">
          <w:rPr>
            <w:noProof/>
            <w:webHidden/>
          </w:rPr>
        </w:r>
        <w:r w:rsidR="002C1940">
          <w:rPr>
            <w:noProof/>
            <w:webHidden/>
          </w:rPr>
          <w:fldChar w:fldCharType="separate"/>
        </w:r>
        <w:r w:rsidR="00C53FA7">
          <w:rPr>
            <w:noProof/>
            <w:webHidden/>
          </w:rPr>
          <w:t>178</w:t>
        </w:r>
        <w:r w:rsidR="002C1940">
          <w:rPr>
            <w:noProof/>
            <w:webHidden/>
          </w:rPr>
          <w:fldChar w:fldCharType="end"/>
        </w:r>
      </w:hyperlink>
    </w:p>
    <w:p w14:paraId="7F9D049B" w14:textId="17667A42" w:rsidR="002C1940" w:rsidRDefault="006C145C">
      <w:pPr>
        <w:pStyle w:val="TableofFigures"/>
        <w:rPr>
          <w:rFonts w:asciiTheme="minorHAnsi" w:eastAsiaTheme="minorEastAsia" w:hAnsiTheme="minorHAnsi" w:cstheme="minorBidi"/>
          <w:noProof/>
          <w:sz w:val="22"/>
          <w:szCs w:val="22"/>
        </w:rPr>
      </w:pPr>
      <w:hyperlink w:anchor="_Toc480496824" w:history="1">
        <w:r w:rsidR="002C1940" w:rsidRPr="0003539C">
          <w:rPr>
            <w:rStyle w:val="Hyperlink"/>
            <w:noProof/>
          </w:rPr>
          <w:t>Figure 7.24 Radial in-flame O</w:t>
        </w:r>
        <w:r w:rsidR="002C1940" w:rsidRPr="0003539C">
          <w:rPr>
            <w:rStyle w:val="Hyperlink"/>
            <w:noProof/>
            <w:vertAlign w:val="subscript"/>
          </w:rPr>
          <w:t>2</w:t>
        </w:r>
        <w:r w:rsidR="002C1940" w:rsidRPr="0003539C">
          <w:rPr>
            <w:rStyle w:val="Hyperlink"/>
            <w:noProof/>
          </w:rPr>
          <w:t xml:space="preserve"> concentration profile of CME flame at Φ = 1.2</w:t>
        </w:r>
        <w:r w:rsidR="002C1940">
          <w:rPr>
            <w:noProof/>
            <w:webHidden/>
          </w:rPr>
          <w:tab/>
        </w:r>
        <w:r w:rsidR="002C1940">
          <w:rPr>
            <w:noProof/>
            <w:webHidden/>
          </w:rPr>
          <w:fldChar w:fldCharType="begin"/>
        </w:r>
        <w:r w:rsidR="002C1940">
          <w:rPr>
            <w:noProof/>
            <w:webHidden/>
          </w:rPr>
          <w:instrText xml:space="preserve"> PAGEREF _Toc480496824 \h </w:instrText>
        </w:r>
        <w:r w:rsidR="002C1940">
          <w:rPr>
            <w:noProof/>
            <w:webHidden/>
          </w:rPr>
        </w:r>
        <w:r w:rsidR="002C1940">
          <w:rPr>
            <w:noProof/>
            <w:webHidden/>
          </w:rPr>
          <w:fldChar w:fldCharType="separate"/>
        </w:r>
        <w:r w:rsidR="00C53FA7">
          <w:rPr>
            <w:noProof/>
            <w:webHidden/>
          </w:rPr>
          <w:t>179</w:t>
        </w:r>
        <w:r w:rsidR="002C1940">
          <w:rPr>
            <w:noProof/>
            <w:webHidden/>
          </w:rPr>
          <w:fldChar w:fldCharType="end"/>
        </w:r>
      </w:hyperlink>
    </w:p>
    <w:p w14:paraId="45C6BC39" w14:textId="066AA3D7" w:rsidR="002C1940" w:rsidRDefault="006C145C">
      <w:pPr>
        <w:pStyle w:val="TableofFigures"/>
        <w:rPr>
          <w:rFonts w:asciiTheme="minorHAnsi" w:eastAsiaTheme="minorEastAsia" w:hAnsiTheme="minorHAnsi" w:cstheme="minorBidi"/>
          <w:noProof/>
          <w:sz w:val="22"/>
          <w:szCs w:val="22"/>
        </w:rPr>
      </w:pPr>
      <w:hyperlink w:anchor="_Toc480496825" w:history="1">
        <w:r w:rsidR="002C1940" w:rsidRPr="0003539C">
          <w:rPr>
            <w:rStyle w:val="Hyperlink"/>
            <w:noProof/>
          </w:rPr>
          <w:t>Figure 7.25 Radial in-flame O</w:t>
        </w:r>
        <w:r w:rsidR="002C1940" w:rsidRPr="0003539C">
          <w:rPr>
            <w:rStyle w:val="Hyperlink"/>
            <w:noProof/>
            <w:vertAlign w:val="subscript"/>
          </w:rPr>
          <w:t>2</w:t>
        </w:r>
        <w:r w:rsidR="002C1940" w:rsidRPr="0003539C">
          <w:rPr>
            <w:rStyle w:val="Hyperlink"/>
            <w:noProof/>
          </w:rPr>
          <w:t xml:space="preserve"> concentration profile of RME flame at Φ = 1.2</w:t>
        </w:r>
        <w:r w:rsidR="002C1940">
          <w:rPr>
            <w:noProof/>
            <w:webHidden/>
          </w:rPr>
          <w:tab/>
        </w:r>
        <w:r w:rsidR="002C1940">
          <w:rPr>
            <w:noProof/>
            <w:webHidden/>
          </w:rPr>
          <w:fldChar w:fldCharType="begin"/>
        </w:r>
        <w:r w:rsidR="002C1940">
          <w:rPr>
            <w:noProof/>
            <w:webHidden/>
          </w:rPr>
          <w:instrText xml:space="preserve"> PAGEREF _Toc480496825 \h </w:instrText>
        </w:r>
        <w:r w:rsidR="002C1940">
          <w:rPr>
            <w:noProof/>
            <w:webHidden/>
          </w:rPr>
        </w:r>
        <w:r w:rsidR="002C1940">
          <w:rPr>
            <w:noProof/>
            <w:webHidden/>
          </w:rPr>
          <w:fldChar w:fldCharType="separate"/>
        </w:r>
        <w:r w:rsidR="00C53FA7">
          <w:rPr>
            <w:noProof/>
            <w:webHidden/>
          </w:rPr>
          <w:t>179</w:t>
        </w:r>
        <w:r w:rsidR="002C1940">
          <w:rPr>
            <w:noProof/>
            <w:webHidden/>
          </w:rPr>
          <w:fldChar w:fldCharType="end"/>
        </w:r>
      </w:hyperlink>
    </w:p>
    <w:p w14:paraId="742FB1BE" w14:textId="5B3069F7" w:rsidR="002C1940" w:rsidRDefault="006C145C">
      <w:pPr>
        <w:pStyle w:val="TableofFigures"/>
        <w:rPr>
          <w:rFonts w:asciiTheme="minorHAnsi" w:eastAsiaTheme="minorEastAsia" w:hAnsiTheme="minorHAnsi" w:cstheme="minorBidi"/>
          <w:noProof/>
          <w:sz w:val="22"/>
          <w:szCs w:val="22"/>
        </w:rPr>
      </w:pPr>
      <w:hyperlink w:anchor="_Toc480496826" w:history="1">
        <w:r w:rsidR="002C1940" w:rsidRPr="0003539C">
          <w:rPr>
            <w:rStyle w:val="Hyperlink"/>
            <w:noProof/>
          </w:rPr>
          <w:t>Figure 7.26 Radial in-flame O</w:t>
        </w:r>
        <w:r w:rsidR="002C1940" w:rsidRPr="0003539C">
          <w:rPr>
            <w:rStyle w:val="Hyperlink"/>
            <w:noProof/>
            <w:vertAlign w:val="subscript"/>
          </w:rPr>
          <w:t>2</w:t>
        </w:r>
        <w:r w:rsidR="002C1940" w:rsidRPr="0003539C">
          <w:rPr>
            <w:rStyle w:val="Hyperlink"/>
            <w:noProof/>
          </w:rPr>
          <w:t xml:space="preserve"> concentration profile of SME flame at Φ = 1.2</w:t>
        </w:r>
        <w:r w:rsidR="002C1940">
          <w:rPr>
            <w:noProof/>
            <w:webHidden/>
          </w:rPr>
          <w:tab/>
        </w:r>
        <w:r w:rsidR="002C1940">
          <w:rPr>
            <w:noProof/>
            <w:webHidden/>
          </w:rPr>
          <w:fldChar w:fldCharType="begin"/>
        </w:r>
        <w:r w:rsidR="002C1940">
          <w:rPr>
            <w:noProof/>
            <w:webHidden/>
          </w:rPr>
          <w:instrText xml:space="preserve"> PAGEREF _Toc480496826 \h </w:instrText>
        </w:r>
        <w:r w:rsidR="002C1940">
          <w:rPr>
            <w:noProof/>
            <w:webHidden/>
          </w:rPr>
        </w:r>
        <w:r w:rsidR="002C1940">
          <w:rPr>
            <w:noProof/>
            <w:webHidden/>
          </w:rPr>
          <w:fldChar w:fldCharType="separate"/>
        </w:r>
        <w:r w:rsidR="00C53FA7">
          <w:rPr>
            <w:noProof/>
            <w:webHidden/>
          </w:rPr>
          <w:t>180</w:t>
        </w:r>
        <w:r w:rsidR="002C1940">
          <w:rPr>
            <w:noProof/>
            <w:webHidden/>
          </w:rPr>
          <w:fldChar w:fldCharType="end"/>
        </w:r>
      </w:hyperlink>
    </w:p>
    <w:p w14:paraId="64C2BA76" w14:textId="01514EC6" w:rsidR="002C1940" w:rsidRDefault="006C145C">
      <w:pPr>
        <w:pStyle w:val="TableofFigures"/>
        <w:rPr>
          <w:rFonts w:asciiTheme="minorHAnsi" w:eastAsiaTheme="minorEastAsia" w:hAnsiTheme="minorHAnsi" w:cstheme="minorBidi"/>
          <w:noProof/>
          <w:sz w:val="22"/>
          <w:szCs w:val="22"/>
        </w:rPr>
      </w:pPr>
      <w:hyperlink w:anchor="_Toc480496827" w:history="1">
        <w:r w:rsidR="002C1940" w:rsidRPr="0003539C">
          <w:rPr>
            <w:rStyle w:val="Hyperlink"/>
            <w:noProof/>
          </w:rPr>
          <w:t>Figure 7.27 Radial in-flame O</w:t>
        </w:r>
        <w:r w:rsidR="002C1940" w:rsidRPr="0003539C">
          <w:rPr>
            <w:rStyle w:val="Hyperlink"/>
            <w:noProof/>
            <w:vertAlign w:val="subscript"/>
          </w:rPr>
          <w:t>2</w:t>
        </w:r>
        <w:r w:rsidR="002C1940" w:rsidRPr="0003539C">
          <w:rPr>
            <w:rStyle w:val="Hyperlink"/>
            <w:noProof/>
          </w:rPr>
          <w:t xml:space="preserve"> concentration profile of diesel flame at Φ = 1.2</w:t>
        </w:r>
        <w:r w:rsidR="002C1940">
          <w:rPr>
            <w:noProof/>
            <w:webHidden/>
          </w:rPr>
          <w:tab/>
        </w:r>
        <w:r w:rsidR="002C1940">
          <w:rPr>
            <w:noProof/>
            <w:webHidden/>
          </w:rPr>
          <w:fldChar w:fldCharType="begin"/>
        </w:r>
        <w:r w:rsidR="002C1940">
          <w:rPr>
            <w:noProof/>
            <w:webHidden/>
          </w:rPr>
          <w:instrText xml:space="preserve"> PAGEREF _Toc480496827 \h </w:instrText>
        </w:r>
        <w:r w:rsidR="002C1940">
          <w:rPr>
            <w:noProof/>
            <w:webHidden/>
          </w:rPr>
        </w:r>
        <w:r w:rsidR="002C1940">
          <w:rPr>
            <w:noProof/>
            <w:webHidden/>
          </w:rPr>
          <w:fldChar w:fldCharType="separate"/>
        </w:r>
        <w:r w:rsidR="00C53FA7">
          <w:rPr>
            <w:noProof/>
            <w:webHidden/>
          </w:rPr>
          <w:t>180</w:t>
        </w:r>
        <w:r w:rsidR="002C1940">
          <w:rPr>
            <w:noProof/>
            <w:webHidden/>
          </w:rPr>
          <w:fldChar w:fldCharType="end"/>
        </w:r>
      </w:hyperlink>
    </w:p>
    <w:p w14:paraId="1D782533" w14:textId="46C649A8" w:rsidR="002C1940" w:rsidRDefault="006C145C">
      <w:pPr>
        <w:pStyle w:val="TableofFigures"/>
        <w:rPr>
          <w:rFonts w:asciiTheme="minorHAnsi" w:eastAsiaTheme="minorEastAsia" w:hAnsiTheme="minorHAnsi" w:cstheme="minorBidi"/>
          <w:noProof/>
          <w:sz w:val="22"/>
          <w:szCs w:val="22"/>
        </w:rPr>
      </w:pPr>
      <w:hyperlink w:anchor="_Toc480496828" w:history="1">
        <w:r w:rsidR="002C1940" w:rsidRPr="0003539C">
          <w:rPr>
            <w:rStyle w:val="Hyperlink"/>
            <w:noProof/>
          </w:rPr>
          <w:t>Figure 7.28 Radial in-flame O</w:t>
        </w:r>
        <w:r w:rsidR="002C1940" w:rsidRPr="0003539C">
          <w:rPr>
            <w:rStyle w:val="Hyperlink"/>
            <w:noProof/>
            <w:vertAlign w:val="subscript"/>
          </w:rPr>
          <w:t>2</w:t>
        </w:r>
        <w:r w:rsidR="002C1940" w:rsidRPr="0003539C">
          <w:rPr>
            <w:rStyle w:val="Hyperlink"/>
            <w:noProof/>
          </w:rPr>
          <w:t xml:space="preserve"> concentration profile of toluene flame at Φ = 1.2</w:t>
        </w:r>
        <w:r w:rsidR="002C1940">
          <w:rPr>
            <w:noProof/>
            <w:webHidden/>
          </w:rPr>
          <w:tab/>
        </w:r>
        <w:r w:rsidR="002C1940">
          <w:rPr>
            <w:noProof/>
            <w:webHidden/>
          </w:rPr>
          <w:fldChar w:fldCharType="begin"/>
        </w:r>
        <w:r w:rsidR="002C1940">
          <w:rPr>
            <w:noProof/>
            <w:webHidden/>
          </w:rPr>
          <w:instrText xml:space="preserve"> PAGEREF _Toc480496828 \h </w:instrText>
        </w:r>
        <w:r w:rsidR="002C1940">
          <w:rPr>
            <w:noProof/>
            <w:webHidden/>
          </w:rPr>
        </w:r>
        <w:r w:rsidR="002C1940">
          <w:rPr>
            <w:noProof/>
            <w:webHidden/>
          </w:rPr>
          <w:fldChar w:fldCharType="separate"/>
        </w:r>
        <w:r w:rsidR="00C53FA7">
          <w:rPr>
            <w:noProof/>
            <w:webHidden/>
          </w:rPr>
          <w:t>181</w:t>
        </w:r>
        <w:r w:rsidR="002C1940">
          <w:rPr>
            <w:noProof/>
            <w:webHidden/>
          </w:rPr>
          <w:fldChar w:fldCharType="end"/>
        </w:r>
      </w:hyperlink>
    </w:p>
    <w:p w14:paraId="2537D152" w14:textId="6B6E9ACA" w:rsidR="002C1940" w:rsidRDefault="006C145C">
      <w:pPr>
        <w:pStyle w:val="TableofFigures"/>
        <w:rPr>
          <w:rFonts w:asciiTheme="minorHAnsi" w:eastAsiaTheme="minorEastAsia" w:hAnsiTheme="minorHAnsi" w:cstheme="minorBidi"/>
          <w:noProof/>
          <w:sz w:val="22"/>
          <w:szCs w:val="22"/>
        </w:rPr>
      </w:pPr>
      <w:hyperlink w:anchor="_Toc480496829" w:history="1">
        <w:r w:rsidR="002C1940" w:rsidRPr="0003539C">
          <w:rPr>
            <w:rStyle w:val="Hyperlink"/>
            <w:noProof/>
          </w:rPr>
          <w:t>Figure 7.29 Radial in-flame O</w:t>
        </w:r>
        <w:r w:rsidR="002C1940" w:rsidRPr="0003539C">
          <w:rPr>
            <w:rStyle w:val="Hyperlink"/>
            <w:noProof/>
            <w:vertAlign w:val="subscript"/>
          </w:rPr>
          <w:t>2</w:t>
        </w:r>
        <w:r w:rsidR="002C1940" w:rsidRPr="0003539C">
          <w:rPr>
            <w:rStyle w:val="Hyperlink"/>
            <w:noProof/>
          </w:rPr>
          <w:t xml:space="preserve"> concentration profile of MO flame at Φ = 1.2</w:t>
        </w:r>
        <w:r w:rsidR="002C1940">
          <w:rPr>
            <w:noProof/>
            <w:webHidden/>
          </w:rPr>
          <w:tab/>
        </w:r>
        <w:r w:rsidR="002C1940">
          <w:rPr>
            <w:noProof/>
            <w:webHidden/>
          </w:rPr>
          <w:fldChar w:fldCharType="begin"/>
        </w:r>
        <w:r w:rsidR="002C1940">
          <w:rPr>
            <w:noProof/>
            <w:webHidden/>
          </w:rPr>
          <w:instrText xml:space="preserve"> PAGEREF _Toc480496829 \h </w:instrText>
        </w:r>
        <w:r w:rsidR="002C1940">
          <w:rPr>
            <w:noProof/>
            <w:webHidden/>
          </w:rPr>
        </w:r>
        <w:r w:rsidR="002C1940">
          <w:rPr>
            <w:noProof/>
            <w:webHidden/>
          </w:rPr>
          <w:fldChar w:fldCharType="separate"/>
        </w:r>
        <w:r w:rsidR="00C53FA7">
          <w:rPr>
            <w:noProof/>
            <w:webHidden/>
          </w:rPr>
          <w:t>181</w:t>
        </w:r>
        <w:r w:rsidR="002C1940">
          <w:rPr>
            <w:noProof/>
            <w:webHidden/>
          </w:rPr>
          <w:fldChar w:fldCharType="end"/>
        </w:r>
      </w:hyperlink>
    </w:p>
    <w:p w14:paraId="69660EAE" w14:textId="0F8494A6" w:rsidR="002C1940" w:rsidRDefault="006C145C">
      <w:pPr>
        <w:pStyle w:val="TableofFigures"/>
        <w:rPr>
          <w:rFonts w:asciiTheme="minorHAnsi" w:eastAsiaTheme="minorEastAsia" w:hAnsiTheme="minorHAnsi" w:cstheme="minorBidi"/>
          <w:noProof/>
          <w:sz w:val="22"/>
          <w:szCs w:val="22"/>
        </w:rPr>
      </w:pPr>
      <w:hyperlink w:anchor="_Toc480496830" w:history="1">
        <w:r w:rsidR="002C1940" w:rsidRPr="0003539C">
          <w:rPr>
            <w:rStyle w:val="Hyperlink"/>
            <w:noProof/>
          </w:rPr>
          <w:t>Figure 7.30 Radial in-flame O</w:t>
        </w:r>
        <w:r w:rsidR="002C1940" w:rsidRPr="0003539C">
          <w:rPr>
            <w:rStyle w:val="Hyperlink"/>
            <w:noProof/>
            <w:vertAlign w:val="subscript"/>
          </w:rPr>
          <w:t>2</w:t>
        </w:r>
        <w:r w:rsidR="002C1940" w:rsidRPr="0003539C">
          <w:rPr>
            <w:rStyle w:val="Hyperlink"/>
            <w:noProof/>
          </w:rPr>
          <w:t xml:space="preserve"> concentration profile of P53R47 flame at Φ = 1.2</w:t>
        </w:r>
        <w:r w:rsidR="002C1940">
          <w:rPr>
            <w:noProof/>
            <w:webHidden/>
          </w:rPr>
          <w:tab/>
        </w:r>
        <w:r w:rsidR="002C1940">
          <w:rPr>
            <w:noProof/>
            <w:webHidden/>
          </w:rPr>
          <w:fldChar w:fldCharType="begin"/>
        </w:r>
        <w:r w:rsidR="002C1940">
          <w:rPr>
            <w:noProof/>
            <w:webHidden/>
          </w:rPr>
          <w:instrText xml:space="preserve"> PAGEREF _Toc480496830 \h </w:instrText>
        </w:r>
        <w:r w:rsidR="002C1940">
          <w:rPr>
            <w:noProof/>
            <w:webHidden/>
          </w:rPr>
        </w:r>
        <w:r w:rsidR="002C1940">
          <w:rPr>
            <w:noProof/>
            <w:webHidden/>
          </w:rPr>
          <w:fldChar w:fldCharType="separate"/>
        </w:r>
        <w:r w:rsidR="00C53FA7">
          <w:rPr>
            <w:noProof/>
            <w:webHidden/>
          </w:rPr>
          <w:t>182</w:t>
        </w:r>
        <w:r w:rsidR="002C1940">
          <w:rPr>
            <w:noProof/>
            <w:webHidden/>
          </w:rPr>
          <w:fldChar w:fldCharType="end"/>
        </w:r>
      </w:hyperlink>
    </w:p>
    <w:p w14:paraId="0B4E0587" w14:textId="772A79D9" w:rsidR="002C1940" w:rsidRDefault="006C145C">
      <w:pPr>
        <w:pStyle w:val="TableofFigures"/>
        <w:rPr>
          <w:rFonts w:asciiTheme="minorHAnsi" w:eastAsiaTheme="minorEastAsia" w:hAnsiTheme="minorHAnsi" w:cstheme="minorBidi"/>
          <w:noProof/>
          <w:sz w:val="22"/>
          <w:szCs w:val="22"/>
        </w:rPr>
      </w:pPr>
      <w:hyperlink w:anchor="_Toc480496831" w:history="1">
        <w:r w:rsidR="002C1940" w:rsidRPr="0003539C">
          <w:rPr>
            <w:rStyle w:val="Hyperlink"/>
            <w:noProof/>
          </w:rPr>
          <w:t>Figure 7.31 Radial in-flame O</w:t>
        </w:r>
        <w:r w:rsidR="002C1940" w:rsidRPr="0003539C">
          <w:rPr>
            <w:rStyle w:val="Hyperlink"/>
            <w:noProof/>
            <w:vertAlign w:val="subscript"/>
          </w:rPr>
          <w:t>2</w:t>
        </w:r>
        <w:r w:rsidR="002C1940" w:rsidRPr="0003539C">
          <w:rPr>
            <w:rStyle w:val="Hyperlink"/>
            <w:noProof/>
          </w:rPr>
          <w:t xml:space="preserve"> concentration profile of P59S41 flame at Φ = 1.2</w:t>
        </w:r>
        <w:r w:rsidR="002C1940">
          <w:rPr>
            <w:noProof/>
            <w:webHidden/>
          </w:rPr>
          <w:tab/>
        </w:r>
        <w:r w:rsidR="002C1940">
          <w:rPr>
            <w:noProof/>
            <w:webHidden/>
          </w:rPr>
          <w:fldChar w:fldCharType="begin"/>
        </w:r>
        <w:r w:rsidR="002C1940">
          <w:rPr>
            <w:noProof/>
            <w:webHidden/>
          </w:rPr>
          <w:instrText xml:space="preserve"> PAGEREF _Toc480496831 \h </w:instrText>
        </w:r>
        <w:r w:rsidR="002C1940">
          <w:rPr>
            <w:noProof/>
            <w:webHidden/>
          </w:rPr>
        </w:r>
        <w:r w:rsidR="002C1940">
          <w:rPr>
            <w:noProof/>
            <w:webHidden/>
          </w:rPr>
          <w:fldChar w:fldCharType="separate"/>
        </w:r>
        <w:r w:rsidR="00C53FA7">
          <w:rPr>
            <w:noProof/>
            <w:webHidden/>
          </w:rPr>
          <w:t>182</w:t>
        </w:r>
        <w:r w:rsidR="002C1940">
          <w:rPr>
            <w:noProof/>
            <w:webHidden/>
          </w:rPr>
          <w:fldChar w:fldCharType="end"/>
        </w:r>
      </w:hyperlink>
    </w:p>
    <w:p w14:paraId="4B36B720" w14:textId="29325B40" w:rsidR="002C1940" w:rsidRDefault="006C145C">
      <w:pPr>
        <w:pStyle w:val="TableofFigures"/>
        <w:rPr>
          <w:rFonts w:asciiTheme="minorHAnsi" w:eastAsiaTheme="minorEastAsia" w:hAnsiTheme="minorHAnsi" w:cstheme="minorBidi"/>
          <w:noProof/>
          <w:sz w:val="22"/>
          <w:szCs w:val="22"/>
        </w:rPr>
      </w:pPr>
      <w:hyperlink w:anchor="_Toc480496832" w:history="1">
        <w:r w:rsidR="002C1940" w:rsidRPr="0003539C">
          <w:rPr>
            <w:rStyle w:val="Hyperlink"/>
            <w:noProof/>
          </w:rPr>
          <w:t>Figure 7.32 Radial in-flame O</w:t>
        </w:r>
        <w:r w:rsidR="002C1940" w:rsidRPr="0003539C">
          <w:rPr>
            <w:rStyle w:val="Hyperlink"/>
            <w:noProof/>
            <w:vertAlign w:val="subscript"/>
          </w:rPr>
          <w:t>2</w:t>
        </w:r>
        <w:r w:rsidR="002C1940" w:rsidRPr="0003539C">
          <w:rPr>
            <w:rStyle w:val="Hyperlink"/>
            <w:noProof/>
          </w:rPr>
          <w:t xml:space="preserve"> concentration profile of H58T42 flame at Φ = 1.2</w:t>
        </w:r>
        <w:r w:rsidR="002C1940">
          <w:rPr>
            <w:noProof/>
            <w:webHidden/>
          </w:rPr>
          <w:tab/>
        </w:r>
        <w:r w:rsidR="002C1940">
          <w:rPr>
            <w:noProof/>
            <w:webHidden/>
          </w:rPr>
          <w:fldChar w:fldCharType="begin"/>
        </w:r>
        <w:r w:rsidR="002C1940">
          <w:rPr>
            <w:noProof/>
            <w:webHidden/>
          </w:rPr>
          <w:instrText xml:space="preserve"> PAGEREF _Toc480496832 \h </w:instrText>
        </w:r>
        <w:r w:rsidR="002C1940">
          <w:rPr>
            <w:noProof/>
            <w:webHidden/>
          </w:rPr>
        </w:r>
        <w:r w:rsidR="002C1940">
          <w:rPr>
            <w:noProof/>
            <w:webHidden/>
          </w:rPr>
          <w:fldChar w:fldCharType="separate"/>
        </w:r>
        <w:r w:rsidR="00C53FA7">
          <w:rPr>
            <w:noProof/>
            <w:webHidden/>
          </w:rPr>
          <w:t>183</w:t>
        </w:r>
        <w:r w:rsidR="002C1940">
          <w:rPr>
            <w:noProof/>
            <w:webHidden/>
          </w:rPr>
          <w:fldChar w:fldCharType="end"/>
        </w:r>
      </w:hyperlink>
    </w:p>
    <w:p w14:paraId="0D1C317A" w14:textId="2326E02F" w:rsidR="002C1940" w:rsidRDefault="006C145C">
      <w:pPr>
        <w:pStyle w:val="TableofFigures"/>
        <w:rPr>
          <w:rFonts w:asciiTheme="minorHAnsi" w:eastAsiaTheme="minorEastAsia" w:hAnsiTheme="minorHAnsi" w:cstheme="minorBidi"/>
          <w:noProof/>
          <w:sz w:val="22"/>
          <w:szCs w:val="22"/>
        </w:rPr>
      </w:pPr>
      <w:hyperlink w:anchor="_Toc480496833" w:history="1">
        <w:r w:rsidR="002C1940" w:rsidRPr="0003539C">
          <w:rPr>
            <w:rStyle w:val="Hyperlink"/>
            <w:noProof/>
          </w:rPr>
          <w:t>Figure 7.33 Radial in-flame O</w:t>
        </w:r>
        <w:r w:rsidR="002C1940" w:rsidRPr="0003539C">
          <w:rPr>
            <w:rStyle w:val="Hyperlink"/>
            <w:noProof/>
            <w:vertAlign w:val="subscript"/>
          </w:rPr>
          <w:t>2</w:t>
        </w:r>
        <w:r w:rsidR="002C1940" w:rsidRPr="0003539C">
          <w:rPr>
            <w:rStyle w:val="Hyperlink"/>
            <w:noProof/>
          </w:rPr>
          <w:t xml:space="preserve"> concentration profile of P75D25 flame at Φ = 1.2</w:t>
        </w:r>
        <w:r w:rsidR="002C1940">
          <w:rPr>
            <w:noProof/>
            <w:webHidden/>
          </w:rPr>
          <w:tab/>
        </w:r>
        <w:r w:rsidR="002C1940">
          <w:rPr>
            <w:noProof/>
            <w:webHidden/>
          </w:rPr>
          <w:fldChar w:fldCharType="begin"/>
        </w:r>
        <w:r w:rsidR="002C1940">
          <w:rPr>
            <w:noProof/>
            <w:webHidden/>
          </w:rPr>
          <w:instrText xml:space="preserve"> PAGEREF _Toc480496833 \h </w:instrText>
        </w:r>
        <w:r w:rsidR="002C1940">
          <w:rPr>
            <w:noProof/>
            <w:webHidden/>
          </w:rPr>
        </w:r>
        <w:r w:rsidR="002C1940">
          <w:rPr>
            <w:noProof/>
            <w:webHidden/>
          </w:rPr>
          <w:fldChar w:fldCharType="separate"/>
        </w:r>
        <w:r w:rsidR="00C53FA7">
          <w:rPr>
            <w:noProof/>
            <w:webHidden/>
          </w:rPr>
          <w:t>183</w:t>
        </w:r>
        <w:r w:rsidR="002C1940">
          <w:rPr>
            <w:noProof/>
            <w:webHidden/>
          </w:rPr>
          <w:fldChar w:fldCharType="end"/>
        </w:r>
      </w:hyperlink>
    </w:p>
    <w:p w14:paraId="0DA2C98C" w14:textId="179824ED" w:rsidR="002C1940" w:rsidRDefault="006C145C">
      <w:pPr>
        <w:pStyle w:val="TableofFigures"/>
        <w:rPr>
          <w:rFonts w:asciiTheme="minorHAnsi" w:eastAsiaTheme="minorEastAsia" w:hAnsiTheme="minorHAnsi" w:cstheme="minorBidi"/>
          <w:noProof/>
          <w:sz w:val="22"/>
          <w:szCs w:val="22"/>
        </w:rPr>
      </w:pPr>
      <w:hyperlink w:anchor="_Toc480496834" w:history="1">
        <w:r w:rsidR="002C1940" w:rsidRPr="0003539C">
          <w:rPr>
            <w:rStyle w:val="Hyperlink"/>
            <w:noProof/>
          </w:rPr>
          <w:t>Figure 7.34 Radial in-flame CO</w:t>
        </w:r>
        <w:r w:rsidR="002C1940" w:rsidRPr="0003539C">
          <w:rPr>
            <w:rStyle w:val="Hyperlink"/>
            <w:noProof/>
            <w:vertAlign w:val="subscript"/>
          </w:rPr>
          <w:t>2</w:t>
        </w:r>
        <w:r w:rsidR="002C1940" w:rsidRPr="0003539C">
          <w:rPr>
            <w:rStyle w:val="Hyperlink"/>
            <w:noProof/>
          </w:rPr>
          <w:t xml:space="preserve"> concentration profile of heptane flame at Φ = 1.2</w:t>
        </w:r>
        <w:r w:rsidR="002C1940">
          <w:rPr>
            <w:noProof/>
            <w:webHidden/>
          </w:rPr>
          <w:tab/>
        </w:r>
        <w:r w:rsidR="002C1940">
          <w:rPr>
            <w:noProof/>
            <w:webHidden/>
          </w:rPr>
          <w:fldChar w:fldCharType="begin"/>
        </w:r>
        <w:r w:rsidR="002C1940">
          <w:rPr>
            <w:noProof/>
            <w:webHidden/>
          </w:rPr>
          <w:instrText xml:space="preserve"> PAGEREF _Toc480496834 \h </w:instrText>
        </w:r>
        <w:r w:rsidR="002C1940">
          <w:rPr>
            <w:noProof/>
            <w:webHidden/>
          </w:rPr>
        </w:r>
        <w:r w:rsidR="002C1940">
          <w:rPr>
            <w:noProof/>
            <w:webHidden/>
          </w:rPr>
          <w:fldChar w:fldCharType="separate"/>
        </w:r>
        <w:r w:rsidR="00C53FA7">
          <w:rPr>
            <w:noProof/>
            <w:webHidden/>
          </w:rPr>
          <w:t>184</w:t>
        </w:r>
        <w:r w:rsidR="002C1940">
          <w:rPr>
            <w:noProof/>
            <w:webHidden/>
          </w:rPr>
          <w:fldChar w:fldCharType="end"/>
        </w:r>
      </w:hyperlink>
    </w:p>
    <w:p w14:paraId="391ACA7D" w14:textId="3EF716C1" w:rsidR="002C1940" w:rsidRDefault="006C145C">
      <w:pPr>
        <w:pStyle w:val="TableofFigures"/>
        <w:rPr>
          <w:rFonts w:asciiTheme="minorHAnsi" w:eastAsiaTheme="minorEastAsia" w:hAnsiTheme="minorHAnsi" w:cstheme="minorBidi"/>
          <w:noProof/>
          <w:sz w:val="22"/>
          <w:szCs w:val="22"/>
        </w:rPr>
      </w:pPr>
      <w:hyperlink w:anchor="_Toc480496835" w:history="1">
        <w:r w:rsidR="002C1940" w:rsidRPr="0003539C">
          <w:rPr>
            <w:rStyle w:val="Hyperlink"/>
            <w:noProof/>
          </w:rPr>
          <w:t>Figure 7.35 Radial in-flame CO</w:t>
        </w:r>
        <w:r w:rsidR="002C1940" w:rsidRPr="0003539C">
          <w:rPr>
            <w:rStyle w:val="Hyperlink"/>
            <w:noProof/>
            <w:vertAlign w:val="subscript"/>
          </w:rPr>
          <w:t>2</w:t>
        </w:r>
        <w:r w:rsidR="002C1940" w:rsidRPr="0003539C">
          <w:rPr>
            <w:rStyle w:val="Hyperlink"/>
            <w:noProof/>
          </w:rPr>
          <w:t xml:space="preserve"> concentration profile of PME flame at Φ = 1.2</w:t>
        </w:r>
        <w:r w:rsidR="002C1940">
          <w:rPr>
            <w:noProof/>
            <w:webHidden/>
          </w:rPr>
          <w:tab/>
        </w:r>
        <w:r w:rsidR="002C1940">
          <w:rPr>
            <w:noProof/>
            <w:webHidden/>
          </w:rPr>
          <w:fldChar w:fldCharType="begin"/>
        </w:r>
        <w:r w:rsidR="002C1940">
          <w:rPr>
            <w:noProof/>
            <w:webHidden/>
          </w:rPr>
          <w:instrText xml:space="preserve"> PAGEREF _Toc480496835 \h </w:instrText>
        </w:r>
        <w:r w:rsidR="002C1940">
          <w:rPr>
            <w:noProof/>
            <w:webHidden/>
          </w:rPr>
        </w:r>
        <w:r w:rsidR="002C1940">
          <w:rPr>
            <w:noProof/>
            <w:webHidden/>
          </w:rPr>
          <w:fldChar w:fldCharType="separate"/>
        </w:r>
        <w:r w:rsidR="00C53FA7">
          <w:rPr>
            <w:noProof/>
            <w:webHidden/>
          </w:rPr>
          <w:t>184</w:t>
        </w:r>
        <w:r w:rsidR="002C1940">
          <w:rPr>
            <w:noProof/>
            <w:webHidden/>
          </w:rPr>
          <w:fldChar w:fldCharType="end"/>
        </w:r>
      </w:hyperlink>
    </w:p>
    <w:p w14:paraId="53D6F3F4" w14:textId="7F0D3795" w:rsidR="002C1940" w:rsidRDefault="006C145C">
      <w:pPr>
        <w:pStyle w:val="TableofFigures"/>
        <w:rPr>
          <w:rFonts w:asciiTheme="minorHAnsi" w:eastAsiaTheme="minorEastAsia" w:hAnsiTheme="minorHAnsi" w:cstheme="minorBidi"/>
          <w:noProof/>
          <w:sz w:val="22"/>
          <w:szCs w:val="22"/>
        </w:rPr>
      </w:pPr>
      <w:hyperlink w:anchor="_Toc480496836" w:history="1">
        <w:r w:rsidR="002C1940" w:rsidRPr="0003539C">
          <w:rPr>
            <w:rStyle w:val="Hyperlink"/>
            <w:noProof/>
          </w:rPr>
          <w:t>Figure 7.36 Radial in-flame CO</w:t>
        </w:r>
        <w:r w:rsidR="002C1940" w:rsidRPr="0003539C">
          <w:rPr>
            <w:rStyle w:val="Hyperlink"/>
            <w:noProof/>
            <w:vertAlign w:val="subscript"/>
          </w:rPr>
          <w:t>2</w:t>
        </w:r>
        <w:r w:rsidR="002C1940" w:rsidRPr="0003539C">
          <w:rPr>
            <w:rStyle w:val="Hyperlink"/>
            <w:noProof/>
          </w:rPr>
          <w:t xml:space="preserve"> concentration profile of CME flame at Φ = 1.2</w:t>
        </w:r>
        <w:r w:rsidR="002C1940">
          <w:rPr>
            <w:noProof/>
            <w:webHidden/>
          </w:rPr>
          <w:tab/>
        </w:r>
        <w:r w:rsidR="002C1940">
          <w:rPr>
            <w:noProof/>
            <w:webHidden/>
          </w:rPr>
          <w:fldChar w:fldCharType="begin"/>
        </w:r>
        <w:r w:rsidR="002C1940">
          <w:rPr>
            <w:noProof/>
            <w:webHidden/>
          </w:rPr>
          <w:instrText xml:space="preserve"> PAGEREF _Toc480496836 \h </w:instrText>
        </w:r>
        <w:r w:rsidR="002C1940">
          <w:rPr>
            <w:noProof/>
            <w:webHidden/>
          </w:rPr>
        </w:r>
        <w:r w:rsidR="002C1940">
          <w:rPr>
            <w:noProof/>
            <w:webHidden/>
          </w:rPr>
          <w:fldChar w:fldCharType="separate"/>
        </w:r>
        <w:r w:rsidR="00C53FA7">
          <w:rPr>
            <w:noProof/>
            <w:webHidden/>
          </w:rPr>
          <w:t>185</w:t>
        </w:r>
        <w:r w:rsidR="002C1940">
          <w:rPr>
            <w:noProof/>
            <w:webHidden/>
          </w:rPr>
          <w:fldChar w:fldCharType="end"/>
        </w:r>
      </w:hyperlink>
    </w:p>
    <w:p w14:paraId="7859A99C" w14:textId="0277998C" w:rsidR="002C1940" w:rsidRDefault="006C145C">
      <w:pPr>
        <w:pStyle w:val="TableofFigures"/>
        <w:rPr>
          <w:rFonts w:asciiTheme="minorHAnsi" w:eastAsiaTheme="minorEastAsia" w:hAnsiTheme="minorHAnsi" w:cstheme="minorBidi"/>
          <w:noProof/>
          <w:sz w:val="22"/>
          <w:szCs w:val="22"/>
        </w:rPr>
      </w:pPr>
      <w:hyperlink w:anchor="_Toc480496837" w:history="1">
        <w:r w:rsidR="002C1940" w:rsidRPr="0003539C">
          <w:rPr>
            <w:rStyle w:val="Hyperlink"/>
            <w:noProof/>
          </w:rPr>
          <w:t>Figure 7.37 Radial in-flame CO</w:t>
        </w:r>
        <w:r w:rsidR="002C1940" w:rsidRPr="0003539C">
          <w:rPr>
            <w:rStyle w:val="Hyperlink"/>
            <w:noProof/>
            <w:vertAlign w:val="subscript"/>
          </w:rPr>
          <w:t>2</w:t>
        </w:r>
        <w:r w:rsidR="002C1940" w:rsidRPr="0003539C">
          <w:rPr>
            <w:rStyle w:val="Hyperlink"/>
            <w:noProof/>
          </w:rPr>
          <w:t xml:space="preserve"> concentration profile of RME flame at Φ = 1.2</w:t>
        </w:r>
        <w:r w:rsidR="002C1940">
          <w:rPr>
            <w:noProof/>
            <w:webHidden/>
          </w:rPr>
          <w:tab/>
        </w:r>
        <w:r w:rsidR="002C1940">
          <w:rPr>
            <w:noProof/>
            <w:webHidden/>
          </w:rPr>
          <w:fldChar w:fldCharType="begin"/>
        </w:r>
        <w:r w:rsidR="002C1940">
          <w:rPr>
            <w:noProof/>
            <w:webHidden/>
          </w:rPr>
          <w:instrText xml:space="preserve"> PAGEREF _Toc480496837 \h </w:instrText>
        </w:r>
        <w:r w:rsidR="002C1940">
          <w:rPr>
            <w:noProof/>
            <w:webHidden/>
          </w:rPr>
        </w:r>
        <w:r w:rsidR="002C1940">
          <w:rPr>
            <w:noProof/>
            <w:webHidden/>
          </w:rPr>
          <w:fldChar w:fldCharType="separate"/>
        </w:r>
        <w:r w:rsidR="00C53FA7">
          <w:rPr>
            <w:noProof/>
            <w:webHidden/>
          </w:rPr>
          <w:t>185</w:t>
        </w:r>
        <w:r w:rsidR="002C1940">
          <w:rPr>
            <w:noProof/>
            <w:webHidden/>
          </w:rPr>
          <w:fldChar w:fldCharType="end"/>
        </w:r>
      </w:hyperlink>
    </w:p>
    <w:p w14:paraId="22CCBAF0" w14:textId="38B0489A" w:rsidR="002C1940" w:rsidRDefault="006C145C">
      <w:pPr>
        <w:pStyle w:val="TableofFigures"/>
        <w:rPr>
          <w:rFonts w:asciiTheme="minorHAnsi" w:eastAsiaTheme="minorEastAsia" w:hAnsiTheme="minorHAnsi" w:cstheme="minorBidi"/>
          <w:noProof/>
          <w:sz w:val="22"/>
          <w:szCs w:val="22"/>
        </w:rPr>
      </w:pPr>
      <w:hyperlink w:anchor="_Toc480496838" w:history="1">
        <w:r w:rsidR="002C1940" w:rsidRPr="0003539C">
          <w:rPr>
            <w:rStyle w:val="Hyperlink"/>
            <w:noProof/>
          </w:rPr>
          <w:t>Figure 7.38 Radial in-flame CO</w:t>
        </w:r>
        <w:r w:rsidR="002C1940" w:rsidRPr="0003539C">
          <w:rPr>
            <w:rStyle w:val="Hyperlink"/>
            <w:noProof/>
            <w:vertAlign w:val="subscript"/>
          </w:rPr>
          <w:t>2</w:t>
        </w:r>
        <w:r w:rsidR="002C1940" w:rsidRPr="0003539C">
          <w:rPr>
            <w:rStyle w:val="Hyperlink"/>
            <w:noProof/>
          </w:rPr>
          <w:t xml:space="preserve"> concentration profile of SME flame at Φ = 1.2</w:t>
        </w:r>
        <w:r w:rsidR="002C1940">
          <w:rPr>
            <w:noProof/>
            <w:webHidden/>
          </w:rPr>
          <w:tab/>
        </w:r>
        <w:r w:rsidR="002C1940">
          <w:rPr>
            <w:noProof/>
            <w:webHidden/>
          </w:rPr>
          <w:fldChar w:fldCharType="begin"/>
        </w:r>
        <w:r w:rsidR="002C1940">
          <w:rPr>
            <w:noProof/>
            <w:webHidden/>
          </w:rPr>
          <w:instrText xml:space="preserve"> PAGEREF _Toc480496838 \h </w:instrText>
        </w:r>
        <w:r w:rsidR="002C1940">
          <w:rPr>
            <w:noProof/>
            <w:webHidden/>
          </w:rPr>
        </w:r>
        <w:r w:rsidR="002C1940">
          <w:rPr>
            <w:noProof/>
            <w:webHidden/>
          </w:rPr>
          <w:fldChar w:fldCharType="separate"/>
        </w:r>
        <w:r w:rsidR="00C53FA7">
          <w:rPr>
            <w:noProof/>
            <w:webHidden/>
          </w:rPr>
          <w:t>186</w:t>
        </w:r>
        <w:r w:rsidR="002C1940">
          <w:rPr>
            <w:noProof/>
            <w:webHidden/>
          </w:rPr>
          <w:fldChar w:fldCharType="end"/>
        </w:r>
      </w:hyperlink>
    </w:p>
    <w:p w14:paraId="232C4701" w14:textId="12265FFF" w:rsidR="002C1940" w:rsidRDefault="006C145C">
      <w:pPr>
        <w:pStyle w:val="TableofFigures"/>
        <w:rPr>
          <w:rFonts w:asciiTheme="minorHAnsi" w:eastAsiaTheme="minorEastAsia" w:hAnsiTheme="minorHAnsi" w:cstheme="minorBidi"/>
          <w:noProof/>
          <w:sz w:val="22"/>
          <w:szCs w:val="22"/>
        </w:rPr>
      </w:pPr>
      <w:hyperlink w:anchor="_Toc480496839" w:history="1">
        <w:r w:rsidR="002C1940" w:rsidRPr="0003539C">
          <w:rPr>
            <w:rStyle w:val="Hyperlink"/>
            <w:noProof/>
          </w:rPr>
          <w:t>Figure 7.39 Radial in-flame CO</w:t>
        </w:r>
        <w:r w:rsidR="002C1940" w:rsidRPr="0003539C">
          <w:rPr>
            <w:rStyle w:val="Hyperlink"/>
            <w:noProof/>
            <w:vertAlign w:val="subscript"/>
          </w:rPr>
          <w:t>2</w:t>
        </w:r>
        <w:r w:rsidR="002C1940" w:rsidRPr="0003539C">
          <w:rPr>
            <w:rStyle w:val="Hyperlink"/>
            <w:noProof/>
          </w:rPr>
          <w:t xml:space="preserve"> concentration profile of diesel flame at Φ = 1.2</w:t>
        </w:r>
        <w:r w:rsidR="002C1940">
          <w:rPr>
            <w:noProof/>
            <w:webHidden/>
          </w:rPr>
          <w:tab/>
        </w:r>
        <w:r w:rsidR="002C1940">
          <w:rPr>
            <w:noProof/>
            <w:webHidden/>
          </w:rPr>
          <w:fldChar w:fldCharType="begin"/>
        </w:r>
        <w:r w:rsidR="002C1940">
          <w:rPr>
            <w:noProof/>
            <w:webHidden/>
          </w:rPr>
          <w:instrText xml:space="preserve"> PAGEREF _Toc480496839 \h </w:instrText>
        </w:r>
        <w:r w:rsidR="002C1940">
          <w:rPr>
            <w:noProof/>
            <w:webHidden/>
          </w:rPr>
        </w:r>
        <w:r w:rsidR="002C1940">
          <w:rPr>
            <w:noProof/>
            <w:webHidden/>
          </w:rPr>
          <w:fldChar w:fldCharType="separate"/>
        </w:r>
        <w:r w:rsidR="00C53FA7">
          <w:rPr>
            <w:noProof/>
            <w:webHidden/>
          </w:rPr>
          <w:t>186</w:t>
        </w:r>
        <w:r w:rsidR="002C1940">
          <w:rPr>
            <w:noProof/>
            <w:webHidden/>
          </w:rPr>
          <w:fldChar w:fldCharType="end"/>
        </w:r>
      </w:hyperlink>
    </w:p>
    <w:p w14:paraId="74ACC594" w14:textId="2848B710" w:rsidR="002C1940" w:rsidRDefault="006C145C">
      <w:pPr>
        <w:pStyle w:val="TableofFigures"/>
        <w:rPr>
          <w:rFonts w:asciiTheme="minorHAnsi" w:eastAsiaTheme="minorEastAsia" w:hAnsiTheme="minorHAnsi" w:cstheme="minorBidi"/>
          <w:noProof/>
          <w:sz w:val="22"/>
          <w:szCs w:val="22"/>
        </w:rPr>
      </w:pPr>
      <w:hyperlink w:anchor="_Toc480496840" w:history="1">
        <w:r w:rsidR="002C1940" w:rsidRPr="0003539C">
          <w:rPr>
            <w:rStyle w:val="Hyperlink"/>
            <w:noProof/>
          </w:rPr>
          <w:t>Figure 7.40 Radial in-flame CO</w:t>
        </w:r>
        <w:r w:rsidR="002C1940" w:rsidRPr="0003539C">
          <w:rPr>
            <w:rStyle w:val="Hyperlink"/>
            <w:noProof/>
            <w:vertAlign w:val="subscript"/>
          </w:rPr>
          <w:t>2</w:t>
        </w:r>
        <w:r w:rsidR="002C1940" w:rsidRPr="0003539C">
          <w:rPr>
            <w:rStyle w:val="Hyperlink"/>
            <w:noProof/>
          </w:rPr>
          <w:t xml:space="preserve"> concentration profile of toluene flame at Φ = 1.2</w:t>
        </w:r>
        <w:r w:rsidR="002C1940">
          <w:rPr>
            <w:noProof/>
            <w:webHidden/>
          </w:rPr>
          <w:tab/>
        </w:r>
        <w:r w:rsidR="002C1940">
          <w:rPr>
            <w:noProof/>
            <w:webHidden/>
          </w:rPr>
          <w:fldChar w:fldCharType="begin"/>
        </w:r>
        <w:r w:rsidR="002C1940">
          <w:rPr>
            <w:noProof/>
            <w:webHidden/>
          </w:rPr>
          <w:instrText xml:space="preserve"> PAGEREF _Toc480496840 \h </w:instrText>
        </w:r>
        <w:r w:rsidR="002C1940">
          <w:rPr>
            <w:noProof/>
            <w:webHidden/>
          </w:rPr>
        </w:r>
        <w:r w:rsidR="002C1940">
          <w:rPr>
            <w:noProof/>
            <w:webHidden/>
          </w:rPr>
          <w:fldChar w:fldCharType="separate"/>
        </w:r>
        <w:r w:rsidR="00C53FA7">
          <w:rPr>
            <w:noProof/>
            <w:webHidden/>
          </w:rPr>
          <w:t>187</w:t>
        </w:r>
        <w:r w:rsidR="002C1940">
          <w:rPr>
            <w:noProof/>
            <w:webHidden/>
          </w:rPr>
          <w:fldChar w:fldCharType="end"/>
        </w:r>
      </w:hyperlink>
    </w:p>
    <w:p w14:paraId="2324C544" w14:textId="4DB0D816" w:rsidR="002C1940" w:rsidRDefault="006C145C">
      <w:pPr>
        <w:pStyle w:val="TableofFigures"/>
        <w:rPr>
          <w:rFonts w:asciiTheme="minorHAnsi" w:eastAsiaTheme="minorEastAsia" w:hAnsiTheme="minorHAnsi" w:cstheme="minorBidi"/>
          <w:noProof/>
          <w:sz w:val="22"/>
          <w:szCs w:val="22"/>
        </w:rPr>
      </w:pPr>
      <w:hyperlink w:anchor="_Toc480496841" w:history="1">
        <w:r w:rsidR="002C1940" w:rsidRPr="0003539C">
          <w:rPr>
            <w:rStyle w:val="Hyperlink"/>
            <w:noProof/>
          </w:rPr>
          <w:t>Figure 7.41 Radial in-flame CO</w:t>
        </w:r>
        <w:r w:rsidR="002C1940" w:rsidRPr="0003539C">
          <w:rPr>
            <w:rStyle w:val="Hyperlink"/>
            <w:noProof/>
            <w:vertAlign w:val="subscript"/>
          </w:rPr>
          <w:t>2</w:t>
        </w:r>
        <w:r w:rsidR="002C1940" w:rsidRPr="0003539C">
          <w:rPr>
            <w:rStyle w:val="Hyperlink"/>
            <w:noProof/>
          </w:rPr>
          <w:t xml:space="preserve"> concentration profile of MO flame at Φ = 1.2</w:t>
        </w:r>
        <w:r w:rsidR="002C1940">
          <w:rPr>
            <w:noProof/>
            <w:webHidden/>
          </w:rPr>
          <w:tab/>
        </w:r>
        <w:r w:rsidR="002C1940">
          <w:rPr>
            <w:noProof/>
            <w:webHidden/>
          </w:rPr>
          <w:fldChar w:fldCharType="begin"/>
        </w:r>
        <w:r w:rsidR="002C1940">
          <w:rPr>
            <w:noProof/>
            <w:webHidden/>
          </w:rPr>
          <w:instrText xml:space="preserve"> PAGEREF _Toc480496841 \h </w:instrText>
        </w:r>
        <w:r w:rsidR="002C1940">
          <w:rPr>
            <w:noProof/>
            <w:webHidden/>
          </w:rPr>
        </w:r>
        <w:r w:rsidR="002C1940">
          <w:rPr>
            <w:noProof/>
            <w:webHidden/>
          </w:rPr>
          <w:fldChar w:fldCharType="separate"/>
        </w:r>
        <w:r w:rsidR="00C53FA7">
          <w:rPr>
            <w:noProof/>
            <w:webHidden/>
          </w:rPr>
          <w:t>187</w:t>
        </w:r>
        <w:r w:rsidR="002C1940">
          <w:rPr>
            <w:noProof/>
            <w:webHidden/>
          </w:rPr>
          <w:fldChar w:fldCharType="end"/>
        </w:r>
      </w:hyperlink>
    </w:p>
    <w:p w14:paraId="54B076FA" w14:textId="08366AAE" w:rsidR="002C1940" w:rsidRDefault="006C145C">
      <w:pPr>
        <w:pStyle w:val="TableofFigures"/>
        <w:rPr>
          <w:rFonts w:asciiTheme="minorHAnsi" w:eastAsiaTheme="minorEastAsia" w:hAnsiTheme="minorHAnsi" w:cstheme="minorBidi"/>
          <w:noProof/>
          <w:sz w:val="22"/>
          <w:szCs w:val="22"/>
        </w:rPr>
      </w:pPr>
      <w:hyperlink w:anchor="_Toc480496842" w:history="1">
        <w:r w:rsidR="002C1940" w:rsidRPr="0003539C">
          <w:rPr>
            <w:rStyle w:val="Hyperlink"/>
            <w:noProof/>
          </w:rPr>
          <w:t>Figure 7.42 Radial in-flame CO</w:t>
        </w:r>
        <w:r w:rsidR="002C1940" w:rsidRPr="0003539C">
          <w:rPr>
            <w:rStyle w:val="Hyperlink"/>
            <w:noProof/>
            <w:vertAlign w:val="subscript"/>
          </w:rPr>
          <w:t>2</w:t>
        </w:r>
        <w:r w:rsidR="002C1940" w:rsidRPr="0003539C">
          <w:rPr>
            <w:rStyle w:val="Hyperlink"/>
            <w:noProof/>
          </w:rPr>
          <w:t xml:space="preserve"> concentration profile of P53R47 flame at Φ = 1.2</w:t>
        </w:r>
        <w:r w:rsidR="002C1940">
          <w:rPr>
            <w:noProof/>
            <w:webHidden/>
          </w:rPr>
          <w:tab/>
        </w:r>
        <w:r w:rsidR="002C1940">
          <w:rPr>
            <w:noProof/>
            <w:webHidden/>
          </w:rPr>
          <w:fldChar w:fldCharType="begin"/>
        </w:r>
        <w:r w:rsidR="002C1940">
          <w:rPr>
            <w:noProof/>
            <w:webHidden/>
          </w:rPr>
          <w:instrText xml:space="preserve"> PAGEREF _Toc480496842 \h </w:instrText>
        </w:r>
        <w:r w:rsidR="002C1940">
          <w:rPr>
            <w:noProof/>
            <w:webHidden/>
          </w:rPr>
        </w:r>
        <w:r w:rsidR="002C1940">
          <w:rPr>
            <w:noProof/>
            <w:webHidden/>
          </w:rPr>
          <w:fldChar w:fldCharType="separate"/>
        </w:r>
        <w:r w:rsidR="00C53FA7">
          <w:rPr>
            <w:noProof/>
            <w:webHidden/>
          </w:rPr>
          <w:t>188</w:t>
        </w:r>
        <w:r w:rsidR="002C1940">
          <w:rPr>
            <w:noProof/>
            <w:webHidden/>
          </w:rPr>
          <w:fldChar w:fldCharType="end"/>
        </w:r>
      </w:hyperlink>
    </w:p>
    <w:p w14:paraId="10D13448" w14:textId="7BE4C8FC" w:rsidR="002C1940" w:rsidRDefault="006C145C">
      <w:pPr>
        <w:pStyle w:val="TableofFigures"/>
        <w:rPr>
          <w:rFonts w:asciiTheme="minorHAnsi" w:eastAsiaTheme="minorEastAsia" w:hAnsiTheme="minorHAnsi" w:cstheme="minorBidi"/>
          <w:noProof/>
          <w:sz w:val="22"/>
          <w:szCs w:val="22"/>
        </w:rPr>
      </w:pPr>
      <w:hyperlink w:anchor="_Toc480496843" w:history="1">
        <w:r w:rsidR="002C1940" w:rsidRPr="0003539C">
          <w:rPr>
            <w:rStyle w:val="Hyperlink"/>
            <w:noProof/>
          </w:rPr>
          <w:t>Figure 7.43 Radial in-flame CO</w:t>
        </w:r>
        <w:r w:rsidR="002C1940" w:rsidRPr="0003539C">
          <w:rPr>
            <w:rStyle w:val="Hyperlink"/>
            <w:noProof/>
            <w:vertAlign w:val="subscript"/>
          </w:rPr>
          <w:t>2</w:t>
        </w:r>
        <w:r w:rsidR="002C1940" w:rsidRPr="0003539C">
          <w:rPr>
            <w:rStyle w:val="Hyperlink"/>
            <w:noProof/>
          </w:rPr>
          <w:t xml:space="preserve"> concentration profile of P59S41 flame at Φ = 1.2</w:t>
        </w:r>
        <w:r w:rsidR="002C1940">
          <w:rPr>
            <w:noProof/>
            <w:webHidden/>
          </w:rPr>
          <w:tab/>
        </w:r>
        <w:r w:rsidR="002C1940">
          <w:rPr>
            <w:noProof/>
            <w:webHidden/>
          </w:rPr>
          <w:fldChar w:fldCharType="begin"/>
        </w:r>
        <w:r w:rsidR="002C1940">
          <w:rPr>
            <w:noProof/>
            <w:webHidden/>
          </w:rPr>
          <w:instrText xml:space="preserve"> PAGEREF _Toc480496843 \h </w:instrText>
        </w:r>
        <w:r w:rsidR="002C1940">
          <w:rPr>
            <w:noProof/>
            <w:webHidden/>
          </w:rPr>
        </w:r>
        <w:r w:rsidR="002C1940">
          <w:rPr>
            <w:noProof/>
            <w:webHidden/>
          </w:rPr>
          <w:fldChar w:fldCharType="separate"/>
        </w:r>
        <w:r w:rsidR="00C53FA7">
          <w:rPr>
            <w:noProof/>
            <w:webHidden/>
          </w:rPr>
          <w:t>188</w:t>
        </w:r>
        <w:r w:rsidR="002C1940">
          <w:rPr>
            <w:noProof/>
            <w:webHidden/>
          </w:rPr>
          <w:fldChar w:fldCharType="end"/>
        </w:r>
      </w:hyperlink>
    </w:p>
    <w:p w14:paraId="44CF715E" w14:textId="4C53402A" w:rsidR="002C1940" w:rsidRDefault="006C145C">
      <w:pPr>
        <w:pStyle w:val="TableofFigures"/>
        <w:rPr>
          <w:rFonts w:asciiTheme="minorHAnsi" w:eastAsiaTheme="minorEastAsia" w:hAnsiTheme="minorHAnsi" w:cstheme="minorBidi"/>
          <w:noProof/>
          <w:sz w:val="22"/>
          <w:szCs w:val="22"/>
        </w:rPr>
      </w:pPr>
      <w:hyperlink w:anchor="_Toc480496844" w:history="1">
        <w:r w:rsidR="002C1940" w:rsidRPr="0003539C">
          <w:rPr>
            <w:rStyle w:val="Hyperlink"/>
            <w:noProof/>
          </w:rPr>
          <w:t>Figure 7.44 Radial in-flame CO</w:t>
        </w:r>
        <w:r w:rsidR="002C1940" w:rsidRPr="0003539C">
          <w:rPr>
            <w:rStyle w:val="Hyperlink"/>
            <w:noProof/>
            <w:vertAlign w:val="subscript"/>
          </w:rPr>
          <w:t>2</w:t>
        </w:r>
        <w:r w:rsidR="002C1940" w:rsidRPr="0003539C">
          <w:rPr>
            <w:rStyle w:val="Hyperlink"/>
            <w:noProof/>
          </w:rPr>
          <w:t xml:space="preserve"> concentration profile of H58T42 flame at Φ = 1.2</w:t>
        </w:r>
        <w:r w:rsidR="002C1940">
          <w:rPr>
            <w:noProof/>
            <w:webHidden/>
          </w:rPr>
          <w:tab/>
        </w:r>
        <w:r w:rsidR="002C1940">
          <w:rPr>
            <w:noProof/>
            <w:webHidden/>
          </w:rPr>
          <w:fldChar w:fldCharType="begin"/>
        </w:r>
        <w:r w:rsidR="002C1940">
          <w:rPr>
            <w:noProof/>
            <w:webHidden/>
          </w:rPr>
          <w:instrText xml:space="preserve"> PAGEREF _Toc480496844 \h </w:instrText>
        </w:r>
        <w:r w:rsidR="002C1940">
          <w:rPr>
            <w:noProof/>
            <w:webHidden/>
          </w:rPr>
        </w:r>
        <w:r w:rsidR="002C1940">
          <w:rPr>
            <w:noProof/>
            <w:webHidden/>
          </w:rPr>
          <w:fldChar w:fldCharType="separate"/>
        </w:r>
        <w:r w:rsidR="00C53FA7">
          <w:rPr>
            <w:noProof/>
            <w:webHidden/>
          </w:rPr>
          <w:t>189</w:t>
        </w:r>
        <w:r w:rsidR="002C1940">
          <w:rPr>
            <w:noProof/>
            <w:webHidden/>
          </w:rPr>
          <w:fldChar w:fldCharType="end"/>
        </w:r>
      </w:hyperlink>
    </w:p>
    <w:p w14:paraId="653CFA5D" w14:textId="4D7C9B58" w:rsidR="002C1940" w:rsidRDefault="006C145C">
      <w:pPr>
        <w:pStyle w:val="TableofFigures"/>
        <w:rPr>
          <w:rFonts w:asciiTheme="minorHAnsi" w:eastAsiaTheme="minorEastAsia" w:hAnsiTheme="minorHAnsi" w:cstheme="minorBidi"/>
          <w:noProof/>
          <w:sz w:val="22"/>
          <w:szCs w:val="22"/>
        </w:rPr>
      </w:pPr>
      <w:hyperlink w:anchor="_Toc480496845" w:history="1">
        <w:r w:rsidR="002C1940" w:rsidRPr="0003539C">
          <w:rPr>
            <w:rStyle w:val="Hyperlink"/>
            <w:noProof/>
          </w:rPr>
          <w:t>Figure 7.45 Radial in-flame CO</w:t>
        </w:r>
        <w:r w:rsidR="002C1940" w:rsidRPr="0003539C">
          <w:rPr>
            <w:rStyle w:val="Hyperlink"/>
            <w:noProof/>
            <w:vertAlign w:val="subscript"/>
          </w:rPr>
          <w:t>2</w:t>
        </w:r>
        <w:r w:rsidR="002C1940" w:rsidRPr="0003539C">
          <w:rPr>
            <w:rStyle w:val="Hyperlink"/>
            <w:noProof/>
          </w:rPr>
          <w:t xml:space="preserve"> concentration profile of P75D25 flame at Φ = 1.2</w:t>
        </w:r>
        <w:r w:rsidR="002C1940">
          <w:rPr>
            <w:noProof/>
            <w:webHidden/>
          </w:rPr>
          <w:tab/>
        </w:r>
        <w:r w:rsidR="002C1940">
          <w:rPr>
            <w:noProof/>
            <w:webHidden/>
          </w:rPr>
          <w:fldChar w:fldCharType="begin"/>
        </w:r>
        <w:r w:rsidR="002C1940">
          <w:rPr>
            <w:noProof/>
            <w:webHidden/>
          </w:rPr>
          <w:instrText xml:space="preserve"> PAGEREF _Toc480496845 \h </w:instrText>
        </w:r>
        <w:r w:rsidR="002C1940">
          <w:rPr>
            <w:noProof/>
            <w:webHidden/>
          </w:rPr>
        </w:r>
        <w:r w:rsidR="002C1940">
          <w:rPr>
            <w:noProof/>
            <w:webHidden/>
          </w:rPr>
          <w:fldChar w:fldCharType="separate"/>
        </w:r>
        <w:r w:rsidR="00C53FA7">
          <w:rPr>
            <w:noProof/>
            <w:webHidden/>
          </w:rPr>
          <w:t>189</w:t>
        </w:r>
        <w:r w:rsidR="002C1940">
          <w:rPr>
            <w:noProof/>
            <w:webHidden/>
          </w:rPr>
          <w:fldChar w:fldCharType="end"/>
        </w:r>
      </w:hyperlink>
    </w:p>
    <w:p w14:paraId="6F5DAC1B" w14:textId="28D48B5A" w:rsidR="002C1940" w:rsidRDefault="006C145C">
      <w:pPr>
        <w:pStyle w:val="TableofFigures"/>
        <w:rPr>
          <w:rFonts w:asciiTheme="minorHAnsi" w:eastAsiaTheme="minorEastAsia" w:hAnsiTheme="minorHAnsi" w:cstheme="minorBidi"/>
          <w:noProof/>
          <w:sz w:val="22"/>
          <w:szCs w:val="22"/>
        </w:rPr>
      </w:pPr>
      <w:hyperlink w:anchor="_Toc480496846" w:history="1">
        <w:r w:rsidR="002C1940" w:rsidRPr="0003539C">
          <w:rPr>
            <w:rStyle w:val="Hyperlink"/>
            <w:noProof/>
          </w:rPr>
          <w:t>Figure 7.46 Radial in-flame CO concentration profile of heptane flame at Φ = 1.2</w:t>
        </w:r>
        <w:r w:rsidR="002C1940">
          <w:rPr>
            <w:noProof/>
            <w:webHidden/>
          </w:rPr>
          <w:tab/>
        </w:r>
        <w:r w:rsidR="002C1940">
          <w:rPr>
            <w:noProof/>
            <w:webHidden/>
          </w:rPr>
          <w:fldChar w:fldCharType="begin"/>
        </w:r>
        <w:r w:rsidR="002C1940">
          <w:rPr>
            <w:noProof/>
            <w:webHidden/>
          </w:rPr>
          <w:instrText xml:space="preserve"> PAGEREF _Toc480496846 \h </w:instrText>
        </w:r>
        <w:r w:rsidR="002C1940">
          <w:rPr>
            <w:noProof/>
            <w:webHidden/>
          </w:rPr>
        </w:r>
        <w:r w:rsidR="002C1940">
          <w:rPr>
            <w:noProof/>
            <w:webHidden/>
          </w:rPr>
          <w:fldChar w:fldCharType="separate"/>
        </w:r>
        <w:r w:rsidR="00C53FA7">
          <w:rPr>
            <w:noProof/>
            <w:webHidden/>
          </w:rPr>
          <w:t>190</w:t>
        </w:r>
        <w:r w:rsidR="002C1940">
          <w:rPr>
            <w:noProof/>
            <w:webHidden/>
          </w:rPr>
          <w:fldChar w:fldCharType="end"/>
        </w:r>
      </w:hyperlink>
    </w:p>
    <w:p w14:paraId="77A07E58" w14:textId="23A2EE22" w:rsidR="002C1940" w:rsidRDefault="006C145C">
      <w:pPr>
        <w:pStyle w:val="TableofFigures"/>
        <w:rPr>
          <w:rFonts w:asciiTheme="minorHAnsi" w:eastAsiaTheme="minorEastAsia" w:hAnsiTheme="minorHAnsi" w:cstheme="minorBidi"/>
          <w:noProof/>
          <w:sz w:val="22"/>
          <w:szCs w:val="22"/>
        </w:rPr>
      </w:pPr>
      <w:hyperlink w:anchor="_Toc480496847" w:history="1">
        <w:r w:rsidR="002C1940" w:rsidRPr="0003539C">
          <w:rPr>
            <w:rStyle w:val="Hyperlink"/>
            <w:noProof/>
          </w:rPr>
          <w:t>Figure 7.47 Radial in-flame CO concentration profile of PME flame at Φ = 1.2</w:t>
        </w:r>
        <w:r w:rsidR="002C1940">
          <w:rPr>
            <w:noProof/>
            <w:webHidden/>
          </w:rPr>
          <w:tab/>
        </w:r>
        <w:r w:rsidR="002C1940">
          <w:rPr>
            <w:noProof/>
            <w:webHidden/>
          </w:rPr>
          <w:fldChar w:fldCharType="begin"/>
        </w:r>
        <w:r w:rsidR="002C1940">
          <w:rPr>
            <w:noProof/>
            <w:webHidden/>
          </w:rPr>
          <w:instrText xml:space="preserve"> PAGEREF _Toc480496847 \h </w:instrText>
        </w:r>
        <w:r w:rsidR="002C1940">
          <w:rPr>
            <w:noProof/>
            <w:webHidden/>
          </w:rPr>
        </w:r>
        <w:r w:rsidR="002C1940">
          <w:rPr>
            <w:noProof/>
            <w:webHidden/>
          </w:rPr>
          <w:fldChar w:fldCharType="separate"/>
        </w:r>
        <w:r w:rsidR="00C53FA7">
          <w:rPr>
            <w:noProof/>
            <w:webHidden/>
          </w:rPr>
          <w:t>190</w:t>
        </w:r>
        <w:r w:rsidR="002C1940">
          <w:rPr>
            <w:noProof/>
            <w:webHidden/>
          </w:rPr>
          <w:fldChar w:fldCharType="end"/>
        </w:r>
      </w:hyperlink>
    </w:p>
    <w:p w14:paraId="631BDD98" w14:textId="3299C4B8" w:rsidR="002C1940" w:rsidRDefault="006C145C">
      <w:pPr>
        <w:pStyle w:val="TableofFigures"/>
        <w:rPr>
          <w:rFonts w:asciiTheme="minorHAnsi" w:eastAsiaTheme="minorEastAsia" w:hAnsiTheme="minorHAnsi" w:cstheme="minorBidi"/>
          <w:noProof/>
          <w:sz w:val="22"/>
          <w:szCs w:val="22"/>
        </w:rPr>
      </w:pPr>
      <w:hyperlink w:anchor="_Toc480496848" w:history="1">
        <w:r w:rsidR="002C1940" w:rsidRPr="0003539C">
          <w:rPr>
            <w:rStyle w:val="Hyperlink"/>
            <w:noProof/>
          </w:rPr>
          <w:t>Figure 7.48 Radial in-flame CO concentration profile of CME flame at Φ = 1.2</w:t>
        </w:r>
        <w:r w:rsidR="002C1940">
          <w:rPr>
            <w:noProof/>
            <w:webHidden/>
          </w:rPr>
          <w:tab/>
        </w:r>
        <w:r w:rsidR="002C1940">
          <w:rPr>
            <w:noProof/>
            <w:webHidden/>
          </w:rPr>
          <w:fldChar w:fldCharType="begin"/>
        </w:r>
        <w:r w:rsidR="002C1940">
          <w:rPr>
            <w:noProof/>
            <w:webHidden/>
          </w:rPr>
          <w:instrText xml:space="preserve"> PAGEREF _Toc480496848 \h </w:instrText>
        </w:r>
        <w:r w:rsidR="002C1940">
          <w:rPr>
            <w:noProof/>
            <w:webHidden/>
          </w:rPr>
        </w:r>
        <w:r w:rsidR="002C1940">
          <w:rPr>
            <w:noProof/>
            <w:webHidden/>
          </w:rPr>
          <w:fldChar w:fldCharType="separate"/>
        </w:r>
        <w:r w:rsidR="00C53FA7">
          <w:rPr>
            <w:noProof/>
            <w:webHidden/>
          </w:rPr>
          <w:t>191</w:t>
        </w:r>
        <w:r w:rsidR="002C1940">
          <w:rPr>
            <w:noProof/>
            <w:webHidden/>
          </w:rPr>
          <w:fldChar w:fldCharType="end"/>
        </w:r>
      </w:hyperlink>
    </w:p>
    <w:p w14:paraId="3F10F227" w14:textId="37C3C138" w:rsidR="002C1940" w:rsidRDefault="006C145C">
      <w:pPr>
        <w:pStyle w:val="TableofFigures"/>
        <w:rPr>
          <w:rFonts w:asciiTheme="minorHAnsi" w:eastAsiaTheme="minorEastAsia" w:hAnsiTheme="minorHAnsi" w:cstheme="minorBidi"/>
          <w:noProof/>
          <w:sz w:val="22"/>
          <w:szCs w:val="22"/>
        </w:rPr>
      </w:pPr>
      <w:hyperlink w:anchor="_Toc480496849" w:history="1">
        <w:r w:rsidR="002C1940" w:rsidRPr="0003539C">
          <w:rPr>
            <w:rStyle w:val="Hyperlink"/>
            <w:noProof/>
          </w:rPr>
          <w:t>Figure 7.49 Radial in-flame CO concentration profile of RME flame at Φ = 1.2</w:t>
        </w:r>
        <w:r w:rsidR="002C1940">
          <w:rPr>
            <w:noProof/>
            <w:webHidden/>
          </w:rPr>
          <w:tab/>
        </w:r>
        <w:r w:rsidR="002C1940">
          <w:rPr>
            <w:noProof/>
            <w:webHidden/>
          </w:rPr>
          <w:fldChar w:fldCharType="begin"/>
        </w:r>
        <w:r w:rsidR="002C1940">
          <w:rPr>
            <w:noProof/>
            <w:webHidden/>
          </w:rPr>
          <w:instrText xml:space="preserve"> PAGEREF _Toc480496849 \h </w:instrText>
        </w:r>
        <w:r w:rsidR="002C1940">
          <w:rPr>
            <w:noProof/>
            <w:webHidden/>
          </w:rPr>
        </w:r>
        <w:r w:rsidR="002C1940">
          <w:rPr>
            <w:noProof/>
            <w:webHidden/>
          </w:rPr>
          <w:fldChar w:fldCharType="separate"/>
        </w:r>
        <w:r w:rsidR="00C53FA7">
          <w:rPr>
            <w:noProof/>
            <w:webHidden/>
          </w:rPr>
          <w:t>191</w:t>
        </w:r>
        <w:r w:rsidR="002C1940">
          <w:rPr>
            <w:noProof/>
            <w:webHidden/>
          </w:rPr>
          <w:fldChar w:fldCharType="end"/>
        </w:r>
      </w:hyperlink>
    </w:p>
    <w:p w14:paraId="08268528" w14:textId="0EC2D958" w:rsidR="002C1940" w:rsidRDefault="006C145C">
      <w:pPr>
        <w:pStyle w:val="TableofFigures"/>
        <w:rPr>
          <w:rFonts w:asciiTheme="minorHAnsi" w:eastAsiaTheme="minorEastAsia" w:hAnsiTheme="minorHAnsi" w:cstheme="minorBidi"/>
          <w:noProof/>
          <w:sz w:val="22"/>
          <w:szCs w:val="22"/>
        </w:rPr>
      </w:pPr>
      <w:hyperlink w:anchor="_Toc480496850" w:history="1">
        <w:r w:rsidR="002C1940" w:rsidRPr="0003539C">
          <w:rPr>
            <w:rStyle w:val="Hyperlink"/>
            <w:noProof/>
          </w:rPr>
          <w:t>Figure 7.50 Radial in-flame CO concentration profile of SME flame at Φ = 1.2</w:t>
        </w:r>
        <w:r w:rsidR="002C1940">
          <w:rPr>
            <w:noProof/>
            <w:webHidden/>
          </w:rPr>
          <w:tab/>
        </w:r>
        <w:r w:rsidR="002C1940">
          <w:rPr>
            <w:noProof/>
            <w:webHidden/>
          </w:rPr>
          <w:fldChar w:fldCharType="begin"/>
        </w:r>
        <w:r w:rsidR="002C1940">
          <w:rPr>
            <w:noProof/>
            <w:webHidden/>
          </w:rPr>
          <w:instrText xml:space="preserve"> PAGEREF _Toc480496850 \h </w:instrText>
        </w:r>
        <w:r w:rsidR="002C1940">
          <w:rPr>
            <w:noProof/>
            <w:webHidden/>
          </w:rPr>
        </w:r>
        <w:r w:rsidR="002C1940">
          <w:rPr>
            <w:noProof/>
            <w:webHidden/>
          </w:rPr>
          <w:fldChar w:fldCharType="separate"/>
        </w:r>
        <w:r w:rsidR="00C53FA7">
          <w:rPr>
            <w:noProof/>
            <w:webHidden/>
          </w:rPr>
          <w:t>192</w:t>
        </w:r>
        <w:r w:rsidR="002C1940">
          <w:rPr>
            <w:noProof/>
            <w:webHidden/>
          </w:rPr>
          <w:fldChar w:fldCharType="end"/>
        </w:r>
      </w:hyperlink>
    </w:p>
    <w:p w14:paraId="48CF11D8" w14:textId="6B5D06A4" w:rsidR="002C1940" w:rsidRDefault="006C145C">
      <w:pPr>
        <w:pStyle w:val="TableofFigures"/>
        <w:rPr>
          <w:rFonts w:asciiTheme="minorHAnsi" w:eastAsiaTheme="minorEastAsia" w:hAnsiTheme="minorHAnsi" w:cstheme="minorBidi"/>
          <w:noProof/>
          <w:sz w:val="22"/>
          <w:szCs w:val="22"/>
        </w:rPr>
      </w:pPr>
      <w:hyperlink w:anchor="_Toc480496851" w:history="1">
        <w:r w:rsidR="002C1940" w:rsidRPr="0003539C">
          <w:rPr>
            <w:rStyle w:val="Hyperlink"/>
            <w:noProof/>
          </w:rPr>
          <w:t>Figure 7.51 Radial in-flame CO concentration profile of diesel flame at Φ = 1.2</w:t>
        </w:r>
        <w:r w:rsidR="002C1940">
          <w:rPr>
            <w:noProof/>
            <w:webHidden/>
          </w:rPr>
          <w:tab/>
        </w:r>
        <w:r w:rsidR="002C1940">
          <w:rPr>
            <w:noProof/>
            <w:webHidden/>
          </w:rPr>
          <w:fldChar w:fldCharType="begin"/>
        </w:r>
        <w:r w:rsidR="002C1940">
          <w:rPr>
            <w:noProof/>
            <w:webHidden/>
          </w:rPr>
          <w:instrText xml:space="preserve"> PAGEREF _Toc480496851 \h </w:instrText>
        </w:r>
        <w:r w:rsidR="002C1940">
          <w:rPr>
            <w:noProof/>
            <w:webHidden/>
          </w:rPr>
        </w:r>
        <w:r w:rsidR="002C1940">
          <w:rPr>
            <w:noProof/>
            <w:webHidden/>
          </w:rPr>
          <w:fldChar w:fldCharType="separate"/>
        </w:r>
        <w:r w:rsidR="00C53FA7">
          <w:rPr>
            <w:noProof/>
            <w:webHidden/>
          </w:rPr>
          <w:t>192</w:t>
        </w:r>
        <w:r w:rsidR="002C1940">
          <w:rPr>
            <w:noProof/>
            <w:webHidden/>
          </w:rPr>
          <w:fldChar w:fldCharType="end"/>
        </w:r>
      </w:hyperlink>
    </w:p>
    <w:p w14:paraId="4AEC5BCB" w14:textId="24D3EB41" w:rsidR="002C1940" w:rsidRDefault="006C145C">
      <w:pPr>
        <w:pStyle w:val="TableofFigures"/>
        <w:rPr>
          <w:rFonts w:asciiTheme="minorHAnsi" w:eastAsiaTheme="minorEastAsia" w:hAnsiTheme="minorHAnsi" w:cstheme="minorBidi"/>
          <w:noProof/>
          <w:sz w:val="22"/>
          <w:szCs w:val="22"/>
        </w:rPr>
      </w:pPr>
      <w:hyperlink w:anchor="_Toc480496852" w:history="1">
        <w:r w:rsidR="002C1940" w:rsidRPr="0003539C">
          <w:rPr>
            <w:rStyle w:val="Hyperlink"/>
            <w:noProof/>
          </w:rPr>
          <w:t>Figure 7.52 Radial in-flame CO concentration profile of toluene flame at Φ = 1.2</w:t>
        </w:r>
        <w:r w:rsidR="002C1940">
          <w:rPr>
            <w:noProof/>
            <w:webHidden/>
          </w:rPr>
          <w:tab/>
        </w:r>
        <w:r w:rsidR="002C1940">
          <w:rPr>
            <w:noProof/>
            <w:webHidden/>
          </w:rPr>
          <w:fldChar w:fldCharType="begin"/>
        </w:r>
        <w:r w:rsidR="002C1940">
          <w:rPr>
            <w:noProof/>
            <w:webHidden/>
          </w:rPr>
          <w:instrText xml:space="preserve"> PAGEREF _Toc480496852 \h </w:instrText>
        </w:r>
        <w:r w:rsidR="002C1940">
          <w:rPr>
            <w:noProof/>
            <w:webHidden/>
          </w:rPr>
        </w:r>
        <w:r w:rsidR="002C1940">
          <w:rPr>
            <w:noProof/>
            <w:webHidden/>
          </w:rPr>
          <w:fldChar w:fldCharType="separate"/>
        </w:r>
        <w:r w:rsidR="00C53FA7">
          <w:rPr>
            <w:noProof/>
            <w:webHidden/>
          </w:rPr>
          <w:t>193</w:t>
        </w:r>
        <w:r w:rsidR="002C1940">
          <w:rPr>
            <w:noProof/>
            <w:webHidden/>
          </w:rPr>
          <w:fldChar w:fldCharType="end"/>
        </w:r>
      </w:hyperlink>
    </w:p>
    <w:p w14:paraId="688A49CB" w14:textId="53DB51A1" w:rsidR="002C1940" w:rsidRDefault="006C145C">
      <w:pPr>
        <w:pStyle w:val="TableofFigures"/>
        <w:rPr>
          <w:rFonts w:asciiTheme="minorHAnsi" w:eastAsiaTheme="minorEastAsia" w:hAnsiTheme="minorHAnsi" w:cstheme="minorBidi"/>
          <w:noProof/>
          <w:sz w:val="22"/>
          <w:szCs w:val="22"/>
        </w:rPr>
      </w:pPr>
      <w:hyperlink w:anchor="_Toc480496853" w:history="1">
        <w:r w:rsidR="002C1940" w:rsidRPr="0003539C">
          <w:rPr>
            <w:rStyle w:val="Hyperlink"/>
            <w:noProof/>
          </w:rPr>
          <w:t>Figure 7.53 Radial in-flame CO concentration profile of MO flame at Φ = 1.2</w:t>
        </w:r>
        <w:r w:rsidR="002C1940">
          <w:rPr>
            <w:noProof/>
            <w:webHidden/>
          </w:rPr>
          <w:tab/>
        </w:r>
        <w:r w:rsidR="002C1940">
          <w:rPr>
            <w:noProof/>
            <w:webHidden/>
          </w:rPr>
          <w:fldChar w:fldCharType="begin"/>
        </w:r>
        <w:r w:rsidR="002C1940">
          <w:rPr>
            <w:noProof/>
            <w:webHidden/>
          </w:rPr>
          <w:instrText xml:space="preserve"> PAGEREF _Toc480496853 \h </w:instrText>
        </w:r>
        <w:r w:rsidR="002C1940">
          <w:rPr>
            <w:noProof/>
            <w:webHidden/>
          </w:rPr>
        </w:r>
        <w:r w:rsidR="002C1940">
          <w:rPr>
            <w:noProof/>
            <w:webHidden/>
          </w:rPr>
          <w:fldChar w:fldCharType="separate"/>
        </w:r>
        <w:r w:rsidR="00C53FA7">
          <w:rPr>
            <w:noProof/>
            <w:webHidden/>
          </w:rPr>
          <w:t>193</w:t>
        </w:r>
        <w:r w:rsidR="002C1940">
          <w:rPr>
            <w:noProof/>
            <w:webHidden/>
          </w:rPr>
          <w:fldChar w:fldCharType="end"/>
        </w:r>
      </w:hyperlink>
    </w:p>
    <w:p w14:paraId="1C3DE2CA" w14:textId="5038ED6A" w:rsidR="002C1940" w:rsidRDefault="006C145C">
      <w:pPr>
        <w:pStyle w:val="TableofFigures"/>
        <w:rPr>
          <w:rFonts w:asciiTheme="minorHAnsi" w:eastAsiaTheme="minorEastAsia" w:hAnsiTheme="minorHAnsi" w:cstheme="minorBidi"/>
          <w:noProof/>
          <w:sz w:val="22"/>
          <w:szCs w:val="22"/>
        </w:rPr>
      </w:pPr>
      <w:hyperlink w:anchor="_Toc480496854" w:history="1">
        <w:r w:rsidR="002C1940" w:rsidRPr="0003539C">
          <w:rPr>
            <w:rStyle w:val="Hyperlink"/>
            <w:noProof/>
          </w:rPr>
          <w:t>Figure 7.54 Radial in-flame CO concentration profile of P53R47 flame at Φ = 1.2</w:t>
        </w:r>
        <w:r w:rsidR="002C1940">
          <w:rPr>
            <w:noProof/>
            <w:webHidden/>
          </w:rPr>
          <w:tab/>
        </w:r>
        <w:r w:rsidR="002C1940">
          <w:rPr>
            <w:noProof/>
            <w:webHidden/>
          </w:rPr>
          <w:fldChar w:fldCharType="begin"/>
        </w:r>
        <w:r w:rsidR="002C1940">
          <w:rPr>
            <w:noProof/>
            <w:webHidden/>
          </w:rPr>
          <w:instrText xml:space="preserve"> PAGEREF _Toc480496854 \h </w:instrText>
        </w:r>
        <w:r w:rsidR="002C1940">
          <w:rPr>
            <w:noProof/>
            <w:webHidden/>
          </w:rPr>
        </w:r>
        <w:r w:rsidR="002C1940">
          <w:rPr>
            <w:noProof/>
            <w:webHidden/>
          </w:rPr>
          <w:fldChar w:fldCharType="separate"/>
        </w:r>
        <w:r w:rsidR="00C53FA7">
          <w:rPr>
            <w:noProof/>
            <w:webHidden/>
          </w:rPr>
          <w:t>194</w:t>
        </w:r>
        <w:r w:rsidR="002C1940">
          <w:rPr>
            <w:noProof/>
            <w:webHidden/>
          </w:rPr>
          <w:fldChar w:fldCharType="end"/>
        </w:r>
      </w:hyperlink>
    </w:p>
    <w:p w14:paraId="0D322465" w14:textId="20730A0E" w:rsidR="002C1940" w:rsidRDefault="006C145C">
      <w:pPr>
        <w:pStyle w:val="TableofFigures"/>
        <w:rPr>
          <w:rFonts w:asciiTheme="minorHAnsi" w:eastAsiaTheme="minorEastAsia" w:hAnsiTheme="minorHAnsi" w:cstheme="minorBidi"/>
          <w:noProof/>
          <w:sz w:val="22"/>
          <w:szCs w:val="22"/>
        </w:rPr>
      </w:pPr>
      <w:hyperlink w:anchor="_Toc480496855" w:history="1">
        <w:r w:rsidR="002C1940" w:rsidRPr="0003539C">
          <w:rPr>
            <w:rStyle w:val="Hyperlink"/>
            <w:noProof/>
          </w:rPr>
          <w:t>Figure 7.55 Radial in-flame CO concentration profile of P59S41flame at Φ = 1.2</w:t>
        </w:r>
        <w:r w:rsidR="002C1940">
          <w:rPr>
            <w:noProof/>
            <w:webHidden/>
          </w:rPr>
          <w:tab/>
        </w:r>
        <w:r w:rsidR="002C1940">
          <w:rPr>
            <w:noProof/>
            <w:webHidden/>
          </w:rPr>
          <w:fldChar w:fldCharType="begin"/>
        </w:r>
        <w:r w:rsidR="002C1940">
          <w:rPr>
            <w:noProof/>
            <w:webHidden/>
          </w:rPr>
          <w:instrText xml:space="preserve"> PAGEREF _Toc480496855 \h </w:instrText>
        </w:r>
        <w:r w:rsidR="002C1940">
          <w:rPr>
            <w:noProof/>
            <w:webHidden/>
          </w:rPr>
        </w:r>
        <w:r w:rsidR="002C1940">
          <w:rPr>
            <w:noProof/>
            <w:webHidden/>
          </w:rPr>
          <w:fldChar w:fldCharType="separate"/>
        </w:r>
        <w:r w:rsidR="00C53FA7">
          <w:rPr>
            <w:noProof/>
            <w:webHidden/>
          </w:rPr>
          <w:t>194</w:t>
        </w:r>
        <w:r w:rsidR="002C1940">
          <w:rPr>
            <w:noProof/>
            <w:webHidden/>
          </w:rPr>
          <w:fldChar w:fldCharType="end"/>
        </w:r>
      </w:hyperlink>
    </w:p>
    <w:p w14:paraId="57AAF555" w14:textId="5F9BBED6" w:rsidR="002C1940" w:rsidRDefault="006C145C">
      <w:pPr>
        <w:pStyle w:val="TableofFigures"/>
        <w:rPr>
          <w:rFonts w:asciiTheme="minorHAnsi" w:eastAsiaTheme="minorEastAsia" w:hAnsiTheme="minorHAnsi" w:cstheme="minorBidi"/>
          <w:noProof/>
          <w:sz w:val="22"/>
          <w:szCs w:val="22"/>
        </w:rPr>
      </w:pPr>
      <w:hyperlink w:anchor="_Toc480496856" w:history="1">
        <w:r w:rsidR="002C1940" w:rsidRPr="0003539C">
          <w:rPr>
            <w:rStyle w:val="Hyperlink"/>
            <w:noProof/>
          </w:rPr>
          <w:t>Figure 7.56 Radial in-flame CO concentration profile of H58T42 flame at Φ = 1.2</w:t>
        </w:r>
        <w:r w:rsidR="002C1940">
          <w:rPr>
            <w:noProof/>
            <w:webHidden/>
          </w:rPr>
          <w:tab/>
        </w:r>
        <w:r w:rsidR="002C1940">
          <w:rPr>
            <w:noProof/>
            <w:webHidden/>
          </w:rPr>
          <w:fldChar w:fldCharType="begin"/>
        </w:r>
        <w:r w:rsidR="002C1940">
          <w:rPr>
            <w:noProof/>
            <w:webHidden/>
          </w:rPr>
          <w:instrText xml:space="preserve"> PAGEREF _Toc480496856 \h </w:instrText>
        </w:r>
        <w:r w:rsidR="002C1940">
          <w:rPr>
            <w:noProof/>
            <w:webHidden/>
          </w:rPr>
        </w:r>
        <w:r w:rsidR="002C1940">
          <w:rPr>
            <w:noProof/>
            <w:webHidden/>
          </w:rPr>
          <w:fldChar w:fldCharType="separate"/>
        </w:r>
        <w:r w:rsidR="00C53FA7">
          <w:rPr>
            <w:noProof/>
            <w:webHidden/>
          </w:rPr>
          <w:t>195</w:t>
        </w:r>
        <w:r w:rsidR="002C1940">
          <w:rPr>
            <w:noProof/>
            <w:webHidden/>
          </w:rPr>
          <w:fldChar w:fldCharType="end"/>
        </w:r>
      </w:hyperlink>
    </w:p>
    <w:p w14:paraId="54929206" w14:textId="2C87AE72" w:rsidR="002C1940" w:rsidRDefault="006C145C">
      <w:pPr>
        <w:pStyle w:val="TableofFigures"/>
        <w:rPr>
          <w:rFonts w:asciiTheme="minorHAnsi" w:eastAsiaTheme="minorEastAsia" w:hAnsiTheme="minorHAnsi" w:cstheme="minorBidi"/>
          <w:noProof/>
          <w:sz w:val="22"/>
          <w:szCs w:val="22"/>
        </w:rPr>
      </w:pPr>
      <w:hyperlink w:anchor="_Toc480496857" w:history="1">
        <w:r w:rsidR="002C1940" w:rsidRPr="0003539C">
          <w:rPr>
            <w:rStyle w:val="Hyperlink"/>
            <w:noProof/>
          </w:rPr>
          <w:t>Figure 7.57 Radial in-flame CO concentration profile of P75D25 flame at Φ = 1.2</w:t>
        </w:r>
        <w:r w:rsidR="002C1940">
          <w:rPr>
            <w:noProof/>
            <w:webHidden/>
          </w:rPr>
          <w:tab/>
        </w:r>
        <w:r w:rsidR="002C1940">
          <w:rPr>
            <w:noProof/>
            <w:webHidden/>
          </w:rPr>
          <w:fldChar w:fldCharType="begin"/>
        </w:r>
        <w:r w:rsidR="002C1940">
          <w:rPr>
            <w:noProof/>
            <w:webHidden/>
          </w:rPr>
          <w:instrText xml:space="preserve"> PAGEREF _Toc480496857 \h </w:instrText>
        </w:r>
        <w:r w:rsidR="002C1940">
          <w:rPr>
            <w:noProof/>
            <w:webHidden/>
          </w:rPr>
        </w:r>
        <w:r w:rsidR="002C1940">
          <w:rPr>
            <w:noProof/>
            <w:webHidden/>
          </w:rPr>
          <w:fldChar w:fldCharType="separate"/>
        </w:r>
        <w:r w:rsidR="00C53FA7">
          <w:rPr>
            <w:noProof/>
            <w:webHidden/>
          </w:rPr>
          <w:t>195</w:t>
        </w:r>
        <w:r w:rsidR="002C1940">
          <w:rPr>
            <w:noProof/>
            <w:webHidden/>
          </w:rPr>
          <w:fldChar w:fldCharType="end"/>
        </w:r>
      </w:hyperlink>
    </w:p>
    <w:p w14:paraId="15F8C959" w14:textId="4562DBEE" w:rsidR="002C1940" w:rsidRDefault="006C145C">
      <w:pPr>
        <w:pStyle w:val="TableofFigures"/>
        <w:rPr>
          <w:rFonts w:asciiTheme="minorHAnsi" w:eastAsiaTheme="minorEastAsia" w:hAnsiTheme="minorHAnsi" w:cstheme="minorBidi"/>
          <w:noProof/>
          <w:sz w:val="22"/>
          <w:szCs w:val="22"/>
        </w:rPr>
      </w:pPr>
      <w:hyperlink w:anchor="_Toc480496858" w:history="1">
        <w:r w:rsidR="002C1940" w:rsidRPr="0003539C">
          <w:rPr>
            <w:rStyle w:val="Hyperlink"/>
            <w:noProof/>
          </w:rPr>
          <w:t>Figure 7.58 Radial in-flame NO concentration profile of heptane flame at Φ = 1.2</w:t>
        </w:r>
        <w:r w:rsidR="002C1940">
          <w:rPr>
            <w:noProof/>
            <w:webHidden/>
          </w:rPr>
          <w:tab/>
        </w:r>
        <w:r w:rsidR="002C1940">
          <w:rPr>
            <w:noProof/>
            <w:webHidden/>
          </w:rPr>
          <w:fldChar w:fldCharType="begin"/>
        </w:r>
        <w:r w:rsidR="002C1940">
          <w:rPr>
            <w:noProof/>
            <w:webHidden/>
          </w:rPr>
          <w:instrText xml:space="preserve"> PAGEREF _Toc480496858 \h </w:instrText>
        </w:r>
        <w:r w:rsidR="002C1940">
          <w:rPr>
            <w:noProof/>
            <w:webHidden/>
          </w:rPr>
        </w:r>
        <w:r w:rsidR="002C1940">
          <w:rPr>
            <w:noProof/>
            <w:webHidden/>
          </w:rPr>
          <w:fldChar w:fldCharType="separate"/>
        </w:r>
        <w:r w:rsidR="00C53FA7">
          <w:rPr>
            <w:noProof/>
            <w:webHidden/>
          </w:rPr>
          <w:t>196</w:t>
        </w:r>
        <w:r w:rsidR="002C1940">
          <w:rPr>
            <w:noProof/>
            <w:webHidden/>
          </w:rPr>
          <w:fldChar w:fldCharType="end"/>
        </w:r>
      </w:hyperlink>
    </w:p>
    <w:p w14:paraId="045114A8" w14:textId="4E98C2B9" w:rsidR="002C1940" w:rsidRDefault="006C145C">
      <w:pPr>
        <w:pStyle w:val="TableofFigures"/>
        <w:rPr>
          <w:rFonts w:asciiTheme="minorHAnsi" w:eastAsiaTheme="minorEastAsia" w:hAnsiTheme="minorHAnsi" w:cstheme="minorBidi"/>
          <w:noProof/>
          <w:sz w:val="22"/>
          <w:szCs w:val="22"/>
        </w:rPr>
      </w:pPr>
      <w:hyperlink w:anchor="_Toc480496859" w:history="1">
        <w:r w:rsidR="002C1940" w:rsidRPr="0003539C">
          <w:rPr>
            <w:rStyle w:val="Hyperlink"/>
            <w:noProof/>
          </w:rPr>
          <w:t>Figure 7.59 Radial in-flame NO concentration profile of PME flame at Φ = 1.2</w:t>
        </w:r>
        <w:r w:rsidR="002C1940">
          <w:rPr>
            <w:noProof/>
            <w:webHidden/>
          </w:rPr>
          <w:tab/>
        </w:r>
        <w:r w:rsidR="002C1940">
          <w:rPr>
            <w:noProof/>
            <w:webHidden/>
          </w:rPr>
          <w:fldChar w:fldCharType="begin"/>
        </w:r>
        <w:r w:rsidR="002C1940">
          <w:rPr>
            <w:noProof/>
            <w:webHidden/>
          </w:rPr>
          <w:instrText xml:space="preserve"> PAGEREF _Toc480496859 \h </w:instrText>
        </w:r>
        <w:r w:rsidR="002C1940">
          <w:rPr>
            <w:noProof/>
            <w:webHidden/>
          </w:rPr>
        </w:r>
        <w:r w:rsidR="002C1940">
          <w:rPr>
            <w:noProof/>
            <w:webHidden/>
          </w:rPr>
          <w:fldChar w:fldCharType="separate"/>
        </w:r>
        <w:r w:rsidR="00C53FA7">
          <w:rPr>
            <w:noProof/>
            <w:webHidden/>
          </w:rPr>
          <w:t>196</w:t>
        </w:r>
        <w:r w:rsidR="002C1940">
          <w:rPr>
            <w:noProof/>
            <w:webHidden/>
          </w:rPr>
          <w:fldChar w:fldCharType="end"/>
        </w:r>
      </w:hyperlink>
    </w:p>
    <w:p w14:paraId="359222C9" w14:textId="582191CC" w:rsidR="002C1940" w:rsidRDefault="006C145C">
      <w:pPr>
        <w:pStyle w:val="TableofFigures"/>
        <w:rPr>
          <w:rFonts w:asciiTheme="minorHAnsi" w:eastAsiaTheme="minorEastAsia" w:hAnsiTheme="minorHAnsi" w:cstheme="minorBidi"/>
          <w:noProof/>
          <w:sz w:val="22"/>
          <w:szCs w:val="22"/>
        </w:rPr>
      </w:pPr>
      <w:hyperlink w:anchor="_Toc480496860" w:history="1">
        <w:r w:rsidR="002C1940" w:rsidRPr="0003539C">
          <w:rPr>
            <w:rStyle w:val="Hyperlink"/>
            <w:noProof/>
          </w:rPr>
          <w:t>Figure 7.60 Radial in-flame NO concentration profile of CME flame at Φ = 1.2</w:t>
        </w:r>
        <w:r w:rsidR="002C1940">
          <w:rPr>
            <w:noProof/>
            <w:webHidden/>
          </w:rPr>
          <w:tab/>
        </w:r>
        <w:r w:rsidR="002C1940">
          <w:rPr>
            <w:noProof/>
            <w:webHidden/>
          </w:rPr>
          <w:fldChar w:fldCharType="begin"/>
        </w:r>
        <w:r w:rsidR="002C1940">
          <w:rPr>
            <w:noProof/>
            <w:webHidden/>
          </w:rPr>
          <w:instrText xml:space="preserve"> PAGEREF _Toc480496860 \h </w:instrText>
        </w:r>
        <w:r w:rsidR="002C1940">
          <w:rPr>
            <w:noProof/>
            <w:webHidden/>
          </w:rPr>
        </w:r>
        <w:r w:rsidR="002C1940">
          <w:rPr>
            <w:noProof/>
            <w:webHidden/>
          </w:rPr>
          <w:fldChar w:fldCharType="separate"/>
        </w:r>
        <w:r w:rsidR="00C53FA7">
          <w:rPr>
            <w:noProof/>
            <w:webHidden/>
          </w:rPr>
          <w:t>197</w:t>
        </w:r>
        <w:r w:rsidR="002C1940">
          <w:rPr>
            <w:noProof/>
            <w:webHidden/>
          </w:rPr>
          <w:fldChar w:fldCharType="end"/>
        </w:r>
      </w:hyperlink>
    </w:p>
    <w:p w14:paraId="424D43E0" w14:textId="0EBDCFD0" w:rsidR="002C1940" w:rsidRDefault="006C145C">
      <w:pPr>
        <w:pStyle w:val="TableofFigures"/>
        <w:rPr>
          <w:rFonts w:asciiTheme="minorHAnsi" w:eastAsiaTheme="minorEastAsia" w:hAnsiTheme="minorHAnsi" w:cstheme="minorBidi"/>
          <w:noProof/>
          <w:sz w:val="22"/>
          <w:szCs w:val="22"/>
        </w:rPr>
      </w:pPr>
      <w:hyperlink w:anchor="_Toc480496861" w:history="1">
        <w:r w:rsidR="002C1940" w:rsidRPr="0003539C">
          <w:rPr>
            <w:rStyle w:val="Hyperlink"/>
            <w:noProof/>
          </w:rPr>
          <w:t>Figure 7.61 Radial in-flame NO concentration profile of RME flame at Φ = 1.2</w:t>
        </w:r>
        <w:r w:rsidR="002C1940">
          <w:rPr>
            <w:noProof/>
            <w:webHidden/>
          </w:rPr>
          <w:tab/>
        </w:r>
        <w:r w:rsidR="002C1940">
          <w:rPr>
            <w:noProof/>
            <w:webHidden/>
          </w:rPr>
          <w:fldChar w:fldCharType="begin"/>
        </w:r>
        <w:r w:rsidR="002C1940">
          <w:rPr>
            <w:noProof/>
            <w:webHidden/>
          </w:rPr>
          <w:instrText xml:space="preserve"> PAGEREF _Toc480496861 \h </w:instrText>
        </w:r>
        <w:r w:rsidR="002C1940">
          <w:rPr>
            <w:noProof/>
            <w:webHidden/>
          </w:rPr>
        </w:r>
        <w:r w:rsidR="002C1940">
          <w:rPr>
            <w:noProof/>
            <w:webHidden/>
          </w:rPr>
          <w:fldChar w:fldCharType="separate"/>
        </w:r>
        <w:r w:rsidR="00C53FA7">
          <w:rPr>
            <w:noProof/>
            <w:webHidden/>
          </w:rPr>
          <w:t>197</w:t>
        </w:r>
        <w:r w:rsidR="002C1940">
          <w:rPr>
            <w:noProof/>
            <w:webHidden/>
          </w:rPr>
          <w:fldChar w:fldCharType="end"/>
        </w:r>
      </w:hyperlink>
    </w:p>
    <w:p w14:paraId="2931AD76" w14:textId="6C094F2E" w:rsidR="002C1940" w:rsidRDefault="006C145C">
      <w:pPr>
        <w:pStyle w:val="TableofFigures"/>
        <w:rPr>
          <w:rFonts w:asciiTheme="minorHAnsi" w:eastAsiaTheme="minorEastAsia" w:hAnsiTheme="minorHAnsi" w:cstheme="minorBidi"/>
          <w:noProof/>
          <w:sz w:val="22"/>
          <w:szCs w:val="22"/>
        </w:rPr>
      </w:pPr>
      <w:hyperlink w:anchor="_Toc480496862" w:history="1">
        <w:r w:rsidR="002C1940" w:rsidRPr="0003539C">
          <w:rPr>
            <w:rStyle w:val="Hyperlink"/>
            <w:noProof/>
          </w:rPr>
          <w:t>Figure 7.62 Radial in-flame NO concentration profile of SME flame at Φ = 1.2</w:t>
        </w:r>
        <w:r w:rsidR="002C1940">
          <w:rPr>
            <w:noProof/>
            <w:webHidden/>
          </w:rPr>
          <w:tab/>
        </w:r>
        <w:r w:rsidR="002C1940">
          <w:rPr>
            <w:noProof/>
            <w:webHidden/>
          </w:rPr>
          <w:fldChar w:fldCharType="begin"/>
        </w:r>
        <w:r w:rsidR="002C1940">
          <w:rPr>
            <w:noProof/>
            <w:webHidden/>
          </w:rPr>
          <w:instrText xml:space="preserve"> PAGEREF _Toc480496862 \h </w:instrText>
        </w:r>
        <w:r w:rsidR="002C1940">
          <w:rPr>
            <w:noProof/>
            <w:webHidden/>
          </w:rPr>
        </w:r>
        <w:r w:rsidR="002C1940">
          <w:rPr>
            <w:noProof/>
            <w:webHidden/>
          </w:rPr>
          <w:fldChar w:fldCharType="separate"/>
        </w:r>
        <w:r w:rsidR="00C53FA7">
          <w:rPr>
            <w:noProof/>
            <w:webHidden/>
          </w:rPr>
          <w:t>198</w:t>
        </w:r>
        <w:r w:rsidR="002C1940">
          <w:rPr>
            <w:noProof/>
            <w:webHidden/>
          </w:rPr>
          <w:fldChar w:fldCharType="end"/>
        </w:r>
      </w:hyperlink>
    </w:p>
    <w:p w14:paraId="71D84D79" w14:textId="50560E82" w:rsidR="002C1940" w:rsidRDefault="006C145C">
      <w:pPr>
        <w:pStyle w:val="TableofFigures"/>
        <w:rPr>
          <w:rFonts w:asciiTheme="minorHAnsi" w:eastAsiaTheme="minorEastAsia" w:hAnsiTheme="minorHAnsi" w:cstheme="minorBidi"/>
          <w:noProof/>
          <w:sz w:val="22"/>
          <w:szCs w:val="22"/>
        </w:rPr>
      </w:pPr>
      <w:hyperlink w:anchor="_Toc480496863" w:history="1">
        <w:r w:rsidR="002C1940" w:rsidRPr="0003539C">
          <w:rPr>
            <w:rStyle w:val="Hyperlink"/>
            <w:noProof/>
          </w:rPr>
          <w:t>Figure 7.63 Radial in-flame NO concentration profile of diesel flame at Φ = 1.2</w:t>
        </w:r>
        <w:r w:rsidR="002C1940">
          <w:rPr>
            <w:noProof/>
            <w:webHidden/>
          </w:rPr>
          <w:tab/>
        </w:r>
        <w:r w:rsidR="002C1940">
          <w:rPr>
            <w:noProof/>
            <w:webHidden/>
          </w:rPr>
          <w:fldChar w:fldCharType="begin"/>
        </w:r>
        <w:r w:rsidR="002C1940">
          <w:rPr>
            <w:noProof/>
            <w:webHidden/>
          </w:rPr>
          <w:instrText xml:space="preserve"> PAGEREF _Toc480496863 \h </w:instrText>
        </w:r>
        <w:r w:rsidR="002C1940">
          <w:rPr>
            <w:noProof/>
            <w:webHidden/>
          </w:rPr>
        </w:r>
        <w:r w:rsidR="002C1940">
          <w:rPr>
            <w:noProof/>
            <w:webHidden/>
          </w:rPr>
          <w:fldChar w:fldCharType="separate"/>
        </w:r>
        <w:r w:rsidR="00C53FA7">
          <w:rPr>
            <w:noProof/>
            <w:webHidden/>
          </w:rPr>
          <w:t>198</w:t>
        </w:r>
        <w:r w:rsidR="002C1940">
          <w:rPr>
            <w:noProof/>
            <w:webHidden/>
          </w:rPr>
          <w:fldChar w:fldCharType="end"/>
        </w:r>
      </w:hyperlink>
    </w:p>
    <w:p w14:paraId="12211159" w14:textId="6B0F0839" w:rsidR="002C1940" w:rsidRDefault="006C145C">
      <w:pPr>
        <w:pStyle w:val="TableofFigures"/>
        <w:rPr>
          <w:rFonts w:asciiTheme="minorHAnsi" w:eastAsiaTheme="minorEastAsia" w:hAnsiTheme="minorHAnsi" w:cstheme="minorBidi"/>
          <w:noProof/>
          <w:sz w:val="22"/>
          <w:szCs w:val="22"/>
        </w:rPr>
      </w:pPr>
      <w:hyperlink w:anchor="_Toc480496864" w:history="1">
        <w:r w:rsidR="002C1940" w:rsidRPr="0003539C">
          <w:rPr>
            <w:rStyle w:val="Hyperlink"/>
            <w:noProof/>
          </w:rPr>
          <w:t>Figure 7.64 Radial in-flame NO concentration profile of toluene flame at Φ = 1.2</w:t>
        </w:r>
        <w:r w:rsidR="002C1940">
          <w:rPr>
            <w:noProof/>
            <w:webHidden/>
          </w:rPr>
          <w:tab/>
        </w:r>
        <w:r w:rsidR="002C1940">
          <w:rPr>
            <w:noProof/>
            <w:webHidden/>
          </w:rPr>
          <w:fldChar w:fldCharType="begin"/>
        </w:r>
        <w:r w:rsidR="002C1940">
          <w:rPr>
            <w:noProof/>
            <w:webHidden/>
          </w:rPr>
          <w:instrText xml:space="preserve"> PAGEREF _Toc480496864 \h </w:instrText>
        </w:r>
        <w:r w:rsidR="002C1940">
          <w:rPr>
            <w:noProof/>
            <w:webHidden/>
          </w:rPr>
        </w:r>
        <w:r w:rsidR="002C1940">
          <w:rPr>
            <w:noProof/>
            <w:webHidden/>
          </w:rPr>
          <w:fldChar w:fldCharType="separate"/>
        </w:r>
        <w:r w:rsidR="00C53FA7">
          <w:rPr>
            <w:noProof/>
            <w:webHidden/>
          </w:rPr>
          <w:t>199</w:t>
        </w:r>
        <w:r w:rsidR="002C1940">
          <w:rPr>
            <w:noProof/>
            <w:webHidden/>
          </w:rPr>
          <w:fldChar w:fldCharType="end"/>
        </w:r>
      </w:hyperlink>
    </w:p>
    <w:p w14:paraId="19A33683" w14:textId="10CFFCAD" w:rsidR="002C1940" w:rsidRDefault="006C145C">
      <w:pPr>
        <w:pStyle w:val="TableofFigures"/>
        <w:rPr>
          <w:rFonts w:asciiTheme="minorHAnsi" w:eastAsiaTheme="minorEastAsia" w:hAnsiTheme="minorHAnsi" w:cstheme="minorBidi"/>
          <w:noProof/>
          <w:sz w:val="22"/>
          <w:szCs w:val="22"/>
        </w:rPr>
      </w:pPr>
      <w:hyperlink w:anchor="_Toc480496865" w:history="1">
        <w:r w:rsidR="002C1940" w:rsidRPr="0003539C">
          <w:rPr>
            <w:rStyle w:val="Hyperlink"/>
            <w:noProof/>
          </w:rPr>
          <w:t>Figure 7.65 Radial in-flame NO concentration profile of MO flame at Φ = 1.2</w:t>
        </w:r>
        <w:r w:rsidR="002C1940">
          <w:rPr>
            <w:noProof/>
            <w:webHidden/>
          </w:rPr>
          <w:tab/>
        </w:r>
        <w:r w:rsidR="002C1940">
          <w:rPr>
            <w:noProof/>
            <w:webHidden/>
          </w:rPr>
          <w:fldChar w:fldCharType="begin"/>
        </w:r>
        <w:r w:rsidR="002C1940">
          <w:rPr>
            <w:noProof/>
            <w:webHidden/>
          </w:rPr>
          <w:instrText xml:space="preserve"> PAGEREF _Toc480496865 \h </w:instrText>
        </w:r>
        <w:r w:rsidR="002C1940">
          <w:rPr>
            <w:noProof/>
            <w:webHidden/>
          </w:rPr>
        </w:r>
        <w:r w:rsidR="002C1940">
          <w:rPr>
            <w:noProof/>
            <w:webHidden/>
          </w:rPr>
          <w:fldChar w:fldCharType="separate"/>
        </w:r>
        <w:r w:rsidR="00C53FA7">
          <w:rPr>
            <w:noProof/>
            <w:webHidden/>
          </w:rPr>
          <w:t>199</w:t>
        </w:r>
        <w:r w:rsidR="002C1940">
          <w:rPr>
            <w:noProof/>
            <w:webHidden/>
          </w:rPr>
          <w:fldChar w:fldCharType="end"/>
        </w:r>
      </w:hyperlink>
    </w:p>
    <w:p w14:paraId="256EF564" w14:textId="0618C915" w:rsidR="002C1940" w:rsidRDefault="006C145C">
      <w:pPr>
        <w:pStyle w:val="TableofFigures"/>
        <w:rPr>
          <w:rFonts w:asciiTheme="minorHAnsi" w:eastAsiaTheme="minorEastAsia" w:hAnsiTheme="minorHAnsi" w:cstheme="minorBidi"/>
          <w:noProof/>
          <w:sz w:val="22"/>
          <w:szCs w:val="22"/>
        </w:rPr>
      </w:pPr>
      <w:hyperlink w:anchor="_Toc480496866" w:history="1">
        <w:r w:rsidR="002C1940" w:rsidRPr="0003539C">
          <w:rPr>
            <w:rStyle w:val="Hyperlink"/>
            <w:noProof/>
          </w:rPr>
          <w:t>Figure 7.66 Radial in-flame NO concentration profile of P53R47 flame at Φ = 1.2</w:t>
        </w:r>
        <w:r w:rsidR="002C1940">
          <w:rPr>
            <w:noProof/>
            <w:webHidden/>
          </w:rPr>
          <w:tab/>
        </w:r>
        <w:r w:rsidR="002C1940">
          <w:rPr>
            <w:noProof/>
            <w:webHidden/>
          </w:rPr>
          <w:fldChar w:fldCharType="begin"/>
        </w:r>
        <w:r w:rsidR="002C1940">
          <w:rPr>
            <w:noProof/>
            <w:webHidden/>
          </w:rPr>
          <w:instrText xml:space="preserve"> PAGEREF _Toc480496866 \h </w:instrText>
        </w:r>
        <w:r w:rsidR="002C1940">
          <w:rPr>
            <w:noProof/>
            <w:webHidden/>
          </w:rPr>
        </w:r>
        <w:r w:rsidR="002C1940">
          <w:rPr>
            <w:noProof/>
            <w:webHidden/>
          </w:rPr>
          <w:fldChar w:fldCharType="separate"/>
        </w:r>
        <w:r w:rsidR="00C53FA7">
          <w:rPr>
            <w:noProof/>
            <w:webHidden/>
          </w:rPr>
          <w:t>200</w:t>
        </w:r>
        <w:r w:rsidR="002C1940">
          <w:rPr>
            <w:noProof/>
            <w:webHidden/>
          </w:rPr>
          <w:fldChar w:fldCharType="end"/>
        </w:r>
      </w:hyperlink>
    </w:p>
    <w:p w14:paraId="2CC8C0D7" w14:textId="0891BBD4" w:rsidR="002C1940" w:rsidRDefault="006C145C">
      <w:pPr>
        <w:pStyle w:val="TableofFigures"/>
        <w:rPr>
          <w:rFonts w:asciiTheme="minorHAnsi" w:eastAsiaTheme="minorEastAsia" w:hAnsiTheme="minorHAnsi" w:cstheme="minorBidi"/>
          <w:noProof/>
          <w:sz w:val="22"/>
          <w:szCs w:val="22"/>
        </w:rPr>
      </w:pPr>
      <w:hyperlink w:anchor="_Toc480496867" w:history="1">
        <w:r w:rsidR="002C1940" w:rsidRPr="0003539C">
          <w:rPr>
            <w:rStyle w:val="Hyperlink"/>
            <w:noProof/>
          </w:rPr>
          <w:t>Figure 7.67 Radial in-flame NO concentration profile of P59S41 flame at Φ = 1.2</w:t>
        </w:r>
        <w:r w:rsidR="002C1940">
          <w:rPr>
            <w:noProof/>
            <w:webHidden/>
          </w:rPr>
          <w:tab/>
        </w:r>
        <w:r w:rsidR="002C1940">
          <w:rPr>
            <w:noProof/>
            <w:webHidden/>
          </w:rPr>
          <w:fldChar w:fldCharType="begin"/>
        </w:r>
        <w:r w:rsidR="002C1940">
          <w:rPr>
            <w:noProof/>
            <w:webHidden/>
          </w:rPr>
          <w:instrText xml:space="preserve"> PAGEREF _Toc480496867 \h </w:instrText>
        </w:r>
        <w:r w:rsidR="002C1940">
          <w:rPr>
            <w:noProof/>
            <w:webHidden/>
          </w:rPr>
        </w:r>
        <w:r w:rsidR="002C1940">
          <w:rPr>
            <w:noProof/>
            <w:webHidden/>
          </w:rPr>
          <w:fldChar w:fldCharType="separate"/>
        </w:r>
        <w:r w:rsidR="00C53FA7">
          <w:rPr>
            <w:noProof/>
            <w:webHidden/>
          </w:rPr>
          <w:t>200</w:t>
        </w:r>
        <w:r w:rsidR="002C1940">
          <w:rPr>
            <w:noProof/>
            <w:webHidden/>
          </w:rPr>
          <w:fldChar w:fldCharType="end"/>
        </w:r>
      </w:hyperlink>
    </w:p>
    <w:p w14:paraId="2C9AC4D5" w14:textId="3F867E52" w:rsidR="002C1940" w:rsidRDefault="006C145C">
      <w:pPr>
        <w:pStyle w:val="TableofFigures"/>
        <w:rPr>
          <w:rFonts w:asciiTheme="minorHAnsi" w:eastAsiaTheme="minorEastAsia" w:hAnsiTheme="minorHAnsi" w:cstheme="minorBidi"/>
          <w:noProof/>
          <w:sz w:val="22"/>
          <w:szCs w:val="22"/>
        </w:rPr>
      </w:pPr>
      <w:hyperlink w:anchor="_Toc480496868" w:history="1">
        <w:r w:rsidR="002C1940" w:rsidRPr="0003539C">
          <w:rPr>
            <w:rStyle w:val="Hyperlink"/>
            <w:noProof/>
          </w:rPr>
          <w:t>Figure 7.68 Radial in-flame NO concentration profile of H58T42 flame at Φ = 1.2</w:t>
        </w:r>
        <w:r w:rsidR="002C1940">
          <w:rPr>
            <w:noProof/>
            <w:webHidden/>
          </w:rPr>
          <w:tab/>
        </w:r>
        <w:r w:rsidR="002C1940">
          <w:rPr>
            <w:noProof/>
            <w:webHidden/>
          </w:rPr>
          <w:fldChar w:fldCharType="begin"/>
        </w:r>
        <w:r w:rsidR="002C1940">
          <w:rPr>
            <w:noProof/>
            <w:webHidden/>
          </w:rPr>
          <w:instrText xml:space="preserve"> PAGEREF _Toc480496868 \h </w:instrText>
        </w:r>
        <w:r w:rsidR="002C1940">
          <w:rPr>
            <w:noProof/>
            <w:webHidden/>
          </w:rPr>
        </w:r>
        <w:r w:rsidR="002C1940">
          <w:rPr>
            <w:noProof/>
            <w:webHidden/>
          </w:rPr>
          <w:fldChar w:fldCharType="separate"/>
        </w:r>
        <w:r w:rsidR="00C53FA7">
          <w:rPr>
            <w:noProof/>
            <w:webHidden/>
          </w:rPr>
          <w:t>201</w:t>
        </w:r>
        <w:r w:rsidR="002C1940">
          <w:rPr>
            <w:noProof/>
            <w:webHidden/>
          </w:rPr>
          <w:fldChar w:fldCharType="end"/>
        </w:r>
      </w:hyperlink>
    </w:p>
    <w:p w14:paraId="487DF938" w14:textId="01795B41" w:rsidR="002C1940" w:rsidRDefault="006C145C">
      <w:pPr>
        <w:pStyle w:val="TableofFigures"/>
        <w:rPr>
          <w:rFonts w:asciiTheme="minorHAnsi" w:eastAsiaTheme="minorEastAsia" w:hAnsiTheme="minorHAnsi" w:cstheme="minorBidi"/>
          <w:noProof/>
          <w:sz w:val="22"/>
          <w:szCs w:val="22"/>
        </w:rPr>
      </w:pPr>
      <w:hyperlink w:anchor="_Toc480496869" w:history="1">
        <w:r w:rsidR="002C1940" w:rsidRPr="0003539C">
          <w:rPr>
            <w:rStyle w:val="Hyperlink"/>
            <w:noProof/>
          </w:rPr>
          <w:t>Figure 7.69 Radial in-flame NO concentration profile of P75D25 flame at Φ = 1.2</w:t>
        </w:r>
        <w:r w:rsidR="002C1940">
          <w:rPr>
            <w:noProof/>
            <w:webHidden/>
          </w:rPr>
          <w:tab/>
        </w:r>
        <w:r w:rsidR="002C1940">
          <w:rPr>
            <w:noProof/>
            <w:webHidden/>
          </w:rPr>
          <w:fldChar w:fldCharType="begin"/>
        </w:r>
        <w:r w:rsidR="002C1940">
          <w:rPr>
            <w:noProof/>
            <w:webHidden/>
          </w:rPr>
          <w:instrText xml:space="preserve"> PAGEREF _Toc480496869 \h </w:instrText>
        </w:r>
        <w:r w:rsidR="002C1940">
          <w:rPr>
            <w:noProof/>
            <w:webHidden/>
          </w:rPr>
        </w:r>
        <w:r w:rsidR="002C1940">
          <w:rPr>
            <w:noProof/>
            <w:webHidden/>
          </w:rPr>
          <w:fldChar w:fldCharType="separate"/>
        </w:r>
        <w:r w:rsidR="00C53FA7">
          <w:rPr>
            <w:noProof/>
            <w:webHidden/>
          </w:rPr>
          <w:t>201</w:t>
        </w:r>
        <w:r w:rsidR="002C1940">
          <w:rPr>
            <w:noProof/>
            <w:webHidden/>
          </w:rPr>
          <w:fldChar w:fldCharType="end"/>
        </w:r>
      </w:hyperlink>
    </w:p>
    <w:p w14:paraId="23CEAB05" w14:textId="0D17FF2A" w:rsidR="002C1940" w:rsidRDefault="006C145C">
      <w:pPr>
        <w:pStyle w:val="TableofFigures"/>
        <w:rPr>
          <w:rFonts w:asciiTheme="minorHAnsi" w:eastAsiaTheme="minorEastAsia" w:hAnsiTheme="minorHAnsi" w:cstheme="minorBidi"/>
          <w:noProof/>
          <w:sz w:val="22"/>
          <w:szCs w:val="22"/>
        </w:rPr>
      </w:pPr>
      <w:hyperlink w:anchor="_Toc480496870" w:history="1">
        <w:r w:rsidR="002C1940" w:rsidRPr="0003539C">
          <w:rPr>
            <w:rStyle w:val="Hyperlink"/>
            <w:noProof/>
          </w:rPr>
          <w:t>Figure 8.1 Schematic diagram of the computational domain</w:t>
        </w:r>
        <w:r w:rsidR="002C1940">
          <w:rPr>
            <w:noProof/>
            <w:webHidden/>
          </w:rPr>
          <w:tab/>
        </w:r>
        <w:r w:rsidR="002C1940">
          <w:rPr>
            <w:noProof/>
            <w:webHidden/>
          </w:rPr>
          <w:fldChar w:fldCharType="begin"/>
        </w:r>
        <w:r w:rsidR="002C1940">
          <w:rPr>
            <w:noProof/>
            <w:webHidden/>
          </w:rPr>
          <w:instrText xml:space="preserve"> PAGEREF _Toc480496870 \h </w:instrText>
        </w:r>
        <w:r w:rsidR="002C1940">
          <w:rPr>
            <w:noProof/>
            <w:webHidden/>
          </w:rPr>
        </w:r>
        <w:r w:rsidR="002C1940">
          <w:rPr>
            <w:noProof/>
            <w:webHidden/>
          </w:rPr>
          <w:fldChar w:fldCharType="separate"/>
        </w:r>
        <w:r w:rsidR="00C53FA7">
          <w:rPr>
            <w:noProof/>
            <w:webHidden/>
          </w:rPr>
          <w:t>227</w:t>
        </w:r>
        <w:r w:rsidR="002C1940">
          <w:rPr>
            <w:noProof/>
            <w:webHidden/>
          </w:rPr>
          <w:fldChar w:fldCharType="end"/>
        </w:r>
      </w:hyperlink>
    </w:p>
    <w:p w14:paraId="4A8391D8" w14:textId="785EA027" w:rsidR="002C1940" w:rsidRDefault="006C145C">
      <w:pPr>
        <w:pStyle w:val="TableofFigures"/>
        <w:rPr>
          <w:rFonts w:asciiTheme="minorHAnsi" w:eastAsiaTheme="minorEastAsia" w:hAnsiTheme="minorHAnsi" w:cstheme="minorBidi"/>
          <w:noProof/>
          <w:sz w:val="22"/>
          <w:szCs w:val="22"/>
        </w:rPr>
      </w:pPr>
      <w:hyperlink w:anchor="_Toc480496871" w:history="1">
        <w:r w:rsidR="002C1940" w:rsidRPr="0003539C">
          <w:rPr>
            <w:rStyle w:val="Hyperlink"/>
            <w:noProof/>
          </w:rPr>
          <w:t>Figure 8.2 Variation of grid type (a) No adaptation (b) Adaptation 1 (c) Adaptation 2</w:t>
        </w:r>
        <w:r w:rsidR="002C1940">
          <w:rPr>
            <w:noProof/>
            <w:webHidden/>
          </w:rPr>
          <w:tab/>
        </w:r>
        <w:r w:rsidR="002C1940">
          <w:rPr>
            <w:noProof/>
            <w:webHidden/>
          </w:rPr>
          <w:fldChar w:fldCharType="begin"/>
        </w:r>
        <w:r w:rsidR="002C1940">
          <w:rPr>
            <w:noProof/>
            <w:webHidden/>
          </w:rPr>
          <w:instrText xml:space="preserve"> PAGEREF _Toc480496871 \h </w:instrText>
        </w:r>
        <w:r w:rsidR="002C1940">
          <w:rPr>
            <w:noProof/>
            <w:webHidden/>
          </w:rPr>
        </w:r>
        <w:r w:rsidR="002C1940">
          <w:rPr>
            <w:noProof/>
            <w:webHidden/>
          </w:rPr>
          <w:fldChar w:fldCharType="separate"/>
        </w:r>
        <w:r w:rsidR="00C53FA7">
          <w:rPr>
            <w:noProof/>
            <w:webHidden/>
          </w:rPr>
          <w:t>228</w:t>
        </w:r>
        <w:r w:rsidR="002C1940">
          <w:rPr>
            <w:noProof/>
            <w:webHidden/>
          </w:rPr>
          <w:fldChar w:fldCharType="end"/>
        </w:r>
      </w:hyperlink>
    </w:p>
    <w:p w14:paraId="347ED9B2" w14:textId="3EC47D6F" w:rsidR="002C1940" w:rsidRDefault="006C145C">
      <w:pPr>
        <w:pStyle w:val="TableofFigures"/>
        <w:rPr>
          <w:rFonts w:asciiTheme="minorHAnsi" w:eastAsiaTheme="minorEastAsia" w:hAnsiTheme="minorHAnsi" w:cstheme="minorBidi"/>
          <w:noProof/>
          <w:sz w:val="22"/>
          <w:szCs w:val="22"/>
        </w:rPr>
      </w:pPr>
      <w:hyperlink w:anchor="_Toc480496872" w:history="1">
        <w:r w:rsidR="002C1940" w:rsidRPr="0003539C">
          <w:rPr>
            <w:rStyle w:val="Hyperlink"/>
            <w:noProof/>
          </w:rPr>
          <w:t>Figure 8.3 Velocity variations with grid size for (a) 10 mm (b) 20 mm (c) 40 mm height above the burner for non-reacting methyl oleate/ air mixture</w:t>
        </w:r>
        <w:r w:rsidR="002C1940">
          <w:rPr>
            <w:noProof/>
            <w:webHidden/>
          </w:rPr>
          <w:tab/>
        </w:r>
        <w:r w:rsidR="002C1940">
          <w:rPr>
            <w:noProof/>
            <w:webHidden/>
          </w:rPr>
          <w:fldChar w:fldCharType="begin"/>
        </w:r>
        <w:r w:rsidR="002C1940">
          <w:rPr>
            <w:noProof/>
            <w:webHidden/>
          </w:rPr>
          <w:instrText xml:space="preserve"> PAGEREF _Toc480496872 \h </w:instrText>
        </w:r>
        <w:r w:rsidR="002C1940">
          <w:rPr>
            <w:noProof/>
            <w:webHidden/>
          </w:rPr>
        </w:r>
        <w:r w:rsidR="002C1940">
          <w:rPr>
            <w:noProof/>
            <w:webHidden/>
          </w:rPr>
          <w:fldChar w:fldCharType="separate"/>
        </w:r>
        <w:r w:rsidR="00C53FA7">
          <w:rPr>
            <w:noProof/>
            <w:webHidden/>
          </w:rPr>
          <w:t>229</w:t>
        </w:r>
        <w:r w:rsidR="002C1940">
          <w:rPr>
            <w:noProof/>
            <w:webHidden/>
          </w:rPr>
          <w:fldChar w:fldCharType="end"/>
        </w:r>
      </w:hyperlink>
    </w:p>
    <w:p w14:paraId="01724D6C" w14:textId="6C7C6C40" w:rsidR="002C1940" w:rsidRDefault="006C145C">
      <w:pPr>
        <w:pStyle w:val="TableofFigures"/>
        <w:rPr>
          <w:rFonts w:asciiTheme="minorHAnsi" w:eastAsiaTheme="minorEastAsia" w:hAnsiTheme="minorHAnsi" w:cstheme="minorBidi"/>
          <w:noProof/>
          <w:sz w:val="22"/>
          <w:szCs w:val="22"/>
        </w:rPr>
      </w:pPr>
      <w:hyperlink w:anchor="_Toc480496873" w:history="1">
        <w:r w:rsidR="002C1940" w:rsidRPr="0003539C">
          <w:rPr>
            <w:rStyle w:val="Hyperlink"/>
            <w:noProof/>
          </w:rPr>
          <w:t>Figure 8.4 Contour plots of (a) axial velocity and (b) temperature in a non-reacting methyl oleate/air jet</w:t>
        </w:r>
        <w:r w:rsidR="002C1940">
          <w:rPr>
            <w:noProof/>
            <w:webHidden/>
          </w:rPr>
          <w:tab/>
        </w:r>
        <w:r w:rsidR="002C1940">
          <w:rPr>
            <w:noProof/>
            <w:webHidden/>
          </w:rPr>
          <w:fldChar w:fldCharType="begin"/>
        </w:r>
        <w:r w:rsidR="002C1940">
          <w:rPr>
            <w:noProof/>
            <w:webHidden/>
          </w:rPr>
          <w:instrText xml:space="preserve"> PAGEREF _Toc480496873 \h </w:instrText>
        </w:r>
        <w:r w:rsidR="002C1940">
          <w:rPr>
            <w:noProof/>
            <w:webHidden/>
          </w:rPr>
        </w:r>
        <w:r w:rsidR="002C1940">
          <w:rPr>
            <w:noProof/>
            <w:webHidden/>
          </w:rPr>
          <w:fldChar w:fldCharType="separate"/>
        </w:r>
        <w:r w:rsidR="00C53FA7">
          <w:rPr>
            <w:noProof/>
            <w:webHidden/>
          </w:rPr>
          <w:t>230</w:t>
        </w:r>
        <w:r w:rsidR="002C1940">
          <w:rPr>
            <w:noProof/>
            <w:webHidden/>
          </w:rPr>
          <w:fldChar w:fldCharType="end"/>
        </w:r>
      </w:hyperlink>
    </w:p>
    <w:p w14:paraId="1910CDDA" w14:textId="7F4F0AEA" w:rsidR="002C1940" w:rsidRDefault="006C145C">
      <w:pPr>
        <w:pStyle w:val="TableofFigures"/>
        <w:rPr>
          <w:rFonts w:asciiTheme="minorHAnsi" w:eastAsiaTheme="minorEastAsia" w:hAnsiTheme="minorHAnsi" w:cstheme="minorBidi"/>
          <w:noProof/>
          <w:sz w:val="22"/>
          <w:szCs w:val="22"/>
        </w:rPr>
      </w:pPr>
      <w:hyperlink w:anchor="_Toc480496874" w:history="1">
        <w:r w:rsidR="002C1940" w:rsidRPr="0003539C">
          <w:rPr>
            <w:rStyle w:val="Hyperlink"/>
            <w:noProof/>
          </w:rPr>
          <w:t>Figure 8.5 Contour plots of (a) axial velocity and (b) temperature in a non-reacting CME/air jet</w:t>
        </w:r>
        <w:r w:rsidR="002C1940">
          <w:rPr>
            <w:noProof/>
            <w:webHidden/>
          </w:rPr>
          <w:tab/>
        </w:r>
        <w:r w:rsidR="002C1940">
          <w:rPr>
            <w:noProof/>
            <w:webHidden/>
          </w:rPr>
          <w:fldChar w:fldCharType="begin"/>
        </w:r>
        <w:r w:rsidR="002C1940">
          <w:rPr>
            <w:noProof/>
            <w:webHidden/>
          </w:rPr>
          <w:instrText xml:space="preserve"> PAGEREF _Toc480496874 \h </w:instrText>
        </w:r>
        <w:r w:rsidR="002C1940">
          <w:rPr>
            <w:noProof/>
            <w:webHidden/>
          </w:rPr>
        </w:r>
        <w:r w:rsidR="002C1940">
          <w:rPr>
            <w:noProof/>
            <w:webHidden/>
          </w:rPr>
          <w:fldChar w:fldCharType="separate"/>
        </w:r>
        <w:r w:rsidR="00C53FA7">
          <w:rPr>
            <w:noProof/>
            <w:webHidden/>
          </w:rPr>
          <w:t>231</w:t>
        </w:r>
        <w:r w:rsidR="002C1940">
          <w:rPr>
            <w:noProof/>
            <w:webHidden/>
          </w:rPr>
          <w:fldChar w:fldCharType="end"/>
        </w:r>
      </w:hyperlink>
    </w:p>
    <w:p w14:paraId="34B5DEB7" w14:textId="11BF2AEC" w:rsidR="002C1940" w:rsidRDefault="006C145C">
      <w:pPr>
        <w:pStyle w:val="TableofFigures"/>
        <w:rPr>
          <w:rFonts w:asciiTheme="minorHAnsi" w:eastAsiaTheme="minorEastAsia" w:hAnsiTheme="minorHAnsi" w:cstheme="minorBidi"/>
          <w:noProof/>
          <w:sz w:val="22"/>
          <w:szCs w:val="22"/>
        </w:rPr>
      </w:pPr>
      <w:hyperlink w:anchor="_Toc480496875" w:history="1">
        <w:r w:rsidR="002C1940" w:rsidRPr="0003539C">
          <w:rPr>
            <w:rStyle w:val="Hyperlink"/>
            <w:noProof/>
          </w:rPr>
          <w:t>Figure 8.6 Contour plots of (a) axial velocity and (b) temperature in a non-reacting SME/air jet</w:t>
        </w:r>
        <w:r w:rsidR="002C1940">
          <w:rPr>
            <w:noProof/>
            <w:webHidden/>
          </w:rPr>
          <w:tab/>
        </w:r>
        <w:r w:rsidR="002C1940">
          <w:rPr>
            <w:noProof/>
            <w:webHidden/>
          </w:rPr>
          <w:fldChar w:fldCharType="begin"/>
        </w:r>
        <w:r w:rsidR="002C1940">
          <w:rPr>
            <w:noProof/>
            <w:webHidden/>
          </w:rPr>
          <w:instrText xml:space="preserve"> PAGEREF _Toc480496875 \h </w:instrText>
        </w:r>
        <w:r w:rsidR="002C1940">
          <w:rPr>
            <w:noProof/>
            <w:webHidden/>
          </w:rPr>
        </w:r>
        <w:r w:rsidR="002C1940">
          <w:rPr>
            <w:noProof/>
            <w:webHidden/>
          </w:rPr>
          <w:fldChar w:fldCharType="separate"/>
        </w:r>
        <w:r w:rsidR="00C53FA7">
          <w:rPr>
            <w:noProof/>
            <w:webHidden/>
          </w:rPr>
          <w:t>232</w:t>
        </w:r>
        <w:r w:rsidR="002C1940">
          <w:rPr>
            <w:noProof/>
            <w:webHidden/>
          </w:rPr>
          <w:fldChar w:fldCharType="end"/>
        </w:r>
      </w:hyperlink>
    </w:p>
    <w:p w14:paraId="402DF280" w14:textId="2F2B6162" w:rsidR="002C1940" w:rsidRDefault="006C145C">
      <w:pPr>
        <w:pStyle w:val="TableofFigures"/>
        <w:rPr>
          <w:rFonts w:asciiTheme="minorHAnsi" w:eastAsiaTheme="minorEastAsia" w:hAnsiTheme="minorHAnsi" w:cstheme="minorBidi"/>
          <w:noProof/>
          <w:sz w:val="22"/>
          <w:szCs w:val="22"/>
        </w:rPr>
      </w:pPr>
      <w:hyperlink w:anchor="_Toc480496876" w:history="1">
        <w:r w:rsidR="002C1940" w:rsidRPr="0003539C">
          <w:rPr>
            <w:rStyle w:val="Hyperlink"/>
            <w:noProof/>
          </w:rPr>
          <w:t>Figure 8.7 Contour plots of (a) axial velocity and (b) temperature in a non-reacting PME/air jet</w:t>
        </w:r>
        <w:r w:rsidR="002C1940">
          <w:rPr>
            <w:noProof/>
            <w:webHidden/>
          </w:rPr>
          <w:tab/>
        </w:r>
        <w:r w:rsidR="002C1940">
          <w:rPr>
            <w:noProof/>
            <w:webHidden/>
          </w:rPr>
          <w:fldChar w:fldCharType="begin"/>
        </w:r>
        <w:r w:rsidR="002C1940">
          <w:rPr>
            <w:noProof/>
            <w:webHidden/>
          </w:rPr>
          <w:instrText xml:space="preserve"> PAGEREF _Toc480496876 \h </w:instrText>
        </w:r>
        <w:r w:rsidR="002C1940">
          <w:rPr>
            <w:noProof/>
            <w:webHidden/>
          </w:rPr>
        </w:r>
        <w:r w:rsidR="002C1940">
          <w:rPr>
            <w:noProof/>
            <w:webHidden/>
          </w:rPr>
          <w:fldChar w:fldCharType="separate"/>
        </w:r>
        <w:r w:rsidR="00C53FA7">
          <w:rPr>
            <w:noProof/>
            <w:webHidden/>
          </w:rPr>
          <w:t>233</w:t>
        </w:r>
        <w:r w:rsidR="002C1940">
          <w:rPr>
            <w:noProof/>
            <w:webHidden/>
          </w:rPr>
          <w:fldChar w:fldCharType="end"/>
        </w:r>
      </w:hyperlink>
    </w:p>
    <w:p w14:paraId="3DBCFCCB" w14:textId="60477EF9" w:rsidR="002C1940" w:rsidRDefault="006C145C">
      <w:pPr>
        <w:pStyle w:val="TableofFigures"/>
        <w:rPr>
          <w:rFonts w:asciiTheme="minorHAnsi" w:eastAsiaTheme="minorEastAsia" w:hAnsiTheme="minorHAnsi" w:cstheme="minorBidi"/>
          <w:noProof/>
          <w:sz w:val="22"/>
          <w:szCs w:val="22"/>
        </w:rPr>
      </w:pPr>
      <w:hyperlink w:anchor="_Toc480496877" w:history="1">
        <w:r w:rsidR="002C1940" w:rsidRPr="0003539C">
          <w:rPr>
            <w:rStyle w:val="Hyperlink"/>
            <w:noProof/>
          </w:rPr>
          <w:t>Figure 8.8 Contour plots of (a) axial velocity and (b) temperature in a non-reacting toluene/air jet</w:t>
        </w:r>
        <w:r w:rsidR="002C1940">
          <w:rPr>
            <w:noProof/>
            <w:webHidden/>
          </w:rPr>
          <w:tab/>
        </w:r>
        <w:r w:rsidR="002C1940">
          <w:rPr>
            <w:noProof/>
            <w:webHidden/>
          </w:rPr>
          <w:fldChar w:fldCharType="begin"/>
        </w:r>
        <w:r w:rsidR="002C1940">
          <w:rPr>
            <w:noProof/>
            <w:webHidden/>
          </w:rPr>
          <w:instrText xml:space="preserve"> PAGEREF _Toc480496877 \h </w:instrText>
        </w:r>
        <w:r w:rsidR="002C1940">
          <w:rPr>
            <w:noProof/>
            <w:webHidden/>
          </w:rPr>
        </w:r>
        <w:r w:rsidR="002C1940">
          <w:rPr>
            <w:noProof/>
            <w:webHidden/>
          </w:rPr>
          <w:fldChar w:fldCharType="separate"/>
        </w:r>
        <w:r w:rsidR="00C53FA7">
          <w:rPr>
            <w:noProof/>
            <w:webHidden/>
          </w:rPr>
          <w:t>234</w:t>
        </w:r>
        <w:r w:rsidR="002C1940">
          <w:rPr>
            <w:noProof/>
            <w:webHidden/>
          </w:rPr>
          <w:fldChar w:fldCharType="end"/>
        </w:r>
      </w:hyperlink>
    </w:p>
    <w:p w14:paraId="163AC347" w14:textId="5728365F" w:rsidR="002C1940" w:rsidRDefault="006C145C">
      <w:pPr>
        <w:pStyle w:val="TableofFigures"/>
        <w:rPr>
          <w:rFonts w:asciiTheme="minorHAnsi" w:eastAsiaTheme="minorEastAsia" w:hAnsiTheme="minorHAnsi" w:cstheme="minorBidi"/>
          <w:noProof/>
          <w:sz w:val="22"/>
          <w:szCs w:val="22"/>
        </w:rPr>
      </w:pPr>
      <w:hyperlink w:anchor="_Toc480496878" w:history="1">
        <w:r w:rsidR="002C1940" w:rsidRPr="0003539C">
          <w:rPr>
            <w:rStyle w:val="Hyperlink"/>
            <w:noProof/>
          </w:rPr>
          <w:t>Figure 8.9 Contour plots of (a) axial velocity and (b) temperature in a non-reacting heptane/air jet</w:t>
        </w:r>
        <w:r w:rsidR="002C1940">
          <w:rPr>
            <w:noProof/>
            <w:webHidden/>
          </w:rPr>
          <w:tab/>
        </w:r>
        <w:r w:rsidR="002C1940">
          <w:rPr>
            <w:noProof/>
            <w:webHidden/>
          </w:rPr>
          <w:fldChar w:fldCharType="begin"/>
        </w:r>
        <w:r w:rsidR="002C1940">
          <w:rPr>
            <w:noProof/>
            <w:webHidden/>
          </w:rPr>
          <w:instrText xml:space="preserve"> PAGEREF _Toc480496878 \h </w:instrText>
        </w:r>
        <w:r w:rsidR="002C1940">
          <w:rPr>
            <w:noProof/>
            <w:webHidden/>
          </w:rPr>
        </w:r>
        <w:r w:rsidR="002C1940">
          <w:rPr>
            <w:noProof/>
            <w:webHidden/>
          </w:rPr>
          <w:fldChar w:fldCharType="separate"/>
        </w:r>
        <w:r w:rsidR="00C53FA7">
          <w:rPr>
            <w:noProof/>
            <w:webHidden/>
          </w:rPr>
          <w:t>235</w:t>
        </w:r>
        <w:r w:rsidR="002C1940">
          <w:rPr>
            <w:noProof/>
            <w:webHidden/>
          </w:rPr>
          <w:fldChar w:fldCharType="end"/>
        </w:r>
      </w:hyperlink>
    </w:p>
    <w:p w14:paraId="676231DD" w14:textId="30BC7226" w:rsidR="002C1940" w:rsidRDefault="006C145C">
      <w:pPr>
        <w:pStyle w:val="TableofFigures"/>
        <w:rPr>
          <w:rFonts w:asciiTheme="minorHAnsi" w:eastAsiaTheme="minorEastAsia" w:hAnsiTheme="minorHAnsi" w:cstheme="minorBidi"/>
          <w:noProof/>
          <w:sz w:val="22"/>
          <w:szCs w:val="22"/>
        </w:rPr>
      </w:pPr>
      <w:hyperlink w:anchor="_Toc480496879" w:history="1">
        <w:r w:rsidR="002C1940" w:rsidRPr="0003539C">
          <w:rPr>
            <w:rStyle w:val="Hyperlink"/>
            <w:noProof/>
          </w:rPr>
          <w:t>Figure 8.10 Contour plots of (a) axial velocity and (b) temperature in a non-reacting diesel /air jet</w:t>
        </w:r>
        <w:r w:rsidR="002C1940">
          <w:rPr>
            <w:noProof/>
            <w:webHidden/>
          </w:rPr>
          <w:tab/>
        </w:r>
        <w:r w:rsidR="002C1940">
          <w:rPr>
            <w:noProof/>
            <w:webHidden/>
          </w:rPr>
          <w:fldChar w:fldCharType="begin"/>
        </w:r>
        <w:r w:rsidR="002C1940">
          <w:rPr>
            <w:noProof/>
            <w:webHidden/>
          </w:rPr>
          <w:instrText xml:space="preserve"> PAGEREF _Toc480496879 \h </w:instrText>
        </w:r>
        <w:r w:rsidR="002C1940">
          <w:rPr>
            <w:noProof/>
            <w:webHidden/>
          </w:rPr>
        </w:r>
        <w:r w:rsidR="002C1940">
          <w:rPr>
            <w:noProof/>
            <w:webHidden/>
          </w:rPr>
          <w:fldChar w:fldCharType="separate"/>
        </w:r>
        <w:r w:rsidR="00C53FA7">
          <w:rPr>
            <w:noProof/>
            <w:webHidden/>
          </w:rPr>
          <w:t>236</w:t>
        </w:r>
        <w:r w:rsidR="002C1940">
          <w:rPr>
            <w:noProof/>
            <w:webHidden/>
          </w:rPr>
          <w:fldChar w:fldCharType="end"/>
        </w:r>
      </w:hyperlink>
    </w:p>
    <w:p w14:paraId="3D1FD888" w14:textId="24E80754" w:rsidR="002C1940" w:rsidRDefault="006C145C">
      <w:pPr>
        <w:pStyle w:val="TableofFigures"/>
        <w:rPr>
          <w:rFonts w:asciiTheme="minorHAnsi" w:eastAsiaTheme="minorEastAsia" w:hAnsiTheme="minorHAnsi" w:cstheme="minorBidi"/>
          <w:noProof/>
          <w:sz w:val="22"/>
          <w:szCs w:val="22"/>
        </w:rPr>
      </w:pPr>
      <w:hyperlink w:anchor="_Toc480496880" w:history="1">
        <w:r w:rsidR="002C1940" w:rsidRPr="0003539C">
          <w:rPr>
            <w:rStyle w:val="Hyperlink"/>
            <w:noProof/>
          </w:rPr>
          <w:t>Figure 8.11 Centerline velocity decay for laminar jet of non-reacting MO/air mixture</w:t>
        </w:r>
        <w:r w:rsidR="002C1940">
          <w:rPr>
            <w:noProof/>
            <w:webHidden/>
          </w:rPr>
          <w:tab/>
        </w:r>
        <w:r w:rsidR="002C1940">
          <w:rPr>
            <w:noProof/>
            <w:webHidden/>
          </w:rPr>
          <w:fldChar w:fldCharType="begin"/>
        </w:r>
        <w:r w:rsidR="002C1940">
          <w:rPr>
            <w:noProof/>
            <w:webHidden/>
          </w:rPr>
          <w:instrText xml:space="preserve"> PAGEREF _Toc480496880 \h </w:instrText>
        </w:r>
        <w:r w:rsidR="002C1940">
          <w:rPr>
            <w:noProof/>
            <w:webHidden/>
          </w:rPr>
        </w:r>
        <w:r w:rsidR="002C1940">
          <w:rPr>
            <w:noProof/>
            <w:webHidden/>
          </w:rPr>
          <w:fldChar w:fldCharType="separate"/>
        </w:r>
        <w:r w:rsidR="00C53FA7">
          <w:rPr>
            <w:noProof/>
            <w:webHidden/>
          </w:rPr>
          <w:t>237</w:t>
        </w:r>
        <w:r w:rsidR="002C1940">
          <w:rPr>
            <w:noProof/>
            <w:webHidden/>
          </w:rPr>
          <w:fldChar w:fldCharType="end"/>
        </w:r>
      </w:hyperlink>
    </w:p>
    <w:p w14:paraId="09C2ACCE" w14:textId="7FDC5168" w:rsidR="002C1940" w:rsidRDefault="006C145C">
      <w:pPr>
        <w:pStyle w:val="TableofFigures"/>
        <w:rPr>
          <w:rFonts w:asciiTheme="minorHAnsi" w:eastAsiaTheme="minorEastAsia" w:hAnsiTheme="minorHAnsi" w:cstheme="minorBidi"/>
          <w:noProof/>
          <w:sz w:val="22"/>
          <w:szCs w:val="22"/>
        </w:rPr>
      </w:pPr>
      <w:hyperlink w:anchor="_Toc480496881" w:history="1">
        <w:r w:rsidR="002C1940" w:rsidRPr="0003539C">
          <w:rPr>
            <w:rStyle w:val="Hyperlink"/>
            <w:noProof/>
          </w:rPr>
          <w:t>Figure 8.12 Centerline velocity decay for laminar jet of non-reacting CME/air mixture</w:t>
        </w:r>
        <w:r w:rsidR="002C1940">
          <w:rPr>
            <w:noProof/>
            <w:webHidden/>
          </w:rPr>
          <w:tab/>
        </w:r>
        <w:r w:rsidR="002C1940">
          <w:rPr>
            <w:noProof/>
            <w:webHidden/>
          </w:rPr>
          <w:fldChar w:fldCharType="begin"/>
        </w:r>
        <w:r w:rsidR="002C1940">
          <w:rPr>
            <w:noProof/>
            <w:webHidden/>
          </w:rPr>
          <w:instrText xml:space="preserve"> PAGEREF _Toc480496881 \h </w:instrText>
        </w:r>
        <w:r w:rsidR="002C1940">
          <w:rPr>
            <w:noProof/>
            <w:webHidden/>
          </w:rPr>
        </w:r>
        <w:r w:rsidR="002C1940">
          <w:rPr>
            <w:noProof/>
            <w:webHidden/>
          </w:rPr>
          <w:fldChar w:fldCharType="separate"/>
        </w:r>
        <w:r w:rsidR="00C53FA7">
          <w:rPr>
            <w:noProof/>
            <w:webHidden/>
          </w:rPr>
          <w:t>237</w:t>
        </w:r>
        <w:r w:rsidR="002C1940">
          <w:rPr>
            <w:noProof/>
            <w:webHidden/>
          </w:rPr>
          <w:fldChar w:fldCharType="end"/>
        </w:r>
      </w:hyperlink>
    </w:p>
    <w:p w14:paraId="0C6C14AF" w14:textId="59CF8259" w:rsidR="002C1940" w:rsidRDefault="006C145C">
      <w:pPr>
        <w:pStyle w:val="TableofFigures"/>
        <w:rPr>
          <w:rFonts w:asciiTheme="minorHAnsi" w:eastAsiaTheme="minorEastAsia" w:hAnsiTheme="minorHAnsi" w:cstheme="minorBidi"/>
          <w:noProof/>
          <w:sz w:val="22"/>
          <w:szCs w:val="22"/>
        </w:rPr>
      </w:pPr>
      <w:hyperlink w:anchor="_Toc480496882" w:history="1">
        <w:r w:rsidR="002C1940" w:rsidRPr="0003539C">
          <w:rPr>
            <w:rStyle w:val="Hyperlink"/>
            <w:noProof/>
          </w:rPr>
          <w:t>Figure 8.13 Centerline velocity decay for laminar jet of non-reacting SME/air mixture</w:t>
        </w:r>
        <w:r w:rsidR="002C1940">
          <w:rPr>
            <w:noProof/>
            <w:webHidden/>
          </w:rPr>
          <w:tab/>
        </w:r>
        <w:r w:rsidR="002C1940">
          <w:rPr>
            <w:noProof/>
            <w:webHidden/>
          </w:rPr>
          <w:fldChar w:fldCharType="begin"/>
        </w:r>
        <w:r w:rsidR="002C1940">
          <w:rPr>
            <w:noProof/>
            <w:webHidden/>
          </w:rPr>
          <w:instrText xml:space="preserve"> PAGEREF _Toc480496882 \h </w:instrText>
        </w:r>
        <w:r w:rsidR="002C1940">
          <w:rPr>
            <w:noProof/>
            <w:webHidden/>
          </w:rPr>
        </w:r>
        <w:r w:rsidR="002C1940">
          <w:rPr>
            <w:noProof/>
            <w:webHidden/>
          </w:rPr>
          <w:fldChar w:fldCharType="separate"/>
        </w:r>
        <w:r w:rsidR="00C53FA7">
          <w:rPr>
            <w:noProof/>
            <w:webHidden/>
          </w:rPr>
          <w:t>238</w:t>
        </w:r>
        <w:r w:rsidR="002C1940">
          <w:rPr>
            <w:noProof/>
            <w:webHidden/>
          </w:rPr>
          <w:fldChar w:fldCharType="end"/>
        </w:r>
      </w:hyperlink>
    </w:p>
    <w:p w14:paraId="296239BE" w14:textId="2E1252E6" w:rsidR="002C1940" w:rsidRDefault="006C145C">
      <w:pPr>
        <w:pStyle w:val="TableofFigures"/>
        <w:rPr>
          <w:rFonts w:asciiTheme="minorHAnsi" w:eastAsiaTheme="minorEastAsia" w:hAnsiTheme="minorHAnsi" w:cstheme="minorBidi"/>
          <w:noProof/>
          <w:sz w:val="22"/>
          <w:szCs w:val="22"/>
        </w:rPr>
      </w:pPr>
      <w:hyperlink w:anchor="_Toc480496883" w:history="1">
        <w:r w:rsidR="002C1940" w:rsidRPr="0003539C">
          <w:rPr>
            <w:rStyle w:val="Hyperlink"/>
            <w:noProof/>
          </w:rPr>
          <w:t>Figure 8.14 Centerline velocity decay for laminar jet of non-reacting PME/air mixture</w:t>
        </w:r>
        <w:r w:rsidR="002C1940">
          <w:rPr>
            <w:noProof/>
            <w:webHidden/>
          </w:rPr>
          <w:tab/>
        </w:r>
        <w:r w:rsidR="002C1940">
          <w:rPr>
            <w:noProof/>
            <w:webHidden/>
          </w:rPr>
          <w:fldChar w:fldCharType="begin"/>
        </w:r>
        <w:r w:rsidR="002C1940">
          <w:rPr>
            <w:noProof/>
            <w:webHidden/>
          </w:rPr>
          <w:instrText xml:space="preserve"> PAGEREF _Toc480496883 \h </w:instrText>
        </w:r>
        <w:r w:rsidR="002C1940">
          <w:rPr>
            <w:noProof/>
            <w:webHidden/>
          </w:rPr>
        </w:r>
        <w:r w:rsidR="002C1940">
          <w:rPr>
            <w:noProof/>
            <w:webHidden/>
          </w:rPr>
          <w:fldChar w:fldCharType="separate"/>
        </w:r>
        <w:r w:rsidR="00C53FA7">
          <w:rPr>
            <w:noProof/>
            <w:webHidden/>
          </w:rPr>
          <w:t>238</w:t>
        </w:r>
        <w:r w:rsidR="002C1940">
          <w:rPr>
            <w:noProof/>
            <w:webHidden/>
          </w:rPr>
          <w:fldChar w:fldCharType="end"/>
        </w:r>
      </w:hyperlink>
    </w:p>
    <w:p w14:paraId="384E0265" w14:textId="1161C850" w:rsidR="002C1940" w:rsidRDefault="006C145C">
      <w:pPr>
        <w:pStyle w:val="TableofFigures"/>
        <w:rPr>
          <w:rFonts w:asciiTheme="minorHAnsi" w:eastAsiaTheme="minorEastAsia" w:hAnsiTheme="minorHAnsi" w:cstheme="minorBidi"/>
          <w:noProof/>
          <w:sz w:val="22"/>
          <w:szCs w:val="22"/>
        </w:rPr>
      </w:pPr>
      <w:hyperlink w:anchor="_Toc480496884" w:history="1">
        <w:r w:rsidR="002C1940" w:rsidRPr="0003539C">
          <w:rPr>
            <w:rStyle w:val="Hyperlink"/>
            <w:noProof/>
          </w:rPr>
          <w:t>Figure 8.15 Centerline velocity decay for laminar jet of non-reacting Toluene/air mixture</w:t>
        </w:r>
        <w:r w:rsidR="002C1940">
          <w:rPr>
            <w:noProof/>
            <w:webHidden/>
          </w:rPr>
          <w:tab/>
        </w:r>
        <w:r w:rsidR="002C1940">
          <w:rPr>
            <w:noProof/>
            <w:webHidden/>
          </w:rPr>
          <w:fldChar w:fldCharType="begin"/>
        </w:r>
        <w:r w:rsidR="002C1940">
          <w:rPr>
            <w:noProof/>
            <w:webHidden/>
          </w:rPr>
          <w:instrText xml:space="preserve"> PAGEREF _Toc480496884 \h </w:instrText>
        </w:r>
        <w:r w:rsidR="002C1940">
          <w:rPr>
            <w:noProof/>
            <w:webHidden/>
          </w:rPr>
        </w:r>
        <w:r w:rsidR="002C1940">
          <w:rPr>
            <w:noProof/>
            <w:webHidden/>
          </w:rPr>
          <w:fldChar w:fldCharType="separate"/>
        </w:r>
        <w:r w:rsidR="00C53FA7">
          <w:rPr>
            <w:noProof/>
            <w:webHidden/>
          </w:rPr>
          <w:t>239</w:t>
        </w:r>
        <w:r w:rsidR="002C1940">
          <w:rPr>
            <w:noProof/>
            <w:webHidden/>
          </w:rPr>
          <w:fldChar w:fldCharType="end"/>
        </w:r>
      </w:hyperlink>
    </w:p>
    <w:p w14:paraId="23BEA466" w14:textId="176ABB9B" w:rsidR="002C1940" w:rsidRDefault="006C145C">
      <w:pPr>
        <w:pStyle w:val="TableofFigures"/>
        <w:rPr>
          <w:rFonts w:asciiTheme="minorHAnsi" w:eastAsiaTheme="minorEastAsia" w:hAnsiTheme="minorHAnsi" w:cstheme="minorBidi"/>
          <w:noProof/>
          <w:sz w:val="22"/>
          <w:szCs w:val="22"/>
        </w:rPr>
      </w:pPr>
      <w:hyperlink w:anchor="_Toc480496885" w:history="1">
        <w:r w:rsidR="002C1940" w:rsidRPr="0003539C">
          <w:rPr>
            <w:rStyle w:val="Hyperlink"/>
            <w:noProof/>
          </w:rPr>
          <w:t>Figure 8.16 Centerline velocity decay for laminar jet of non-reacting Heptane/air mixture</w:t>
        </w:r>
        <w:r w:rsidR="002C1940">
          <w:rPr>
            <w:noProof/>
            <w:webHidden/>
          </w:rPr>
          <w:tab/>
        </w:r>
        <w:r w:rsidR="002C1940">
          <w:rPr>
            <w:noProof/>
            <w:webHidden/>
          </w:rPr>
          <w:fldChar w:fldCharType="begin"/>
        </w:r>
        <w:r w:rsidR="002C1940">
          <w:rPr>
            <w:noProof/>
            <w:webHidden/>
          </w:rPr>
          <w:instrText xml:space="preserve"> PAGEREF _Toc480496885 \h </w:instrText>
        </w:r>
        <w:r w:rsidR="002C1940">
          <w:rPr>
            <w:noProof/>
            <w:webHidden/>
          </w:rPr>
        </w:r>
        <w:r w:rsidR="002C1940">
          <w:rPr>
            <w:noProof/>
            <w:webHidden/>
          </w:rPr>
          <w:fldChar w:fldCharType="separate"/>
        </w:r>
        <w:r w:rsidR="00C53FA7">
          <w:rPr>
            <w:noProof/>
            <w:webHidden/>
          </w:rPr>
          <w:t>239</w:t>
        </w:r>
        <w:r w:rsidR="002C1940">
          <w:rPr>
            <w:noProof/>
            <w:webHidden/>
          </w:rPr>
          <w:fldChar w:fldCharType="end"/>
        </w:r>
      </w:hyperlink>
    </w:p>
    <w:p w14:paraId="63B5B060" w14:textId="41D1F159" w:rsidR="002C1940" w:rsidRDefault="006C145C">
      <w:pPr>
        <w:pStyle w:val="TableofFigures"/>
        <w:rPr>
          <w:rFonts w:asciiTheme="minorHAnsi" w:eastAsiaTheme="minorEastAsia" w:hAnsiTheme="minorHAnsi" w:cstheme="minorBidi"/>
          <w:noProof/>
          <w:sz w:val="22"/>
          <w:szCs w:val="22"/>
        </w:rPr>
      </w:pPr>
      <w:hyperlink w:anchor="_Toc480496886" w:history="1">
        <w:r w:rsidR="002C1940" w:rsidRPr="0003539C">
          <w:rPr>
            <w:rStyle w:val="Hyperlink"/>
            <w:noProof/>
          </w:rPr>
          <w:t>Figure 8.17 Centerline velocity decay for laminar jet of non-reacting Diesel/air mixture</w:t>
        </w:r>
        <w:r w:rsidR="002C1940">
          <w:rPr>
            <w:noProof/>
            <w:webHidden/>
          </w:rPr>
          <w:tab/>
        </w:r>
        <w:r w:rsidR="002C1940">
          <w:rPr>
            <w:noProof/>
            <w:webHidden/>
          </w:rPr>
          <w:fldChar w:fldCharType="begin"/>
        </w:r>
        <w:r w:rsidR="002C1940">
          <w:rPr>
            <w:noProof/>
            <w:webHidden/>
          </w:rPr>
          <w:instrText xml:space="preserve"> PAGEREF _Toc480496886 \h </w:instrText>
        </w:r>
        <w:r w:rsidR="002C1940">
          <w:rPr>
            <w:noProof/>
            <w:webHidden/>
          </w:rPr>
        </w:r>
        <w:r w:rsidR="002C1940">
          <w:rPr>
            <w:noProof/>
            <w:webHidden/>
          </w:rPr>
          <w:fldChar w:fldCharType="separate"/>
        </w:r>
        <w:r w:rsidR="00C53FA7">
          <w:rPr>
            <w:noProof/>
            <w:webHidden/>
          </w:rPr>
          <w:t>240</w:t>
        </w:r>
        <w:r w:rsidR="002C1940">
          <w:rPr>
            <w:noProof/>
            <w:webHidden/>
          </w:rPr>
          <w:fldChar w:fldCharType="end"/>
        </w:r>
      </w:hyperlink>
    </w:p>
    <w:p w14:paraId="4C3C2C1D" w14:textId="24F62E93" w:rsidR="002C1940" w:rsidRDefault="006C145C">
      <w:pPr>
        <w:pStyle w:val="TableofFigures"/>
        <w:rPr>
          <w:rFonts w:asciiTheme="minorHAnsi" w:eastAsiaTheme="minorEastAsia" w:hAnsiTheme="minorHAnsi" w:cstheme="minorBidi"/>
          <w:noProof/>
          <w:sz w:val="22"/>
          <w:szCs w:val="22"/>
        </w:rPr>
      </w:pPr>
      <w:hyperlink w:anchor="_Toc480496887" w:history="1">
        <w:r w:rsidR="002C1940" w:rsidRPr="0003539C">
          <w:rPr>
            <w:rStyle w:val="Hyperlink"/>
            <w:noProof/>
          </w:rPr>
          <w:t>Figure 8.18 Jet flame reactor network schematic diagram and actual model in CHEMKIN interface</w:t>
        </w:r>
        <w:r w:rsidR="002C1940">
          <w:rPr>
            <w:noProof/>
            <w:webHidden/>
          </w:rPr>
          <w:tab/>
        </w:r>
        <w:r w:rsidR="002C1940">
          <w:rPr>
            <w:noProof/>
            <w:webHidden/>
          </w:rPr>
          <w:fldChar w:fldCharType="begin"/>
        </w:r>
        <w:r w:rsidR="002C1940">
          <w:rPr>
            <w:noProof/>
            <w:webHidden/>
          </w:rPr>
          <w:instrText xml:space="preserve"> PAGEREF _Toc480496887 \h </w:instrText>
        </w:r>
        <w:r w:rsidR="002C1940">
          <w:rPr>
            <w:noProof/>
            <w:webHidden/>
          </w:rPr>
        </w:r>
        <w:r w:rsidR="002C1940">
          <w:rPr>
            <w:noProof/>
            <w:webHidden/>
          </w:rPr>
          <w:fldChar w:fldCharType="separate"/>
        </w:r>
        <w:r w:rsidR="00C53FA7">
          <w:rPr>
            <w:noProof/>
            <w:webHidden/>
          </w:rPr>
          <w:t>241</w:t>
        </w:r>
        <w:r w:rsidR="002C1940">
          <w:rPr>
            <w:noProof/>
            <w:webHidden/>
          </w:rPr>
          <w:fldChar w:fldCharType="end"/>
        </w:r>
      </w:hyperlink>
    </w:p>
    <w:p w14:paraId="3B753B30" w14:textId="73233709" w:rsidR="002C1940" w:rsidRDefault="006C145C">
      <w:pPr>
        <w:pStyle w:val="TableofFigures"/>
        <w:rPr>
          <w:rFonts w:asciiTheme="minorHAnsi" w:eastAsiaTheme="minorEastAsia" w:hAnsiTheme="minorHAnsi" w:cstheme="minorBidi"/>
          <w:noProof/>
          <w:sz w:val="22"/>
          <w:szCs w:val="22"/>
        </w:rPr>
      </w:pPr>
      <w:hyperlink w:anchor="_Toc480496888" w:history="1">
        <w:r w:rsidR="002C1940" w:rsidRPr="0003539C">
          <w:rPr>
            <w:rStyle w:val="Hyperlink"/>
            <w:noProof/>
          </w:rPr>
          <w:t>Figure 8.19 Temperature profiles for methyl oleate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_Toc480496888 \h </w:instrText>
        </w:r>
        <w:r w:rsidR="002C1940">
          <w:rPr>
            <w:noProof/>
            <w:webHidden/>
          </w:rPr>
        </w:r>
        <w:r w:rsidR="002C1940">
          <w:rPr>
            <w:noProof/>
            <w:webHidden/>
          </w:rPr>
          <w:fldChar w:fldCharType="separate"/>
        </w:r>
        <w:r w:rsidR="00C53FA7">
          <w:rPr>
            <w:noProof/>
            <w:webHidden/>
          </w:rPr>
          <w:t>242</w:t>
        </w:r>
        <w:r w:rsidR="002C1940">
          <w:rPr>
            <w:noProof/>
            <w:webHidden/>
          </w:rPr>
          <w:fldChar w:fldCharType="end"/>
        </w:r>
      </w:hyperlink>
    </w:p>
    <w:p w14:paraId="1B6C746F" w14:textId="4F5C74CA" w:rsidR="002C1940" w:rsidRDefault="006C145C">
      <w:pPr>
        <w:pStyle w:val="TableofFigures"/>
        <w:rPr>
          <w:rFonts w:asciiTheme="minorHAnsi" w:eastAsiaTheme="minorEastAsia" w:hAnsiTheme="minorHAnsi" w:cstheme="minorBidi"/>
          <w:noProof/>
          <w:sz w:val="22"/>
          <w:szCs w:val="22"/>
        </w:rPr>
      </w:pPr>
      <w:hyperlink w:anchor="_Toc480496889" w:history="1">
        <w:r w:rsidR="002C1940" w:rsidRPr="0003539C">
          <w:rPr>
            <w:rStyle w:val="Hyperlink"/>
            <w:noProof/>
          </w:rPr>
          <w:t>Figure 8.20 Temperature profiles for CME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_Toc480496889 \h </w:instrText>
        </w:r>
        <w:r w:rsidR="002C1940">
          <w:rPr>
            <w:noProof/>
            <w:webHidden/>
          </w:rPr>
        </w:r>
        <w:r w:rsidR="002C1940">
          <w:rPr>
            <w:noProof/>
            <w:webHidden/>
          </w:rPr>
          <w:fldChar w:fldCharType="separate"/>
        </w:r>
        <w:r w:rsidR="00C53FA7">
          <w:rPr>
            <w:noProof/>
            <w:webHidden/>
          </w:rPr>
          <w:t>243</w:t>
        </w:r>
        <w:r w:rsidR="002C1940">
          <w:rPr>
            <w:noProof/>
            <w:webHidden/>
          </w:rPr>
          <w:fldChar w:fldCharType="end"/>
        </w:r>
      </w:hyperlink>
    </w:p>
    <w:p w14:paraId="2ABB918E" w14:textId="4B558139" w:rsidR="002C1940" w:rsidRDefault="006C145C">
      <w:pPr>
        <w:pStyle w:val="TableofFigures"/>
        <w:rPr>
          <w:rFonts w:asciiTheme="minorHAnsi" w:eastAsiaTheme="minorEastAsia" w:hAnsiTheme="minorHAnsi" w:cstheme="minorBidi"/>
          <w:noProof/>
          <w:sz w:val="22"/>
          <w:szCs w:val="22"/>
        </w:rPr>
      </w:pPr>
      <w:hyperlink w:anchor="_Toc480496890" w:history="1">
        <w:r w:rsidR="002C1940" w:rsidRPr="0003539C">
          <w:rPr>
            <w:rStyle w:val="Hyperlink"/>
            <w:noProof/>
          </w:rPr>
          <w:t>Figure 8.21 Temperature profiles for SME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_Toc480496890 \h </w:instrText>
        </w:r>
        <w:r w:rsidR="002C1940">
          <w:rPr>
            <w:noProof/>
            <w:webHidden/>
          </w:rPr>
        </w:r>
        <w:r w:rsidR="002C1940">
          <w:rPr>
            <w:noProof/>
            <w:webHidden/>
          </w:rPr>
          <w:fldChar w:fldCharType="separate"/>
        </w:r>
        <w:r w:rsidR="00C53FA7">
          <w:rPr>
            <w:noProof/>
            <w:webHidden/>
          </w:rPr>
          <w:t>244</w:t>
        </w:r>
        <w:r w:rsidR="002C1940">
          <w:rPr>
            <w:noProof/>
            <w:webHidden/>
          </w:rPr>
          <w:fldChar w:fldCharType="end"/>
        </w:r>
      </w:hyperlink>
    </w:p>
    <w:p w14:paraId="78CBB625" w14:textId="3EE9521F" w:rsidR="002C1940" w:rsidRDefault="006C145C">
      <w:pPr>
        <w:pStyle w:val="TableofFigures"/>
        <w:rPr>
          <w:rFonts w:asciiTheme="minorHAnsi" w:eastAsiaTheme="minorEastAsia" w:hAnsiTheme="minorHAnsi" w:cstheme="minorBidi"/>
          <w:noProof/>
          <w:sz w:val="22"/>
          <w:szCs w:val="22"/>
        </w:rPr>
      </w:pPr>
      <w:hyperlink w:anchor="_Toc480496891" w:history="1">
        <w:r w:rsidR="002C1940" w:rsidRPr="0003539C">
          <w:rPr>
            <w:rStyle w:val="Hyperlink"/>
            <w:noProof/>
          </w:rPr>
          <w:t>Figure 8.22 Temperature profiles for PME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_Toc480496891 \h </w:instrText>
        </w:r>
        <w:r w:rsidR="002C1940">
          <w:rPr>
            <w:noProof/>
            <w:webHidden/>
          </w:rPr>
        </w:r>
        <w:r w:rsidR="002C1940">
          <w:rPr>
            <w:noProof/>
            <w:webHidden/>
          </w:rPr>
          <w:fldChar w:fldCharType="separate"/>
        </w:r>
        <w:r w:rsidR="00C53FA7">
          <w:rPr>
            <w:noProof/>
            <w:webHidden/>
          </w:rPr>
          <w:t>245</w:t>
        </w:r>
        <w:r w:rsidR="002C1940">
          <w:rPr>
            <w:noProof/>
            <w:webHidden/>
          </w:rPr>
          <w:fldChar w:fldCharType="end"/>
        </w:r>
      </w:hyperlink>
    </w:p>
    <w:p w14:paraId="3A17A72C" w14:textId="3671D8B3" w:rsidR="002C1940" w:rsidRDefault="006C145C">
      <w:pPr>
        <w:pStyle w:val="TableofFigures"/>
        <w:rPr>
          <w:rFonts w:asciiTheme="minorHAnsi" w:eastAsiaTheme="minorEastAsia" w:hAnsiTheme="minorHAnsi" w:cstheme="minorBidi"/>
          <w:noProof/>
          <w:sz w:val="22"/>
          <w:szCs w:val="22"/>
        </w:rPr>
      </w:pPr>
      <w:hyperlink w:anchor="_Toc480496892" w:history="1">
        <w:r w:rsidR="002C1940" w:rsidRPr="0003539C">
          <w:rPr>
            <w:rStyle w:val="Hyperlink"/>
            <w:noProof/>
          </w:rPr>
          <w:t>Figure 8.23 Temperature profiles for toluene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_Toc480496892 \h </w:instrText>
        </w:r>
        <w:r w:rsidR="002C1940">
          <w:rPr>
            <w:noProof/>
            <w:webHidden/>
          </w:rPr>
        </w:r>
        <w:r w:rsidR="002C1940">
          <w:rPr>
            <w:noProof/>
            <w:webHidden/>
          </w:rPr>
          <w:fldChar w:fldCharType="separate"/>
        </w:r>
        <w:r w:rsidR="00C53FA7">
          <w:rPr>
            <w:noProof/>
            <w:webHidden/>
          </w:rPr>
          <w:t>246</w:t>
        </w:r>
        <w:r w:rsidR="002C1940">
          <w:rPr>
            <w:noProof/>
            <w:webHidden/>
          </w:rPr>
          <w:fldChar w:fldCharType="end"/>
        </w:r>
      </w:hyperlink>
    </w:p>
    <w:p w14:paraId="38751508" w14:textId="2B93E311" w:rsidR="002C1940" w:rsidRDefault="006C145C">
      <w:pPr>
        <w:pStyle w:val="TableofFigures"/>
        <w:rPr>
          <w:rFonts w:asciiTheme="minorHAnsi" w:eastAsiaTheme="minorEastAsia" w:hAnsiTheme="minorHAnsi" w:cstheme="minorBidi"/>
          <w:noProof/>
          <w:sz w:val="22"/>
          <w:szCs w:val="22"/>
        </w:rPr>
      </w:pPr>
      <w:hyperlink w:anchor="_Toc480496893" w:history="1">
        <w:r w:rsidR="002C1940" w:rsidRPr="0003539C">
          <w:rPr>
            <w:rStyle w:val="Hyperlink"/>
            <w:noProof/>
          </w:rPr>
          <w:t>Figure 8.24 Temperature profiles for heptane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_Toc480496893 \h </w:instrText>
        </w:r>
        <w:r w:rsidR="002C1940">
          <w:rPr>
            <w:noProof/>
            <w:webHidden/>
          </w:rPr>
        </w:r>
        <w:r w:rsidR="002C1940">
          <w:rPr>
            <w:noProof/>
            <w:webHidden/>
          </w:rPr>
          <w:fldChar w:fldCharType="separate"/>
        </w:r>
        <w:r w:rsidR="00C53FA7">
          <w:rPr>
            <w:noProof/>
            <w:webHidden/>
          </w:rPr>
          <w:t>247</w:t>
        </w:r>
        <w:r w:rsidR="002C1940">
          <w:rPr>
            <w:noProof/>
            <w:webHidden/>
          </w:rPr>
          <w:fldChar w:fldCharType="end"/>
        </w:r>
      </w:hyperlink>
    </w:p>
    <w:p w14:paraId="7EB4A9C5" w14:textId="283ADC5F" w:rsidR="002C1940" w:rsidRDefault="006C145C">
      <w:pPr>
        <w:pStyle w:val="TableofFigures"/>
        <w:rPr>
          <w:rFonts w:asciiTheme="minorHAnsi" w:eastAsiaTheme="minorEastAsia" w:hAnsiTheme="minorHAnsi" w:cstheme="minorBidi"/>
          <w:noProof/>
          <w:sz w:val="22"/>
          <w:szCs w:val="22"/>
        </w:rPr>
      </w:pPr>
      <w:hyperlink w:anchor="_Toc480496894" w:history="1">
        <w:r w:rsidR="002C1940" w:rsidRPr="0003539C">
          <w:rPr>
            <w:rStyle w:val="Hyperlink"/>
            <w:noProof/>
          </w:rPr>
          <w:t>Figure 8.25 Temperature profiles for diesel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_Toc480496894 \h </w:instrText>
        </w:r>
        <w:r w:rsidR="002C1940">
          <w:rPr>
            <w:noProof/>
            <w:webHidden/>
          </w:rPr>
        </w:r>
        <w:r w:rsidR="002C1940">
          <w:rPr>
            <w:noProof/>
            <w:webHidden/>
          </w:rPr>
          <w:fldChar w:fldCharType="separate"/>
        </w:r>
        <w:r w:rsidR="00C53FA7">
          <w:rPr>
            <w:noProof/>
            <w:webHidden/>
          </w:rPr>
          <w:t>248</w:t>
        </w:r>
        <w:r w:rsidR="002C1940">
          <w:rPr>
            <w:noProof/>
            <w:webHidden/>
          </w:rPr>
          <w:fldChar w:fldCharType="end"/>
        </w:r>
      </w:hyperlink>
    </w:p>
    <w:p w14:paraId="73E1F0E9" w14:textId="5657B9DC" w:rsidR="002C1940" w:rsidRDefault="006C145C">
      <w:pPr>
        <w:pStyle w:val="TableofFigures"/>
        <w:rPr>
          <w:rFonts w:asciiTheme="minorHAnsi" w:eastAsiaTheme="minorEastAsia" w:hAnsiTheme="minorHAnsi" w:cstheme="minorBidi"/>
          <w:noProof/>
          <w:sz w:val="22"/>
          <w:szCs w:val="22"/>
        </w:rPr>
      </w:pPr>
      <w:hyperlink w:anchor="_Toc480496895" w:history="1">
        <w:r w:rsidR="002C1940" w:rsidRPr="0003539C">
          <w:rPr>
            <w:rStyle w:val="Hyperlink"/>
            <w:noProof/>
          </w:rPr>
          <w:t>Figure 8.26 Radiation corrected temperature profiles for methyl oleate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_Toc480496895 \h </w:instrText>
        </w:r>
        <w:r w:rsidR="002C1940">
          <w:rPr>
            <w:noProof/>
            <w:webHidden/>
          </w:rPr>
        </w:r>
        <w:r w:rsidR="002C1940">
          <w:rPr>
            <w:noProof/>
            <w:webHidden/>
          </w:rPr>
          <w:fldChar w:fldCharType="separate"/>
        </w:r>
        <w:r w:rsidR="00C53FA7">
          <w:rPr>
            <w:noProof/>
            <w:webHidden/>
          </w:rPr>
          <w:t>249</w:t>
        </w:r>
        <w:r w:rsidR="002C1940">
          <w:rPr>
            <w:noProof/>
            <w:webHidden/>
          </w:rPr>
          <w:fldChar w:fldCharType="end"/>
        </w:r>
      </w:hyperlink>
    </w:p>
    <w:p w14:paraId="3DE40EB5" w14:textId="041675F8" w:rsidR="002C1940" w:rsidRDefault="006C145C">
      <w:pPr>
        <w:pStyle w:val="TableofFigures"/>
        <w:rPr>
          <w:rFonts w:asciiTheme="minorHAnsi" w:eastAsiaTheme="minorEastAsia" w:hAnsiTheme="minorHAnsi" w:cstheme="minorBidi"/>
          <w:noProof/>
          <w:sz w:val="22"/>
          <w:szCs w:val="22"/>
        </w:rPr>
      </w:pPr>
      <w:hyperlink w:anchor="_Toc480496896" w:history="1">
        <w:r w:rsidR="002C1940" w:rsidRPr="0003539C">
          <w:rPr>
            <w:rStyle w:val="Hyperlink"/>
            <w:noProof/>
          </w:rPr>
          <w:t>Figure 8.27 Radiation corrected temperature profiles for CME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_Toc480496896 \h </w:instrText>
        </w:r>
        <w:r w:rsidR="002C1940">
          <w:rPr>
            <w:noProof/>
            <w:webHidden/>
          </w:rPr>
        </w:r>
        <w:r w:rsidR="002C1940">
          <w:rPr>
            <w:noProof/>
            <w:webHidden/>
          </w:rPr>
          <w:fldChar w:fldCharType="separate"/>
        </w:r>
        <w:r w:rsidR="00C53FA7">
          <w:rPr>
            <w:noProof/>
            <w:webHidden/>
          </w:rPr>
          <w:t>250</w:t>
        </w:r>
        <w:r w:rsidR="002C1940">
          <w:rPr>
            <w:noProof/>
            <w:webHidden/>
          </w:rPr>
          <w:fldChar w:fldCharType="end"/>
        </w:r>
      </w:hyperlink>
    </w:p>
    <w:p w14:paraId="71151D87" w14:textId="47EEBC57" w:rsidR="002C1940" w:rsidRDefault="006C145C">
      <w:pPr>
        <w:pStyle w:val="TableofFigures"/>
        <w:rPr>
          <w:rFonts w:asciiTheme="minorHAnsi" w:eastAsiaTheme="minorEastAsia" w:hAnsiTheme="minorHAnsi" w:cstheme="minorBidi"/>
          <w:noProof/>
          <w:sz w:val="22"/>
          <w:szCs w:val="22"/>
        </w:rPr>
      </w:pPr>
      <w:hyperlink w:anchor="_Toc480496897" w:history="1">
        <w:r w:rsidR="002C1940" w:rsidRPr="0003539C">
          <w:rPr>
            <w:rStyle w:val="Hyperlink"/>
            <w:noProof/>
          </w:rPr>
          <w:t>Figure 8.28 Radiation corrected temperature profiles for SME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_Toc480496897 \h </w:instrText>
        </w:r>
        <w:r w:rsidR="002C1940">
          <w:rPr>
            <w:noProof/>
            <w:webHidden/>
          </w:rPr>
        </w:r>
        <w:r w:rsidR="002C1940">
          <w:rPr>
            <w:noProof/>
            <w:webHidden/>
          </w:rPr>
          <w:fldChar w:fldCharType="separate"/>
        </w:r>
        <w:r w:rsidR="00C53FA7">
          <w:rPr>
            <w:noProof/>
            <w:webHidden/>
          </w:rPr>
          <w:t>251</w:t>
        </w:r>
        <w:r w:rsidR="002C1940">
          <w:rPr>
            <w:noProof/>
            <w:webHidden/>
          </w:rPr>
          <w:fldChar w:fldCharType="end"/>
        </w:r>
      </w:hyperlink>
    </w:p>
    <w:p w14:paraId="521AB3D6" w14:textId="541FBB68" w:rsidR="002C1940" w:rsidRDefault="006C145C">
      <w:pPr>
        <w:pStyle w:val="TableofFigures"/>
        <w:rPr>
          <w:rFonts w:asciiTheme="minorHAnsi" w:eastAsiaTheme="minorEastAsia" w:hAnsiTheme="minorHAnsi" w:cstheme="minorBidi"/>
          <w:noProof/>
          <w:sz w:val="22"/>
          <w:szCs w:val="22"/>
        </w:rPr>
      </w:pPr>
      <w:hyperlink w:anchor="_Toc480496898" w:history="1">
        <w:r w:rsidR="002C1940" w:rsidRPr="0003539C">
          <w:rPr>
            <w:rStyle w:val="Hyperlink"/>
            <w:noProof/>
          </w:rPr>
          <w:t>Figure 8.29 Radiation corrected temperature profiles for PME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_Toc480496898 \h </w:instrText>
        </w:r>
        <w:r w:rsidR="002C1940">
          <w:rPr>
            <w:noProof/>
            <w:webHidden/>
          </w:rPr>
        </w:r>
        <w:r w:rsidR="002C1940">
          <w:rPr>
            <w:noProof/>
            <w:webHidden/>
          </w:rPr>
          <w:fldChar w:fldCharType="separate"/>
        </w:r>
        <w:r w:rsidR="00C53FA7">
          <w:rPr>
            <w:noProof/>
            <w:webHidden/>
          </w:rPr>
          <w:t>252</w:t>
        </w:r>
        <w:r w:rsidR="002C1940">
          <w:rPr>
            <w:noProof/>
            <w:webHidden/>
          </w:rPr>
          <w:fldChar w:fldCharType="end"/>
        </w:r>
      </w:hyperlink>
    </w:p>
    <w:p w14:paraId="6571F2E1" w14:textId="10152206" w:rsidR="002C1940" w:rsidRDefault="006C145C">
      <w:pPr>
        <w:pStyle w:val="TableofFigures"/>
        <w:rPr>
          <w:rFonts w:asciiTheme="minorHAnsi" w:eastAsiaTheme="minorEastAsia" w:hAnsiTheme="minorHAnsi" w:cstheme="minorBidi"/>
          <w:noProof/>
          <w:sz w:val="22"/>
          <w:szCs w:val="22"/>
        </w:rPr>
      </w:pPr>
      <w:hyperlink w:anchor="_Toc480496899" w:history="1">
        <w:r w:rsidR="002C1940" w:rsidRPr="0003539C">
          <w:rPr>
            <w:rStyle w:val="Hyperlink"/>
            <w:noProof/>
          </w:rPr>
          <w:t>Figure 8.30 Radiation corrected temperature profiles for toluene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_Toc480496899 \h </w:instrText>
        </w:r>
        <w:r w:rsidR="002C1940">
          <w:rPr>
            <w:noProof/>
            <w:webHidden/>
          </w:rPr>
        </w:r>
        <w:r w:rsidR="002C1940">
          <w:rPr>
            <w:noProof/>
            <w:webHidden/>
          </w:rPr>
          <w:fldChar w:fldCharType="separate"/>
        </w:r>
        <w:r w:rsidR="00C53FA7">
          <w:rPr>
            <w:noProof/>
            <w:webHidden/>
          </w:rPr>
          <w:t>253</w:t>
        </w:r>
        <w:r w:rsidR="002C1940">
          <w:rPr>
            <w:noProof/>
            <w:webHidden/>
          </w:rPr>
          <w:fldChar w:fldCharType="end"/>
        </w:r>
      </w:hyperlink>
    </w:p>
    <w:p w14:paraId="5F7F8F48" w14:textId="65F5B1F4" w:rsidR="002C1940" w:rsidRDefault="006C145C">
      <w:pPr>
        <w:pStyle w:val="TableofFigures"/>
        <w:rPr>
          <w:rFonts w:asciiTheme="minorHAnsi" w:eastAsiaTheme="minorEastAsia" w:hAnsiTheme="minorHAnsi" w:cstheme="minorBidi"/>
          <w:noProof/>
          <w:sz w:val="22"/>
          <w:szCs w:val="22"/>
        </w:rPr>
      </w:pPr>
      <w:hyperlink w:anchor="_Toc480496900" w:history="1">
        <w:r w:rsidR="002C1940" w:rsidRPr="0003539C">
          <w:rPr>
            <w:rStyle w:val="Hyperlink"/>
            <w:noProof/>
          </w:rPr>
          <w:t>Figure 8.31 Radiation corrected temperature profiles for heptane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_Toc480496900 \h </w:instrText>
        </w:r>
        <w:r w:rsidR="002C1940">
          <w:rPr>
            <w:noProof/>
            <w:webHidden/>
          </w:rPr>
        </w:r>
        <w:r w:rsidR="002C1940">
          <w:rPr>
            <w:noProof/>
            <w:webHidden/>
          </w:rPr>
          <w:fldChar w:fldCharType="separate"/>
        </w:r>
        <w:r w:rsidR="00C53FA7">
          <w:rPr>
            <w:noProof/>
            <w:webHidden/>
          </w:rPr>
          <w:t>254</w:t>
        </w:r>
        <w:r w:rsidR="002C1940">
          <w:rPr>
            <w:noProof/>
            <w:webHidden/>
          </w:rPr>
          <w:fldChar w:fldCharType="end"/>
        </w:r>
      </w:hyperlink>
    </w:p>
    <w:p w14:paraId="3BA8AC6D" w14:textId="0D4B2E3F" w:rsidR="002C1940" w:rsidRDefault="006C145C">
      <w:pPr>
        <w:pStyle w:val="TableofFigures"/>
        <w:rPr>
          <w:rFonts w:asciiTheme="minorHAnsi" w:eastAsiaTheme="minorEastAsia" w:hAnsiTheme="minorHAnsi" w:cstheme="minorBidi"/>
          <w:noProof/>
          <w:sz w:val="22"/>
          <w:szCs w:val="22"/>
        </w:rPr>
      </w:pPr>
      <w:hyperlink w:anchor="_Toc480496901" w:history="1">
        <w:r w:rsidR="002C1940" w:rsidRPr="0003539C">
          <w:rPr>
            <w:rStyle w:val="Hyperlink"/>
            <w:noProof/>
          </w:rPr>
          <w:t>Figure 8.32 Radiation corrected temperature profiles for diesel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_Toc480496901 \h </w:instrText>
        </w:r>
        <w:r w:rsidR="002C1940">
          <w:rPr>
            <w:noProof/>
            <w:webHidden/>
          </w:rPr>
        </w:r>
        <w:r w:rsidR="002C1940">
          <w:rPr>
            <w:noProof/>
            <w:webHidden/>
          </w:rPr>
          <w:fldChar w:fldCharType="separate"/>
        </w:r>
        <w:r w:rsidR="00C53FA7">
          <w:rPr>
            <w:noProof/>
            <w:webHidden/>
          </w:rPr>
          <w:t>255</w:t>
        </w:r>
        <w:r w:rsidR="002C1940">
          <w:rPr>
            <w:noProof/>
            <w:webHidden/>
          </w:rPr>
          <w:fldChar w:fldCharType="end"/>
        </w:r>
      </w:hyperlink>
    </w:p>
    <w:p w14:paraId="50EBA152" w14:textId="1AE02FBE" w:rsidR="002C1940" w:rsidRDefault="006C145C">
      <w:pPr>
        <w:pStyle w:val="TableofFigures"/>
        <w:rPr>
          <w:rFonts w:asciiTheme="minorHAnsi" w:eastAsiaTheme="minorEastAsia" w:hAnsiTheme="minorHAnsi" w:cstheme="minorBidi"/>
          <w:noProof/>
          <w:sz w:val="22"/>
          <w:szCs w:val="22"/>
        </w:rPr>
      </w:pPr>
      <w:hyperlink w:anchor="_Toc480496902" w:history="1">
        <w:r w:rsidR="002C1940" w:rsidRPr="0003539C">
          <w:rPr>
            <w:rStyle w:val="Hyperlink"/>
            <w:noProof/>
          </w:rPr>
          <w:t>Figure 8.33 O</w:t>
        </w:r>
        <w:r w:rsidR="002C1940" w:rsidRPr="0003539C">
          <w:rPr>
            <w:rStyle w:val="Hyperlink"/>
            <w:noProof/>
            <w:vertAlign w:val="subscript"/>
          </w:rPr>
          <w:t>2</w:t>
        </w:r>
        <w:r w:rsidR="002C1940" w:rsidRPr="0003539C">
          <w:rPr>
            <w:rStyle w:val="Hyperlink"/>
            <w:noProof/>
          </w:rPr>
          <w:t xml:space="preserve"> concentration profiles for methyl oleate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_Toc480496902 \h </w:instrText>
        </w:r>
        <w:r w:rsidR="002C1940">
          <w:rPr>
            <w:noProof/>
            <w:webHidden/>
          </w:rPr>
        </w:r>
        <w:r w:rsidR="002C1940">
          <w:rPr>
            <w:noProof/>
            <w:webHidden/>
          </w:rPr>
          <w:fldChar w:fldCharType="separate"/>
        </w:r>
        <w:r w:rsidR="00C53FA7">
          <w:rPr>
            <w:noProof/>
            <w:webHidden/>
          </w:rPr>
          <w:t>256</w:t>
        </w:r>
        <w:r w:rsidR="002C1940">
          <w:rPr>
            <w:noProof/>
            <w:webHidden/>
          </w:rPr>
          <w:fldChar w:fldCharType="end"/>
        </w:r>
      </w:hyperlink>
    </w:p>
    <w:p w14:paraId="7A98AAD1" w14:textId="1C1961A5" w:rsidR="002C1940" w:rsidRDefault="006C145C">
      <w:pPr>
        <w:pStyle w:val="TableofFigures"/>
        <w:rPr>
          <w:rFonts w:asciiTheme="minorHAnsi" w:eastAsiaTheme="minorEastAsia" w:hAnsiTheme="minorHAnsi" w:cstheme="minorBidi"/>
          <w:noProof/>
          <w:sz w:val="22"/>
          <w:szCs w:val="22"/>
        </w:rPr>
      </w:pPr>
      <w:hyperlink w:anchor="_Toc480496903" w:history="1">
        <w:r w:rsidR="002C1940" w:rsidRPr="0003539C">
          <w:rPr>
            <w:rStyle w:val="Hyperlink"/>
            <w:noProof/>
          </w:rPr>
          <w:t>Figure 8.34 O</w:t>
        </w:r>
        <w:r w:rsidR="002C1940" w:rsidRPr="0003539C">
          <w:rPr>
            <w:rStyle w:val="Hyperlink"/>
            <w:noProof/>
            <w:vertAlign w:val="subscript"/>
          </w:rPr>
          <w:t>2</w:t>
        </w:r>
        <w:r w:rsidR="002C1940" w:rsidRPr="0003539C">
          <w:rPr>
            <w:rStyle w:val="Hyperlink"/>
            <w:noProof/>
          </w:rPr>
          <w:t xml:space="preserve"> concentration profiles for CME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_Toc480496903 \h </w:instrText>
        </w:r>
        <w:r w:rsidR="002C1940">
          <w:rPr>
            <w:noProof/>
            <w:webHidden/>
          </w:rPr>
        </w:r>
        <w:r w:rsidR="002C1940">
          <w:rPr>
            <w:noProof/>
            <w:webHidden/>
          </w:rPr>
          <w:fldChar w:fldCharType="separate"/>
        </w:r>
        <w:r w:rsidR="00C53FA7">
          <w:rPr>
            <w:noProof/>
            <w:webHidden/>
          </w:rPr>
          <w:t>257</w:t>
        </w:r>
        <w:r w:rsidR="002C1940">
          <w:rPr>
            <w:noProof/>
            <w:webHidden/>
          </w:rPr>
          <w:fldChar w:fldCharType="end"/>
        </w:r>
      </w:hyperlink>
    </w:p>
    <w:p w14:paraId="4DDE0092" w14:textId="33633540" w:rsidR="002C1940" w:rsidRDefault="006C145C">
      <w:pPr>
        <w:pStyle w:val="TableofFigures"/>
        <w:rPr>
          <w:rFonts w:asciiTheme="minorHAnsi" w:eastAsiaTheme="minorEastAsia" w:hAnsiTheme="minorHAnsi" w:cstheme="minorBidi"/>
          <w:noProof/>
          <w:sz w:val="22"/>
          <w:szCs w:val="22"/>
        </w:rPr>
      </w:pPr>
      <w:hyperlink w:anchor="_Toc480496904" w:history="1">
        <w:r w:rsidR="002C1940" w:rsidRPr="0003539C">
          <w:rPr>
            <w:rStyle w:val="Hyperlink"/>
            <w:noProof/>
          </w:rPr>
          <w:t>Figure 8.35 O</w:t>
        </w:r>
        <w:r w:rsidR="002C1940" w:rsidRPr="0003539C">
          <w:rPr>
            <w:rStyle w:val="Hyperlink"/>
            <w:noProof/>
            <w:vertAlign w:val="subscript"/>
          </w:rPr>
          <w:t>2</w:t>
        </w:r>
        <w:r w:rsidR="002C1940" w:rsidRPr="0003539C">
          <w:rPr>
            <w:rStyle w:val="Hyperlink"/>
            <w:noProof/>
          </w:rPr>
          <w:t xml:space="preserve"> concentration profiles for SME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_Toc480496904 \h </w:instrText>
        </w:r>
        <w:r w:rsidR="002C1940">
          <w:rPr>
            <w:noProof/>
            <w:webHidden/>
          </w:rPr>
        </w:r>
        <w:r w:rsidR="002C1940">
          <w:rPr>
            <w:noProof/>
            <w:webHidden/>
          </w:rPr>
          <w:fldChar w:fldCharType="separate"/>
        </w:r>
        <w:r w:rsidR="00C53FA7">
          <w:rPr>
            <w:noProof/>
            <w:webHidden/>
          </w:rPr>
          <w:t>258</w:t>
        </w:r>
        <w:r w:rsidR="002C1940">
          <w:rPr>
            <w:noProof/>
            <w:webHidden/>
          </w:rPr>
          <w:fldChar w:fldCharType="end"/>
        </w:r>
      </w:hyperlink>
    </w:p>
    <w:p w14:paraId="58C8C990" w14:textId="62F51508" w:rsidR="002C1940" w:rsidRDefault="006C145C">
      <w:pPr>
        <w:pStyle w:val="TableofFigures"/>
        <w:rPr>
          <w:rFonts w:asciiTheme="minorHAnsi" w:eastAsiaTheme="minorEastAsia" w:hAnsiTheme="minorHAnsi" w:cstheme="minorBidi"/>
          <w:noProof/>
          <w:sz w:val="22"/>
          <w:szCs w:val="22"/>
        </w:rPr>
      </w:pPr>
      <w:hyperlink w:anchor="_Toc480496905" w:history="1">
        <w:r w:rsidR="002C1940" w:rsidRPr="0003539C">
          <w:rPr>
            <w:rStyle w:val="Hyperlink"/>
            <w:noProof/>
          </w:rPr>
          <w:t>Figure 8.36 O</w:t>
        </w:r>
        <w:r w:rsidR="002C1940" w:rsidRPr="0003539C">
          <w:rPr>
            <w:rStyle w:val="Hyperlink"/>
            <w:noProof/>
            <w:vertAlign w:val="subscript"/>
          </w:rPr>
          <w:t>2</w:t>
        </w:r>
        <w:r w:rsidR="002C1940" w:rsidRPr="0003539C">
          <w:rPr>
            <w:rStyle w:val="Hyperlink"/>
            <w:noProof/>
          </w:rPr>
          <w:t xml:space="preserve"> concentration profiles for PME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_Toc480496905 \h </w:instrText>
        </w:r>
        <w:r w:rsidR="002C1940">
          <w:rPr>
            <w:noProof/>
            <w:webHidden/>
          </w:rPr>
        </w:r>
        <w:r w:rsidR="002C1940">
          <w:rPr>
            <w:noProof/>
            <w:webHidden/>
          </w:rPr>
          <w:fldChar w:fldCharType="separate"/>
        </w:r>
        <w:r w:rsidR="00C53FA7">
          <w:rPr>
            <w:noProof/>
            <w:webHidden/>
          </w:rPr>
          <w:t>259</w:t>
        </w:r>
        <w:r w:rsidR="002C1940">
          <w:rPr>
            <w:noProof/>
            <w:webHidden/>
          </w:rPr>
          <w:fldChar w:fldCharType="end"/>
        </w:r>
      </w:hyperlink>
    </w:p>
    <w:p w14:paraId="29E98210" w14:textId="19361D40" w:rsidR="002C1940" w:rsidRDefault="006C145C">
      <w:pPr>
        <w:pStyle w:val="TableofFigures"/>
        <w:rPr>
          <w:rFonts w:asciiTheme="minorHAnsi" w:eastAsiaTheme="minorEastAsia" w:hAnsiTheme="minorHAnsi" w:cstheme="minorBidi"/>
          <w:noProof/>
          <w:sz w:val="22"/>
          <w:szCs w:val="22"/>
        </w:rPr>
      </w:pPr>
      <w:hyperlink w:anchor="_Toc480496906" w:history="1">
        <w:r w:rsidR="002C1940" w:rsidRPr="0003539C">
          <w:rPr>
            <w:rStyle w:val="Hyperlink"/>
            <w:noProof/>
          </w:rPr>
          <w:t>Figure 8.37 O</w:t>
        </w:r>
        <w:r w:rsidR="002C1940" w:rsidRPr="0003539C">
          <w:rPr>
            <w:rStyle w:val="Hyperlink"/>
            <w:noProof/>
            <w:vertAlign w:val="subscript"/>
          </w:rPr>
          <w:t>2</w:t>
        </w:r>
        <w:r w:rsidR="002C1940" w:rsidRPr="0003539C">
          <w:rPr>
            <w:rStyle w:val="Hyperlink"/>
            <w:noProof/>
          </w:rPr>
          <w:t xml:space="preserve"> concentration profiles for toluene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_Toc480496906 \h </w:instrText>
        </w:r>
        <w:r w:rsidR="002C1940">
          <w:rPr>
            <w:noProof/>
            <w:webHidden/>
          </w:rPr>
        </w:r>
        <w:r w:rsidR="002C1940">
          <w:rPr>
            <w:noProof/>
            <w:webHidden/>
          </w:rPr>
          <w:fldChar w:fldCharType="separate"/>
        </w:r>
        <w:r w:rsidR="00C53FA7">
          <w:rPr>
            <w:noProof/>
            <w:webHidden/>
          </w:rPr>
          <w:t>260</w:t>
        </w:r>
        <w:r w:rsidR="002C1940">
          <w:rPr>
            <w:noProof/>
            <w:webHidden/>
          </w:rPr>
          <w:fldChar w:fldCharType="end"/>
        </w:r>
      </w:hyperlink>
    </w:p>
    <w:p w14:paraId="7E2F771A" w14:textId="78ECABDA" w:rsidR="002C1940" w:rsidRDefault="006C145C">
      <w:pPr>
        <w:pStyle w:val="TableofFigures"/>
        <w:rPr>
          <w:rFonts w:asciiTheme="minorHAnsi" w:eastAsiaTheme="minorEastAsia" w:hAnsiTheme="minorHAnsi" w:cstheme="minorBidi"/>
          <w:noProof/>
          <w:sz w:val="22"/>
          <w:szCs w:val="22"/>
        </w:rPr>
      </w:pPr>
      <w:hyperlink w:anchor="_Toc480496907" w:history="1">
        <w:r w:rsidR="002C1940" w:rsidRPr="0003539C">
          <w:rPr>
            <w:rStyle w:val="Hyperlink"/>
            <w:noProof/>
          </w:rPr>
          <w:t>Figure 8.38 O</w:t>
        </w:r>
        <w:r w:rsidR="002C1940" w:rsidRPr="0003539C">
          <w:rPr>
            <w:rStyle w:val="Hyperlink"/>
            <w:noProof/>
            <w:vertAlign w:val="subscript"/>
          </w:rPr>
          <w:t>2</w:t>
        </w:r>
        <w:r w:rsidR="002C1940" w:rsidRPr="0003539C">
          <w:rPr>
            <w:rStyle w:val="Hyperlink"/>
            <w:noProof/>
          </w:rPr>
          <w:t xml:space="preserve"> concentration profiles for heptane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_Toc480496907 \h </w:instrText>
        </w:r>
        <w:r w:rsidR="002C1940">
          <w:rPr>
            <w:noProof/>
            <w:webHidden/>
          </w:rPr>
        </w:r>
        <w:r w:rsidR="002C1940">
          <w:rPr>
            <w:noProof/>
            <w:webHidden/>
          </w:rPr>
          <w:fldChar w:fldCharType="separate"/>
        </w:r>
        <w:r w:rsidR="00C53FA7">
          <w:rPr>
            <w:noProof/>
            <w:webHidden/>
          </w:rPr>
          <w:t>261</w:t>
        </w:r>
        <w:r w:rsidR="002C1940">
          <w:rPr>
            <w:noProof/>
            <w:webHidden/>
          </w:rPr>
          <w:fldChar w:fldCharType="end"/>
        </w:r>
      </w:hyperlink>
    </w:p>
    <w:p w14:paraId="7DF911BC" w14:textId="6F28C9E1" w:rsidR="002C1940" w:rsidRDefault="006C145C">
      <w:pPr>
        <w:pStyle w:val="TableofFigures"/>
        <w:rPr>
          <w:rFonts w:asciiTheme="minorHAnsi" w:eastAsiaTheme="minorEastAsia" w:hAnsiTheme="minorHAnsi" w:cstheme="minorBidi"/>
          <w:noProof/>
          <w:sz w:val="22"/>
          <w:szCs w:val="22"/>
        </w:rPr>
      </w:pPr>
      <w:hyperlink w:anchor="_Toc480496908" w:history="1">
        <w:r w:rsidR="002C1940" w:rsidRPr="0003539C">
          <w:rPr>
            <w:rStyle w:val="Hyperlink"/>
            <w:noProof/>
          </w:rPr>
          <w:t>Figure 8.39 O</w:t>
        </w:r>
        <w:r w:rsidR="002C1940" w:rsidRPr="0003539C">
          <w:rPr>
            <w:rStyle w:val="Hyperlink"/>
            <w:noProof/>
            <w:vertAlign w:val="subscript"/>
          </w:rPr>
          <w:t>2</w:t>
        </w:r>
        <w:r w:rsidR="002C1940" w:rsidRPr="0003539C">
          <w:rPr>
            <w:rStyle w:val="Hyperlink"/>
            <w:noProof/>
          </w:rPr>
          <w:t xml:space="preserve"> concentration profiles for diesel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_Toc480496908 \h </w:instrText>
        </w:r>
        <w:r w:rsidR="002C1940">
          <w:rPr>
            <w:noProof/>
            <w:webHidden/>
          </w:rPr>
        </w:r>
        <w:r w:rsidR="002C1940">
          <w:rPr>
            <w:noProof/>
            <w:webHidden/>
          </w:rPr>
          <w:fldChar w:fldCharType="separate"/>
        </w:r>
        <w:r w:rsidR="00C53FA7">
          <w:rPr>
            <w:noProof/>
            <w:webHidden/>
          </w:rPr>
          <w:t>262</w:t>
        </w:r>
        <w:r w:rsidR="002C1940">
          <w:rPr>
            <w:noProof/>
            <w:webHidden/>
          </w:rPr>
          <w:fldChar w:fldCharType="end"/>
        </w:r>
      </w:hyperlink>
    </w:p>
    <w:p w14:paraId="572A4BB6" w14:textId="18631FF1" w:rsidR="002C1940" w:rsidRDefault="006C145C">
      <w:pPr>
        <w:pStyle w:val="TableofFigures"/>
        <w:rPr>
          <w:rFonts w:asciiTheme="minorHAnsi" w:eastAsiaTheme="minorEastAsia" w:hAnsiTheme="minorHAnsi" w:cstheme="minorBidi"/>
          <w:noProof/>
          <w:sz w:val="22"/>
          <w:szCs w:val="22"/>
        </w:rPr>
      </w:pPr>
      <w:hyperlink w:anchor="_Toc480496909" w:history="1">
        <w:r w:rsidR="002C1940" w:rsidRPr="0003539C">
          <w:rPr>
            <w:rStyle w:val="Hyperlink"/>
            <w:noProof/>
          </w:rPr>
          <w:t>Figure 8.40 CO</w:t>
        </w:r>
        <w:r w:rsidR="002C1940" w:rsidRPr="0003539C">
          <w:rPr>
            <w:rStyle w:val="Hyperlink"/>
            <w:noProof/>
            <w:vertAlign w:val="subscript"/>
          </w:rPr>
          <w:t>2</w:t>
        </w:r>
        <w:r w:rsidR="002C1940" w:rsidRPr="0003539C">
          <w:rPr>
            <w:rStyle w:val="Hyperlink"/>
            <w:noProof/>
          </w:rPr>
          <w:t xml:space="preserve"> concentration profiles for methyl oleate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_Toc480496909 \h </w:instrText>
        </w:r>
        <w:r w:rsidR="002C1940">
          <w:rPr>
            <w:noProof/>
            <w:webHidden/>
          </w:rPr>
        </w:r>
        <w:r w:rsidR="002C1940">
          <w:rPr>
            <w:noProof/>
            <w:webHidden/>
          </w:rPr>
          <w:fldChar w:fldCharType="separate"/>
        </w:r>
        <w:r w:rsidR="00C53FA7">
          <w:rPr>
            <w:noProof/>
            <w:webHidden/>
          </w:rPr>
          <w:t>263</w:t>
        </w:r>
        <w:r w:rsidR="002C1940">
          <w:rPr>
            <w:noProof/>
            <w:webHidden/>
          </w:rPr>
          <w:fldChar w:fldCharType="end"/>
        </w:r>
      </w:hyperlink>
    </w:p>
    <w:p w14:paraId="0CA76D0C" w14:textId="000B5545" w:rsidR="002C1940" w:rsidRDefault="006C145C">
      <w:pPr>
        <w:pStyle w:val="TableofFigures"/>
        <w:rPr>
          <w:rFonts w:asciiTheme="minorHAnsi" w:eastAsiaTheme="minorEastAsia" w:hAnsiTheme="minorHAnsi" w:cstheme="minorBidi"/>
          <w:noProof/>
          <w:sz w:val="22"/>
          <w:szCs w:val="22"/>
        </w:rPr>
      </w:pPr>
      <w:hyperlink w:anchor="_Toc480496910" w:history="1">
        <w:r w:rsidR="002C1940" w:rsidRPr="0003539C">
          <w:rPr>
            <w:rStyle w:val="Hyperlink"/>
            <w:noProof/>
          </w:rPr>
          <w:t>Figure 8.41 CO</w:t>
        </w:r>
        <w:r w:rsidR="002C1940" w:rsidRPr="0003539C">
          <w:rPr>
            <w:rStyle w:val="Hyperlink"/>
            <w:noProof/>
            <w:vertAlign w:val="subscript"/>
          </w:rPr>
          <w:t>2</w:t>
        </w:r>
        <w:r w:rsidR="002C1940" w:rsidRPr="0003539C">
          <w:rPr>
            <w:rStyle w:val="Hyperlink"/>
            <w:noProof/>
          </w:rPr>
          <w:t xml:space="preserve"> concentration profiles for CME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_Toc480496910 \h </w:instrText>
        </w:r>
        <w:r w:rsidR="002C1940">
          <w:rPr>
            <w:noProof/>
            <w:webHidden/>
          </w:rPr>
        </w:r>
        <w:r w:rsidR="002C1940">
          <w:rPr>
            <w:noProof/>
            <w:webHidden/>
          </w:rPr>
          <w:fldChar w:fldCharType="separate"/>
        </w:r>
        <w:r w:rsidR="00C53FA7">
          <w:rPr>
            <w:noProof/>
            <w:webHidden/>
          </w:rPr>
          <w:t>264</w:t>
        </w:r>
        <w:r w:rsidR="002C1940">
          <w:rPr>
            <w:noProof/>
            <w:webHidden/>
          </w:rPr>
          <w:fldChar w:fldCharType="end"/>
        </w:r>
      </w:hyperlink>
    </w:p>
    <w:p w14:paraId="0E0F165E" w14:textId="467BCF8A" w:rsidR="002C1940" w:rsidRDefault="006C145C">
      <w:pPr>
        <w:pStyle w:val="TableofFigures"/>
        <w:rPr>
          <w:rFonts w:asciiTheme="minorHAnsi" w:eastAsiaTheme="minorEastAsia" w:hAnsiTheme="minorHAnsi" w:cstheme="minorBidi"/>
          <w:noProof/>
          <w:sz w:val="22"/>
          <w:szCs w:val="22"/>
        </w:rPr>
      </w:pPr>
      <w:hyperlink w:anchor="_Toc480496911" w:history="1">
        <w:r w:rsidR="002C1940" w:rsidRPr="0003539C">
          <w:rPr>
            <w:rStyle w:val="Hyperlink"/>
            <w:noProof/>
          </w:rPr>
          <w:t>Figure 8.42 CO</w:t>
        </w:r>
        <w:r w:rsidR="002C1940" w:rsidRPr="0003539C">
          <w:rPr>
            <w:rStyle w:val="Hyperlink"/>
            <w:noProof/>
            <w:vertAlign w:val="subscript"/>
          </w:rPr>
          <w:t>2</w:t>
        </w:r>
        <w:r w:rsidR="002C1940" w:rsidRPr="0003539C">
          <w:rPr>
            <w:rStyle w:val="Hyperlink"/>
            <w:noProof/>
          </w:rPr>
          <w:t xml:space="preserve"> concentration profiles for SME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_Toc480496911 \h </w:instrText>
        </w:r>
        <w:r w:rsidR="002C1940">
          <w:rPr>
            <w:noProof/>
            <w:webHidden/>
          </w:rPr>
        </w:r>
        <w:r w:rsidR="002C1940">
          <w:rPr>
            <w:noProof/>
            <w:webHidden/>
          </w:rPr>
          <w:fldChar w:fldCharType="separate"/>
        </w:r>
        <w:r w:rsidR="00C53FA7">
          <w:rPr>
            <w:noProof/>
            <w:webHidden/>
          </w:rPr>
          <w:t>265</w:t>
        </w:r>
        <w:r w:rsidR="002C1940">
          <w:rPr>
            <w:noProof/>
            <w:webHidden/>
          </w:rPr>
          <w:fldChar w:fldCharType="end"/>
        </w:r>
      </w:hyperlink>
    </w:p>
    <w:p w14:paraId="73D9BFAE" w14:textId="080DD9B4" w:rsidR="002C1940" w:rsidRDefault="006C145C">
      <w:pPr>
        <w:pStyle w:val="TableofFigures"/>
        <w:rPr>
          <w:rFonts w:asciiTheme="minorHAnsi" w:eastAsiaTheme="minorEastAsia" w:hAnsiTheme="minorHAnsi" w:cstheme="minorBidi"/>
          <w:noProof/>
          <w:sz w:val="22"/>
          <w:szCs w:val="22"/>
        </w:rPr>
      </w:pPr>
      <w:hyperlink w:anchor="_Toc480496912" w:history="1">
        <w:r w:rsidR="002C1940" w:rsidRPr="0003539C">
          <w:rPr>
            <w:rStyle w:val="Hyperlink"/>
            <w:noProof/>
          </w:rPr>
          <w:t>Figure 8.43 CO</w:t>
        </w:r>
        <w:r w:rsidR="002C1940" w:rsidRPr="0003539C">
          <w:rPr>
            <w:rStyle w:val="Hyperlink"/>
            <w:noProof/>
            <w:vertAlign w:val="subscript"/>
          </w:rPr>
          <w:t>2</w:t>
        </w:r>
        <w:r w:rsidR="002C1940" w:rsidRPr="0003539C">
          <w:rPr>
            <w:rStyle w:val="Hyperlink"/>
            <w:noProof/>
          </w:rPr>
          <w:t xml:space="preserve"> concentration profiles for PME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_Toc480496912 \h </w:instrText>
        </w:r>
        <w:r w:rsidR="002C1940">
          <w:rPr>
            <w:noProof/>
            <w:webHidden/>
          </w:rPr>
        </w:r>
        <w:r w:rsidR="002C1940">
          <w:rPr>
            <w:noProof/>
            <w:webHidden/>
          </w:rPr>
          <w:fldChar w:fldCharType="separate"/>
        </w:r>
        <w:r w:rsidR="00C53FA7">
          <w:rPr>
            <w:noProof/>
            <w:webHidden/>
          </w:rPr>
          <w:t>266</w:t>
        </w:r>
        <w:r w:rsidR="002C1940">
          <w:rPr>
            <w:noProof/>
            <w:webHidden/>
          </w:rPr>
          <w:fldChar w:fldCharType="end"/>
        </w:r>
      </w:hyperlink>
    </w:p>
    <w:p w14:paraId="039B6482" w14:textId="6508B737" w:rsidR="002C1940" w:rsidRDefault="006C145C">
      <w:pPr>
        <w:pStyle w:val="TableofFigures"/>
        <w:rPr>
          <w:rFonts w:asciiTheme="minorHAnsi" w:eastAsiaTheme="minorEastAsia" w:hAnsiTheme="minorHAnsi" w:cstheme="minorBidi"/>
          <w:noProof/>
          <w:sz w:val="22"/>
          <w:szCs w:val="22"/>
        </w:rPr>
      </w:pPr>
      <w:hyperlink w:anchor="_Toc480496913" w:history="1">
        <w:r w:rsidR="002C1940" w:rsidRPr="0003539C">
          <w:rPr>
            <w:rStyle w:val="Hyperlink"/>
            <w:noProof/>
          </w:rPr>
          <w:t>Figure 8.44 CO</w:t>
        </w:r>
        <w:r w:rsidR="002C1940" w:rsidRPr="0003539C">
          <w:rPr>
            <w:rStyle w:val="Hyperlink"/>
            <w:noProof/>
            <w:vertAlign w:val="subscript"/>
          </w:rPr>
          <w:t>2</w:t>
        </w:r>
        <w:r w:rsidR="002C1940" w:rsidRPr="0003539C">
          <w:rPr>
            <w:rStyle w:val="Hyperlink"/>
            <w:noProof/>
          </w:rPr>
          <w:t xml:space="preserve"> concentration profiles for toluene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_Toc480496913 \h </w:instrText>
        </w:r>
        <w:r w:rsidR="002C1940">
          <w:rPr>
            <w:noProof/>
            <w:webHidden/>
          </w:rPr>
        </w:r>
        <w:r w:rsidR="002C1940">
          <w:rPr>
            <w:noProof/>
            <w:webHidden/>
          </w:rPr>
          <w:fldChar w:fldCharType="separate"/>
        </w:r>
        <w:r w:rsidR="00C53FA7">
          <w:rPr>
            <w:noProof/>
            <w:webHidden/>
          </w:rPr>
          <w:t>267</w:t>
        </w:r>
        <w:r w:rsidR="002C1940">
          <w:rPr>
            <w:noProof/>
            <w:webHidden/>
          </w:rPr>
          <w:fldChar w:fldCharType="end"/>
        </w:r>
      </w:hyperlink>
    </w:p>
    <w:p w14:paraId="7B6B9116" w14:textId="42116ECD" w:rsidR="002C1940" w:rsidRDefault="006C145C">
      <w:pPr>
        <w:pStyle w:val="TableofFigures"/>
        <w:rPr>
          <w:rFonts w:asciiTheme="minorHAnsi" w:eastAsiaTheme="minorEastAsia" w:hAnsiTheme="minorHAnsi" w:cstheme="minorBidi"/>
          <w:noProof/>
          <w:sz w:val="22"/>
          <w:szCs w:val="22"/>
        </w:rPr>
      </w:pPr>
      <w:hyperlink w:anchor="_Toc480496914" w:history="1">
        <w:r w:rsidR="002C1940" w:rsidRPr="0003539C">
          <w:rPr>
            <w:rStyle w:val="Hyperlink"/>
            <w:noProof/>
          </w:rPr>
          <w:t>Figure 8.45 CO</w:t>
        </w:r>
        <w:r w:rsidR="002C1940" w:rsidRPr="0003539C">
          <w:rPr>
            <w:rStyle w:val="Hyperlink"/>
            <w:noProof/>
            <w:vertAlign w:val="subscript"/>
          </w:rPr>
          <w:t>2</w:t>
        </w:r>
        <w:r w:rsidR="002C1940" w:rsidRPr="0003539C">
          <w:rPr>
            <w:rStyle w:val="Hyperlink"/>
            <w:noProof/>
          </w:rPr>
          <w:t xml:space="preserve"> concentration profiles for heptane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_Toc480496914 \h </w:instrText>
        </w:r>
        <w:r w:rsidR="002C1940">
          <w:rPr>
            <w:noProof/>
            <w:webHidden/>
          </w:rPr>
        </w:r>
        <w:r w:rsidR="002C1940">
          <w:rPr>
            <w:noProof/>
            <w:webHidden/>
          </w:rPr>
          <w:fldChar w:fldCharType="separate"/>
        </w:r>
        <w:r w:rsidR="00C53FA7">
          <w:rPr>
            <w:noProof/>
            <w:webHidden/>
          </w:rPr>
          <w:t>268</w:t>
        </w:r>
        <w:r w:rsidR="002C1940">
          <w:rPr>
            <w:noProof/>
            <w:webHidden/>
          </w:rPr>
          <w:fldChar w:fldCharType="end"/>
        </w:r>
      </w:hyperlink>
    </w:p>
    <w:p w14:paraId="68A9EC3B" w14:textId="1080AB5A" w:rsidR="002C1940" w:rsidRDefault="006C145C">
      <w:pPr>
        <w:pStyle w:val="TableofFigures"/>
        <w:rPr>
          <w:rFonts w:asciiTheme="minorHAnsi" w:eastAsiaTheme="minorEastAsia" w:hAnsiTheme="minorHAnsi" w:cstheme="minorBidi"/>
          <w:noProof/>
          <w:sz w:val="22"/>
          <w:szCs w:val="22"/>
        </w:rPr>
      </w:pPr>
      <w:hyperlink w:anchor="_Toc480496915" w:history="1">
        <w:r w:rsidR="002C1940" w:rsidRPr="0003539C">
          <w:rPr>
            <w:rStyle w:val="Hyperlink"/>
            <w:noProof/>
          </w:rPr>
          <w:t>Figure 8.46 CO</w:t>
        </w:r>
        <w:r w:rsidR="002C1940" w:rsidRPr="0003539C">
          <w:rPr>
            <w:rStyle w:val="Hyperlink"/>
            <w:noProof/>
            <w:vertAlign w:val="subscript"/>
          </w:rPr>
          <w:t>2</w:t>
        </w:r>
        <w:r w:rsidR="002C1940" w:rsidRPr="0003539C">
          <w:rPr>
            <w:rStyle w:val="Hyperlink"/>
            <w:noProof/>
          </w:rPr>
          <w:t xml:space="preserve"> concentration profiles for diesel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_Toc480496915 \h </w:instrText>
        </w:r>
        <w:r w:rsidR="002C1940">
          <w:rPr>
            <w:noProof/>
            <w:webHidden/>
          </w:rPr>
        </w:r>
        <w:r w:rsidR="002C1940">
          <w:rPr>
            <w:noProof/>
            <w:webHidden/>
          </w:rPr>
          <w:fldChar w:fldCharType="separate"/>
        </w:r>
        <w:r w:rsidR="00C53FA7">
          <w:rPr>
            <w:noProof/>
            <w:webHidden/>
          </w:rPr>
          <w:t>269</w:t>
        </w:r>
        <w:r w:rsidR="002C1940">
          <w:rPr>
            <w:noProof/>
            <w:webHidden/>
          </w:rPr>
          <w:fldChar w:fldCharType="end"/>
        </w:r>
      </w:hyperlink>
    </w:p>
    <w:p w14:paraId="59D87B5C" w14:textId="3611EF66" w:rsidR="002C1940" w:rsidRDefault="006C145C">
      <w:pPr>
        <w:pStyle w:val="TableofFigures"/>
        <w:rPr>
          <w:rFonts w:asciiTheme="minorHAnsi" w:eastAsiaTheme="minorEastAsia" w:hAnsiTheme="minorHAnsi" w:cstheme="minorBidi"/>
          <w:noProof/>
          <w:sz w:val="22"/>
          <w:szCs w:val="22"/>
        </w:rPr>
      </w:pPr>
      <w:hyperlink w:anchor="_Toc480496916" w:history="1">
        <w:r w:rsidR="002C1940" w:rsidRPr="0003539C">
          <w:rPr>
            <w:rStyle w:val="Hyperlink"/>
            <w:noProof/>
          </w:rPr>
          <w:t>Figure 8.47 CO concentration profiles for methyl oleate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_Toc480496916 \h </w:instrText>
        </w:r>
        <w:r w:rsidR="002C1940">
          <w:rPr>
            <w:noProof/>
            <w:webHidden/>
          </w:rPr>
        </w:r>
        <w:r w:rsidR="002C1940">
          <w:rPr>
            <w:noProof/>
            <w:webHidden/>
          </w:rPr>
          <w:fldChar w:fldCharType="separate"/>
        </w:r>
        <w:r w:rsidR="00C53FA7">
          <w:rPr>
            <w:noProof/>
            <w:webHidden/>
          </w:rPr>
          <w:t>270</w:t>
        </w:r>
        <w:r w:rsidR="002C1940">
          <w:rPr>
            <w:noProof/>
            <w:webHidden/>
          </w:rPr>
          <w:fldChar w:fldCharType="end"/>
        </w:r>
      </w:hyperlink>
    </w:p>
    <w:p w14:paraId="61014FC9" w14:textId="1594822E" w:rsidR="002C1940" w:rsidRDefault="006C145C">
      <w:pPr>
        <w:pStyle w:val="TableofFigures"/>
        <w:rPr>
          <w:rFonts w:asciiTheme="minorHAnsi" w:eastAsiaTheme="minorEastAsia" w:hAnsiTheme="minorHAnsi" w:cstheme="minorBidi"/>
          <w:noProof/>
          <w:sz w:val="22"/>
          <w:szCs w:val="22"/>
        </w:rPr>
      </w:pPr>
      <w:hyperlink w:anchor="_Toc480496917" w:history="1">
        <w:r w:rsidR="002C1940" w:rsidRPr="0003539C">
          <w:rPr>
            <w:rStyle w:val="Hyperlink"/>
            <w:noProof/>
          </w:rPr>
          <w:t>Figure 8.48 CO concentration profiles for CME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_Toc480496917 \h </w:instrText>
        </w:r>
        <w:r w:rsidR="002C1940">
          <w:rPr>
            <w:noProof/>
            <w:webHidden/>
          </w:rPr>
        </w:r>
        <w:r w:rsidR="002C1940">
          <w:rPr>
            <w:noProof/>
            <w:webHidden/>
          </w:rPr>
          <w:fldChar w:fldCharType="separate"/>
        </w:r>
        <w:r w:rsidR="00C53FA7">
          <w:rPr>
            <w:noProof/>
            <w:webHidden/>
          </w:rPr>
          <w:t>271</w:t>
        </w:r>
        <w:r w:rsidR="002C1940">
          <w:rPr>
            <w:noProof/>
            <w:webHidden/>
          </w:rPr>
          <w:fldChar w:fldCharType="end"/>
        </w:r>
      </w:hyperlink>
    </w:p>
    <w:p w14:paraId="0A5ECA48" w14:textId="7EF48256" w:rsidR="002C1940" w:rsidRDefault="006C145C">
      <w:pPr>
        <w:pStyle w:val="TableofFigures"/>
        <w:rPr>
          <w:rFonts w:asciiTheme="minorHAnsi" w:eastAsiaTheme="minorEastAsia" w:hAnsiTheme="minorHAnsi" w:cstheme="minorBidi"/>
          <w:noProof/>
          <w:sz w:val="22"/>
          <w:szCs w:val="22"/>
        </w:rPr>
      </w:pPr>
      <w:hyperlink w:anchor="_Toc480496918" w:history="1">
        <w:r w:rsidR="002C1940" w:rsidRPr="0003539C">
          <w:rPr>
            <w:rStyle w:val="Hyperlink"/>
            <w:noProof/>
          </w:rPr>
          <w:t>Figure 8.49 CO concentration profiles for SME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_Toc480496918 \h </w:instrText>
        </w:r>
        <w:r w:rsidR="002C1940">
          <w:rPr>
            <w:noProof/>
            <w:webHidden/>
          </w:rPr>
        </w:r>
        <w:r w:rsidR="002C1940">
          <w:rPr>
            <w:noProof/>
            <w:webHidden/>
          </w:rPr>
          <w:fldChar w:fldCharType="separate"/>
        </w:r>
        <w:r w:rsidR="00C53FA7">
          <w:rPr>
            <w:noProof/>
            <w:webHidden/>
          </w:rPr>
          <w:t>272</w:t>
        </w:r>
        <w:r w:rsidR="002C1940">
          <w:rPr>
            <w:noProof/>
            <w:webHidden/>
          </w:rPr>
          <w:fldChar w:fldCharType="end"/>
        </w:r>
      </w:hyperlink>
    </w:p>
    <w:p w14:paraId="7182F416" w14:textId="49CBF605" w:rsidR="002C1940" w:rsidRDefault="006C145C">
      <w:pPr>
        <w:pStyle w:val="TableofFigures"/>
        <w:rPr>
          <w:rFonts w:asciiTheme="minorHAnsi" w:eastAsiaTheme="minorEastAsia" w:hAnsiTheme="minorHAnsi" w:cstheme="minorBidi"/>
          <w:noProof/>
          <w:sz w:val="22"/>
          <w:szCs w:val="22"/>
        </w:rPr>
      </w:pPr>
      <w:hyperlink w:anchor="_Toc480496919" w:history="1">
        <w:r w:rsidR="002C1940" w:rsidRPr="0003539C">
          <w:rPr>
            <w:rStyle w:val="Hyperlink"/>
            <w:noProof/>
          </w:rPr>
          <w:t>Figure 8.50 CO concentration profiles for PME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_Toc480496919 \h </w:instrText>
        </w:r>
        <w:r w:rsidR="002C1940">
          <w:rPr>
            <w:noProof/>
            <w:webHidden/>
          </w:rPr>
        </w:r>
        <w:r w:rsidR="002C1940">
          <w:rPr>
            <w:noProof/>
            <w:webHidden/>
          </w:rPr>
          <w:fldChar w:fldCharType="separate"/>
        </w:r>
        <w:r w:rsidR="00C53FA7">
          <w:rPr>
            <w:noProof/>
            <w:webHidden/>
          </w:rPr>
          <w:t>273</w:t>
        </w:r>
        <w:r w:rsidR="002C1940">
          <w:rPr>
            <w:noProof/>
            <w:webHidden/>
          </w:rPr>
          <w:fldChar w:fldCharType="end"/>
        </w:r>
      </w:hyperlink>
    </w:p>
    <w:p w14:paraId="47DAD838" w14:textId="24B66236" w:rsidR="002C1940" w:rsidRDefault="006C145C">
      <w:pPr>
        <w:pStyle w:val="TableofFigures"/>
        <w:rPr>
          <w:rFonts w:asciiTheme="minorHAnsi" w:eastAsiaTheme="minorEastAsia" w:hAnsiTheme="minorHAnsi" w:cstheme="minorBidi"/>
          <w:noProof/>
          <w:sz w:val="22"/>
          <w:szCs w:val="22"/>
        </w:rPr>
      </w:pPr>
      <w:hyperlink w:anchor="_Toc480496920" w:history="1">
        <w:r w:rsidR="002C1940" w:rsidRPr="0003539C">
          <w:rPr>
            <w:rStyle w:val="Hyperlink"/>
            <w:noProof/>
          </w:rPr>
          <w:t>Figure 8.51 CO concentration profiles for toluene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_Toc480496920 \h </w:instrText>
        </w:r>
        <w:r w:rsidR="002C1940">
          <w:rPr>
            <w:noProof/>
            <w:webHidden/>
          </w:rPr>
        </w:r>
        <w:r w:rsidR="002C1940">
          <w:rPr>
            <w:noProof/>
            <w:webHidden/>
          </w:rPr>
          <w:fldChar w:fldCharType="separate"/>
        </w:r>
        <w:r w:rsidR="00C53FA7">
          <w:rPr>
            <w:noProof/>
            <w:webHidden/>
          </w:rPr>
          <w:t>274</w:t>
        </w:r>
        <w:r w:rsidR="002C1940">
          <w:rPr>
            <w:noProof/>
            <w:webHidden/>
          </w:rPr>
          <w:fldChar w:fldCharType="end"/>
        </w:r>
      </w:hyperlink>
    </w:p>
    <w:p w14:paraId="31A5A94C" w14:textId="061E9877" w:rsidR="002C1940" w:rsidRDefault="006C145C">
      <w:pPr>
        <w:pStyle w:val="TableofFigures"/>
        <w:rPr>
          <w:rFonts w:asciiTheme="minorHAnsi" w:eastAsiaTheme="minorEastAsia" w:hAnsiTheme="minorHAnsi" w:cstheme="minorBidi"/>
          <w:noProof/>
          <w:sz w:val="22"/>
          <w:szCs w:val="22"/>
        </w:rPr>
      </w:pPr>
      <w:hyperlink w:anchor="_Toc480496921" w:history="1">
        <w:r w:rsidR="002C1940" w:rsidRPr="0003539C">
          <w:rPr>
            <w:rStyle w:val="Hyperlink"/>
            <w:noProof/>
          </w:rPr>
          <w:t>Figure 8.52 CO concentration profiles for heptane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_Toc480496921 \h </w:instrText>
        </w:r>
        <w:r w:rsidR="002C1940">
          <w:rPr>
            <w:noProof/>
            <w:webHidden/>
          </w:rPr>
        </w:r>
        <w:r w:rsidR="002C1940">
          <w:rPr>
            <w:noProof/>
            <w:webHidden/>
          </w:rPr>
          <w:fldChar w:fldCharType="separate"/>
        </w:r>
        <w:r w:rsidR="00C53FA7">
          <w:rPr>
            <w:noProof/>
            <w:webHidden/>
          </w:rPr>
          <w:t>275</w:t>
        </w:r>
        <w:r w:rsidR="002C1940">
          <w:rPr>
            <w:noProof/>
            <w:webHidden/>
          </w:rPr>
          <w:fldChar w:fldCharType="end"/>
        </w:r>
      </w:hyperlink>
    </w:p>
    <w:p w14:paraId="3B5C90FE" w14:textId="1F6C3469" w:rsidR="002C1940" w:rsidRDefault="006C145C">
      <w:pPr>
        <w:pStyle w:val="TableofFigures"/>
        <w:rPr>
          <w:rFonts w:asciiTheme="minorHAnsi" w:eastAsiaTheme="minorEastAsia" w:hAnsiTheme="minorHAnsi" w:cstheme="minorBidi"/>
          <w:noProof/>
          <w:sz w:val="22"/>
          <w:szCs w:val="22"/>
        </w:rPr>
      </w:pPr>
      <w:hyperlink w:anchor="_Toc480496922" w:history="1">
        <w:r w:rsidR="002C1940" w:rsidRPr="0003539C">
          <w:rPr>
            <w:rStyle w:val="Hyperlink"/>
            <w:noProof/>
          </w:rPr>
          <w:t>Figure 8.53 CO concentration profiles for diesel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_Toc480496922 \h </w:instrText>
        </w:r>
        <w:r w:rsidR="002C1940">
          <w:rPr>
            <w:noProof/>
            <w:webHidden/>
          </w:rPr>
        </w:r>
        <w:r w:rsidR="002C1940">
          <w:rPr>
            <w:noProof/>
            <w:webHidden/>
          </w:rPr>
          <w:fldChar w:fldCharType="separate"/>
        </w:r>
        <w:r w:rsidR="00C53FA7">
          <w:rPr>
            <w:noProof/>
            <w:webHidden/>
          </w:rPr>
          <w:t>276</w:t>
        </w:r>
        <w:r w:rsidR="002C1940">
          <w:rPr>
            <w:noProof/>
            <w:webHidden/>
          </w:rPr>
          <w:fldChar w:fldCharType="end"/>
        </w:r>
      </w:hyperlink>
    </w:p>
    <w:p w14:paraId="69332594" w14:textId="041C1BD4" w:rsidR="002C1940" w:rsidRDefault="006C145C">
      <w:pPr>
        <w:pStyle w:val="TableofFigures"/>
        <w:rPr>
          <w:rFonts w:asciiTheme="minorHAnsi" w:eastAsiaTheme="minorEastAsia" w:hAnsiTheme="minorHAnsi" w:cstheme="minorBidi"/>
          <w:noProof/>
          <w:sz w:val="22"/>
          <w:szCs w:val="22"/>
        </w:rPr>
      </w:pPr>
      <w:hyperlink w:anchor="_Toc480496923" w:history="1">
        <w:r w:rsidR="002C1940" w:rsidRPr="0003539C">
          <w:rPr>
            <w:rStyle w:val="Hyperlink"/>
            <w:noProof/>
          </w:rPr>
          <w:t>Figure 8.54 NO concentration profiles for methyl oleate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_Toc480496923 \h </w:instrText>
        </w:r>
        <w:r w:rsidR="002C1940">
          <w:rPr>
            <w:noProof/>
            <w:webHidden/>
          </w:rPr>
        </w:r>
        <w:r w:rsidR="002C1940">
          <w:rPr>
            <w:noProof/>
            <w:webHidden/>
          </w:rPr>
          <w:fldChar w:fldCharType="separate"/>
        </w:r>
        <w:r w:rsidR="00C53FA7">
          <w:rPr>
            <w:noProof/>
            <w:webHidden/>
          </w:rPr>
          <w:t>277</w:t>
        </w:r>
        <w:r w:rsidR="002C1940">
          <w:rPr>
            <w:noProof/>
            <w:webHidden/>
          </w:rPr>
          <w:fldChar w:fldCharType="end"/>
        </w:r>
      </w:hyperlink>
    </w:p>
    <w:p w14:paraId="6A359FA4" w14:textId="6881366D" w:rsidR="002C1940" w:rsidRDefault="006C145C">
      <w:pPr>
        <w:pStyle w:val="TableofFigures"/>
        <w:rPr>
          <w:rFonts w:asciiTheme="minorHAnsi" w:eastAsiaTheme="minorEastAsia" w:hAnsiTheme="minorHAnsi" w:cstheme="minorBidi"/>
          <w:noProof/>
          <w:sz w:val="22"/>
          <w:szCs w:val="22"/>
        </w:rPr>
      </w:pPr>
      <w:hyperlink w:anchor="_Toc480496924" w:history="1">
        <w:r w:rsidR="002C1940" w:rsidRPr="0003539C">
          <w:rPr>
            <w:rStyle w:val="Hyperlink"/>
            <w:noProof/>
          </w:rPr>
          <w:t>Figure 8.55 NO concentration profiles for CME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_Toc480496924 \h </w:instrText>
        </w:r>
        <w:r w:rsidR="002C1940">
          <w:rPr>
            <w:noProof/>
            <w:webHidden/>
          </w:rPr>
        </w:r>
        <w:r w:rsidR="002C1940">
          <w:rPr>
            <w:noProof/>
            <w:webHidden/>
          </w:rPr>
          <w:fldChar w:fldCharType="separate"/>
        </w:r>
        <w:r w:rsidR="00C53FA7">
          <w:rPr>
            <w:noProof/>
            <w:webHidden/>
          </w:rPr>
          <w:t>278</w:t>
        </w:r>
        <w:r w:rsidR="002C1940">
          <w:rPr>
            <w:noProof/>
            <w:webHidden/>
          </w:rPr>
          <w:fldChar w:fldCharType="end"/>
        </w:r>
      </w:hyperlink>
    </w:p>
    <w:p w14:paraId="263A409B" w14:textId="1C186C9A" w:rsidR="002C1940" w:rsidRDefault="006C145C">
      <w:pPr>
        <w:pStyle w:val="TableofFigures"/>
        <w:rPr>
          <w:rFonts w:asciiTheme="minorHAnsi" w:eastAsiaTheme="minorEastAsia" w:hAnsiTheme="minorHAnsi" w:cstheme="minorBidi"/>
          <w:noProof/>
          <w:sz w:val="22"/>
          <w:szCs w:val="22"/>
        </w:rPr>
      </w:pPr>
      <w:hyperlink w:anchor="_Toc480496925" w:history="1">
        <w:r w:rsidR="002C1940" w:rsidRPr="0003539C">
          <w:rPr>
            <w:rStyle w:val="Hyperlink"/>
            <w:noProof/>
          </w:rPr>
          <w:t>Figure 8.56 NO concentration profiles for SME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_Toc480496925 \h </w:instrText>
        </w:r>
        <w:r w:rsidR="002C1940">
          <w:rPr>
            <w:noProof/>
            <w:webHidden/>
          </w:rPr>
        </w:r>
        <w:r w:rsidR="002C1940">
          <w:rPr>
            <w:noProof/>
            <w:webHidden/>
          </w:rPr>
          <w:fldChar w:fldCharType="separate"/>
        </w:r>
        <w:r w:rsidR="00C53FA7">
          <w:rPr>
            <w:noProof/>
            <w:webHidden/>
          </w:rPr>
          <w:t>279</w:t>
        </w:r>
        <w:r w:rsidR="002C1940">
          <w:rPr>
            <w:noProof/>
            <w:webHidden/>
          </w:rPr>
          <w:fldChar w:fldCharType="end"/>
        </w:r>
      </w:hyperlink>
    </w:p>
    <w:p w14:paraId="23CD2E9C" w14:textId="794E7AF0" w:rsidR="002C1940" w:rsidRDefault="006C145C">
      <w:pPr>
        <w:pStyle w:val="TableofFigures"/>
        <w:rPr>
          <w:rFonts w:asciiTheme="minorHAnsi" w:eastAsiaTheme="minorEastAsia" w:hAnsiTheme="minorHAnsi" w:cstheme="minorBidi"/>
          <w:noProof/>
          <w:sz w:val="22"/>
          <w:szCs w:val="22"/>
        </w:rPr>
      </w:pPr>
      <w:hyperlink w:anchor="_Toc480496926" w:history="1">
        <w:r w:rsidR="002C1940" w:rsidRPr="0003539C">
          <w:rPr>
            <w:rStyle w:val="Hyperlink"/>
            <w:noProof/>
          </w:rPr>
          <w:t>Figure 8.57 NO concentration profiles for PME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_Toc480496926 \h </w:instrText>
        </w:r>
        <w:r w:rsidR="002C1940">
          <w:rPr>
            <w:noProof/>
            <w:webHidden/>
          </w:rPr>
        </w:r>
        <w:r w:rsidR="002C1940">
          <w:rPr>
            <w:noProof/>
            <w:webHidden/>
          </w:rPr>
          <w:fldChar w:fldCharType="separate"/>
        </w:r>
        <w:r w:rsidR="00C53FA7">
          <w:rPr>
            <w:noProof/>
            <w:webHidden/>
          </w:rPr>
          <w:t>280</w:t>
        </w:r>
        <w:r w:rsidR="002C1940">
          <w:rPr>
            <w:noProof/>
            <w:webHidden/>
          </w:rPr>
          <w:fldChar w:fldCharType="end"/>
        </w:r>
      </w:hyperlink>
    </w:p>
    <w:p w14:paraId="1181E846" w14:textId="5210436C" w:rsidR="002C1940" w:rsidRDefault="006C145C">
      <w:pPr>
        <w:pStyle w:val="TableofFigures"/>
        <w:rPr>
          <w:rFonts w:asciiTheme="minorHAnsi" w:eastAsiaTheme="minorEastAsia" w:hAnsiTheme="minorHAnsi" w:cstheme="minorBidi"/>
          <w:noProof/>
          <w:sz w:val="22"/>
          <w:szCs w:val="22"/>
        </w:rPr>
      </w:pPr>
      <w:hyperlink w:anchor="_Toc480496927" w:history="1">
        <w:r w:rsidR="002C1940" w:rsidRPr="0003539C">
          <w:rPr>
            <w:rStyle w:val="Hyperlink"/>
            <w:noProof/>
          </w:rPr>
          <w:t>Figure 8.58 NO concentration profiles for toluene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_Toc480496927 \h </w:instrText>
        </w:r>
        <w:r w:rsidR="002C1940">
          <w:rPr>
            <w:noProof/>
            <w:webHidden/>
          </w:rPr>
        </w:r>
        <w:r w:rsidR="002C1940">
          <w:rPr>
            <w:noProof/>
            <w:webHidden/>
          </w:rPr>
          <w:fldChar w:fldCharType="separate"/>
        </w:r>
        <w:r w:rsidR="00C53FA7">
          <w:rPr>
            <w:noProof/>
            <w:webHidden/>
          </w:rPr>
          <w:t>281</w:t>
        </w:r>
        <w:r w:rsidR="002C1940">
          <w:rPr>
            <w:noProof/>
            <w:webHidden/>
          </w:rPr>
          <w:fldChar w:fldCharType="end"/>
        </w:r>
      </w:hyperlink>
    </w:p>
    <w:p w14:paraId="3FB8717D" w14:textId="2AADDDD8" w:rsidR="002C1940" w:rsidRDefault="006C145C">
      <w:pPr>
        <w:pStyle w:val="TableofFigures"/>
        <w:rPr>
          <w:rFonts w:asciiTheme="minorHAnsi" w:eastAsiaTheme="minorEastAsia" w:hAnsiTheme="minorHAnsi" w:cstheme="minorBidi"/>
          <w:noProof/>
          <w:sz w:val="22"/>
          <w:szCs w:val="22"/>
        </w:rPr>
      </w:pPr>
      <w:hyperlink w:anchor="_Toc480496928" w:history="1">
        <w:r w:rsidR="002C1940" w:rsidRPr="0003539C">
          <w:rPr>
            <w:rStyle w:val="Hyperlink"/>
            <w:noProof/>
          </w:rPr>
          <w:t>Figure 8.59 NO concentration profiles for heptane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_Toc480496928 \h </w:instrText>
        </w:r>
        <w:r w:rsidR="002C1940">
          <w:rPr>
            <w:noProof/>
            <w:webHidden/>
          </w:rPr>
        </w:r>
        <w:r w:rsidR="002C1940">
          <w:rPr>
            <w:noProof/>
            <w:webHidden/>
          </w:rPr>
          <w:fldChar w:fldCharType="separate"/>
        </w:r>
        <w:r w:rsidR="00C53FA7">
          <w:rPr>
            <w:noProof/>
            <w:webHidden/>
          </w:rPr>
          <w:t>282</w:t>
        </w:r>
        <w:r w:rsidR="002C1940">
          <w:rPr>
            <w:noProof/>
            <w:webHidden/>
          </w:rPr>
          <w:fldChar w:fldCharType="end"/>
        </w:r>
      </w:hyperlink>
    </w:p>
    <w:p w14:paraId="21E69AC2" w14:textId="72006023" w:rsidR="002C1940" w:rsidRDefault="006C145C">
      <w:pPr>
        <w:pStyle w:val="TableofFigures"/>
        <w:rPr>
          <w:rFonts w:asciiTheme="minorHAnsi" w:eastAsiaTheme="minorEastAsia" w:hAnsiTheme="minorHAnsi" w:cstheme="minorBidi"/>
          <w:noProof/>
          <w:sz w:val="22"/>
          <w:szCs w:val="22"/>
        </w:rPr>
      </w:pPr>
      <w:hyperlink w:anchor="_Toc480496929" w:history="1">
        <w:r w:rsidR="002C1940" w:rsidRPr="0003539C">
          <w:rPr>
            <w:rStyle w:val="Hyperlink"/>
            <w:noProof/>
          </w:rPr>
          <w:t>Figure 8.60 NO concentration profiles for diesel flame at (a) 10 mm (b) 20 mm (c) 40 mm height above the burner</w:t>
        </w:r>
        <w:r w:rsidR="002C1940">
          <w:rPr>
            <w:noProof/>
            <w:webHidden/>
          </w:rPr>
          <w:tab/>
        </w:r>
        <w:r w:rsidR="002C1940">
          <w:rPr>
            <w:noProof/>
            <w:webHidden/>
          </w:rPr>
          <w:fldChar w:fldCharType="begin"/>
        </w:r>
        <w:r w:rsidR="002C1940">
          <w:rPr>
            <w:noProof/>
            <w:webHidden/>
          </w:rPr>
          <w:instrText xml:space="preserve"> PAGEREF _Toc480496929 \h </w:instrText>
        </w:r>
        <w:r w:rsidR="002C1940">
          <w:rPr>
            <w:noProof/>
            <w:webHidden/>
          </w:rPr>
        </w:r>
        <w:r w:rsidR="002C1940">
          <w:rPr>
            <w:noProof/>
            <w:webHidden/>
          </w:rPr>
          <w:fldChar w:fldCharType="separate"/>
        </w:r>
        <w:r w:rsidR="00C53FA7">
          <w:rPr>
            <w:noProof/>
            <w:webHidden/>
          </w:rPr>
          <w:t>283</w:t>
        </w:r>
        <w:r w:rsidR="002C1940">
          <w:rPr>
            <w:noProof/>
            <w:webHidden/>
          </w:rPr>
          <w:fldChar w:fldCharType="end"/>
        </w:r>
      </w:hyperlink>
    </w:p>
    <w:p w14:paraId="26CBCFDB" w14:textId="3A26F817" w:rsidR="002C1940" w:rsidRDefault="006C145C">
      <w:pPr>
        <w:pStyle w:val="TableofFigures"/>
        <w:rPr>
          <w:rFonts w:asciiTheme="minorHAnsi" w:eastAsiaTheme="minorEastAsia" w:hAnsiTheme="minorHAnsi" w:cstheme="minorBidi"/>
          <w:noProof/>
          <w:sz w:val="22"/>
          <w:szCs w:val="22"/>
        </w:rPr>
      </w:pPr>
      <w:hyperlink w:anchor="_Toc480496930" w:history="1">
        <w:r w:rsidR="002C1940" w:rsidRPr="0003539C">
          <w:rPr>
            <w:rStyle w:val="Hyperlink"/>
            <w:noProof/>
          </w:rPr>
          <w:t>Figure B.1 Calibration curve for air flow rotameter</w:t>
        </w:r>
        <w:r w:rsidR="002C1940">
          <w:rPr>
            <w:noProof/>
            <w:webHidden/>
          </w:rPr>
          <w:tab/>
        </w:r>
        <w:r w:rsidR="002C1940">
          <w:rPr>
            <w:noProof/>
            <w:webHidden/>
          </w:rPr>
          <w:fldChar w:fldCharType="begin"/>
        </w:r>
        <w:r w:rsidR="002C1940">
          <w:rPr>
            <w:noProof/>
            <w:webHidden/>
          </w:rPr>
          <w:instrText xml:space="preserve"> PAGEREF _Toc480496930 \h </w:instrText>
        </w:r>
        <w:r w:rsidR="002C1940">
          <w:rPr>
            <w:noProof/>
            <w:webHidden/>
          </w:rPr>
        </w:r>
        <w:r w:rsidR="002C1940">
          <w:rPr>
            <w:noProof/>
            <w:webHidden/>
          </w:rPr>
          <w:fldChar w:fldCharType="separate"/>
        </w:r>
        <w:r w:rsidR="00C53FA7">
          <w:rPr>
            <w:noProof/>
            <w:webHidden/>
          </w:rPr>
          <w:t>313</w:t>
        </w:r>
        <w:r w:rsidR="002C1940">
          <w:rPr>
            <w:noProof/>
            <w:webHidden/>
          </w:rPr>
          <w:fldChar w:fldCharType="end"/>
        </w:r>
      </w:hyperlink>
    </w:p>
    <w:p w14:paraId="73F1D40E" w14:textId="08EE66C9" w:rsidR="002C1940" w:rsidRDefault="006C145C">
      <w:pPr>
        <w:pStyle w:val="TableofFigures"/>
        <w:rPr>
          <w:rFonts w:asciiTheme="minorHAnsi" w:eastAsiaTheme="minorEastAsia" w:hAnsiTheme="minorHAnsi" w:cstheme="minorBidi"/>
          <w:noProof/>
          <w:sz w:val="22"/>
          <w:szCs w:val="22"/>
        </w:rPr>
      </w:pPr>
      <w:hyperlink w:anchor="_Toc480496931" w:history="1">
        <w:r w:rsidR="002C1940" w:rsidRPr="0003539C">
          <w:rPr>
            <w:rStyle w:val="Hyperlink"/>
            <w:noProof/>
          </w:rPr>
          <w:t>Figure E.1 Flame images of MO at the tested equivalence ratios</w:t>
        </w:r>
        <w:r w:rsidR="002C1940">
          <w:rPr>
            <w:noProof/>
            <w:webHidden/>
          </w:rPr>
          <w:tab/>
        </w:r>
        <w:r w:rsidR="002C1940">
          <w:rPr>
            <w:noProof/>
            <w:webHidden/>
          </w:rPr>
          <w:fldChar w:fldCharType="begin"/>
        </w:r>
        <w:r w:rsidR="002C1940">
          <w:rPr>
            <w:noProof/>
            <w:webHidden/>
          </w:rPr>
          <w:instrText xml:space="preserve"> PAGEREF _Toc480496931 \h </w:instrText>
        </w:r>
        <w:r w:rsidR="002C1940">
          <w:rPr>
            <w:noProof/>
            <w:webHidden/>
          </w:rPr>
        </w:r>
        <w:r w:rsidR="002C1940">
          <w:rPr>
            <w:noProof/>
            <w:webHidden/>
          </w:rPr>
          <w:fldChar w:fldCharType="separate"/>
        </w:r>
        <w:r w:rsidR="00C53FA7">
          <w:rPr>
            <w:noProof/>
            <w:webHidden/>
          </w:rPr>
          <w:t>335</w:t>
        </w:r>
        <w:r w:rsidR="002C1940">
          <w:rPr>
            <w:noProof/>
            <w:webHidden/>
          </w:rPr>
          <w:fldChar w:fldCharType="end"/>
        </w:r>
      </w:hyperlink>
    </w:p>
    <w:p w14:paraId="1F611293" w14:textId="22681D18" w:rsidR="002C1940" w:rsidRDefault="006C145C">
      <w:pPr>
        <w:pStyle w:val="TableofFigures"/>
        <w:rPr>
          <w:rFonts w:asciiTheme="minorHAnsi" w:eastAsiaTheme="minorEastAsia" w:hAnsiTheme="minorHAnsi" w:cstheme="minorBidi"/>
          <w:noProof/>
          <w:sz w:val="22"/>
          <w:szCs w:val="22"/>
        </w:rPr>
      </w:pPr>
      <w:hyperlink w:anchor="_Toc480496932" w:history="1">
        <w:r w:rsidR="002C1940" w:rsidRPr="0003539C">
          <w:rPr>
            <w:rStyle w:val="Hyperlink"/>
            <w:noProof/>
          </w:rPr>
          <w:t>Figure E.2 Flame images of PME at the tested equivalence ratios</w:t>
        </w:r>
        <w:r w:rsidR="002C1940">
          <w:rPr>
            <w:noProof/>
            <w:webHidden/>
          </w:rPr>
          <w:tab/>
        </w:r>
        <w:r w:rsidR="002C1940">
          <w:rPr>
            <w:noProof/>
            <w:webHidden/>
          </w:rPr>
          <w:fldChar w:fldCharType="begin"/>
        </w:r>
        <w:r w:rsidR="002C1940">
          <w:rPr>
            <w:noProof/>
            <w:webHidden/>
          </w:rPr>
          <w:instrText xml:space="preserve"> PAGEREF _Toc480496932 \h </w:instrText>
        </w:r>
        <w:r w:rsidR="002C1940">
          <w:rPr>
            <w:noProof/>
            <w:webHidden/>
          </w:rPr>
        </w:r>
        <w:r w:rsidR="002C1940">
          <w:rPr>
            <w:noProof/>
            <w:webHidden/>
          </w:rPr>
          <w:fldChar w:fldCharType="separate"/>
        </w:r>
        <w:r w:rsidR="00C53FA7">
          <w:rPr>
            <w:noProof/>
            <w:webHidden/>
          </w:rPr>
          <w:t>335</w:t>
        </w:r>
        <w:r w:rsidR="002C1940">
          <w:rPr>
            <w:noProof/>
            <w:webHidden/>
          </w:rPr>
          <w:fldChar w:fldCharType="end"/>
        </w:r>
      </w:hyperlink>
    </w:p>
    <w:p w14:paraId="6A12640C" w14:textId="638382FD" w:rsidR="002C1940" w:rsidRDefault="006C145C">
      <w:pPr>
        <w:pStyle w:val="TableofFigures"/>
        <w:rPr>
          <w:rFonts w:asciiTheme="minorHAnsi" w:eastAsiaTheme="minorEastAsia" w:hAnsiTheme="minorHAnsi" w:cstheme="minorBidi"/>
          <w:noProof/>
          <w:sz w:val="22"/>
          <w:szCs w:val="22"/>
        </w:rPr>
      </w:pPr>
      <w:hyperlink w:anchor="_Toc480496933" w:history="1">
        <w:r w:rsidR="002C1940" w:rsidRPr="0003539C">
          <w:rPr>
            <w:rStyle w:val="Hyperlink"/>
            <w:noProof/>
          </w:rPr>
          <w:t>Figure E.3 Flame images of CME at the tested equivalence ratios</w:t>
        </w:r>
        <w:r w:rsidR="002C1940">
          <w:rPr>
            <w:noProof/>
            <w:webHidden/>
          </w:rPr>
          <w:tab/>
        </w:r>
        <w:r w:rsidR="002C1940">
          <w:rPr>
            <w:noProof/>
            <w:webHidden/>
          </w:rPr>
          <w:fldChar w:fldCharType="begin"/>
        </w:r>
        <w:r w:rsidR="002C1940">
          <w:rPr>
            <w:noProof/>
            <w:webHidden/>
          </w:rPr>
          <w:instrText xml:space="preserve"> PAGEREF _Toc480496933 \h </w:instrText>
        </w:r>
        <w:r w:rsidR="002C1940">
          <w:rPr>
            <w:noProof/>
            <w:webHidden/>
          </w:rPr>
        </w:r>
        <w:r w:rsidR="002C1940">
          <w:rPr>
            <w:noProof/>
            <w:webHidden/>
          </w:rPr>
          <w:fldChar w:fldCharType="separate"/>
        </w:r>
        <w:r w:rsidR="00C53FA7">
          <w:rPr>
            <w:noProof/>
            <w:webHidden/>
          </w:rPr>
          <w:t>336</w:t>
        </w:r>
        <w:r w:rsidR="002C1940">
          <w:rPr>
            <w:noProof/>
            <w:webHidden/>
          </w:rPr>
          <w:fldChar w:fldCharType="end"/>
        </w:r>
      </w:hyperlink>
    </w:p>
    <w:p w14:paraId="5E95079C" w14:textId="22613F4C" w:rsidR="002C1940" w:rsidRDefault="006C145C">
      <w:pPr>
        <w:pStyle w:val="TableofFigures"/>
        <w:rPr>
          <w:rFonts w:asciiTheme="minorHAnsi" w:eastAsiaTheme="minorEastAsia" w:hAnsiTheme="minorHAnsi" w:cstheme="minorBidi"/>
          <w:noProof/>
          <w:sz w:val="22"/>
          <w:szCs w:val="22"/>
        </w:rPr>
      </w:pPr>
      <w:hyperlink w:anchor="_Toc480496934" w:history="1">
        <w:r w:rsidR="002C1940" w:rsidRPr="0003539C">
          <w:rPr>
            <w:rStyle w:val="Hyperlink"/>
            <w:noProof/>
          </w:rPr>
          <w:t>Figure E.4 Flame images of RME at the tested equivalence ratios</w:t>
        </w:r>
        <w:r w:rsidR="002C1940">
          <w:rPr>
            <w:noProof/>
            <w:webHidden/>
          </w:rPr>
          <w:tab/>
        </w:r>
        <w:r w:rsidR="002C1940">
          <w:rPr>
            <w:noProof/>
            <w:webHidden/>
          </w:rPr>
          <w:fldChar w:fldCharType="begin"/>
        </w:r>
        <w:r w:rsidR="002C1940">
          <w:rPr>
            <w:noProof/>
            <w:webHidden/>
          </w:rPr>
          <w:instrText xml:space="preserve"> PAGEREF _Toc480496934 \h </w:instrText>
        </w:r>
        <w:r w:rsidR="002C1940">
          <w:rPr>
            <w:noProof/>
            <w:webHidden/>
          </w:rPr>
        </w:r>
        <w:r w:rsidR="002C1940">
          <w:rPr>
            <w:noProof/>
            <w:webHidden/>
          </w:rPr>
          <w:fldChar w:fldCharType="separate"/>
        </w:r>
        <w:r w:rsidR="00C53FA7">
          <w:rPr>
            <w:noProof/>
            <w:webHidden/>
          </w:rPr>
          <w:t>336</w:t>
        </w:r>
        <w:r w:rsidR="002C1940">
          <w:rPr>
            <w:noProof/>
            <w:webHidden/>
          </w:rPr>
          <w:fldChar w:fldCharType="end"/>
        </w:r>
      </w:hyperlink>
    </w:p>
    <w:p w14:paraId="1651D10D" w14:textId="43B24E29" w:rsidR="002C1940" w:rsidRDefault="006C145C">
      <w:pPr>
        <w:pStyle w:val="TableofFigures"/>
        <w:rPr>
          <w:rFonts w:asciiTheme="minorHAnsi" w:eastAsiaTheme="minorEastAsia" w:hAnsiTheme="minorHAnsi" w:cstheme="minorBidi"/>
          <w:noProof/>
          <w:sz w:val="22"/>
          <w:szCs w:val="22"/>
        </w:rPr>
      </w:pPr>
      <w:hyperlink w:anchor="_Toc480496935" w:history="1">
        <w:r w:rsidR="002C1940" w:rsidRPr="0003539C">
          <w:rPr>
            <w:rStyle w:val="Hyperlink"/>
            <w:noProof/>
          </w:rPr>
          <w:t>Figure E.5 Flame images of SME at the tested equivalence ratios</w:t>
        </w:r>
        <w:r w:rsidR="002C1940">
          <w:rPr>
            <w:noProof/>
            <w:webHidden/>
          </w:rPr>
          <w:tab/>
        </w:r>
        <w:r w:rsidR="002C1940">
          <w:rPr>
            <w:noProof/>
            <w:webHidden/>
          </w:rPr>
          <w:fldChar w:fldCharType="begin"/>
        </w:r>
        <w:r w:rsidR="002C1940">
          <w:rPr>
            <w:noProof/>
            <w:webHidden/>
          </w:rPr>
          <w:instrText xml:space="preserve"> PAGEREF _Toc480496935 \h </w:instrText>
        </w:r>
        <w:r w:rsidR="002C1940">
          <w:rPr>
            <w:noProof/>
            <w:webHidden/>
          </w:rPr>
        </w:r>
        <w:r w:rsidR="002C1940">
          <w:rPr>
            <w:noProof/>
            <w:webHidden/>
          </w:rPr>
          <w:fldChar w:fldCharType="separate"/>
        </w:r>
        <w:r w:rsidR="00C53FA7">
          <w:rPr>
            <w:noProof/>
            <w:webHidden/>
          </w:rPr>
          <w:t>337</w:t>
        </w:r>
        <w:r w:rsidR="002C1940">
          <w:rPr>
            <w:noProof/>
            <w:webHidden/>
          </w:rPr>
          <w:fldChar w:fldCharType="end"/>
        </w:r>
      </w:hyperlink>
    </w:p>
    <w:p w14:paraId="5BCDB058" w14:textId="00E4C731" w:rsidR="002C1940" w:rsidRDefault="006C145C">
      <w:pPr>
        <w:pStyle w:val="TableofFigures"/>
        <w:rPr>
          <w:rFonts w:asciiTheme="minorHAnsi" w:eastAsiaTheme="minorEastAsia" w:hAnsiTheme="minorHAnsi" w:cstheme="minorBidi"/>
          <w:noProof/>
          <w:sz w:val="22"/>
          <w:szCs w:val="22"/>
        </w:rPr>
      </w:pPr>
      <w:hyperlink w:anchor="_Toc480496936" w:history="1">
        <w:r w:rsidR="002C1940" w:rsidRPr="0003539C">
          <w:rPr>
            <w:rStyle w:val="Hyperlink"/>
            <w:noProof/>
          </w:rPr>
          <w:t>Figure E.6 Flame images of C43P57 at the tested equivalence ratios</w:t>
        </w:r>
        <w:r w:rsidR="002C1940">
          <w:rPr>
            <w:noProof/>
            <w:webHidden/>
          </w:rPr>
          <w:tab/>
        </w:r>
        <w:r w:rsidR="002C1940">
          <w:rPr>
            <w:noProof/>
            <w:webHidden/>
          </w:rPr>
          <w:fldChar w:fldCharType="begin"/>
        </w:r>
        <w:r w:rsidR="002C1940">
          <w:rPr>
            <w:noProof/>
            <w:webHidden/>
          </w:rPr>
          <w:instrText xml:space="preserve"> PAGEREF _Toc480496936 \h </w:instrText>
        </w:r>
        <w:r w:rsidR="002C1940">
          <w:rPr>
            <w:noProof/>
            <w:webHidden/>
          </w:rPr>
        </w:r>
        <w:r w:rsidR="002C1940">
          <w:rPr>
            <w:noProof/>
            <w:webHidden/>
          </w:rPr>
          <w:fldChar w:fldCharType="separate"/>
        </w:r>
        <w:r w:rsidR="00C53FA7">
          <w:rPr>
            <w:noProof/>
            <w:webHidden/>
          </w:rPr>
          <w:t>337</w:t>
        </w:r>
        <w:r w:rsidR="002C1940">
          <w:rPr>
            <w:noProof/>
            <w:webHidden/>
          </w:rPr>
          <w:fldChar w:fldCharType="end"/>
        </w:r>
      </w:hyperlink>
    </w:p>
    <w:p w14:paraId="7CF30AE3" w14:textId="3268F119" w:rsidR="002C1940" w:rsidRDefault="006C145C">
      <w:pPr>
        <w:pStyle w:val="TableofFigures"/>
        <w:rPr>
          <w:rFonts w:asciiTheme="minorHAnsi" w:eastAsiaTheme="minorEastAsia" w:hAnsiTheme="minorHAnsi" w:cstheme="minorBidi"/>
          <w:noProof/>
          <w:sz w:val="22"/>
          <w:szCs w:val="22"/>
        </w:rPr>
      </w:pPr>
      <w:hyperlink w:anchor="_Toc480496937" w:history="1">
        <w:r w:rsidR="002C1940" w:rsidRPr="0003539C">
          <w:rPr>
            <w:rStyle w:val="Hyperlink"/>
            <w:noProof/>
          </w:rPr>
          <w:t>Figure E.7 Flame images of C71P29 at the tested equivalence ratios</w:t>
        </w:r>
        <w:r w:rsidR="002C1940">
          <w:rPr>
            <w:noProof/>
            <w:webHidden/>
          </w:rPr>
          <w:tab/>
        </w:r>
        <w:r w:rsidR="002C1940">
          <w:rPr>
            <w:noProof/>
            <w:webHidden/>
          </w:rPr>
          <w:fldChar w:fldCharType="begin"/>
        </w:r>
        <w:r w:rsidR="002C1940">
          <w:rPr>
            <w:noProof/>
            <w:webHidden/>
          </w:rPr>
          <w:instrText xml:space="preserve"> PAGEREF _Toc480496937 \h </w:instrText>
        </w:r>
        <w:r w:rsidR="002C1940">
          <w:rPr>
            <w:noProof/>
            <w:webHidden/>
          </w:rPr>
        </w:r>
        <w:r w:rsidR="002C1940">
          <w:rPr>
            <w:noProof/>
            <w:webHidden/>
          </w:rPr>
          <w:fldChar w:fldCharType="separate"/>
        </w:r>
        <w:r w:rsidR="00C53FA7">
          <w:rPr>
            <w:noProof/>
            <w:webHidden/>
          </w:rPr>
          <w:t>338</w:t>
        </w:r>
        <w:r w:rsidR="002C1940">
          <w:rPr>
            <w:noProof/>
            <w:webHidden/>
          </w:rPr>
          <w:fldChar w:fldCharType="end"/>
        </w:r>
      </w:hyperlink>
    </w:p>
    <w:p w14:paraId="12F5AE63" w14:textId="16C989A2" w:rsidR="002C1940" w:rsidRDefault="006C145C">
      <w:pPr>
        <w:pStyle w:val="TableofFigures"/>
        <w:rPr>
          <w:rFonts w:asciiTheme="minorHAnsi" w:eastAsiaTheme="minorEastAsia" w:hAnsiTheme="minorHAnsi" w:cstheme="minorBidi"/>
          <w:noProof/>
          <w:sz w:val="22"/>
          <w:szCs w:val="22"/>
        </w:rPr>
      </w:pPr>
      <w:hyperlink w:anchor="_Toc480496938" w:history="1">
        <w:r w:rsidR="002C1940" w:rsidRPr="0003539C">
          <w:rPr>
            <w:rStyle w:val="Hyperlink"/>
            <w:noProof/>
          </w:rPr>
          <w:t>Figure E.8 Flame images of C75R25 at the tested equivalence ratios</w:t>
        </w:r>
        <w:r w:rsidR="002C1940">
          <w:rPr>
            <w:noProof/>
            <w:webHidden/>
          </w:rPr>
          <w:tab/>
        </w:r>
        <w:r w:rsidR="002C1940">
          <w:rPr>
            <w:noProof/>
            <w:webHidden/>
          </w:rPr>
          <w:fldChar w:fldCharType="begin"/>
        </w:r>
        <w:r w:rsidR="002C1940">
          <w:rPr>
            <w:noProof/>
            <w:webHidden/>
          </w:rPr>
          <w:instrText xml:space="preserve"> PAGEREF _Toc480496938 \h </w:instrText>
        </w:r>
        <w:r w:rsidR="002C1940">
          <w:rPr>
            <w:noProof/>
            <w:webHidden/>
          </w:rPr>
        </w:r>
        <w:r w:rsidR="002C1940">
          <w:rPr>
            <w:noProof/>
            <w:webHidden/>
          </w:rPr>
          <w:fldChar w:fldCharType="separate"/>
        </w:r>
        <w:r w:rsidR="00C53FA7">
          <w:rPr>
            <w:noProof/>
            <w:webHidden/>
          </w:rPr>
          <w:t>338</w:t>
        </w:r>
        <w:r w:rsidR="002C1940">
          <w:rPr>
            <w:noProof/>
            <w:webHidden/>
          </w:rPr>
          <w:fldChar w:fldCharType="end"/>
        </w:r>
      </w:hyperlink>
    </w:p>
    <w:p w14:paraId="762FD29F" w14:textId="293F5FF6" w:rsidR="002C1940" w:rsidRDefault="006C145C">
      <w:pPr>
        <w:pStyle w:val="TableofFigures"/>
        <w:rPr>
          <w:rFonts w:asciiTheme="minorHAnsi" w:eastAsiaTheme="minorEastAsia" w:hAnsiTheme="minorHAnsi" w:cstheme="minorBidi"/>
          <w:noProof/>
          <w:sz w:val="22"/>
          <w:szCs w:val="22"/>
        </w:rPr>
      </w:pPr>
      <w:hyperlink w:anchor="_Toc480496939" w:history="1">
        <w:r w:rsidR="002C1940" w:rsidRPr="0003539C">
          <w:rPr>
            <w:rStyle w:val="Hyperlink"/>
            <w:noProof/>
          </w:rPr>
          <w:t>Figure E.9 Flame images of C50R50 at the tested equivalence ratios</w:t>
        </w:r>
        <w:r w:rsidR="002C1940">
          <w:rPr>
            <w:noProof/>
            <w:webHidden/>
          </w:rPr>
          <w:tab/>
        </w:r>
        <w:r w:rsidR="002C1940">
          <w:rPr>
            <w:noProof/>
            <w:webHidden/>
          </w:rPr>
          <w:fldChar w:fldCharType="begin"/>
        </w:r>
        <w:r w:rsidR="002C1940">
          <w:rPr>
            <w:noProof/>
            <w:webHidden/>
          </w:rPr>
          <w:instrText xml:space="preserve"> PAGEREF _Toc480496939 \h </w:instrText>
        </w:r>
        <w:r w:rsidR="002C1940">
          <w:rPr>
            <w:noProof/>
            <w:webHidden/>
          </w:rPr>
        </w:r>
        <w:r w:rsidR="002C1940">
          <w:rPr>
            <w:noProof/>
            <w:webHidden/>
          </w:rPr>
          <w:fldChar w:fldCharType="separate"/>
        </w:r>
        <w:r w:rsidR="00C53FA7">
          <w:rPr>
            <w:noProof/>
            <w:webHidden/>
          </w:rPr>
          <w:t>339</w:t>
        </w:r>
        <w:r w:rsidR="002C1940">
          <w:rPr>
            <w:noProof/>
            <w:webHidden/>
          </w:rPr>
          <w:fldChar w:fldCharType="end"/>
        </w:r>
      </w:hyperlink>
    </w:p>
    <w:p w14:paraId="23B0029E" w14:textId="130DFE00" w:rsidR="002C1940" w:rsidRDefault="006C145C">
      <w:pPr>
        <w:pStyle w:val="TableofFigures"/>
        <w:rPr>
          <w:rFonts w:asciiTheme="minorHAnsi" w:eastAsiaTheme="minorEastAsia" w:hAnsiTheme="minorHAnsi" w:cstheme="minorBidi"/>
          <w:noProof/>
          <w:sz w:val="22"/>
          <w:szCs w:val="22"/>
        </w:rPr>
      </w:pPr>
      <w:hyperlink w:anchor="_Toc480496940" w:history="1">
        <w:r w:rsidR="002C1940" w:rsidRPr="0003539C">
          <w:rPr>
            <w:rStyle w:val="Hyperlink"/>
            <w:noProof/>
          </w:rPr>
          <w:t>Figure E.10 Flame images of C25R75 at the tested equivalence ratios</w:t>
        </w:r>
        <w:r w:rsidR="002C1940">
          <w:rPr>
            <w:noProof/>
            <w:webHidden/>
          </w:rPr>
          <w:tab/>
        </w:r>
        <w:r w:rsidR="002C1940">
          <w:rPr>
            <w:noProof/>
            <w:webHidden/>
          </w:rPr>
          <w:fldChar w:fldCharType="begin"/>
        </w:r>
        <w:r w:rsidR="002C1940">
          <w:rPr>
            <w:noProof/>
            <w:webHidden/>
          </w:rPr>
          <w:instrText xml:space="preserve"> PAGEREF _Toc480496940 \h </w:instrText>
        </w:r>
        <w:r w:rsidR="002C1940">
          <w:rPr>
            <w:noProof/>
            <w:webHidden/>
          </w:rPr>
        </w:r>
        <w:r w:rsidR="002C1940">
          <w:rPr>
            <w:noProof/>
            <w:webHidden/>
          </w:rPr>
          <w:fldChar w:fldCharType="separate"/>
        </w:r>
        <w:r w:rsidR="00C53FA7">
          <w:rPr>
            <w:noProof/>
            <w:webHidden/>
          </w:rPr>
          <w:t>339</w:t>
        </w:r>
        <w:r w:rsidR="002C1940">
          <w:rPr>
            <w:noProof/>
            <w:webHidden/>
          </w:rPr>
          <w:fldChar w:fldCharType="end"/>
        </w:r>
      </w:hyperlink>
    </w:p>
    <w:p w14:paraId="32612DC2" w14:textId="7BE76F83" w:rsidR="002C1940" w:rsidRDefault="006C145C">
      <w:pPr>
        <w:pStyle w:val="TableofFigures"/>
        <w:rPr>
          <w:rFonts w:asciiTheme="minorHAnsi" w:eastAsiaTheme="minorEastAsia" w:hAnsiTheme="minorHAnsi" w:cstheme="minorBidi"/>
          <w:noProof/>
          <w:sz w:val="22"/>
          <w:szCs w:val="22"/>
        </w:rPr>
      </w:pPr>
      <w:hyperlink w:anchor="_Toc480496941" w:history="1">
        <w:r w:rsidR="002C1940" w:rsidRPr="0003539C">
          <w:rPr>
            <w:rStyle w:val="Hyperlink"/>
            <w:noProof/>
          </w:rPr>
          <w:t>Figure E.11 Flame images of C80S20 at the tested equivalence ratios</w:t>
        </w:r>
        <w:r w:rsidR="002C1940">
          <w:rPr>
            <w:noProof/>
            <w:webHidden/>
          </w:rPr>
          <w:tab/>
        </w:r>
        <w:r w:rsidR="002C1940">
          <w:rPr>
            <w:noProof/>
            <w:webHidden/>
          </w:rPr>
          <w:fldChar w:fldCharType="begin"/>
        </w:r>
        <w:r w:rsidR="002C1940">
          <w:rPr>
            <w:noProof/>
            <w:webHidden/>
          </w:rPr>
          <w:instrText xml:space="preserve"> PAGEREF _Toc480496941 \h </w:instrText>
        </w:r>
        <w:r w:rsidR="002C1940">
          <w:rPr>
            <w:noProof/>
            <w:webHidden/>
          </w:rPr>
        </w:r>
        <w:r w:rsidR="002C1940">
          <w:rPr>
            <w:noProof/>
            <w:webHidden/>
          </w:rPr>
          <w:fldChar w:fldCharType="separate"/>
        </w:r>
        <w:r w:rsidR="00C53FA7">
          <w:rPr>
            <w:noProof/>
            <w:webHidden/>
          </w:rPr>
          <w:t>340</w:t>
        </w:r>
        <w:r w:rsidR="002C1940">
          <w:rPr>
            <w:noProof/>
            <w:webHidden/>
          </w:rPr>
          <w:fldChar w:fldCharType="end"/>
        </w:r>
      </w:hyperlink>
    </w:p>
    <w:p w14:paraId="55253475" w14:textId="4CBF773E" w:rsidR="002C1940" w:rsidRDefault="006C145C">
      <w:pPr>
        <w:pStyle w:val="TableofFigures"/>
        <w:rPr>
          <w:rFonts w:asciiTheme="minorHAnsi" w:eastAsiaTheme="minorEastAsia" w:hAnsiTheme="minorHAnsi" w:cstheme="minorBidi"/>
          <w:noProof/>
          <w:sz w:val="22"/>
          <w:szCs w:val="22"/>
        </w:rPr>
      </w:pPr>
      <w:hyperlink w:anchor="_Toc480496942" w:history="1">
        <w:r w:rsidR="002C1940" w:rsidRPr="0003539C">
          <w:rPr>
            <w:rStyle w:val="Hyperlink"/>
            <w:noProof/>
          </w:rPr>
          <w:t>Figure E.12 Flame images of C60S40 at the tested equivalence ratios</w:t>
        </w:r>
        <w:r w:rsidR="002C1940">
          <w:rPr>
            <w:noProof/>
            <w:webHidden/>
          </w:rPr>
          <w:tab/>
        </w:r>
        <w:r w:rsidR="002C1940">
          <w:rPr>
            <w:noProof/>
            <w:webHidden/>
          </w:rPr>
          <w:fldChar w:fldCharType="begin"/>
        </w:r>
        <w:r w:rsidR="002C1940">
          <w:rPr>
            <w:noProof/>
            <w:webHidden/>
          </w:rPr>
          <w:instrText xml:space="preserve"> PAGEREF _Toc480496942 \h </w:instrText>
        </w:r>
        <w:r w:rsidR="002C1940">
          <w:rPr>
            <w:noProof/>
            <w:webHidden/>
          </w:rPr>
        </w:r>
        <w:r w:rsidR="002C1940">
          <w:rPr>
            <w:noProof/>
            <w:webHidden/>
          </w:rPr>
          <w:fldChar w:fldCharType="separate"/>
        </w:r>
        <w:r w:rsidR="00C53FA7">
          <w:rPr>
            <w:noProof/>
            <w:webHidden/>
          </w:rPr>
          <w:t>340</w:t>
        </w:r>
        <w:r w:rsidR="002C1940">
          <w:rPr>
            <w:noProof/>
            <w:webHidden/>
          </w:rPr>
          <w:fldChar w:fldCharType="end"/>
        </w:r>
      </w:hyperlink>
    </w:p>
    <w:p w14:paraId="0F5A4333" w14:textId="7A4BE69F" w:rsidR="002C1940" w:rsidRDefault="006C145C">
      <w:pPr>
        <w:pStyle w:val="TableofFigures"/>
        <w:rPr>
          <w:rFonts w:asciiTheme="minorHAnsi" w:eastAsiaTheme="minorEastAsia" w:hAnsiTheme="minorHAnsi" w:cstheme="minorBidi"/>
          <w:noProof/>
          <w:sz w:val="22"/>
          <w:szCs w:val="22"/>
        </w:rPr>
      </w:pPr>
      <w:hyperlink w:anchor="_Toc480496943" w:history="1">
        <w:r w:rsidR="002C1940" w:rsidRPr="0003539C">
          <w:rPr>
            <w:rStyle w:val="Hyperlink"/>
            <w:noProof/>
          </w:rPr>
          <w:t>Figure E.13 Flame images of C40S60 at the tested equivalence ratios</w:t>
        </w:r>
        <w:r w:rsidR="002C1940">
          <w:rPr>
            <w:noProof/>
            <w:webHidden/>
          </w:rPr>
          <w:tab/>
        </w:r>
        <w:r w:rsidR="002C1940">
          <w:rPr>
            <w:noProof/>
            <w:webHidden/>
          </w:rPr>
          <w:fldChar w:fldCharType="begin"/>
        </w:r>
        <w:r w:rsidR="002C1940">
          <w:rPr>
            <w:noProof/>
            <w:webHidden/>
          </w:rPr>
          <w:instrText xml:space="preserve"> PAGEREF _Toc480496943 \h </w:instrText>
        </w:r>
        <w:r w:rsidR="002C1940">
          <w:rPr>
            <w:noProof/>
            <w:webHidden/>
          </w:rPr>
        </w:r>
        <w:r w:rsidR="002C1940">
          <w:rPr>
            <w:noProof/>
            <w:webHidden/>
          </w:rPr>
          <w:fldChar w:fldCharType="separate"/>
        </w:r>
        <w:r w:rsidR="00C53FA7">
          <w:rPr>
            <w:noProof/>
            <w:webHidden/>
          </w:rPr>
          <w:t>341</w:t>
        </w:r>
        <w:r w:rsidR="002C1940">
          <w:rPr>
            <w:noProof/>
            <w:webHidden/>
          </w:rPr>
          <w:fldChar w:fldCharType="end"/>
        </w:r>
      </w:hyperlink>
    </w:p>
    <w:p w14:paraId="14D0B513" w14:textId="3ADD78EE" w:rsidR="002C1940" w:rsidRDefault="006C145C">
      <w:pPr>
        <w:pStyle w:val="TableofFigures"/>
        <w:rPr>
          <w:rFonts w:asciiTheme="minorHAnsi" w:eastAsiaTheme="minorEastAsia" w:hAnsiTheme="minorHAnsi" w:cstheme="minorBidi"/>
          <w:noProof/>
          <w:sz w:val="22"/>
          <w:szCs w:val="22"/>
        </w:rPr>
      </w:pPr>
      <w:hyperlink w:anchor="_Toc480496944" w:history="1">
        <w:r w:rsidR="002C1940" w:rsidRPr="0003539C">
          <w:rPr>
            <w:rStyle w:val="Hyperlink"/>
            <w:noProof/>
          </w:rPr>
          <w:t>Figure E.14 Flame images of C20S80 at the tested equivalence ratios</w:t>
        </w:r>
        <w:r w:rsidR="002C1940">
          <w:rPr>
            <w:noProof/>
            <w:webHidden/>
          </w:rPr>
          <w:tab/>
        </w:r>
        <w:r w:rsidR="002C1940">
          <w:rPr>
            <w:noProof/>
            <w:webHidden/>
          </w:rPr>
          <w:fldChar w:fldCharType="begin"/>
        </w:r>
        <w:r w:rsidR="002C1940">
          <w:rPr>
            <w:noProof/>
            <w:webHidden/>
          </w:rPr>
          <w:instrText xml:space="preserve"> PAGEREF _Toc480496944 \h </w:instrText>
        </w:r>
        <w:r w:rsidR="002C1940">
          <w:rPr>
            <w:noProof/>
            <w:webHidden/>
          </w:rPr>
        </w:r>
        <w:r w:rsidR="002C1940">
          <w:rPr>
            <w:noProof/>
            <w:webHidden/>
          </w:rPr>
          <w:fldChar w:fldCharType="separate"/>
        </w:r>
        <w:r w:rsidR="00C53FA7">
          <w:rPr>
            <w:noProof/>
            <w:webHidden/>
          </w:rPr>
          <w:t>341</w:t>
        </w:r>
        <w:r w:rsidR="002C1940">
          <w:rPr>
            <w:noProof/>
            <w:webHidden/>
          </w:rPr>
          <w:fldChar w:fldCharType="end"/>
        </w:r>
      </w:hyperlink>
    </w:p>
    <w:p w14:paraId="25BF6090" w14:textId="4EEFA964" w:rsidR="002C1940" w:rsidRDefault="006C145C">
      <w:pPr>
        <w:pStyle w:val="TableofFigures"/>
        <w:rPr>
          <w:rFonts w:asciiTheme="minorHAnsi" w:eastAsiaTheme="minorEastAsia" w:hAnsiTheme="minorHAnsi" w:cstheme="minorBidi"/>
          <w:noProof/>
          <w:sz w:val="22"/>
          <w:szCs w:val="22"/>
        </w:rPr>
      </w:pPr>
      <w:hyperlink w:anchor="_Toc480496945" w:history="1">
        <w:r w:rsidR="002C1940" w:rsidRPr="0003539C">
          <w:rPr>
            <w:rStyle w:val="Hyperlink"/>
            <w:noProof/>
          </w:rPr>
          <w:t>Figure E.15 Flame images of P80R20 at the tested equivalence ratios</w:t>
        </w:r>
        <w:r w:rsidR="002C1940">
          <w:rPr>
            <w:noProof/>
            <w:webHidden/>
          </w:rPr>
          <w:tab/>
        </w:r>
        <w:r w:rsidR="002C1940">
          <w:rPr>
            <w:noProof/>
            <w:webHidden/>
          </w:rPr>
          <w:fldChar w:fldCharType="begin"/>
        </w:r>
        <w:r w:rsidR="002C1940">
          <w:rPr>
            <w:noProof/>
            <w:webHidden/>
          </w:rPr>
          <w:instrText xml:space="preserve"> PAGEREF _Toc480496945 \h </w:instrText>
        </w:r>
        <w:r w:rsidR="002C1940">
          <w:rPr>
            <w:noProof/>
            <w:webHidden/>
          </w:rPr>
        </w:r>
        <w:r w:rsidR="002C1940">
          <w:rPr>
            <w:noProof/>
            <w:webHidden/>
          </w:rPr>
          <w:fldChar w:fldCharType="separate"/>
        </w:r>
        <w:r w:rsidR="00C53FA7">
          <w:rPr>
            <w:noProof/>
            <w:webHidden/>
          </w:rPr>
          <w:t>342</w:t>
        </w:r>
        <w:r w:rsidR="002C1940">
          <w:rPr>
            <w:noProof/>
            <w:webHidden/>
          </w:rPr>
          <w:fldChar w:fldCharType="end"/>
        </w:r>
      </w:hyperlink>
    </w:p>
    <w:p w14:paraId="39E832CE" w14:textId="00DED25E" w:rsidR="002C1940" w:rsidRDefault="006C145C">
      <w:pPr>
        <w:pStyle w:val="TableofFigures"/>
        <w:rPr>
          <w:rFonts w:asciiTheme="minorHAnsi" w:eastAsiaTheme="minorEastAsia" w:hAnsiTheme="minorHAnsi" w:cstheme="minorBidi"/>
          <w:noProof/>
          <w:sz w:val="22"/>
          <w:szCs w:val="22"/>
        </w:rPr>
      </w:pPr>
      <w:hyperlink w:anchor="_Toc480496946" w:history="1">
        <w:r w:rsidR="002C1940" w:rsidRPr="0003539C">
          <w:rPr>
            <w:rStyle w:val="Hyperlink"/>
            <w:noProof/>
          </w:rPr>
          <w:t>Figure E.16 Flame images of P67R33 at the tested equivalence ratios</w:t>
        </w:r>
        <w:r w:rsidR="002C1940">
          <w:rPr>
            <w:noProof/>
            <w:webHidden/>
          </w:rPr>
          <w:tab/>
        </w:r>
        <w:r w:rsidR="002C1940">
          <w:rPr>
            <w:noProof/>
            <w:webHidden/>
          </w:rPr>
          <w:fldChar w:fldCharType="begin"/>
        </w:r>
        <w:r w:rsidR="002C1940">
          <w:rPr>
            <w:noProof/>
            <w:webHidden/>
          </w:rPr>
          <w:instrText xml:space="preserve"> PAGEREF _Toc480496946 \h </w:instrText>
        </w:r>
        <w:r w:rsidR="002C1940">
          <w:rPr>
            <w:noProof/>
            <w:webHidden/>
          </w:rPr>
        </w:r>
        <w:r w:rsidR="002C1940">
          <w:rPr>
            <w:noProof/>
            <w:webHidden/>
          </w:rPr>
          <w:fldChar w:fldCharType="separate"/>
        </w:r>
        <w:r w:rsidR="00C53FA7">
          <w:rPr>
            <w:noProof/>
            <w:webHidden/>
          </w:rPr>
          <w:t>342</w:t>
        </w:r>
        <w:r w:rsidR="002C1940">
          <w:rPr>
            <w:noProof/>
            <w:webHidden/>
          </w:rPr>
          <w:fldChar w:fldCharType="end"/>
        </w:r>
      </w:hyperlink>
    </w:p>
    <w:p w14:paraId="1BF1CF0C" w14:textId="71618FD2" w:rsidR="002C1940" w:rsidRDefault="006C145C">
      <w:pPr>
        <w:pStyle w:val="TableofFigures"/>
        <w:rPr>
          <w:rFonts w:asciiTheme="minorHAnsi" w:eastAsiaTheme="minorEastAsia" w:hAnsiTheme="minorHAnsi" w:cstheme="minorBidi"/>
          <w:noProof/>
          <w:sz w:val="22"/>
          <w:szCs w:val="22"/>
        </w:rPr>
      </w:pPr>
      <w:hyperlink w:anchor="_Toc480496947" w:history="1">
        <w:r w:rsidR="002C1940" w:rsidRPr="0003539C">
          <w:rPr>
            <w:rStyle w:val="Hyperlink"/>
            <w:noProof/>
          </w:rPr>
          <w:t>Figure E.17 Flame images of P53R47 at the tested equivalence ratios</w:t>
        </w:r>
        <w:r w:rsidR="002C1940">
          <w:rPr>
            <w:noProof/>
            <w:webHidden/>
          </w:rPr>
          <w:tab/>
        </w:r>
        <w:r w:rsidR="002C1940">
          <w:rPr>
            <w:noProof/>
            <w:webHidden/>
          </w:rPr>
          <w:fldChar w:fldCharType="begin"/>
        </w:r>
        <w:r w:rsidR="002C1940">
          <w:rPr>
            <w:noProof/>
            <w:webHidden/>
          </w:rPr>
          <w:instrText xml:space="preserve"> PAGEREF _Toc480496947 \h </w:instrText>
        </w:r>
        <w:r w:rsidR="002C1940">
          <w:rPr>
            <w:noProof/>
            <w:webHidden/>
          </w:rPr>
        </w:r>
        <w:r w:rsidR="002C1940">
          <w:rPr>
            <w:noProof/>
            <w:webHidden/>
          </w:rPr>
          <w:fldChar w:fldCharType="separate"/>
        </w:r>
        <w:r w:rsidR="00C53FA7">
          <w:rPr>
            <w:noProof/>
            <w:webHidden/>
          </w:rPr>
          <w:t>343</w:t>
        </w:r>
        <w:r w:rsidR="002C1940">
          <w:rPr>
            <w:noProof/>
            <w:webHidden/>
          </w:rPr>
          <w:fldChar w:fldCharType="end"/>
        </w:r>
      </w:hyperlink>
    </w:p>
    <w:p w14:paraId="26A0BA68" w14:textId="22612FC1" w:rsidR="002C1940" w:rsidRDefault="006C145C">
      <w:pPr>
        <w:pStyle w:val="TableofFigures"/>
        <w:rPr>
          <w:rFonts w:asciiTheme="minorHAnsi" w:eastAsiaTheme="minorEastAsia" w:hAnsiTheme="minorHAnsi" w:cstheme="minorBidi"/>
          <w:noProof/>
          <w:sz w:val="22"/>
          <w:szCs w:val="22"/>
        </w:rPr>
      </w:pPr>
      <w:hyperlink w:anchor="_Toc480496948" w:history="1">
        <w:r w:rsidR="002C1940" w:rsidRPr="0003539C">
          <w:rPr>
            <w:rStyle w:val="Hyperlink"/>
            <w:noProof/>
          </w:rPr>
          <w:t>Figure E.18 Flame images of P40R60 at the tested equivalence ratios</w:t>
        </w:r>
        <w:r w:rsidR="002C1940">
          <w:rPr>
            <w:noProof/>
            <w:webHidden/>
          </w:rPr>
          <w:tab/>
        </w:r>
        <w:r w:rsidR="002C1940">
          <w:rPr>
            <w:noProof/>
            <w:webHidden/>
          </w:rPr>
          <w:fldChar w:fldCharType="begin"/>
        </w:r>
        <w:r w:rsidR="002C1940">
          <w:rPr>
            <w:noProof/>
            <w:webHidden/>
          </w:rPr>
          <w:instrText xml:space="preserve"> PAGEREF _Toc480496948 \h </w:instrText>
        </w:r>
        <w:r w:rsidR="002C1940">
          <w:rPr>
            <w:noProof/>
            <w:webHidden/>
          </w:rPr>
        </w:r>
        <w:r w:rsidR="002C1940">
          <w:rPr>
            <w:noProof/>
            <w:webHidden/>
          </w:rPr>
          <w:fldChar w:fldCharType="separate"/>
        </w:r>
        <w:r w:rsidR="00C53FA7">
          <w:rPr>
            <w:noProof/>
            <w:webHidden/>
          </w:rPr>
          <w:t>343</w:t>
        </w:r>
        <w:r w:rsidR="002C1940">
          <w:rPr>
            <w:noProof/>
            <w:webHidden/>
          </w:rPr>
          <w:fldChar w:fldCharType="end"/>
        </w:r>
      </w:hyperlink>
    </w:p>
    <w:p w14:paraId="7F1BE059" w14:textId="05484438" w:rsidR="002C1940" w:rsidRDefault="006C145C">
      <w:pPr>
        <w:pStyle w:val="TableofFigures"/>
        <w:rPr>
          <w:rFonts w:asciiTheme="minorHAnsi" w:eastAsiaTheme="minorEastAsia" w:hAnsiTheme="minorHAnsi" w:cstheme="minorBidi"/>
          <w:noProof/>
          <w:sz w:val="22"/>
          <w:szCs w:val="22"/>
        </w:rPr>
      </w:pPr>
      <w:hyperlink w:anchor="_Toc480496949" w:history="1">
        <w:r w:rsidR="002C1940" w:rsidRPr="0003539C">
          <w:rPr>
            <w:rStyle w:val="Hyperlink"/>
            <w:noProof/>
          </w:rPr>
          <w:t>Figure E.19 Flame images of P27R73 at the tested equivalence ratios</w:t>
        </w:r>
        <w:r w:rsidR="002C1940">
          <w:rPr>
            <w:noProof/>
            <w:webHidden/>
          </w:rPr>
          <w:tab/>
        </w:r>
        <w:r w:rsidR="002C1940">
          <w:rPr>
            <w:noProof/>
            <w:webHidden/>
          </w:rPr>
          <w:fldChar w:fldCharType="begin"/>
        </w:r>
        <w:r w:rsidR="002C1940">
          <w:rPr>
            <w:noProof/>
            <w:webHidden/>
          </w:rPr>
          <w:instrText xml:space="preserve"> PAGEREF _Toc480496949 \h </w:instrText>
        </w:r>
        <w:r w:rsidR="002C1940">
          <w:rPr>
            <w:noProof/>
            <w:webHidden/>
          </w:rPr>
        </w:r>
        <w:r w:rsidR="002C1940">
          <w:rPr>
            <w:noProof/>
            <w:webHidden/>
          </w:rPr>
          <w:fldChar w:fldCharType="separate"/>
        </w:r>
        <w:r w:rsidR="00C53FA7">
          <w:rPr>
            <w:noProof/>
            <w:webHidden/>
          </w:rPr>
          <w:t>344</w:t>
        </w:r>
        <w:r w:rsidR="002C1940">
          <w:rPr>
            <w:noProof/>
            <w:webHidden/>
          </w:rPr>
          <w:fldChar w:fldCharType="end"/>
        </w:r>
      </w:hyperlink>
    </w:p>
    <w:p w14:paraId="6B7ABBDA" w14:textId="2C724853" w:rsidR="002C1940" w:rsidRDefault="006C145C">
      <w:pPr>
        <w:pStyle w:val="TableofFigures"/>
        <w:rPr>
          <w:rFonts w:asciiTheme="minorHAnsi" w:eastAsiaTheme="minorEastAsia" w:hAnsiTheme="minorHAnsi" w:cstheme="minorBidi"/>
          <w:noProof/>
          <w:sz w:val="22"/>
          <w:szCs w:val="22"/>
        </w:rPr>
      </w:pPr>
      <w:hyperlink w:anchor="_Toc480496950" w:history="1">
        <w:r w:rsidR="002C1940" w:rsidRPr="0003539C">
          <w:rPr>
            <w:rStyle w:val="Hyperlink"/>
            <w:noProof/>
          </w:rPr>
          <w:t>Figure E.20 Flame images of P14R86 at the tested equivalence ratios</w:t>
        </w:r>
        <w:r w:rsidR="002C1940">
          <w:rPr>
            <w:noProof/>
            <w:webHidden/>
          </w:rPr>
          <w:tab/>
        </w:r>
        <w:r w:rsidR="002C1940">
          <w:rPr>
            <w:noProof/>
            <w:webHidden/>
          </w:rPr>
          <w:fldChar w:fldCharType="begin"/>
        </w:r>
        <w:r w:rsidR="002C1940">
          <w:rPr>
            <w:noProof/>
            <w:webHidden/>
          </w:rPr>
          <w:instrText xml:space="preserve"> PAGEREF _Toc480496950 \h </w:instrText>
        </w:r>
        <w:r w:rsidR="002C1940">
          <w:rPr>
            <w:noProof/>
            <w:webHidden/>
          </w:rPr>
        </w:r>
        <w:r w:rsidR="002C1940">
          <w:rPr>
            <w:noProof/>
            <w:webHidden/>
          </w:rPr>
          <w:fldChar w:fldCharType="separate"/>
        </w:r>
        <w:r w:rsidR="00C53FA7">
          <w:rPr>
            <w:noProof/>
            <w:webHidden/>
          </w:rPr>
          <w:t>344</w:t>
        </w:r>
        <w:r w:rsidR="002C1940">
          <w:rPr>
            <w:noProof/>
            <w:webHidden/>
          </w:rPr>
          <w:fldChar w:fldCharType="end"/>
        </w:r>
      </w:hyperlink>
    </w:p>
    <w:p w14:paraId="5E858E68" w14:textId="072942CF" w:rsidR="002C1940" w:rsidRDefault="006C145C">
      <w:pPr>
        <w:pStyle w:val="TableofFigures"/>
        <w:rPr>
          <w:rFonts w:asciiTheme="minorHAnsi" w:eastAsiaTheme="minorEastAsia" w:hAnsiTheme="minorHAnsi" w:cstheme="minorBidi"/>
          <w:noProof/>
          <w:sz w:val="22"/>
          <w:szCs w:val="22"/>
        </w:rPr>
      </w:pPr>
      <w:hyperlink w:anchor="_Toc480496951" w:history="1">
        <w:r w:rsidR="002C1940" w:rsidRPr="0003539C">
          <w:rPr>
            <w:rStyle w:val="Hyperlink"/>
            <w:noProof/>
          </w:rPr>
          <w:t>Figure E.21 Flame images of P82S18 at the tested equivalence ratios</w:t>
        </w:r>
        <w:r w:rsidR="002C1940">
          <w:rPr>
            <w:noProof/>
            <w:webHidden/>
          </w:rPr>
          <w:tab/>
        </w:r>
        <w:r w:rsidR="002C1940">
          <w:rPr>
            <w:noProof/>
            <w:webHidden/>
          </w:rPr>
          <w:fldChar w:fldCharType="begin"/>
        </w:r>
        <w:r w:rsidR="002C1940">
          <w:rPr>
            <w:noProof/>
            <w:webHidden/>
          </w:rPr>
          <w:instrText xml:space="preserve"> PAGEREF _Toc480496951 \h </w:instrText>
        </w:r>
        <w:r w:rsidR="002C1940">
          <w:rPr>
            <w:noProof/>
            <w:webHidden/>
          </w:rPr>
        </w:r>
        <w:r w:rsidR="002C1940">
          <w:rPr>
            <w:noProof/>
            <w:webHidden/>
          </w:rPr>
          <w:fldChar w:fldCharType="separate"/>
        </w:r>
        <w:r w:rsidR="00C53FA7">
          <w:rPr>
            <w:noProof/>
            <w:webHidden/>
          </w:rPr>
          <w:t>345</w:t>
        </w:r>
        <w:r w:rsidR="002C1940">
          <w:rPr>
            <w:noProof/>
            <w:webHidden/>
          </w:rPr>
          <w:fldChar w:fldCharType="end"/>
        </w:r>
      </w:hyperlink>
    </w:p>
    <w:p w14:paraId="44B5217E" w14:textId="6F11F1D0" w:rsidR="002C1940" w:rsidRDefault="006C145C">
      <w:pPr>
        <w:pStyle w:val="TableofFigures"/>
        <w:rPr>
          <w:rFonts w:asciiTheme="minorHAnsi" w:eastAsiaTheme="minorEastAsia" w:hAnsiTheme="minorHAnsi" w:cstheme="minorBidi"/>
          <w:noProof/>
          <w:sz w:val="22"/>
          <w:szCs w:val="22"/>
        </w:rPr>
      </w:pPr>
      <w:hyperlink w:anchor="_Toc480496952" w:history="1">
        <w:r w:rsidR="002C1940" w:rsidRPr="0003539C">
          <w:rPr>
            <w:rStyle w:val="Hyperlink"/>
            <w:noProof/>
          </w:rPr>
          <w:t>Figure E.22 Flame images of P71S29 at the tested equivalence ratios</w:t>
        </w:r>
        <w:r w:rsidR="002C1940">
          <w:rPr>
            <w:noProof/>
            <w:webHidden/>
          </w:rPr>
          <w:tab/>
        </w:r>
        <w:r w:rsidR="002C1940">
          <w:rPr>
            <w:noProof/>
            <w:webHidden/>
          </w:rPr>
          <w:fldChar w:fldCharType="begin"/>
        </w:r>
        <w:r w:rsidR="002C1940">
          <w:rPr>
            <w:noProof/>
            <w:webHidden/>
          </w:rPr>
          <w:instrText xml:space="preserve"> PAGEREF _Toc480496952 \h </w:instrText>
        </w:r>
        <w:r w:rsidR="002C1940">
          <w:rPr>
            <w:noProof/>
            <w:webHidden/>
          </w:rPr>
        </w:r>
        <w:r w:rsidR="002C1940">
          <w:rPr>
            <w:noProof/>
            <w:webHidden/>
          </w:rPr>
          <w:fldChar w:fldCharType="separate"/>
        </w:r>
        <w:r w:rsidR="00C53FA7">
          <w:rPr>
            <w:noProof/>
            <w:webHidden/>
          </w:rPr>
          <w:t>345</w:t>
        </w:r>
        <w:r w:rsidR="002C1940">
          <w:rPr>
            <w:noProof/>
            <w:webHidden/>
          </w:rPr>
          <w:fldChar w:fldCharType="end"/>
        </w:r>
      </w:hyperlink>
    </w:p>
    <w:p w14:paraId="73D2C652" w14:textId="571AD09F" w:rsidR="002C1940" w:rsidRDefault="006C145C">
      <w:pPr>
        <w:pStyle w:val="TableofFigures"/>
        <w:rPr>
          <w:rFonts w:asciiTheme="minorHAnsi" w:eastAsiaTheme="minorEastAsia" w:hAnsiTheme="minorHAnsi" w:cstheme="minorBidi"/>
          <w:noProof/>
          <w:sz w:val="22"/>
          <w:szCs w:val="22"/>
        </w:rPr>
      </w:pPr>
      <w:hyperlink w:anchor="_Toc480496953" w:history="1">
        <w:r w:rsidR="002C1940" w:rsidRPr="0003539C">
          <w:rPr>
            <w:rStyle w:val="Hyperlink"/>
            <w:noProof/>
          </w:rPr>
          <w:t>Figure E.23 Flame images of P59S41 at the tested equivalence ratios</w:t>
        </w:r>
        <w:r w:rsidR="002C1940">
          <w:rPr>
            <w:noProof/>
            <w:webHidden/>
          </w:rPr>
          <w:tab/>
        </w:r>
        <w:r w:rsidR="002C1940">
          <w:rPr>
            <w:noProof/>
            <w:webHidden/>
          </w:rPr>
          <w:fldChar w:fldCharType="begin"/>
        </w:r>
        <w:r w:rsidR="002C1940">
          <w:rPr>
            <w:noProof/>
            <w:webHidden/>
          </w:rPr>
          <w:instrText xml:space="preserve"> PAGEREF _Toc480496953 \h </w:instrText>
        </w:r>
        <w:r w:rsidR="002C1940">
          <w:rPr>
            <w:noProof/>
            <w:webHidden/>
          </w:rPr>
        </w:r>
        <w:r w:rsidR="002C1940">
          <w:rPr>
            <w:noProof/>
            <w:webHidden/>
          </w:rPr>
          <w:fldChar w:fldCharType="separate"/>
        </w:r>
        <w:r w:rsidR="00C53FA7">
          <w:rPr>
            <w:noProof/>
            <w:webHidden/>
          </w:rPr>
          <w:t>346</w:t>
        </w:r>
        <w:r w:rsidR="002C1940">
          <w:rPr>
            <w:noProof/>
            <w:webHidden/>
          </w:rPr>
          <w:fldChar w:fldCharType="end"/>
        </w:r>
      </w:hyperlink>
    </w:p>
    <w:p w14:paraId="780F390A" w14:textId="37272737" w:rsidR="002C1940" w:rsidRDefault="006C145C">
      <w:pPr>
        <w:pStyle w:val="TableofFigures"/>
        <w:rPr>
          <w:rFonts w:asciiTheme="minorHAnsi" w:eastAsiaTheme="minorEastAsia" w:hAnsiTheme="minorHAnsi" w:cstheme="minorBidi"/>
          <w:noProof/>
          <w:sz w:val="22"/>
          <w:szCs w:val="22"/>
        </w:rPr>
      </w:pPr>
      <w:hyperlink w:anchor="_Toc480496954" w:history="1">
        <w:r w:rsidR="002C1940" w:rsidRPr="0003539C">
          <w:rPr>
            <w:rStyle w:val="Hyperlink"/>
            <w:noProof/>
          </w:rPr>
          <w:t>Figure E.24 Flame images of P47S53 at the tested equivalence ratios</w:t>
        </w:r>
        <w:r w:rsidR="002C1940">
          <w:rPr>
            <w:noProof/>
            <w:webHidden/>
          </w:rPr>
          <w:tab/>
        </w:r>
        <w:r w:rsidR="002C1940">
          <w:rPr>
            <w:noProof/>
            <w:webHidden/>
          </w:rPr>
          <w:fldChar w:fldCharType="begin"/>
        </w:r>
        <w:r w:rsidR="002C1940">
          <w:rPr>
            <w:noProof/>
            <w:webHidden/>
          </w:rPr>
          <w:instrText xml:space="preserve"> PAGEREF _Toc480496954 \h </w:instrText>
        </w:r>
        <w:r w:rsidR="002C1940">
          <w:rPr>
            <w:noProof/>
            <w:webHidden/>
          </w:rPr>
        </w:r>
        <w:r w:rsidR="002C1940">
          <w:rPr>
            <w:noProof/>
            <w:webHidden/>
          </w:rPr>
          <w:fldChar w:fldCharType="separate"/>
        </w:r>
        <w:r w:rsidR="00C53FA7">
          <w:rPr>
            <w:noProof/>
            <w:webHidden/>
          </w:rPr>
          <w:t>346</w:t>
        </w:r>
        <w:r w:rsidR="002C1940">
          <w:rPr>
            <w:noProof/>
            <w:webHidden/>
          </w:rPr>
          <w:fldChar w:fldCharType="end"/>
        </w:r>
      </w:hyperlink>
    </w:p>
    <w:p w14:paraId="7B0C1B35" w14:textId="45CB72F9" w:rsidR="002C1940" w:rsidRDefault="006C145C">
      <w:pPr>
        <w:pStyle w:val="TableofFigures"/>
        <w:rPr>
          <w:rFonts w:asciiTheme="minorHAnsi" w:eastAsiaTheme="minorEastAsia" w:hAnsiTheme="minorHAnsi" w:cstheme="minorBidi"/>
          <w:noProof/>
          <w:sz w:val="22"/>
          <w:szCs w:val="22"/>
        </w:rPr>
      </w:pPr>
      <w:hyperlink w:anchor="_Toc480496955" w:history="1">
        <w:r w:rsidR="002C1940" w:rsidRPr="0003539C">
          <w:rPr>
            <w:rStyle w:val="Hyperlink"/>
            <w:noProof/>
          </w:rPr>
          <w:t>Figure E.25 Flame images of P35S65 at the tested equivalence ratios</w:t>
        </w:r>
        <w:r w:rsidR="002C1940">
          <w:rPr>
            <w:noProof/>
            <w:webHidden/>
          </w:rPr>
          <w:tab/>
        </w:r>
        <w:r w:rsidR="002C1940">
          <w:rPr>
            <w:noProof/>
            <w:webHidden/>
          </w:rPr>
          <w:fldChar w:fldCharType="begin"/>
        </w:r>
        <w:r w:rsidR="002C1940">
          <w:rPr>
            <w:noProof/>
            <w:webHidden/>
          </w:rPr>
          <w:instrText xml:space="preserve"> PAGEREF _Toc480496955 \h </w:instrText>
        </w:r>
        <w:r w:rsidR="002C1940">
          <w:rPr>
            <w:noProof/>
            <w:webHidden/>
          </w:rPr>
        </w:r>
        <w:r w:rsidR="002C1940">
          <w:rPr>
            <w:noProof/>
            <w:webHidden/>
          </w:rPr>
          <w:fldChar w:fldCharType="separate"/>
        </w:r>
        <w:r w:rsidR="00C53FA7">
          <w:rPr>
            <w:noProof/>
            <w:webHidden/>
          </w:rPr>
          <w:t>347</w:t>
        </w:r>
        <w:r w:rsidR="002C1940">
          <w:rPr>
            <w:noProof/>
            <w:webHidden/>
          </w:rPr>
          <w:fldChar w:fldCharType="end"/>
        </w:r>
      </w:hyperlink>
    </w:p>
    <w:p w14:paraId="1A7CB3B9" w14:textId="7B705AFF" w:rsidR="002C1940" w:rsidRDefault="006C145C">
      <w:pPr>
        <w:pStyle w:val="TableofFigures"/>
        <w:rPr>
          <w:rFonts w:asciiTheme="minorHAnsi" w:eastAsiaTheme="minorEastAsia" w:hAnsiTheme="minorHAnsi" w:cstheme="minorBidi"/>
          <w:noProof/>
          <w:sz w:val="22"/>
          <w:szCs w:val="22"/>
        </w:rPr>
      </w:pPr>
      <w:hyperlink w:anchor="_Toc480496956" w:history="1">
        <w:r w:rsidR="002C1940" w:rsidRPr="0003539C">
          <w:rPr>
            <w:rStyle w:val="Hyperlink"/>
            <w:noProof/>
          </w:rPr>
          <w:t>Figure E.26 Flame images of P27S76 at the tested equivalence ratios</w:t>
        </w:r>
        <w:r w:rsidR="002C1940">
          <w:rPr>
            <w:noProof/>
            <w:webHidden/>
          </w:rPr>
          <w:tab/>
        </w:r>
        <w:r w:rsidR="002C1940">
          <w:rPr>
            <w:noProof/>
            <w:webHidden/>
          </w:rPr>
          <w:fldChar w:fldCharType="begin"/>
        </w:r>
        <w:r w:rsidR="002C1940">
          <w:rPr>
            <w:noProof/>
            <w:webHidden/>
          </w:rPr>
          <w:instrText xml:space="preserve"> PAGEREF _Toc480496956 \h </w:instrText>
        </w:r>
        <w:r w:rsidR="002C1940">
          <w:rPr>
            <w:noProof/>
            <w:webHidden/>
          </w:rPr>
        </w:r>
        <w:r w:rsidR="002C1940">
          <w:rPr>
            <w:noProof/>
            <w:webHidden/>
          </w:rPr>
          <w:fldChar w:fldCharType="separate"/>
        </w:r>
        <w:r w:rsidR="00C53FA7">
          <w:rPr>
            <w:noProof/>
            <w:webHidden/>
          </w:rPr>
          <w:t>347</w:t>
        </w:r>
        <w:r w:rsidR="002C1940">
          <w:rPr>
            <w:noProof/>
            <w:webHidden/>
          </w:rPr>
          <w:fldChar w:fldCharType="end"/>
        </w:r>
      </w:hyperlink>
    </w:p>
    <w:p w14:paraId="3D07703D" w14:textId="635C4F5C" w:rsidR="002C1940" w:rsidRDefault="006C145C">
      <w:pPr>
        <w:pStyle w:val="TableofFigures"/>
        <w:rPr>
          <w:rFonts w:asciiTheme="minorHAnsi" w:eastAsiaTheme="minorEastAsia" w:hAnsiTheme="minorHAnsi" w:cstheme="minorBidi"/>
          <w:noProof/>
          <w:sz w:val="22"/>
          <w:szCs w:val="22"/>
        </w:rPr>
      </w:pPr>
      <w:hyperlink w:anchor="_Toc480496957" w:history="1">
        <w:r w:rsidR="002C1940" w:rsidRPr="0003539C">
          <w:rPr>
            <w:rStyle w:val="Hyperlink"/>
            <w:noProof/>
          </w:rPr>
          <w:t>Figure E.27 Flame images of P12S88 at the tested equivalence ratios</w:t>
        </w:r>
        <w:r w:rsidR="002C1940">
          <w:rPr>
            <w:noProof/>
            <w:webHidden/>
          </w:rPr>
          <w:tab/>
        </w:r>
        <w:r w:rsidR="002C1940">
          <w:rPr>
            <w:noProof/>
            <w:webHidden/>
          </w:rPr>
          <w:fldChar w:fldCharType="begin"/>
        </w:r>
        <w:r w:rsidR="002C1940">
          <w:rPr>
            <w:noProof/>
            <w:webHidden/>
          </w:rPr>
          <w:instrText xml:space="preserve"> PAGEREF _Toc480496957 \h </w:instrText>
        </w:r>
        <w:r w:rsidR="002C1940">
          <w:rPr>
            <w:noProof/>
            <w:webHidden/>
          </w:rPr>
        </w:r>
        <w:r w:rsidR="002C1940">
          <w:rPr>
            <w:noProof/>
            <w:webHidden/>
          </w:rPr>
          <w:fldChar w:fldCharType="separate"/>
        </w:r>
        <w:r w:rsidR="00C53FA7">
          <w:rPr>
            <w:noProof/>
            <w:webHidden/>
          </w:rPr>
          <w:t>348</w:t>
        </w:r>
        <w:r w:rsidR="002C1940">
          <w:rPr>
            <w:noProof/>
            <w:webHidden/>
          </w:rPr>
          <w:fldChar w:fldCharType="end"/>
        </w:r>
      </w:hyperlink>
    </w:p>
    <w:p w14:paraId="61699831" w14:textId="112B8543" w:rsidR="002C1940" w:rsidRDefault="006C145C">
      <w:pPr>
        <w:pStyle w:val="TableofFigures"/>
        <w:rPr>
          <w:rFonts w:asciiTheme="minorHAnsi" w:eastAsiaTheme="minorEastAsia" w:hAnsiTheme="minorHAnsi" w:cstheme="minorBidi"/>
          <w:noProof/>
          <w:sz w:val="22"/>
          <w:szCs w:val="22"/>
        </w:rPr>
      </w:pPr>
      <w:hyperlink w:anchor="_Toc480496958" w:history="1">
        <w:r w:rsidR="002C1940" w:rsidRPr="0003539C">
          <w:rPr>
            <w:rStyle w:val="Hyperlink"/>
            <w:noProof/>
          </w:rPr>
          <w:t>Figure E.28 Flame images of heptane at the tested equivalence ratios</w:t>
        </w:r>
        <w:r w:rsidR="002C1940">
          <w:rPr>
            <w:noProof/>
            <w:webHidden/>
          </w:rPr>
          <w:tab/>
        </w:r>
        <w:r w:rsidR="002C1940">
          <w:rPr>
            <w:noProof/>
            <w:webHidden/>
          </w:rPr>
          <w:fldChar w:fldCharType="begin"/>
        </w:r>
        <w:r w:rsidR="002C1940">
          <w:rPr>
            <w:noProof/>
            <w:webHidden/>
          </w:rPr>
          <w:instrText xml:space="preserve"> PAGEREF _Toc480496958 \h </w:instrText>
        </w:r>
        <w:r w:rsidR="002C1940">
          <w:rPr>
            <w:noProof/>
            <w:webHidden/>
          </w:rPr>
        </w:r>
        <w:r w:rsidR="002C1940">
          <w:rPr>
            <w:noProof/>
            <w:webHidden/>
          </w:rPr>
          <w:fldChar w:fldCharType="separate"/>
        </w:r>
        <w:r w:rsidR="00C53FA7">
          <w:rPr>
            <w:noProof/>
            <w:webHidden/>
          </w:rPr>
          <w:t>348</w:t>
        </w:r>
        <w:r w:rsidR="002C1940">
          <w:rPr>
            <w:noProof/>
            <w:webHidden/>
          </w:rPr>
          <w:fldChar w:fldCharType="end"/>
        </w:r>
      </w:hyperlink>
    </w:p>
    <w:p w14:paraId="2B008D4F" w14:textId="16A466E3" w:rsidR="002C1940" w:rsidRDefault="006C145C">
      <w:pPr>
        <w:pStyle w:val="TableofFigures"/>
        <w:rPr>
          <w:rFonts w:asciiTheme="minorHAnsi" w:eastAsiaTheme="minorEastAsia" w:hAnsiTheme="minorHAnsi" w:cstheme="minorBidi"/>
          <w:noProof/>
          <w:sz w:val="22"/>
          <w:szCs w:val="22"/>
        </w:rPr>
      </w:pPr>
      <w:hyperlink w:anchor="_Toc480496959" w:history="1">
        <w:r w:rsidR="002C1940" w:rsidRPr="0003539C">
          <w:rPr>
            <w:rStyle w:val="Hyperlink"/>
            <w:noProof/>
          </w:rPr>
          <w:t>Figure E.29 Flame images of toluene at the tested equivalence ratios</w:t>
        </w:r>
        <w:r w:rsidR="002C1940">
          <w:rPr>
            <w:noProof/>
            <w:webHidden/>
          </w:rPr>
          <w:tab/>
        </w:r>
        <w:r w:rsidR="002C1940">
          <w:rPr>
            <w:noProof/>
            <w:webHidden/>
          </w:rPr>
          <w:fldChar w:fldCharType="begin"/>
        </w:r>
        <w:r w:rsidR="002C1940">
          <w:rPr>
            <w:noProof/>
            <w:webHidden/>
          </w:rPr>
          <w:instrText xml:space="preserve"> PAGEREF _Toc480496959 \h </w:instrText>
        </w:r>
        <w:r w:rsidR="002C1940">
          <w:rPr>
            <w:noProof/>
            <w:webHidden/>
          </w:rPr>
        </w:r>
        <w:r w:rsidR="002C1940">
          <w:rPr>
            <w:noProof/>
            <w:webHidden/>
          </w:rPr>
          <w:fldChar w:fldCharType="separate"/>
        </w:r>
        <w:r w:rsidR="00C53FA7">
          <w:rPr>
            <w:noProof/>
            <w:webHidden/>
          </w:rPr>
          <w:t>349</w:t>
        </w:r>
        <w:r w:rsidR="002C1940">
          <w:rPr>
            <w:noProof/>
            <w:webHidden/>
          </w:rPr>
          <w:fldChar w:fldCharType="end"/>
        </w:r>
      </w:hyperlink>
    </w:p>
    <w:p w14:paraId="4F39CCB1" w14:textId="66D05AD3" w:rsidR="002C1940" w:rsidRDefault="006C145C">
      <w:pPr>
        <w:pStyle w:val="TableofFigures"/>
        <w:rPr>
          <w:rFonts w:asciiTheme="minorHAnsi" w:eastAsiaTheme="minorEastAsia" w:hAnsiTheme="minorHAnsi" w:cstheme="minorBidi"/>
          <w:noProof/>
          <w:sz w:val="22"/>
          <w:szCs w:val="22"/>
        </w:rPr>
      </w:pPr>
      <w:hyperlink w:anchor="_Toc480496960" w:history="1">
        <w:r w:rsidR="002C1940" w:rsidRPr="0003539C">
          <w:rPr>
            <w:rStyle w:val="Hyperlink"/>
            <w:noProof/>
          </w:rPr>
          <w:t>Figure E.30 Flame images of H92T08 at the tested equivalence ratios</w:t>
        </w:r>
        <w:r w:rsidR="002C1940">
          <w:rPr>
            <w:noProof/>
            <w:webHidden/>
          </w:rPr>
          <w:tab/>
        </w:r>
        <w:r w:rsidR="002C1940">
          <w:rPr>
            <w:noProof/>
            <w:webHidden/>
          </w:rPr>
          <w:fldChar w:fldCharType="begin"/>
        </w:r>
        <w:r w:rsidR="002C1940">
          <w:rPr>
            <w:noProof/>
            <w:webHidden/>
          </w:rPr>
          <w:instrText xml:space="preserve"> PAGEREF _Toc480496960 \h </w:instrText>
        </w:r>
        <w:r w:rsidR="002C1940">
          <w:rPr>
            <w:noProof/>
            <w:webHidden/>
          </w:rPr>
        </w:r>
        <w:r w:rsidR="002C1940">
          <w:rPr>
            <w:noProof/>
            <w:webHidden/>
          </w:rPr>
          <w:fldChar w:fldCharType="separate"/>
        </w:r>
        <w:r w:rsidR="00C53FA7">
          <w:rPr>
            <w:noProof/>
            <w:webHidden/>
          </w:rPr>
          <w:t>349</w:t>
        </w:r>
        <w:r w:rsidR="002C1940">
          <w:rPr>
            <w:noProof/>
            <w:webHidden/>
          </w:rPr>
          <w:fldChar w:fldCharType="end"/>
        </w:r>
      </w:hyperlink>
    </w:p>
    <w:p w14:paraId="776E7698" w14:textId="30BA485F" w:rsidR="002C1940" w:rsidRDefault="006C145C">
      <w:pPr>
        <w:pStyle w:val="TableofFigures"/>
        <w:rPr>
          <w:rFonts w:asciiTheme="minorHAnsi" w:eastAsiaTheme="minorEastAsia" w:hAnsiTheme="minorHAnsi" w:cstheme="minorBidi"/>
          <w:noProof/>
          <w:sz w:val="22"/>
          <w:szCs w:val="22"/>
        </w:rPr>
      </w:pPr>
      <w:hyperlink w:anchor="_Toc480496961" w:history="1">
        <w:r w:rsidR="002C1940" w:rsidRPr="0003539C">
          <w:rPr>
            <w:rStyle w:val="Hyperlink"/>
            <w:noProof/>
          </w:rPr>
          <w:t>Figure E.31 Flame images of H80T20 at the tested equivalence ratios</w:t>
        </w:r>
        <w:r w:rsidR="002C1940">
          <w:rPr>
            <w:noProof/>
            <w:webHidden/>
          </w:rPr>
          <w:tab/>
        </w:r>
        <w:r w:rsidR="002C1940">
          <w:rPr>
            <w:noProof/>
            <w:webHidden/>
          </w:rPr>
          <w:fldChar w:fldCharType="begin"/>
        </w:r>
        <w:r w:rsidR="002C1940">
          <w:rPr>
            <w:noProof/>
            <w:webHidden/>
          </w:rPr>
          <w:instrText xml:space="preserve"> PAGEREF _Toc480496961 \h </w:instrText>
        </w:r>
        <w:r w:rsidR="002C1940">
          <w:rPr>
            <w:noProof/>
            <w:webHidden/>
          </w:rPr>
        </w:r>
        <w:r w:rsidR="002C1940">
          <w:rPr>
            <w:noProof/>
            <w:webHidden/>
          </w:rPr>
          <w:fldChar w:fldCharType="separate"/>
        </w:r>
        <w:r w:rsidR="00C53FA7">
          <w:rPr>
            <w:noProof/>
            <w:webHidden/>
          </w:rPr>
          <w:t>350</w:t>
        </w:r>
        <w:r w:rsidR="002C1940">
          <w:rPr>
            <w:noProof/>
            <w:webHidden/>
          </w:rPr>
          <w:fldChar w:fldCharType="end"/>
        </w:r>
      </w:hyperlink>
    </w:p>
    <w:p w14:paraId="63C88C51" w14:textId="030ED530" w:rsidR="002C1940" w:rsidRDefault="006C145C">
      <w:pPr>
        <w:pStyle w:val="TableofFigures"/>
        <w:rPr>
          <w:rFonts w:asciiTheme="minorHAnsi" w:eastAsiaTheme="minorEastAsia" w:hAnsiTheme="minorHAnsi" w:cstheme="minorBidi"/>
          <w:noProof/>
          <w:sz w:val="22"/>
          <w:szCs w:val="22"/>
        </w:rPr>
      </w:pPr>
      <w:hyperlink w:anchor="_Toc480496962" w:history="1">
        <w:r w:rsidR="002C1940" w:rsidRPr="0003539C">
          <w:rPr>
            <w:rStyle w:val="Hyperlink"/>
            <w:noProof/>
          </w:rPr>
          <w:t>Figure E.32 Flame images of H65T35 at the tested equivalence ratios</w:t>
        </w:r>
        <w:r w:rsidR="002C1940">
          <w:rPr>
            <w:noProof/>
            <w:webHidden/>
          </w:rPr>
          <w:tab/>
        </w:r>
        <w:r w:rsidR="002C1940">
          <w:rPr>
            <w:noProof/>
            <w:webHidden/>
          </w:rPr>
          <w:fldChar w:fldCharType="begin"/>
        </w:r>
        <w:r w:rsidR="002C1940">
          <w:rPr>
            <w:noProof/>
            <w:webHidden/>
          </w:rPr>
          <w:instrText xml:space="preserve"> PAGEREF _Toc480496962 \h </w:instrText>
        </w:r>
        <w:r w:rsidR="002C1940">
          <w:rPr>
            <w:noProof/>
            <w:webHidden/>
          </w:rPr>
        </w:r>
        <w:r w:rsidR="002C1940">
          <w:rPr>
            <w:noProof/>
            <w:webHidden/>
          </w:rPr>
          <w:fldChar w:fldCharType="separate"/>
        </w:r>
        <w:r w:rsidR="00C53FA7">
          <w:rPr>
            <w:noProof/>
            <w:webHidden/>
          </w:rPr>
          <w:t>350</w:t>
        </w:r>
        <w:r w:rsidR="002C1940">
          <w:rPr>
            <w:noProof/>
            <w:webHidden/>
          </w:rPr>
          <w:fldChar w:fldCharType="end"/>
        </w:r>
      </w:hyperlink>
    </w:p>
    <w:p w14:paraId="1FBBFD3C" w14:textId="70AD91A7" w:rsidR="002C1940" w:rsidRDefault="006C145C">
      <w:pPr>
        <w:pStyle w:val="TableofFigures"/>
        <w:rPr>
          <w:rFonts w:asciiTheme="minorHAnsi" w:eastAsiaTheme="minorEastAsia" w:hAnsiTheme="minorHAnsi" w:cstheme="minorBidi"/>
          <w:noProof/>
          <w:sz w:val="22"/>
          <w:szCs w:val="22"/>
        </w:rPr>
      </w:pPr>
      <w:hyperlink w:anchor="_Toc480496963" w:history="1">
        <w:r w:rsidR="002C1940" w:rsidRPr="0003539C">
          <w:rPr>
            <w:rStyle w:val="Hyperlink"/>
            <w:noProof/>
          </w:rPr>
          <w:t>Figure E.33 Flame images of H58T42 at the tested equivalence ratios</w:t>
        </w:r>
        <w:r w:rsidR="002C1940">
          <w:rPr>
            <w:noProof/>
            <w:webHidden/>
          </w:rPr>
          <w:tab/>
        </w:r>
        <w:r w:rsidR="002C1940">
          <w:rPr>
            <w:noProof/>
            <w:webHidden/>
          </w:rPr>
          <w:fldChar w:fldCharType="begin"/>
        </w:r>
        <w:r w:rsidR="002C1940">
          <w:rPr>
            <w:noProof/>
            <w:webHidden/>
          </w:rPr>
          <w:instrText xml:space="preserve"> PAGEREF _Toc480496963 \h </w:instrText>
        </w:r>
        <w:r w:rsidR="002C1940">
          <w:rPr>
            <w:noProof/>
            <w:webHidden/>
          </w:rPr>
        </w:r>
        <w:r w:rsidR="002C1940">
          <w:rPr>
            <w:noProof/>
            <w:webHidden/>
          </w:rPr>
          <w:fldChar w:fldCharType="separate"/>
        </w:r>
        <w:r w:rsidR="00C53FA7">
          <w:rPr>
            <w:noProof/>
            <w:webHidden/>
          </w:rPr>
          <w:t>351</w:t>
        </w:r>
        <w:r w:rsidR="002C1940">
          <w:rPr>
            <w:noProof/>
            <w:webHidden/>
          </w:rPr>
          <w:fldChar w:fldCharType="end"/>
        </w:r>
      </w:hyperlink>
    </w:p>
    <w:p w14:paraId="09EE994D" w14:textId="1D01E563" w:rsidR="002C1940" w:rsidRDefault="006C145C">
      <w:pPr>
        <w:pStyle w:val="TableofFigures"/>
        <w:rPr>
          <w:rFonts w:asciiTheme="minorHAnsi" w:eastAsiaTheme="minorEastAsia" w:hAnsiTheme="minorHAnsi" w:cstheme="minorBidi"/>
          <w:noProof/>
          <w:sz w:val="22"/>
          <w:szCs w:val="22"/>
        </w:rPr>
      </w:pPr>
      <w:hyperlink w:anchor="_Toc480496964" w:history="1">
        <w:r w:rsidR="002C1940" w:rsidRPr="0003539C">
          <w:rPr>
            <w:rStyle w:val="Hyperlink"/>
            <w:noProof/>
          </w:rPr>
          <w:t>Figure E.34 Flame images of H45T55 at the tested equivalence ratios</w:t>
        </w:r>
        <w:r w:rsidR="002C1940">
          <w:rPr>
            <w:noProof/>
            <w:webHidden/>
          </w:rPr>
          <w:tab/>
        </w:r>
        <w:r w:rsidR="002C1940">
          <w:rPr>
            <w:noProof/>
            <w:webHidden/>
          </w:rPr>
          <w:fldChar w:fldCharType="begin"/>
        </w:r>
        <w:r w:rsidR="002C1940">
          <w:rPr>
            <w:noProof/>
            <w:webHidden/>
          </w:rPr>
          <w:instrText xml:space="preserve"> PAGEREF _Toc480496964 \h </w:instrText>
        </w:r>
        <w:r w:rsidR="002C1940">
          <w:rPr>
            <w:noProof/>
            <w:webHidden/>
          </w:rPr>
        </w:r>
        <w:r w:rsidR="002C1940">
          <w:rPr>
            <w:noProof/>
            <w:webHidden/>
          </w:rPr>
          <w:fldChar w:fldCharType="separate"/>
        </w:r>
        <w:r w:rsidR="00C53FA7">
          <w:rPr>
            <w:noProof/>
            <w:webHidden/>
          </w:rPr>
          <w:t>351</w:t>
        </w:r>
        <w:r w:rsidR="002C1940">
          <w:rPr>
            <w:noProof/>
            <w:webHidden/>
          </w:rPr>
          <w:fldChar w:fldCharType="end"/>
        </w:r>
      </w:hyperlink>
    </w:p>
    <w:p w14:paraId="217BE2C9" w14:textId="6CE5E64F" w:rsidR="002C1940" w:rsidRDefault="006C145C">
      <w:pPr>
        <w:pStyle w:val="TableofFigures"/>
        <w:rPr>
          <w:rFonts w:asciiTheme="minorHAnsi" w:eastAsiaTheme="minorEastAsia" w:hAnsiTheme="minorHAnsi" w:cstheme="minorBidi"/>
          <w:noProof/>
          <w:sz w:val="22"/>
          <w:szCs w:val="22"/>
        </w:rPr>
      </w:pPr>
      <w:hyperlink w:anchor="_Toc480496965" w:history="1">
        <w:r w:rsidR="002C1940" w:rsidRPr="0003539C">
          <w:rPr>
            <w:rStyle w:val="Hyperlink"/>
            <w:noProof/>
          </w:rPr>
          <w:t>Figure E.35 Flame images of H32T68 at the tested equivalence ratios</w:t>
        </w:r>
        <w:r w:rsidR="002C1940">
          <w:rPr>
            <w:noProof/>
            <w:webHidden/>
          </w:rPr>
          <w:tab/>
        </w:r>
        <w:r w:rsidR="002C1940">
          <w:rPr>
            <w:noProof/>
            <w:webHidden/>
          </w:rPr>
          <w:fldChar w:fldCharType="begin"/>
        </w:r>
        <w:r w:rsidR="002C1940">
          <w:rPr>
            <w:noProof/>
            <w:webHidden/>
          </w:rPr>
          <w:instrText xml:space="preserve"> PAGEREF _Toc480496965 \h </w:instrText>
        </w:r>
        <w:r w:rsidR="002C1940">
          <w:rPr>
            <w:noProof/>
            <w:webHidden/>
          </w:rPr>
        </w:r>
        <w:r w:rsidR="002C1940">
          <w:rPr>
            <w:noProof/>
            <w:webHidden/>
          </w:rPr>
          <w:fldChar w:fldCharType="separate"/>
        </w:r>
        <w:r w:rsidR="00C53FA7">
          <w:rPr>
            <w:noProof/>
            <w:webHidden/>
          </w:rPr>
          <w:t>352</w:t>
        </w:r>
        <w:r w:rsidR="002C1940">
          <w:rPr>
            <w:noProof/>
            <w:webHidden/>
          </w:rPr>
          <w:fldChar w:fldCharType="end"/>
        </w:r>
      </w:hyperlink>
    </w:p>
    <w:p w14:paraId="28B7FB42" w14:textId="62901F9B" w:rsidR="002C1940" w:rsidRDefault="006C145C">
      <w:pPr>
        <w:pStyle w:val="TableofFigures"/>
        <w:rPr>
          <w:rFonts w:asciiTheme="minorHAnsi" w:eastAsiaTheme="minorEastAsia" w:hAnsiTheme="minorHAnsi" w:cstheme="minorBidi"/>
          <w:noProof/>
          <w:sz w:val="22"/>
          <w:szCs w:val="22"/>
        </w:rPr>
      </w:pPr>
      <w:hyperlink w:anchor="_Toc480496966" w:history="1">
        <w:r w:rsidR="002C1940" w:rsidRPr="0003539C">
          <w:rPr>
            <w:rStyle w:val="Hyperlink"/>
            <w:noProof/>
          </w:rPr>
          <w:t>Figure E.36 Flame images of H12T88 at the tested equivalence ratios</w:t>
        </w:r>
        <w:r w:rsidR="002C1940">
          <w:rPr>
            <w:noProof/>
            <w:webHidden/>
          </w:rPr>
          <w:tab/>
        </w:r>
        <w:r w:rsidR="002C1940">
          <w:rPr>
            <w:noProof/>
            <w:webHidden/>
          </w:rPr>
          <w:fldChar w:fldCharType="begin"/>
        </w:r>
        <w:r w:rsidR="002C1940">
          <w:rPr>
            <w:noProof/>
            <w:webHidden/>
          </w:rPr>
          <w:instrText xml:space="preserve"> PAGEREF _Toc480496966 \h </w:instrText>
        </w:r>
        <w:r w:rsidR="002C1940">
          <w:rPr>
            <w:noProof/>
            <w:webHidden/>
          </w:rPr>
        </w:r>
        <w:r w:rsidR="002C1940">
          <w:rPr>
            <w:noProof/>
            <w:webHidden/>
          </w:rPr>
          <w:fldChar w:fldCharType="separate"/>
        </w:r>
        <w:r w:rsidR="00C53FA7">
          <w:rPr>
            <w:noProof/>
            <w:webHidden/>
          </w:rPr>
          <w:t>352</w:t>
        </w:r>
        <w:r w:rsidR="002C1940">
          <w:rPr>
            <w:noProof/>
            <w:webHidden/>
          </w:rPr>
          <w:fldChar w:fldCharType="end"/>
        </w:r>
      </w:hyperlink>
    </w:p>
    <w:p w14:paraId="352EDC55" w14:textId="57BEAF42" w:rsidR="002C1940" w:rsidRDefault="006C145C">
      <w:pPr>
        <w:pStyle w:val="TableofFigures"/>
        <w:rPr>
          <w:rFonts w:asciiTheme="minorHAnsi" w:eastAsiaTheme="minorEastAsia" w:hAnsiTheme="minorHAnsi" w:cstheme="minorBidi"/>
          <w:noProof/>
          <w:sz w:val="22"/>
          <w:szCs w:val="22"/>
        </w:rPr>
      </w:pPr>
      <w:hyperlink w:anchor="_Toc480496967" w:history="1">
        <w:r w:rsidR="002C1940" w:rsidRPr="0003539C">
          <w:rPr>
            <w:rStyle w:val="Hyperlink"/>
            <w:noProof/>
          </w:rPr>
          <w:t>Figure E.37 Flame images of Jet A at the tested equivalence ratios</w:t>
        </w:r>
        <w:r w:rsidR="002C1940">
          <w:rPr>
            <w:noProof/>
            <w:webHidden/>
          </w:rPr>
          <w:tab/>
        </w:r>
        <w:r w:rsidR="002C1940">
          <w:rPr>
            <w:noProof/>
            <w:webHidden/>
          </w:rPr>
          <w:fldChar w:fldCharType="begin"/>
        </w:r>
        <w:r w:rsidR="002C1940">
          <w:rPr>
            <w:noProof/>
            <w:webHidden/>
          </w:rPr>
          <w:instrText xml:space="preserve"> PAGEREF _Toc480496967 \h </w:instrText>
        </w:r>
        <w:r w:rsidR="002C1940">
          <w:rPr>
            <w:noProof/>
            <w:webHidden/>
          </w:rPr>
        </w:r>
        <w:r w:rsidR="002C1940">
          <w:rPr>
            <w:noProof/>
            <w:webHidden/>
          </w:rPr>
          <w:fldChar w:fldCharType="separate"/>
        </w:r>
        <w:r w:rsidR="00C53FA7">
          <w:rPr>
            <w:noProof/>
            <w:webHidden/>
          </w:rPr>
          <w:t>353</w:t>
        </w:r>
        <w:r w:rsidR="002C1940">
          <w:rPr>
            <w:noProof/>
            <w:webHidden/>
          </w:rPr>
          <w:fldChar w:fldCharType="end"/>
        </w:r>
      </w:hyperlink>
    </w:p>
    <w:p w14:paraId="61C77C0C" w14:textId="38CDCA57" w:rsidR="002C1940" w:rsidRDefault="006C145C">
      <w:pPr>
        <w:pStyle w:val="TableofFigures"/>
        <w:rPr>
          <w:rFonts w:asciiTheme="minorHAnsi" w:eastAsiaTheme="minorEastAsia" w:hAnsiTheme="minorHAnsi" w:cstheme="minorBidi"/>
          <w:noProof/>
          <w:sz w:val="22"/>
          <w:szCs w:val="22"/>
        </w:rPr>
      </w:pPr>
      <w:hyperlink w:anchor="_Toc480496968" w:history="1">
        <w:r w:rsidR="002C1940" w:rsidRPr="0003539C">
          <w:rPr>
            <w:rStyle w:val="Hyperlink"/>
            <w:noProof/>
          </w:rPr>
          <w:t>Figure E.38 Flame images of diesel at the tested equivalence ratios</w:t>
        </w:r>
        <w:r w:rsidR="002C1940">
          <w:rPr>
            <w:noProof/>
            <w:webHidden/>
          </w:rPr>
          <w:tab/>
        </w:r>
        <w:r w:rsidR="002C1940">
          <w:rPr>
            <w:noProof/>
            <w:webHidden/>
          </w:rPr>
          <w:fldChar w:fldCharType="begin"/>
        </w:r>
        <w:r w:rsidR="002C1940">
          <w:rPr>
            <w:noProof/>
            <w:webHidden/>
          </w:rPr>
          <w:instrText xml:space="preserve"> PAGEREF _Toc480496968 \h </w:instrText>
        </w:r>
        <w:r w:rsidR="002C1940">
          <w:rPr>
            <w:noProof/>
            <w:webHidden/>
          </w:rPr>
        </w:r>
        <w:r w:rsidR="002C1940">
          <w:rPr>
            <w:noProof/>
            <w:webHidden/>
          </w:rPr>
          <w:fldChar w:fldCharType="separate"/>
        </w:r>
        <w:r w:rsidR="00C53FA7">
          <w:rPr>
            <w:noProof/>
            <w:webHidden/>
          </w:rPr>
          <w:t>353</w:t>
        </w:r>
        <w:r w:rsidR="002C1940">
          <w:rPr>
            <w:noProof/>
            <w:webHidden/>
          </w:rPr>
          <w:fldChar w:fldCharType="end"/>
        </w:r>
      </w:hyperlink>
    </w:p>
    <w:p w14:paraId="3CEECA07" w14:textId="5E0E7456" w:rsidR="002C1940" w:rsidRDefault="006C145C">
      <w:pPr>
        <w:pStyle w:val="TableofFigures"/>
        <w:rPr>
          <w:rFonts w:asciiTheme="minorHAnsi" w:eastAsiaTheme="minorEastAsia" w:hAnsiTheme="minorHAnsi" w:cstheme="minorBidi"/>
          <w:noProof/>
          <w:sz w:val="22"/>
          <w:szCs w:val="22"/>
        </w:rPr>
      </w:pPr>
      <w:hyperlink w:anchor="_Toc480496969" w:history="1">
        <w:r w:rsidR="002C1940" w:rsidRPr="0003539C">
          <w:rPr>
            <w:rStyle w:val="Hyperlink"/>
            <w:noProof/>
          </w:rPr>
          <w:t>Figure E.39 Flame images of J80D20 at the tested equivalence ratios</w:t>
        </w:r>
        <w:r w:rsidR="002C1940">
          <w:rPr>
            <w:noProof/>
            <w:webHidden/>
          </w:rPr>
          <w:tab/>
        </w:r>
        <w:r w:rsidR="002C1940">
          <w:rPr>
            <w:noProof/>
            <w:webHidden/>
          </w:rPr>
          <w:fldChar w:fldCharType="begin"/>
        </w:r>
        <w:r w:rsidR="002C1940">
          <w:rPr>
            <w:noProof/>
            <w:webHidden/>
          </w:rPr>
          <w:instrText xml:space="preserve"> PAGEREF _Toc480496969 \h </w:instrText>
        </w:r>
        <w:r w:rsidR="002C1940">
          <w:rPr>
            <w:noProof/>
            <w:webHidden/>
          </w:rPr>
        </w:r>
        <w:r w:rsidR="002C1940">
          <w:rPr>
            <w:noProof/>
            <w:webHidden/>
          </w:rPr>
          <w:fldChar w:fldCharType="separate"/>
        </w:r>
        <w:r w:rsidR="00C53FA7">
          <w:rPr>
            <w:noProof/>
            <w:webHidden/>
          </w:rPr>
          <w:t>354</w:t>
        </w:r>
        <w:r w:rsidR="002C1940">
          <w:rPr>
            <w:noProof/>
            <w:webHidden/>
          </w:rPr>
          <w:fldChar w:fldCharType="end"/>
        </w:r>
      </w:hyperlink>
    </w:p>
    <w:p w14:paraId="2FC93713" w14:textId="160ACE84" w:rsidR="002C1940" w:rsidRDefault="006C145C">
      <w:pPr>
        <w:pStyle w:val="TableofFigures"/>
        <w:rPr>
          <w:rFonts w:asciiTheme="minorHAnsi" w:eastAsiaTheme="minorEastAsia" w:hAnsiTheme="minorHAnsi" w:cstheme="minorBidi"/>
          <w:noProof/>
          <w:sz w:val="22"/>
          <w:szCs w:val="22"/>
        </w:rPr>
      </w:pPr>
      <w:hyperlink w:anchor="_Toc480496970" w:history="1">
        <w:r w:rsidR="002C1940" w:rsidRPr="0003539C">
          <w:rPr>
            <w:rStyle w:val="Hyperlink"/>
            <w:noProof/>
          </w:rPr>
          <w:t>Figure E.40 Flame images of J60D40 at the tested equivalence ratios</w:t>
        </w:r>
        <w:r w:rsidR="002C1940">
          <w:rPr>
            <w:noProof/>
            <w:webHidden/>
          </w:rPr>
          <w:tab/>
        </w:r>
        <w:r w:rsidR="002C1940">
          <w:rPr>
            <w:noProof/>
            <w:webHidden/>
          </w:rPr>
          <w:fldChar w:fldCharType="begin"/>
        </w:r>
        <w:r w:rsidR="002C1940">
          <w:rPr>
            <w:noProof/>
            <w:webHidden/>
          </w:rPr>
          <w:instrText xml:space="preserve"> PAGEREF _Toc480496970 \h </w:instrText>
        </w:r>
        <w:r w:rsidR="002C1940">
          <w:rPr>
            <w:noProof/>
            <w:webHidden/>
          </w:rPr>
        </w:r>
        <w:r w:rsidR="002C1940">
          <w:rPr>
            <w:noProof/>
            <w:webHidden/>
          </w:rPr>
          <w:fldChar w:fldCharType="separate"/>
        </w:r>
        <w:r w:rsidR="00C53FA7">
          <w:rPr>
            <w:noProof/>
            <w:webHidden/>
          </w:rPr>
          <w:t>354</w:t>
        </w:r>
        <w:r w:rsidR="002C1940">
          <w:rPr>
            <w:noProof/>
            <w:webHidden/>
          </w:rPr>
          <w:fldChar w:fldCharType="end"/>
        </w:r>
      </w:hyperlink>
    </w:p>
    <w:p w14:paraId="5552A726" w14:textId="1ADE1D30" w:rsidR="002C1940" w:rsidRDefault="006C145C">
      <w:pPr>
        <w:pStyle w:val="TableofFigures"/>
        <w:rPr>
          <w:rFonts w:asciiTheme="minorHAnsi" w:eastAsiaTheme="minorEastAsia" w:hAnsiTheme="minorHAnsi" w:cstheme="minorBidi"/>
          <w:noProof/>
          <w:sz w:val="22"/>
          <w:szCs w:val="22"/>
        </w:rPr>
      </w:pPr>
      <w:hyperlink w:anchor="_Toc480496971" w:history="1">
        <w:r w:rsidR="002C1940" w:rsidRPr="0003539C">
          <w:rPr>
            <w:rStyle w:val="Hyperlink"/>
            <w:noProof/>
          </w:rPr>
          <w:t>Figure E.41 Flame images of J34D66 at the tested equivalence ratios</w:t>
        </w:r>
        <w:r w:rsidR="002C1940">
          <w:rPr>
            <w:noProof/>
            <w:webHidden/>
          </w:rPr>
          <w:tab/>
        </w:r>
        <w:r w:rsidR="002C1940">
          <w:rPr>
            <w:noProof/>
            <w:webHidden/>
          </w:rPr>
          <w:fldChar w:fldCharType="begin"/>
        </w:r>
        <w:r w:rsidR="002C1940">
          <w:rPr>
            <w:noProof/>
            <w:webHidden/>
          </w:rPr>
          <w:instrText xml:space="preserve"> PAGEREF _Toc480496971 \h </w:instrText>
        </w:r>
        <w:r w:rsidR="002C1940">
          <w:rPr>
            <w:noProof/>
            <w:webHidden/>
          </w:rPr>
        </w:r>
        <w:r w:rsidR="002C1940">
          <w:rPr>
            <w:noProof/>
            <w:webHidden/>
          </w:rPr>
          <w:fldChar w:fldCharType="separate"/>
        </w:r>
        <w:r w:rsidR="00C53FA7">
          <w:rPr>
            <w:noProof/>
            <w:webHidden/>
          </w:rPr>
          <w:t>355</w:t>
        </w:r>
        <w:r w:rsidR="002C1940">
          <w:rPr>
            <w:noProof/>
            <w:webHidden/>
          </w:rPr>
          <w:fldChar w:fldCharType="end"/>
        </w:r>
      </w:hyperlink>
    </w:p>
    <w:p w14:paraId="5EE32F13" w14:textId="50D8F0E9" w:rsidR="002C1940" w:rsidRDefault="006C145C">
      <w:pPr>
        <w:pStyle w:val="TableofFigures"/>
        <w:rPr>
          <w:rFonts w:asciiTheme="minorHAnsi" w:eastAsiaTheme="minorEastAsia" w:hAnsiTheme="minorHAnsi" w:cstheme="minorBidi"/>
          <w:noProof/>
          <w:sz w:val="22"/>
          <w:szCs w:val="22"/>
        </w:rPr>
      </w:pPr>
      <w:hyperlink w:anchor="_Toc480496972" w:history="1">
        <w:r w:rsidR="002C1940" w:rsidRPr="0003539C">
          <w:rPr>
            <w:rStyle w:val="Hyperlink"/>
            <w:noProof/>
          </w:rPr>
          <w:t>Figure E.42 Flame images of J20D80 at the tested equivalence ratios</w:t>
        </w:r>
        <w:r w:rsidR="002C1940">
          <w:rPr>
            <w:noProof/>
            <w:webHidden/>
          </w:rPr>
          <w:tab/>
        </w:r>
        <w:r w:rsidR="002C1940">
          <w:rPr>
            <w:noProof/>
            <w:webHidden/>
          </w:rPr>
          <w:fldChar w:fldCharType="begin"/>
        </w:r>
        <w:r w:rsidR="002C1940">
          <w:rPr>
            <w:noProof/>
            <w:webHidden/>
          </w:rPr>
          <w:instrText xml:space="preserve"> PAGEREF _Toc480496972 \h </w:instrText>
        </w:r>
        <w:r w:rsidR="002C1940">
          <w:rPr>
            <w:noProof/>
            <w:webHidden/>
          </w:rPr>
        </w:r>
        <w:r w:rsidR="002C1940">
          <w:rPr>
            <w:noProof/>
            <w:webHidden/>
          </w:rPr>
          <w:fldChar w:fldCharType="separate"/>
        </w:r>
        <w:r w:rsidR="00C53FA7">
          <w:rPr>
            <w:noProof/>
            <w:webHidden/>
          </w:rPr>
          <w:t>355</w:t>
        </w:r>
        <w:r w:rsidR="002C1940">
          <w:rPr>
            <w:noProof/>
            <w:webHidden/>
          </w:rPr>
          <w:fldChar w:fldCharType="end"/>
        </w:r>
      </w:hyperlink>
    </w:p>
    <w:p w14:paraId="4C91D6AD" w14:textId="7DF1C074" w:rsidR="002C1940" w:rsidRDefault="006C145C">
      <w:pPr>
        <w:pStyle w:val="TableofFigures"/>
        <w:rPr>
          <w:rFonts w:asciiTheme="minorHAnsi" w:eastAsiaTheme="minorEastAsia" w:hAnsiTheme="minorHAnsi" w:cstheme="minorBidi"/>
          <w:noProof/>
          <w:sz w:val="22"/>
          <w:szCs w:val="22"/>
        </w:rPr>
      </w:pPr>
      <w:hyperlink w:anchor="_Toc480496973" w:history="1">
        <w:r w:rsidR="002C1940" w:rsidRPr="0003539C">
          <w:rPr>
            <w:rStyle w:val="Hyperlink"/>
            <w:noProof/>
          </w:rPr>
          <w:t>Figure E.43 Flame images of H65MO35 at the tested equivalence ratios</w:t>
        </w:r>
        <w:r w:rsidR="002C1940">
          <w:rPr>
            <w:noProof/>
            <w:webHidden/>
          </w:rPr>
          <w:tab/>
        </w:r>
        <w:r w:rsidR="002C1940">
          <w:rPr>
            <w:noProof/>
            <w:webHidden/>
          </w:rPr>
          <w:fldChar w:fldCharType="begin"/>
        </w:r>
        <w:r w:rsidR="002C1940">
          <w:rPr>
            <w:noProof/>
            <w:webHidden/>
          </w:rPr>
          <w:instrText xml:space="preserve"> PAGEREF _Toc480496973 \h </w:instrText>
        </w:r>
        <w:r w:rsidR="002C1940">
          <w:rPr>
            <w:noProof/>
            <w:webHidden/>
          </w:rPr>
        </w:r>
        <w:r w:rsidR="002C1940">
          <w:rPr>
            <w:noProof/>
            <w:webHidden/>
          </w:rPr>
          <w:fldChar w:fldCharType="separate"/>
        </w:r>
        <w:r w:rsidR="00C53FA7">
          <w:rPr>
            <w:noProof/>
            <w:webHidden/>
          </w:rPr>
          <w:t>356</w:t>
        </w:r>
        <w:r w:rsidR="002C1940">
          <w:rPr>
            <w:noProof/>
            <w:webHidden/>
          </w:rPr>
          <w:fldChar w:fldCharType="end"/>
        </w:r>
      </w:hyperlink>
    </w:p>
    <w:p w14:paraId="11E57E79" w14:textId="75A4D06C" w:rsidR="002C1940" w:rsidRDefault="006C145C">
      <w:pPr>
        <w:pStyle w:val="TableofFigures"/>
        <w:rPr>
          <w:rFonts w:asciiTheme="minorHAnsi" w:eastAsiaTheme="minorEastAsia" w:hAnsiTheme="minorHAnsi" w:cstheme="minorBidi"/>
          <w:noProof/>
          <w:sz w:val="22"/>
          <w:szCs w:val="22"/>
        </w:rPr>
      </w:pPr>
      <w:hyperlink w:anchor="_Toc480496974" w:history="1">
        <w:r w:rsidR="002C1940" w:rsidRPr="0003539C">
          <w:rPr>
            <w:rStyle w:val="Hyperlink"/>
            <w:noProof/>
          </w:rPr>
          <w:t>Figure E.44 Flame images of H30MO70 at the tested equivalence ratios</w:t>
        </w:r>
        <w:r w:rsidR="002C1940">
          <w:rPr>
            <w:noProof/>
            <w:webHidden/>
          </w:rPr>
          <w:tab/>
        </w:r>
        <w:r w:rsidR="002C1940">
          <w:rPr>
            <w:noProof/>
            <w:webHidden/>
          </w:rPr>
          <w:fldChar w:fldCharType="begin"/>
        </w:r>
        <w:r w:rsidR="002C1940">
          <w:rPr>
            <w:noProof/>
            <w:webHidden/>
          </w:rPr>
          <w:instrText xml:space="preserve"> PAGEREF _Toc480496974 \h </w:instrText>
        </w:r>
        <w:r w:rsidR="002C1940">
          <w:rPr>
            <w:noProof/>
            <w:webHidden/>
          </w:rPr>
        </w:r>
        <w:r w:rsidR="002C1940">
          <w:rPr>
            <w:noProof/>
            <w:webHidden/>
          </w:rPr>
          <w:fldChar w:fldCharType="separate"/>
        </w:r>
        <w:r w:rsidR="00C53FA7">
          <w:rPr>
            <w:noProof/>
            <w:webHidden/>
          </w:rPr>
          <w:t>356</w:t>
        </w:r>
        <w:r w:rsidR="002C1940">
          <w:rPr>
            <w:noProof/>
            <w:webHidden/>
          </w:rPr>
          <w:fldChar w:fldCharType="end"/>
        </w:r>
      </w:hyperlink>
    </w:p>
    <w:p w14:paraId="2C319058" w14:textId="3605BC45" w:rsidR="002C1940" w:rsidRDefault="006C145C">
      <w:pPr>
        <w:pStyle w:val="TableofFigures"/>
        <w:rPr>
          <w:rFonts w:asciiTheme="minorHAnsi" w:eastAsiaTheme="minorEastAsia" w:hAnsiTheme="minorHAnsi" w:cstheme="minorBidi"/>
          <w:noProof/>
          <w:sz w:val="22"/>
          <w:szCs w:val="22"/>
        </w:rPr>
      </w:pPr>
      <w:hyperlink w:anchor="_Toc480496975" w:history="1">
        <w:r w:rsidR="002C1940" w:rsidRPr="0003539C">
          <w:rPr>
            <w:rStyle w:val="Hyperlink"/>
            <w:noProof/>
          </w:rPr>
          <w:t>Figure E.45 Flame images of H08MO92 at the tested equivalence ratios</w:t>
        </w:r>
        <w:r w:rsidR="002C1940">
          <w:rPr>
            <w:noProof/>
            <w:webHidden/>
          </w:rPr>
          <w:tab/>
        </w:r>
        <w:r w:rsidR="002C1940">
          <w:rPr>
            <w:noProof/>
            <w:webHidden/>
          </w:rPr>
          <w:fldChar w:fldCharType="begin"/>
        </w:r>
        <w:r w:rsidR="002C1940">
          <w:rPr>
            <w:noProof/>
            <w:webHidden/>
          </w:rPr>
          <w:instrText xml:space="preserve"> PAGEREF _Toc480496975 \h </w:instrText>
        </w:r>
        <w:r w:rsidR="002C1940">
          <w:rPr>
            <w:noProof/>
            <w:webHidden/>
          </w:rPr>
        </w:r>
        <w:r w:rsidR="002C1940">
          <w:rPr>
            <w:noProof/>
            <w:webHidden/>
          </w:rPr>
          <w:fldChar w:fldCharType="separate"/>
        </w:r>
        <w:r w:rsidR="00C53FA7">
          <w:rPr>
            <w:noProof/>
            <w:webHidden/>
          </w:rPr>
          <w:t>357</w:t>
        </w:r>
        <w:r w:rsidR="002C1940">
          <w:rPr>
            <w:noProof/>
            <w:webHidden/>
          </w:rPr>
          <w:fldChar w:fldCharType="end"/>
        </w:r>
      </w:hyperlink>
    </w:p>
    <w:p w14:paraId="047B5624" w14:textId="63FD3DE6" w:rsidR="002C1940" w:rsidRDefault="006C145C">
      <w:pPr>
        <w:pStyle w:val="TableofFigures"/>
        <w:rPr>
          <w:rFonts w:asciiTheme="minorHAnsi" w:eastAsiaTheme="minorEastAsia" w:hAnsiTheme="minorHAnsi" w:cstheme="minorBidi"/>
          <w:noProof/>
          <w:sz w:val="22"/>
          <w:szCs w:val="22"/>
        </w:rPr>
      </w:pPr>
      <w:hyperlink w:anchor="_Toc480496976" w:history="1">
        <w:r w:rsidR="002C1940" w:rsidRPr="0003539C">
          <w:rPr>
            <w:rStyle w:val="Hyperlink"/>
            <w:noProof/>
          </w:rPr>
          <w:t>Figure E.46 Flame images of T10MO90 at the tested equivalence ratios</w:t>
        </w:r>
        <w:r w:rsidR="002C1940">
          <w:rPr>
            <w:noProof/>
            <w:webHidden/>
          </w:rPr>
          <w:tab/>
        </w:r>
        <w:r w:rsidR="002C1940">
          <w:rPr>
            <w:noProof/>
            <w:webHidden/>
          </w:rPr>
          <w:fldChar w:fldCharType="begin"/>
        </w:r>
        <w:r w:rsidR="002C1940">
          <w:rPr>
            <w:noProof/>
            <w:webHidden/>
          </w:rPr>
          <w:instrText xml:space="preserve"> PAGEREF _Toc480496976 \h </w:instrText>
        </w:r>
        <w:r w:rsidR="002C1940">
          <w:rPr>
            <w:noProof/>
            <w:webHidden/>
          </w:rPr>
        </w:r>
        <w:r w:rsidR="002C1940">
          <w:rPr>
            <w:noProof/>
            <w:webHidden/>
          </w:rPr>
          <w:fldChar w:fldCharType="separate"/>
        </w:r>
        <w:r w:rsidR="00C53FA7">
          <w:rPr>
            <w:noProof/>
            <w:webHidden/>
          </w:rPr>
          <w:t>357</w:t>
        </w:r>
        <w:r w:rsidR="002C1940">
          <w:rPr>
            <w:noProof/>
            <w:webHidden/>
          </w:rPr>
          <w:fldChar w:fldCharType="end"/>
        </w:r>
      </w:hyperlink>
    </w:p>
    <w:p w14:paraId="0AA45236" w14:textId="77E1D70D" w:rsidR="002C1940" w:rsidRDefault="006C145C">
      <w:pPr>
        <w:pStyle w:val="TableofFigures"/>
        <w:rPr>
          <w:rFonts w:asciiTheme="minorHAnsi" w:eastAsiaTheme="minorEastAsia" w:hAnsiTheme="minorHAnsi" w:cstheme="minorBidi"/>
          <w:noProof/>
          <w:sz w:val="22"/>
          <w:szCs w:val="22"/>
        </w:rPr>
      </w:pPr>
      <w:hyperlink w:anchor="_Toc480496977" w:history="1">
        <w:r w:rsidR="002C1940" w:rsidRPr="0003539C">
          <w:rPr>
            <w:rStyle w:val="Hyperlink"/>
            <w:noProof/>
          </w:rPr>
          <w:t>Figure E.47 Flame images of T23MO77 at the tested equivalence ratios</w:t>
        </w:r>
        <w:r w:rsidR="002C1940">
          <w:rPr>
            <w:noProof/>
            <w:webHidden/>
          </w:rPr>
          <w:tab/>
        </w:r>
        <w:r w:rsidR="002C1940">
          <w:rPr>
            <w:noProof/>
            <w:webHidden/>
          </w:rPr>
          <w:fldChar w:fldCharType="begin"/>
        </w:r>
        <w:r w:rsidR="002C1940">
          <w:rPr>
            <w:noProof/>
            <w:webHidden/>
          </w:rPr>
          <w:instrText xml:space="preserve"> PAGEREF _Toc480496977 \h </w:instrText>
        </w:r>
        <w:r w:rsidR="002C1940">
          <w:rPr>
            <w:noProof/>
            <w:webHidden/>
          </w:rPr>
        </w:r>
        <w:r w:rsidR="002C1940">
          <w:rPr>
            <w:noProof/>
            <w:webHidden/>
          </w:rPr>
          <w:fldChar w:fldCharType="separate"/>
        </w:r>
        <w:r w:rsidR="00C53FA7">
          <w:rPr>
            <w:noProof/>
            <w:webHidden/>
          </w:rPr>
          <w:t>358</w:t>
        </w:r>
        <w:r w:rsidR="002C1940">
          <w:rPr>
            <w:noProof/>
            <w:webHidden/>
          </w:rPr>
          <w:fldChar w:fldCharType="end"/>
        </w:r>
      </w:hyperlink>
    </w:p>
    <w:p w14:paraId="5CF29EC2" w14:textId="55F81E13" w:rsidR="002C1940" w:rsidRDefault="006C145C">
      <w:pPr>
        <w:pStyle w:val="TableofFigures"/>
        <w:rPr>
          <w:rFonts w:asciiTheme="minorHAnsi" w:eastAsiaTheme="minorEastAsia" w:hAnsiTheme="minorHAnsi" w:cstheme="minorBidi"/>
          <w:noProof/>
          <w:sz w:val="22"/>
          <w:szCs w:val="22"/>
        </w:rPr>
      </w:pPr>
      <w:hyperlink w:anchor="_Toc480496978" w:history="1">
        <w:r w:rsidR="002C1940" w:rsidRPr="0003539C">
          <w:rPr>
            <w:rStyle w:val="Hyperlink"/>
            <w:noProof/>
          </w:rPr>
          <w:t>Figure E.48 Flame images of T55MO45 at the tested equivalence ratios</w:t>
        </w:r>
        <w:r w:rsidR="002C1940">
          <w:rPr>
            <w:noProof/>
            <w:webHidden/>
          </w:rPr>
          <w:tab/>
        </w:r>
        <w:r w:rsidR="002C1940">
          <w:rPr>
            <w:noProof/>
            <w:webHidden/>
          </w:rPr>
          <w:fldChar w:fldCharType="begin"/>
        </w:r>
        <w:r w:rsidR="002C1940">
          <w:rPr>
            <w:noProof/>
            <w:webHidden/>
          </w:rPr>
          <w:instrText xml:space="preserve"> PAGEREF _Toc480496978 \h </w:instrText>
        </w:r>
        <w:r w:rsidR="002C1940">
          <w:rPr>
            <w:noProof/>
            <w:webHidden/>
          </w:rPr>
        </w:r>
        <w:r w:rsidR="002C1940">
          <w:rPr>
            <w:noProof/>
            <w:webHidden/>
          </w:rPr>
          <w:fldChar w:fldCharType="separate"/>
        </w:r>
        <w:r w:rsidR="00C53FA7">
          <w:rPr>
            <w:noProof/>
            <w:webHidden/>
          </w:rPr>
          <w:t>358</w:t>
        </w:r>
        <w:r w:rsidR="002C1940">
          <w:rPr>
            <w:noProof/>
            <w:webHidden/>
          </w:rPr>
          <w:fldChar w:fldCharType="end"/>
        </w:r>
      </w:hyperlink>
    </w:p>
    <w:p w14:paraId="62C15AB5" w14:textId="7A230225" w:rsidR="002C1940" w:rsidRDefault="006C145C">
      <w:pPr>
        <w:pStyle w:val="TableofFigures"/>
        <w:rPr>
          <w:rFonts w:asciiTheme="minorHAnsi" w:eastAsiaTheme="minorEastAsia" w:hAnsiTheme="minorHAnsi" w:cstheme="minorBidi"/>
          <w:noProof/>
          <w:sz w:val="22"/>
          <w:szCs w:val="22"/>
        </w:rPr>
      </w:pPr>
      <w:hyperlink w:anchor="_Toc480496979" w:history="1">
        <w:r w:rsidR="002C1940" w:rsidRPr="0003539C">
          <w:rPr>
            <w:rStyle w:val="Hyperlink"/>
            <w:noProof/>
          </w:rPr>
          <w:t>Figure E.49 Flame images of S75D25 at the tested equivalence ratios</w:t>
        </w:r>
        <w:r w:rsidR="002C1940">
          <w:rPr>
            <w:noProof/>
            <w:webHidden/>
          </w:rPr>
          <w:tab/>
        </w:r>
        <w:r w:rsidR="002C1940">
          <w:rPr>
            <w:noProof/>
            <w:webHidden/>
          </w:rPr>
          <w:fldChar w:fldCharType="begin"/>
        </w:r>
        <w:r w:rsidR="002C1940">
          <w:rPr>
            <w:noProof/>
            <w:webHidden/>
          </w:rPr>
          <w:instrText xml:space="preserve"> PAGEREF _Toc480496979 \h </w:instrText>
        </w:r>
        <w:r w:rsidR="002C1940">
          <w:rPr>
            <w:noProof/>
            <w:webHidden/>
          </w:rPr>
        </w:r>
        <w:r w:rsidR="002C1940">
          <w:rPr>
            <w:noProof/>
            <w:webHidden/>
          </w:rPr>
          <w:fldChar w:fldCharType="separate"/>
        </w:r>
        <w:r w:rsidR="00C53FA7">
          <w:rPr>
            <w:noProof/>
            <w:webHidden/>
          </w:rPr>
          <w:t>359</w:t>
        </w:r>
        <w:r w:rsidR="002C1940">
          <w:rPr>
            <w:noProof/>
            <w:webHidden/>
          </w:rPr>
          <w:fldChar w:fldCharType="end"/>
        </w:r>
      </w:hyperlink>
    </w:p>
    <w:p w14:paraId="2EC1B09D" w14:textId="4ECEFE13" w:rsidR="002C1940" w:rsidRDefault="006C145C">
      <w:pPr>
        <w:pStyle w:val="TableofFigures"/>
        <w:rPr>
          <w:rFonts w:asciiTheme="minorHAnsi" w:eastAsiaTheme="minorEastAsia" w:hAnsiTheme="minorHAnsi" w:cstheme="minorBidi"/>
          <w:noProof/>
          <w:sz w:val="22"/>
          <w:szCs w:val="22"/>
        </w:rPr>
      </w:pPr>
      <w:hyperlink w:anchor="_Toc480496980" w:history="1">
        <w:r w:rsidR="002C1940" w:rsidRPr="0003539C">
          <w:rPr>
            <w:rStyle w:val="Hyperlink"/>
            <w:noProof/>
          </w:rPr>
          <w:t>Figure E.50 Flame images of S50D50 at the tested equivalence ratios</w:t>
        </w:r>
        <w:r w:rsidR="002C1940">
          <w:rPr>
            <w:noProof/>
            <w:webHidden/>
          </w:rPr>
          <w:tab/>
        </w:r>
        <w:r w:rsidR="002C1940">
          <w:rPr>
            <w:noProof/>
            <w:webHidden/>
          </w:rPr>
          <w:fldChar w:fldCharType="begin"/>
        </w:r>
        <w:r w:rsidR="002C1940">
          <w:rPr>
            <w:noProof/>
            <w:webHidden/>
          </w:rPr>
          <w:instrText xml:space="preserve"> PAGEREF _Toc480496980 \h </w:instrText>
        </w:r>
        <w:r w:rsidR="002C1940">
          <w:rPr>
            <w:noProof/>
            <w:webHidden/>
          </w:rPr>
        </w:r>
        <w:r w:rsidR="002C1940">
          <w:rPr>
            <w:noProof/>
            <w:webHidden/>
          </w:rPr>
          <w:fldChar w:fldCharType="separate"/>
        </w:r>
        <w:r w:rsidR="00C53FA7">
          <w:rPr>
            <w:noProof/>
            <w:webHidden/>
          </w:rPr>
          <w:t>359</w:t>
        </w:r>
        <w:r w:rsidR="002C1940">
          <w:rPr>
            <w:noProof/>
            <w:webHidden/>
          </w:rPr>
          <w:fldChar w:fldCharType="end"/>
        </w:r>
      </w:hyperlink>
    </w:p>
    <w:p w14:paraId="57A14F3A" w14:textId="6091A33C" w:rsidR="002C1940" w:rsidRDefault="006C145C">
      <w:pPr>
        <w:pStyle w:val="TableofFigures"/>
        <w:rPr>
          <w:rFonts w:asciiTheme="minorHAnsi" w:eastAsiaTheme="minorEastAsia" w:hAnsiTheme="minorHAnsi" w:cstheme="minorBidi"/>
          <w:noProof/>
          <w:sz w:val="22"/>
          <w:szCs w:val="22"/>
        </w:rPr>
      </w:pPr>
      <w:hyperlink w:anchor="_Toc480496981" w:history="1">
        <w:r w:rsidR="002C1940" w:rsidRPr="0003539C">
          <w:rPr>
            <w:rStyle w:val="Hyperlink"/>
            <w:noProof/>
          </w:rPr>
          <w:t>Figure E.51 Flame images of S25D75 at the tested equivalence ratios</w:t>
        </w:r>
        <w:r w:rsidR="002C1940">
          <w:rPr>
            <w:noProof/>
            <w:webHidden/>
          </w:rPr>
          <w:tab/>
        </w:r>
        <w:r w:rsidR="002C1940">
          <w:rPr>
            <w:noProof/>
            <w:webHidden/>
          </w:rPr>
          <w:fldChar w:fldCharType="begin"/>
        </w:r>
        <w:r w:rsidR="002C1940">
          <w:rPr>
            <w:noProof/>
            <w:webHidden/>
          </w:rPr>
          <w:instrText xml:space="preserve"> PAGEREF _Toc480496981 \h </w:instrText>
        </w:r>
        <w:r w:rsidR="002C1940">
          <w:rPr>
            <w:noProof/>
            <w:webHidden/>
          </w:rPr>
        </w:r>
        <w:r w:rsidR="002C1940">
          <w:rPr>
            <w:noProof/>
            <w:webHidden/>
          </w:rPr>
          <w:fldChar w:fldCharType="separate"/>
        </w:r>
        <w:r w:rsidR="00C53FA7">
          <w:rPr>
            <w:noProof/>
            <w:webHidden/>
          </w:rPr>
          <w:t>360</w:t>
        </w:r>
        <w:r w:rsidR="002C1940">
          <w:rPr>
            <w:noProof/>
            <w:webHidden/>
          </w:rPr>
          <w:fldChar w:fldCharType="end"/>
        </w:r>
      </w:hyperlink>
    </w:p>
    <w:p w14:paraId="626935E4" w14:textId="59BA69D5" w:rsidR="002C1940" w:rsidRDefault="006C145C">
      <w:pPr>
        <w:pStyle w:val="TableofFigures"/>
        <w:rPr>
          <w:rFonts w:asciiTheme="minorHAnsi" w:eastAsiaTheme="minorEastAsia" w:hAnsiTheme="minorHAnsi" w:cstheme="minorBidi"/>
          <w:noProof/>
          <w:sz w:val="22"/>
          <w:szCs w:val="22"/>
        </w:rPr>
      </w:pPr>
      <w:hyperlink w:anchor="_Toc480496982" w:history="1">
        <w:r w:rsidR="002C1940" w:rsidRPr="0003539C">
          <w:rPr>
            <w:rStyle w:val="Hyperlink"/>
            <w:noProof/>
          </w:rPr>
          <w:t>Figure E.52 Flame images of C75D25 at the tested equivalence ratios</w:t>
        </w:r>
        <w:r w:rsidR="002C1940">
          <w:rPr>
            <w:noProof/>
            <w:webHidden/>
          </w:rPr>
          <w:tab/>
        </w:r>
        <w:r w:rsidR="002C1940">
          <w:rPr>
            <w:noProof/>
            <w:webHidden/>
          </w:rPr>
          <w:fldChar w:fldCharType="begin"/>
        </w:r>
        <w:r w:rsidR="002C1940">
          <w:rPr>
            <w:noProof/>
            <w:webHidden/>
          </w:rPr>
          <w:instrText xml:space="preserve"> PAGEREF _Toc480496982 \h </w:instrText>
        </w:r>
        <w:r w:rsidR="002C1940">
          <w:rPr>
            <w:noProof/>
            <w:webHidden/>
          </w:rPr>
        </w:r>
        <w:r w:rsidR="002C1940">
          <w:rPr>
            <w:noProof/>
            <w:webHidden/>
          </w:rPr>
          <w:fldChar w:fldCharType="separate"/>
        </w:r>
        <w:r w:rsidR="00C53FA7">
          <w:rPr>
            <w:noProof/>
            <w:webHidden/>
          </w:rPr>
          <w:t>360</w:t>
        </w:r>
        <w:r w:rsidR="002C1940">
          <w:rPr>
            <w:noProof/>
            <w:webHidden/>
          </w:rPr>
          <w:fldChar w:fldCharType="end"/>
        </w:r>
      </w:hyperlink>
    </w:p>
    <w:p w14:paraId="79455327" w14:textId="06876867" w:rsidR="002C1940" w:rsidRDefault="006C145C">
      <w:pPr>
        <w:pStyle w:val="TableofFigures"/>
        <w:rPr>
          <w:rFonts w:asciiTheme="minorHAnsi" w:eastAsiaTheme="minorEastAsia" w:hAnsiTheme="minorHAnsi" w:cstheme="minorBidi"/>
          <w:noProof/>
          <w:sz w:val="22"/>
          <w:szCs w:val="22"/>
        </w:rPr>
      </w:pPr>
      <w:hyperlink w:anchor="_Toc480496983" w:history="1">
        <w:r w:rsidR="002C1940" w:rsidRPr="0003539C">
          <w:rPr>
            <w:rStyle w:val="Hyperlink"/>
            <w:noProof/>
          </w:rPr>
          <w:t>Figure E.53 Flame images of C50D50 at the tested equivalence ratios</w:t>
        </w:r>
        <w:r w:rsidR="002C1940">
          <w:rPr>
            <w:noProof/>
            <w:webHidden/>
          </w:rPr>
          <w:tab/>
        </w:r>
        <w:r w:rsidR="002C1940">
          <w:rPr>
            <w:noProof/>
            <w:webHidden/>
          </w:rPr>
          <w:fldChar w:fldCharType="begin"/>
        </w:r>
        <w:r w:rsidR="002C1940">
          <w:rPr>
            <w:noProof/>
            <w:webHidden/>
          </w:rPr>
          <w:instrText xml:space="preserve"> PAGEREF _Toc480496983 \h </w:instrText>
        </w:r>
        <w:r w:rsidR="002C1940">
          <w:rPr>
            <w:noProof/>
            <w:webHidden/>
          </w:rPr>
        </w:r>
        <w:r w:rsidR="002C1940">
          <w:rPr>
            <w:noProof/>
            <w:webHidden/>
          </w:rPr>
          <w:fldChar w:fldCharType="separate"/>
        </w:r>
        <w:r w:rsidR="00C53FA7">
          <w:rPr>
            <w:noProof/>
            <w:webHidden/>
          </w:rPr>
          <w:t>361</w:t>
        </w:r>
        <w:r w:rsidR="002C1940">
          <w:rPr>
            <w:noProof/>
            <w:webHidden/>
          </w:rPr>
          <w:fldChar w:fldCharType="end"/>
        </w:r>
      </w:hyperlink>
    </w:p>
    <w:p w14:paraId="7393EB83" w14:textId="5989F4DB" w:rsidR="002C1940" w:rsidRDefault="006C145C">
      <w:pPr>
        <w:pStyle w:val="TableofFigures"/>
        <w:rPr>
          <w:rFonts w:asciiTheme="minorHAnsi" w:eastAsiaTheme="minorEastAsia" w:hAnsiTheme="minorHAnsi" w:cstheme="minorBidi"/>
          <w:noProof/>
          <w:sz w:val="22"/>
          <w:szCs w:val="22"/>
        </w:rPr>
      </w:pPr>
      <w:hyperlink w:anchor="_Toc480496984" w:history="1">
        <w:r w:rsidR="002C1940" w:rsidRPr="0003539C">
          <w:rPr>
            <w:rStyle w:val="Hyperlink"/>
            <w:noProof/>
          </w:rPr>
          <w:t>Figure E.54 Flame images of C25D75 at the tested equivalence ratios</w:t>
        </w:r>
        <w:r w:rsidR="002C1940">
          <w:rPr>
            <w:noProof/>
            <w:webHidden/>
          </w:rPr>
          <w:tab/>
        </w:r>
        <w:r w:rsidR="002C1940">
          <w:rPr>
            <w:noProof/>
            <w:webHidden/>
          </w:rPr>
          <w:fldChar w:fldCharType="begin"/>
        </w:r>
        <w:r w:rsidR="002C1940">
          <w:rPr>
            <w:noProof/>
            <w:webHidden/>
          </w:rPr>
          <w:instrText xml:space="preserve"> PAGEREF _Toc480496984 \h </w:instrText>
        </w:r>
        <w:r w:rsidR="002C1940">
          <w:rPr>
            <w:noProof/>
            <w:webHidden/>
          </w:rPr>
        </w:r>
        <w:r w:rsidR="002C1940">
          <w:rPr>
            <w:noProof/>
            <w:webHidden/>
          </w:rPr>
          <w:fldChar w:fldCharType="separate"/>
        </w:r>
        <w:r w:rsidR="00C53FA7">
          <w:rPr>
            <w:noProof/>
            <w:webHidden/>
          </w:rPr>
          <w:t>361</w:t>
        </w:r>
        <w:r w:rsidR="002C1940">
          <w:rPr>
            <w:noProof/>
            <w:webHidden/>
          </w:rPr>
          <w:fldChar w:fldCharType="end"/>
        </w:r>
      </w:hyperlink>
    </w:p>
    <w:p w14:paraId="0CBEF39C" w14:textId="39B43F69" w:rsidR="002C1940" w:rsidRDefault="006C145C">
      <w:pPr>
        <w:pStyle w:val="TableofFigures"/>
        <w:rPr>
          <w:rFonts w:asciiTheme="minorHAnsi" w:eastAsiaTheme="minorEastAsia" w:hAnsiTheme="minorHAnsi" w:cstheme="minorBidi"/>
          <w:noProof/>
          <w:sz w:val="22"/>
          <w:szCs w:val="22"/>
        </w:rPr>
      </w:pPr>
      <w:hyperlink w:anchor="_Toc480496985" w:history="1">
        <w:r w:rsidR="002C1940" w:rsidRPr="0003539C">
          <w:rPr>
            <w:rStyle w:val="Hyperlink"/>
            <w:noProof/>
          </w:rPr>
          <w:t>Figure E.55 Flame images of R75D25 at the tested equivalence ratios</w:t>
        </w:r>
        <w:r w:rsidR="002C1940">
          <w:rPr>
            <w:noProof/>
            <w:webHidden/>
          </w:rPr>
          <w:tab/>
        </w:r>
        <w:r w:rsidR="002C1940">
          <w:rPr>
            <w:noProof/>
            <w:webHidden/>
          </w:rPr>
          <w:fldChar w:fldCharType="begin"/>
        </w:r>
        <w:r w:rsidR="002C1940">
          <w:rPr>
            <w:noProof/>
            <w:webHidden/>
          </w:rPr>
          <w:instrText xml:space="preserve"> PAGEREF _Toc480496985 \h </w:instrText>
        </w:r>
        <w:r w:rsidR="002C1940">
          <w:rPr>
            <w:noProof/>
            <w:webHidden/>
          </w:rPr>
        </w:r>
        <w:r w:rsidR="002C1940">
          <w:rPr>
            <w:noProof/>
            <w:webHidden/>
          </w:rPr>
          <w:fldChar w:fldCharType="separate"/>
        </w:r>
        <w:r w:rsidR="00C53FA7">
          <w:rPr>
            <w:noProof/>
            <w:webHidden/>
          </w:rPr>
          <w:t>362</w:t>
        </w:r>
        <w:r w:rsidR="002C1940">
          <w:rPr>
            <w:noProof/>
            <w:webHidden/>
          </w:rPr>
          <w:fldChar w:fldCharType="end"/>
        </w:r>
      </w:hyperlink>
    </w:p>
    <w:p w14:paraId="14945442" w14:textId="14E06C39" w:rsidR="002C1940" w:rsidRDefault="006C145C">
      <w:pPr>
        <w:pStyle w:val="TableofFigures"/>
        <w:rPr>
          <w:rFonts w:asciiTheme="minorHAnsi" w:eastAsiaTheme="minorEastAsia" w:hAnsiTheme="minorHAnsi" w:cstheme="minorBidi"/>
          <w:noProof/>
          <w:sz w:val="22"/>
          <w:szCs w:val="22"/>
        </w:rPr>
      </w:pPr>
      <w:hyperlink w:anchor="_Toc480496986" w:history="1">
        <w:r w:rsidR="002C1940" w:rsidRPr="0003539C">
          <w:rPr>
            <w:rStyle w:val="Hyperlink"/>
            <w:noProof/>
          </w:rPr>
          <w:t>Figure E.56 Flame images of R50D50 at the tested equivalence ratios</w:t>
        </w:r>
        <w:r w:rsidR="002C1940">
          <w:rPr>
            <w:noProof/>
            <w:webHidden/>
          </w:rPr>
          <w:tab/>
        </w:r>
        <w:r w:rsidR="002C1940">
          <w:rPr>
            <w:noProof/>
            <w:webHidden/>
          </w:rPr>
          <w:fldChar w:fldCharType="begin"/>
        </w:r>
        <w:r w:rsidR="002C1940">
          <w:rPr>
            <w:noProof/>
            <w:webHidden/>
          </w:rPr>
          <w:instrText xml:space="preserve"> PAGEREF _Toc480496986 \h </w:instrText>
        </w:r>
        <w:r w:rsidR="002C1940">
          <w:rPr>
            <w:noProof/>
            <w:webHidden/>
          </w:rPr>
        </w:r>
        <w:r w:rsidR="002C1940">
          <w:rPr>
            <w:noProof/>
            <w:webHidden/>
          </w:rPr>
          <w:fldChar w:fldCharType="separate"/>
        </w:r>
        <w:r w:rsidR="00C53FA7">
          <w:rPr>
            <w:noProof/>
            <w:webHidden/>
          </w:rPr>
          <w:t>362</w:t>
        </w:r>
        <w:r w:rsidR="002C1940">
          <w:rPr>
            <w:noProof/>
            <w:webHidden/>
          </w:rPr>
          <w:fldChar w:fldCharType="end"/>
        </w:r>
      </w:hyperlink>
    </w:p>
    <w:p w14:paraId="19711E61" w14:textId="44410915" w:rsidR="002C1940" w:rsidRDefault="006C145C">
      <w:pPr>
        <w:pStyle w:val="TableofFigures"/>
        <w:rPr>
          <w:rFonts w:asciiTheme="minorHAnsi" w:eastAsiaTheme="minorEastAsia" w:hAnsiTheme="minorHAnsi" w:cstheme="minorBidi"/>
          <w:noProof/>
          <w:sz w:val="22"/>
          <w:szCs w:val="22"/>
        </w:rPr>
      </w:pPr>
      <w:hyperlink w:anchor="_Toc480496987" w:history="1">
        <w:r w:rsidR="002C1940" w:rsidRPr="0003539C">
          <w:rPr>
            <w:rStyle w:val="Hyperlink"/>
            <w:noProof/>
          </w:rPr>
          <w:t>Figure E.57 Flame images of R25D75 at the tested equivalence ratios</w:t>
        </w:r>
        <w:r w:rsidR="002C1940">
          <w:rPr>
            <w:noProof/>
            <w:webHidden/>
          </w:rPr>
          <w:tab/>
        </w:r>
        <w:r w:rsidR="002C1940">
          <w:rPr>
            <w:noProof/>
            <w:webHidden/>
          </w:rPr>
          <w:fldChar w:fldCharType="begin"/>
        </w:r>
        <w:r w:rsidR="002C1940">
          <w:rPr>
            <w:noProof/>
            <w:webHidden/>
          </w:rPr>
          <w:instrText xml:space="preserve"> PAGEREF _Toc480496987 \h </w:instrText>
        </w:r>
        <w:r w:rsidR="002C1940">
          <w:rPr>
            <w:noProof/>
            <w:webHidden/>
          </w:rPr>
        </w:r>
        <w:r w:rsidR="002C1940">
          <w:rPr>
            <w:noProof/>
            <w:webHidden/>
          </w:rPr>
          <w:fldChar w:fldCharType="separate"/>
        </w:r>
        <w:r w:rsidR="00C53FA7">
          <w:rPr>
            <w:noProof/>
            <w:webHidden/>
          </w:rPr>
          <w:t>363</w:t>
        </w:r>
        <w:r w:rsidR="002C1940">
          <w:rPr>
            <w:noProof/>
            <w:webHidden/>
          </w:rPr>
          <w:fldChar w:fldCharType="end"/>
        </w:r>
      </w:hyperlink>
    </w:p>
    <w:p w14:paraId="23A71DC5" w14:textId="1EB00795" w:rsidR="002C1940" w:rsidRDefault="006C145C">
      <w:pPr>
        <w:pStyle w:val="TableofFigures"/>
        <w:rPr>
          <w:rFonts w:asciiTheme="minorHAnsi" w:eastAsiaTheme="minorEastAsia" w:hAnsiTheme="minorHAnsi" w:cstheme="minorBidi"/>
          <w:noProof/>
          <w:sz w:val="22"/>
          <w:szCs w:val="22"/>
        </w:rPr>
      </w:pPr>
      <w:hyperlink w:anchor="_Toc480496988" w:history="1">
        <w:r w:rsidR="002C1940" w:rsidRPr="0003539C">
          <w:rPr>
            <w:rStyle w:val="Hyperlink"/>
            <w:noProof/>
          </w:rPr>
          <w:t>Figure E.58 Flame images of P75D25 at the tested equivalence ratios</w:t>
        </w:r>
        <w:r w:rsidR="002C1940">
          <w:rPr>
            <w:noProof/>
            <w:webHidden/>
          </w:rPr>
          <w:tab/>
        </w:r>
        <w:r w:rsidR="002C1940">
          <w:rPr>
            <w:noProof/>
            <w:webHidden/>
          </w:rPr>
          <w:fldChar w:fldCharType="begin"/>
        </w:r>
        <w:r w:rsidR="002C1940">
          <w:rPr>
            <w:noProof/>
            <w:webHidden/>
          </w:rPr>
          <w:instrText xml:space="preserve"> PAGEREF _Toc480496988 \h </w:instrText>
        </w:r>
        <w:r w:rsidR="002C1940">
          <w:rPr>
            <w:noProof/>
            <w:webHidden/>
          </w:rPr>
        </w:r>
        <w:r w:rsidR="002C1940">
          <w:rPr>
            <w:noProof/>
            <w:webHidden/>
          </w:rPr>
          <w:fldChar w:fldCharType="separate"/>
        </w:r>
        <w:r w:rsidR="00C53FA7">
          <w:rPr>
            <w:noProof/>
            <w:webHidden/>
          </w:rPr>
          <w:t>363</w:t>
        </w:r>
        <w:r w:rsidR="002C1940">
          <w:rPr>
            <w:noProof/>
            <w:webHidden/>
          </w:rPr>
          <w:fldChar w:fldCharType="end"/>
        </w:r>
      </w:hyperlink>
    </w:p>
    <w:p w14:paraId="5D2DE0B0" w14:textId="46F2342A" w:rsidR="002C1940" w:rsidRDefault="006C145C">
      <w:pPr>
        <w:pStyle w:val="TableofFigures"/>
        <w:rPr>
          <w:rFonts w:asciiTheme="minorHAnsi" w:eastAsiaTheme="minorEastAsia" w:hAnsiTheme="minorHAnsi" w:cstheme="minorBidi"/>
          <w:noProof/>
          <w:sz w:val="22"/>
          <w:szCs w:val="22"/>
        </w:rPr>
      </w:pPr>
      <w:hyperlink w:anchor="_Toc480496989" w:history="1">
        <w:r w:rsidR="002C1940" w:rsidRPr="0003539C">
          <w:rPr>
            <w:rStyle w:val="Hyperlink"/>
            <w:noProof/>
          </w:rPr>
          <w:t>Figure E.59 Flame images of P50D50 at the tested equivalence ratios</w:t>
        </w:r>
        <w:r w:rsidR="002C1940">
          <w:rPr>
            <w:noProof/>
            <w:webHidden/>
          </w:rPr>
          <w:tab/>
        </w:r>
        <w:r w:rsidR="002C1940">
          <w:rPr>
            <w:noProof/>
            <w:webHidden/>
          </w:rPr>
          <w:fldChar w:fldCharType="begin"/>
        </w:r>
        <w:r w:rsidR="002C1940">
          <w:rPr>
            <w:noProof/>
            <w:webHidden/>
          </w:rPr>
          <w:instrText xml:space="preserve"> PAGEREF _Toc480496989 \h </w:instrText>
        </w:r>
        <w:r w:rsidR="002C1940">
          <w:rPr>
            <w:noProof/>
            <w:webHidden/>
          </w:rPr>
        </w:r>
        <w:r w:rsidR="002C1940">
          <w:rPr>
            <w:noProof/>
            <w:webHidden/>
          </w:rPr>
          <w:fldChar w:fldCharType="separate"/>
        </w:r>
        <w:r w:rsidR="00C53FA7">
          <w:rPr>
            <w:noProof/>
            <w:webHidden/>
          </w:rPr>
          <w:t>364</w:t>
        </w:r>
        <w:r w:rsidR="002C1940">
          <w:rPr>
            <w:noProof/>
            <w:webHidden/>
          </w:rPr>
          <w:fldChar w:fldCharType="end"/>
        </w:r>
      </w:hyperlink>
    </w:p>
    <w:p w14:paraId="44119CC6" w14:textId="6BDDB66C" w:rsidR="002C1940" w:rsidRDefault="006C145C">
      <w:pPr>
        <w:pStyle w:val="TableofFigures"/>
        <w:rPr>
          <w:rFonts w:asciiTheme="minorHAnsi" w:eastAsiaTheme="minorEastAsia" w:hAnsiTheme="minorHAnsi" w:cstheme="minorBidi"/>
          <w:noProof/>
          <w:sz w:val="22"/>
          <w:szCs w:val="22"/>
        </w:rPr>
      </w:pPr>
      <w:hyperlink w:anchor="_Toc480496990" w:history="1">
        <w:r w:rsidR="002C1940" w:rsidRPr="0003539C">
          <w:rPr>
            <w:rStyle w:val="Hyperlink"/>
            <w:noProof/>
          </w:rPr>
          <w:t>Figure E.60 Flame images of P25D75 at the tested equivalence ratios</w:t>
        </w:r>
        <w:r w:rsidR="002C1940">
          <w:rPr>
            <w:noProof/>
            <w:webHidden/>
          </w:rPr>
          <w:tab/>
        </w:r>
        <w:r w:rsidR="002C1940">
          <w:rPr>
            <w:noProof/>
            <w:webHidden/>
          </w:rPr>
          <w:fldChar w:fldCharType="begin"/>
        </w:r>
        <w:r w:rsidR="002C1940">
          <w:rPr>
            <w:noProof/>
            <w:webHidden/>
          </w:rPr>
          <w:instrText xml:space="preserve"> PAGEREF _Toc480496990 \h </w:instrText>
        </w:r>
        <w:r w:rsidR="002C1940">
          <w:rPr>
            <w:noProof/>
            <w:webHidden/>
          </w:rPr>
        </w:r>
        <w:r w:rsidR="002C1940">
          <w:rPr>
            <w:noProof/>
            <w:webHidden/>
          </w:rPr>
          <w:fldChar w:fldCharType="separate"/>
        </w:r>
        <w:r w:rsidR="00C53FA7">
          <w:rPr>
            <w:noProof/>
            <w:webHidden/>
          </w:rPr>
          <w:t>364</w:t>
        </w:r>
        <w:r w:rsidR="002C1940">
          <w:rPr>
            <w:noProof/>
            <w:webHidden/>
          </w:rPr>
          <w:fldChar w:fldCharType="end"/>
        </w:r>
      </w:hyperlink>
    </w:p>
    <w:p w14:paraId="72B833CA" w14:textId="765548EF" w:rsidR="002C1940" w:rsidRDefault="006C145C">
      <w:pPr>
        <w:pStyle w:val="TableofFigures"/>
        <w:rPr>
          <w:rFonts w:asciiTheme="minorHAnsi" w:eastAsiaTheme="minorEastAsia" w:hAnsiTheme="minorHAnsi" w:cstheme="minorBidi"/>
          <w:noProof/>
          <w:sz w:val="22"/>
          <w:szCs w:val="22"/>
        </w:rPr>
      </w:pPr>
      <w:hyperlink w:anchor="_Toc480496991" w:history="1">
        <w:r w:rsidR="002C1940" w:rsidRPr="0003539C">
          <w:rPr>
            <w:rStyle w:val="Hyperlink"/>
            <w:noProof/>
          </w:rPr>
          <w:t>Figure E.61 Flame images of P75J25 at the tested equivalence ratios</w:t>
        </w:r>
        <w:r w:rsidR="002C1940">
          <w:rPr>
            <w:noProof/>
            <w:webHidden/>
          </w:rPr>
          <w:tab/>
        </w:r>
        <w:r w:rsidR="002C1940">
          <w:rPr>
            <w:noProof/>
            <w:webHidden/>
          </w:rPr>
          <w:fldChar w:fldCharType="begin"/>
        </w:r>
        <w:r w:rsidR="002C1940">
          <w:rPr>
            <w:noProof/>
            <w:webHidden/>
          </w:rPr>
          <w:instrText xml:space="preserve"> PAGEREF _Toc480496991 \h </w:instrText>
        </w:r>
        <w:r w:rsidR="002C1940">
          <w:rPr>
            <w:noProof/>
            <w:webHidden/>
          </w:rPr>
        </w:r>
        <w:r w:rsidR="002C1940">
          <w:rPr>
            <w:noProof/>
            <w:webHidden/>
          </w:rPr>
          <w:fldChar w:fldCharType="separate"/>
        </w:r>
        <w:r w:rsidR="00C53FA7">
          <w:rPr>
            <w:noProof/>
            <w:webHidden/>
          </w:rPr>
          <w:t>365</w:t>
        </w:r>
        <w:r w:rsidR="002C1940">
          <w:rPr>
            <w:noProof/>
            <w:webHidden/>
          </w:rPr>
          <w:fldChar w:fldCharType="end"/>
        </w:r>
      </w:hyperlink>
    </w:p>
    <w:p w14:paraId="1FA7C0C0" w14:textId="6BB66C5D" w:rsidR="002C1940" w:rsidRDefault="006C145C">
      <w:pPr>
        <w:pStyle w:val="TableofFigures"/>
        <w:rPr>
          <w:rFonts w:asciiTheme="minorHAnsi" w:eastAsiaTheme="minorEastAsia" w:hAnsiTheme="minorHAnsi" w:cstheme="minorBidi"/>
          <w:noProof/>
          <w:sz w:val="22"/>
          <w:szCs w:val="22"/>
        </w:rPr>
      </w:pPr>
      <w:hyperlink w:anchor="_Toc480496992" w:history="1">
        <w:r w:rsidR="002C1940" w:rsidRPr="0003539C">
          <w:rPr>
            <w:rStyle w:val="Hyperlink"/>
            <w:noProof/>
          </w:rPr>
          <w:t>Figure E.62 Flame images of P50J50 at the tested equivalence ratios</w:t>
        </w:r>
        <w:r w:rsidR="002C1940">
          <w:rPr>
            <w:noProof/>
            <w:webHidden/>
          </w:rPr>
          <w:tab/>
        </w:r>
        <w:r w:rsidR="002C1940">
          <w:rPr>
            <w:noProof/>
            <w:webHidden/>
          </w:rPr>
          <w:fldChar w:fldCharType="begin"/>
        </w:r>
        <w:r w:rsidR="002C1940">
          <w:rPr>
            <w:noProof/>
            <w:webHidden/>
          </w:rPr>
          <w:instrText xml:space="preserve"> PAGEREF _Toc480496992 \h </w:instrText>
        </w:r>
        <w:r w:rsidR="002C1940">
          <w:rPr>
            <w:noProof/>
            <w:webHidden/>
          </w:rPr>
        </w:r>
        <w:r w:rsidR="002C1940">
          <w:rPr>
            <w:noProof/>
            <w:webHidden/>
          </w:rPr>
          <w:fldChar w:fldCharType="separate"/>
        </w:r>
        <w:r w:rsidR="00C53FA7">
          <w:rPr>
            <w:noProof/>
            <w:webHidden/>
          </w:rPr>
          <w:t>365</w:t>
        </w:r>
        <w:r w:rsidR="002C1940">
          <w:rPr>
            <w:noProof/>
            <w:webHidden/>
          </w:rPr>
          <w:fldChar w:fldCharType="end"/>
        </w:r>
      </w:hyperlink>
    </w:p>
    <w:p w14:paraId="019A3CAD" w14:textId="13F39C3F" w:rsidR="002C1940" w:rsidRDefault="006C145C">
      <w:pPr>
        <w:pStyle w:val="TableofFigures"/>
        <w:rPr>
          <w:rFonts w:asciiTheme="minorHAnsi" w:eastAsiaTheme="minorEastAsia" w:hAnsiTheme="minorHAnsi" w:cstheme="minorBidi"/>
          <w:noProof/>
          <w:sz w:val="22"/>
          <w:szCs w:val="22"/>
        </w:rPr>
      </w:pPr>
      <w:hyperlink w:anchor="_Toc480496993" w:history="1">
        <w:r w:rsidR="002C1940" w:rsidRPr="0003539C">
          <w:rPr>
            <w:rStyle w:val="Hyperlink"/>
            <w:noProof/>
          </w:rPr>
          <w:t>Figure E.63 Flame images of P25J75 at the tested equivalence ratios</w:t>
        </w:r>
        <w:r w:rsidR="002C1940">
          <w:rPr>
            <w:noProof/>
            <w:webHidden/>
          </w:rPr>
          <w:tab/>
        </w:r>
        <w:r w:rsidR="002C1940">
          <w:rPr>
            <w:noProof/>
            <w:webHidden/>
          </w:rPr>
          <w:fldChar w:fldCharType="begin"/>
        </w:r>
        <w:r w:rsidR="002C1940">
          <w:rPr>
            <w:noProof/>
            <w:webHidden/>
          </w:rPr>
          <w:instrText xml:space="preserve"> PAGEREF _Toc480496993 \h </w:instrText>
        </w:r>
        <w:r w:rsidR="002C1940">
          <w:rPr>
            <w:noProof/>
            <w:webHidden/>
          </w:rPr>
        </w:r>
        <w:r w:rsidR="002C1940">
          <w:rPr>
            <w:noProof/>
            <w:webHidden/>
          </w:rPr>
          <w:fldChar w:fldCharType="separate"/>
        </w:r>
        <w:r w:rsidR="00C53FA7">
          <w:rPr>
            <w:noProof/>
            <w:webHidden/>
          </w:rPr>
          <w:t>366</w:t>
        </w:r>
        <w:r w:rsidR="002C1940">
          <w:rPr>
            <w:noProof/>
            <w:webHidden/>
          </w:rPr>
          <w:fldChar w:fldCharType="end"/>
        </w:r>
      </w:hyperlink>
    </w:p>
    <w:p w14:paraId="1CF7858F" w14:textId="5130F869" w:rsidR="00086511" w:rsidRDefault="00461067" w:rsidP="006F16C7">
      <w:pPr>
        <w:spacing w:line="360" w:lineRule="auto"/>
        <w:jc w:val="both"/>
      </w:pPr>
      <w:r>
        <w:fldChar w:fldCharType="end"/>
      </w:r>
    </w:p>
    <w:p w14:paraId="5ECB7CD7" w14:textId="77777777" w:rsidR="00086511" w:rsidRDefault="00086511" w:rsidP="00040BFB">
      <w:pPr>
        <w:spacing w:line="360" w:lineRule="auto"/>
        <w:jc w:val="both"/>
      </w:pPr>
    </w:p>
    <w:p w14:paraId="3F811F4B" w14:textId="77777777" w:rsidR="00086511" w:rsidRDefault="00086511" w:rsidP="007D7E52">
      <w:pPr>
        <w:spacing w:line="360" w:lineRule="auto"/>
        <w:jc w:val="both"/>
      </w:pPr>
    </w:p>
    <w:p w14:paraId="57D22BEA" w14:textId="77777777" w:rsidR="00086511" w:rsidRDefault="00086511" w:rsidP="007D7E52">
      <w:pPr>
        <w:spacing w:line="360" w:lineRule="auto"/>
        <w:jc w:val="both"/>
      </w:pPr>
    </w:p>
    <w:p w14:paraId="2C8C7365" w14:textId="77777777" w:rsidR="00086511" w:rsidRDefault="00086511" w:rsidP="00AA5AC6">
      <w:pPr>
        <w:pStyle w:val="Heading1"/>
        <w:numPr>
          <w:ilvl w:val="0"/>
          <w:numId w:val="0"/>
        </w:numPr>
      </w:pPr>
      <w:bookmarkStart w:id="5" w:name="_Toc480497025"/>
      <w:r>
        <w:lastRenderedPageBreak/>
        <w:t>ABSTRACT</w:t>
      </w:r>
      <w:bookmarkEnd w:id="5"/>
    </w:p>
    <w:p w14:paraId="223EFC74" w14:textId="6C4229B7" w:rsidR="003F1B0E" w:rsidRDefault="00742BF8" w:rsidP="0034066C">
      <w:pPr>
        <w:spacing w:line="480" w:lineRule="auto"/>
        <w:jc w:val="both"/>
        <w:rPr>
          <w:rFonts w:ascii="Times New Roman" w:hAnsi="Times New Roman" w:cs="Times New Roman"/>
          <w:sz w:val="24"/>
        </w:rPr>
      </w:pPr>
      <w:r w:rsidRPr="00742BF8">
        <w:rPr>
          <w:rFonts w:ascii="Times New Roman" w:hAnsi="Times New Roman" w:cs="Times New Roman"/>
          <w:sz w:val="24"/>
        </w:rPr>
        <w:t>Biodiesels, considered as alternative fuels to petroleum diesel, are</w:t>
      </w:r>
      <w:r>
        <w:rPr>
          <w:rFonts w:ascii="Times New Roman" w:hAnsi="Times New Roman" w:cs="Times New Roman"/>
          <w:sz w:val="24"/>
        </w:rPr>
        <w:t xml:space="preserve"> </w:t>
      </w:r>
      <w:r w:rsidRPr="00742BF8">
        <w:rPr>
          <w:rFonts w:ascii="Times New Roman" w:hAnsi="Times New Roman" w:cs="Times New Roman"/>
          <w:sz w:val="24"/>
        </w:rPr>
        <w:t>defined as fatty acid methyl or ethyl esters derived from triglycerides of</w:t>
      </w:r>
      <w:r>
        <w:rPr>
          <w:rFonts w:ascii="Times New Roman" w:hAnsi="Times New Roman" w:cs="Times New Roman"/>
          <w:sz w:val="24"/>
        </w:rPr>
        <w:t xml:space="preserve"> </w:t>
      </w:r>
      <w:r w:rsidRPr="00742BF8">
        <w:rPr>
          <w:rFonts w:ascii="Times New Roman" w:hAnsi="Times New Roman" w:cs="Times New Roman"/>
          <w:sz w:val="24"/>
        </w:rPr>
        <w:t>vegetable oils or animal fats. The utilization of biodiesels reduces</w:t>
      </w:r>
      <w:r>
        <w:rPr>
          <w:rFonts w:ascii="Times New Roman" w:hAnsi="Times New Roman" w:cs="Times New Roman"/>
          <w:sz w:val="24"/>
        </w:rPr>
        <w:t xml:space="preserve"> </w:t>
      </w:r>
      <w:r w:rsidRPr="00742BF8">
        <w:rPr>
          <w:rFonts w:ascii="Times New Roman" w:hAnsi="Times New Roman" w:cs="Times New Roman"/>
          <w:sz w:val="24"/>
        </w:rPr>
        <w:t>greenhouse gas emissions, assists in sustainable energy development, and</w:t>
      </w:r>
      <w:r>
        <w:rPr>
          <w:rFonts w:ascii="Times New Roman" w:hAnsi="Times New Roman" w:cs="Times New Roman"/>
          <w:sz w:val="24"/>
        </w:rPr>
        <w:t xml:space="preserve"> </w:t>
      </w:r>
      <w:r w:rsidRPr="00742BF8">
        <w:rPr>
          <w:rFonts w:ascii="Times New Roman" w:hAnsi="Times New Roman" w:cs="Times New Roman"/>
          <w:sz w:val="24"/>
        </w:rPr>
        <w:t>enhances energy independence due to the renewable and biodegradable</w:t>
      </w:r>
      <w:r>
        <w:rPr>
          <w:rFonts w:ascii="Times New Roman" w:hAnsi="Times New Roman" w:cs="Times New Roman"/>
          <w:sz w:val="24"/>
        </w:rPr>
        <w:t xml:space="preserve"> </w:t>
      </w:r>
      <w:r w:rsidRPr="00742BF8">
        <w:rPr>
          <w:rFonts w:ascii="Times New Roman" w:hAnsi="Times New Roman" w:cs="Times New Roman"/>
          <w:sz w:val="24"/>
        </w:rPr>
        <w:t>nature of these fuels. Besides being close to environmentally carbon</w:t>
      </w:r>
      <w:r>
        <w:rPr>
          <w:rFonts w:ascii="Times New Roman" w:hAnsi="Times New Roman" w:cs="Times New Roman"/>
          <w:sz w:val="24"/>
        </w:rPr>
        <w:t>-</w:t>
      </w:r>
      <w:r w:rsidRPr="00742BF8">
        <w:rPr>
          <w:rFonts w:ascii="Times New Roman" w:hAnsi="Times New Roman" w:cs="Times New Roman"/>
          <w:sz w:val="24"/>
        </w:rPr>
        <w:t>neutral,</w:t>
      </w:r>
      <w:r>
        <w:rPr>
          <w:rFonts w:ascii="Times New Roman" w:hAnsi="Times New Roman" w:cs="Times New Roman"/>
          <w:sz w:val="24"/>
        </w:rPr>
        <w:t xml:space="preserve"> </w:t>
      </w:r>
      <w:r w:rsidRPr="00742BF8">
        <w:rPr>
          <w:rFonts w:ascii="Times New Roman" w:hAnsi="Times New Roman" w:cs="Times New Roman"/>
          <w:sz w:val="24"/>
        </w:rPr>
        <w:t>biodiesels have properties similar to those of petroleum fuels</w:t>
      </w:r>
      <w:r w:rsidR="0034066C">
        <w:rPr>
          <w:rFonts w:ascii="Times New Roman" w:hAnsi="Times New Roman" w:cs="Times New Roman"/>
          <w:sz w:val="24"/>
        </w:rPr>
        <w:t xml:space="preserve"> with comparable energy content</w:t>
      </w:r>
      <w:r w:rsidRPr="00742BF8">
        <w:rPr>
          <w:rFonts w:ascii="Times New Roman" w:hAnsi="Times New Roman" w:cs="Times New Roman"/>
          <w:sz w:val="24"/>
        </w:rPr>
        <w:t xml:space="preserve"> and</w:t>
      </w:r>
      <w:r>
        <w:rPr>
          <w:rFonts w:ascii="Times New Roman" w:hAnsi="Times New Roman" w:cs="Times New Roman"/>
          <w:sz w:val="24"/>
        </w:rPr>
        <w:t xml:space="preserve"> </w:t>
      </w:r>
      <w:r w:rsidRPr="00742BF8">
        <w:rPr>
          <w:rFonts w:ascii="Times New Roman" w:hAnsi="Times New Roman" w:cs="Times New Roman"/>
          <w:sz w:val="24"/>
        </w:rPr>
        <w:t>can be blended with petroleum fuels and used in existing engines without</w:t>
      </w:r>
      <w:r>
        <w:rPr>
          <w:rFonts w:ascii="Times New Roman" w:hAnsi="Times New Roman" w:cs="Times New Roman"/>
          <w:sz w:val="24"/>
        </w:rPr>
        <w:t xml:space="preserve"> </w:t>
      </w:r>
      <w:r w:rsidRPr="00742BF8">
        <w:rPr>
          <w:rFonts w:ascii="Times New Roman" w:hAnsi="Times New Roman" w:cs="Times New Roman"/>
          <w:sz w:val="24"/>
        </w:rPr>
        <w:t>major modifications. Furthermore, they contain fuel-bound oxygen while</w:t>
      </w:r>
      <w:r>
        <w:rPr>
          <w:rFonts w:ascii="Times New Roman" w:hAnsi="Times New Roman" w:cs="Times New Roman"/>
          <w:sz w:val="24"/>
        </w:rPr>
        <w:t xml:space="preserve"> </w:t>
      </w:r>
      <w:r w:rsidRPr="00742BF8">
        <w:rPr>
          <w:rFonts w:ascii="Times New Roman" w:hAnsi="Times New Roman" w:cs="Times New Roman"/>
          <w:sz w:val="24"/>
        </w:rPr>
        <w:t>being free of aromatic content; therefore, blends of biodiesels and</w:t>
      </w:r>
      <w:r>
        <w:rPr>
          <w:rFonts w:ascii="Times New Roman" w:hAnsi="Times New Roman" w:cs="Times New Roman"/>
          <w:sz w:val="24"/>
        </w:rPr>
        <w:t xml:space="preserve"> </w:t>
      </w:r>
      <w:r w:rsidRPr="00742BF8">
        <w:rPr>
          <w:rFonts w:ascii="Times New Roman" w:hAnsi="Times New Roman" w:cs="Times New Roman"/>
          <w:sz w:val="24"/>
        </w:rPr>
        <w:t>petroleum fuels present the capability of reducing soot emissions from</w:t>
      </w:r>
      <w:r>
        <w:rPr>
          <w:rFonts w:ascii="Times New Roman" w:hAnsi="Times New Roman" w:cs="Times New Roman"/>
          <w:sz w:val="24"/>
        </w:rPr>
        <w:t xml:space="preserve"> </w:t>
      </w:r>
      <w:r w:rsidRPr="00742BF8">
        <w:rPr>
          <w:rFonts w:ascii="Times New Roman" w:hAnsi="Times New Roman" w:cs="Times New Roman"/>
          <w:sz w:val="24"/>
        </w:rPr>
        <w:t>engines.</w:t>
      </w:r>
      <w:r>
        <w:rPr>
          <w:rFonts w:ascii="Times New Roman" w:hAnsi="Times New Roman" w:cs="Times New Roman"/>
          <w:sz w:val="24"/>
        </w:rPr>
        <w:t xml:space="preserve"> Blending of biodiesels with petroleum fuels is considered feasible in the near term due to limited current availability of the commercial biodiesels and the lack of experience on the long term effects of storage, handling, transportation and combustion of these biodiesels and blends on the engines and the environment. Several studies in engine literature have revealed that the use of biodiesels and their blends in a compression ignition engine resulted in an appreciable reduction in the emissions of particulate matter</w:t>
      </w:r>
      <w:r w:rsidR="0034066C">
        <w:rPr>
          <w:rFonts w:ascii="Times New Roman" w:hAnsi="Times New Roman" w:cs="Times New Roman"/>
          <w:sz w:val="24"/>
        </w:rPr>
        <w:t xml:space="preserve"> (PM), unburnt hydrocarbons (UHC) and CO, compared to the use of diesel fuel. However, in case of nitric oxides (NOx) emissions, the results are variable and case dependent. </w:t>
      </w:r>
      <w:r w:rsidR="0034066C" w:rsidRPr="0034066C">
        <w:rPr>
          <w:rFonts w:ascii="Times New Roman" w:hAnsi="Times New Roman" w:cs="Times New Roman"/>
          <w:sz w:val="24"/>
        </w:rPr>
        <w:t>The</w:t>
      </w:r>
      <w:r w:rsidR="0034066C">
        <w:rPr>
          <w:rFonts w:ascii="Times New Roman" w:hAnsi="Times New Roman" w:cs="Times New Roman"/>
          <w:sz w:val="24"/>
        </w:rPr>
        <w:t xml:space="preserve"> </w:t>
      </w:r>
      <w:r w:rsidR="0034066C" w:rsidRPr="0034066C">
        <w:rPr>
          <w:rFonts w:ascii="Times New Roman" w:hAnsi="Times New Roman" w:cs="Times New Roman"/>
          <w:sz w:val="24"/>
        </w:rPr>
        <w:t>average effect of biodiesel on NOx emission was seen to be small, but with</w:t>
      </w:r>
      <w:r w:rsidR="0034066C">
        <w:rPr>
          <w:rFonts w:ascii="Times New Roman" w:hAnsi="Times New Roman" w:cs="Times New Roman"/>
          <w:sz w:val="24"/>
        </w:rPr>
        <w:t xml:space="preserve"> </w:t>
      </w:r>
      <w:r w:rsidR="0034066C" w:rsidRPr="0034066C">
        <w:rPr>
          <w:rFonts w:ascii="Times New Roman" w:hAnsi="Times New Roman" w:cs="Times New Roman"/>
          <w:sz w:val="24"/>
        </w:rPr>
        <w:t xml:space="preserve">a high variance, which resulted in difficulty in discerning a clear pattern. </w:t>
      </w:r>
      <w:r w:rsidR="0034066C">
        <w:rPr>
          <w:rFonts w:ascii="Times New Roman" w:hAnsi="Times New Roman" w:cs="Times New Roman"/>
          <w:sz w:val="24"/>
        </w:rPr>
        <w:t xml:space="preserve">Nitric oxides are categorized as one of the key pollutants in engine emissions that can affect human respiratory system and vegetation. Therefore, it is crucial to understand the effect of various fuel and engine </w:t>
      </w:r>
      <w:r w:rsidR="0034066C">
        <w:rPr>
          <w:rFonts w:ascii="Times New Roman" w:hAnsi="Times New Roman" w:cs="Times New Roman"/>
          <w:sz w:val="24"/>
        </w:rPr>
        <w:lastRenderedPageBreak/>
        <w:t>operating parameters on biodiesel NOx emissions to develop enhanced mitigation and abatement techniques</w:t>
      </w:r>
      <w:r w:rsidR="00605965">
        <w:rPr>
          <w:rFonts w:ascii="Times New Roman" w:hAnsi="Times New Roman" w:cs="Times New Roman"/>
          <w:sz w:val="24"/>
        </w:rPr>
        <w:t xml:space="preserve"> for the widespread use of biodiesels in transportation. In engine literature, fuel unsaturation has been attributed to the observed change in NOx emissions with the use of biodiesels in compression ignition engines. Several results indicated the existence of a strong relationship between NOx emissions and iodine number, used as a measure of the fuel unsaturation of vegetable oils and fatty acid methyl esters.</w:t>
      </w:r>
      <w:r w:rsidR="00605965" w:rsidRPr="00605965">
        <w:t xml:space="preserve"> </w:t>
      </w:r>
      <w:r w:rsidR="00605965" w:rsidRPr="00605965">
        <w:rPr>
          <w:rFonts w:ascii="Times New Roman" w:hAnsi="Times New Roman" w:cs="Times New Roman"/>
          <w:sz w:val="24"/>
        </w:rPr>
        <w:t>However, relevance</w:t>
      </w:r>
      <w:r w:rsidR="00605965">
        <w:rPr>
          <w:rFonts w:ascii="Times New Roman" w:hAnsi="Times New Roman" w:cs="Times New Roman"/>
          <w:sz w:val="24"/>
        </w:rPr>
        <w:t xml:space="preserve"> of iodine number</w:t>
      </w:r>
      <w:r w:rsidR="00605965" w:rsidRPr="00605965">
        <w:rPr>
          <w:rFonts w:ascii="Times New Roman" w:hAnsi="Times New Roman" w:cs="Times New Roman"/>
          <w:sz w:val="24"/>
        </w:rPr>
        <w:t xml:space="preserve"> as a measure of total unsaturation of petroleum fuels like diesel, Jet A and their blends with biodiesels is debatable due to the significant differences in the reactivity of iodine with petroleum fuels. Bromine number, used as a measure of aliphatic unsaturation in petrofuel samples, does not account for the aromatic unsaturation from petroleum fuels. Hence, a common parameter that is relevant for both biodiesels and petroleum fuels needs to be identified to quantify the fuel unsaturation. A parameter, termed “Degree of Unsaturation (DOU),” which accounts for the total unsaturation of the fuel from all sources such as double and triple bonds, aromatics and other ring structures irrespective of the families of the fuels (alkanes, alkenes, alkynes, aromatics, ether or ester) that has been used in organic chemistry literature is proposed in this work and identified as a potential indicator of NOx emissions from biodiesel blends</w:t>
      </w:r>
      <w:r w:rsidR="00605965">
        <w:rPr>
          <w:rFonts w:ascii="Times New Roman" w:hAnsi="Times New Roman" w:cs="Times New Roman"/>
          <w:sz w:val="24"/>
        </w:rPr>
        <w:t xml:space="preserve">. In this dissertation work, experimental correlations between </w:t>
      </w:r>
      <w:r w:rsidR="00605965" w:rsidRPr="00605965">
        <w:rPr>
          <w:rFonts w:ascii="Times New Roman" w:hAnsi="Times New Roman" w:cs="Times New Roman"/>
          <w:sz w:val="24"/>
        </w:rPr>
        <w:t>DOU and the NO emission index on a mass basis (EI</w:t>
      </w:r>
      <w:r w:rsidR="00605965" w:rsidRPr="00605965">
        <w:rPr>
          <w:rFonts w:ascii="Times New Roman" w:hAnsi="Times New Roman" w:cs="Times New Roman"/>
          <w:sz w:val="24"/>
          <w:vertAlign w:val="subscript"/>
        </w:rPr>
        <w:t>NO</w:t>
      </w:r>
      <w:r w:rsidR="00605965" w:rsidRPr="00605965">
        <w:rPr>
          <w:rFonts w:ascii="Times New Roman" w:hAnsi="Times New Roman" w:cs="Times New Roman"/>
          <w:sz w:val="24"/>
        </w:rPr>
        <w:t xml:space="preserve">) in laminar flames of neat prevaporized fuels such as </w:t>
      </w:r>
      <w:r w:rsidR="003F1B0E">
        <w:rPr>
          <w:rFonts w:ascii="Times New Roman" w:hAnsi="Times New Roman" w:cs="Times New Roman"/>
          <w:sz w:val="24"/>
        </w:rPr>
        <w:t>methyl oleate (MO)</w:t>
      </w:r>
      <w:r w:rsidR="0090299C">
        <w:rPr>
          <w:rFonts w:ascii="Times New Roman" w:hAnsi="Times New Roman" w:cs="Times New Roman"/>
          <w:sz w:val="24"/>
        </w:rPr>
        <w:t>,</w:t>
      </w:r>
      <w:r w:rsidR="0090299C" w:rsidRPr="00605965">
        <w:rPr>
          <w:rFonts w:ascii="Times New Roman" w:hAnsi="Times New Roman" w:cs="Times New Roman"/>
          <w:sz w:val="24"/>
        </w:rPr>
        <w:t xml:space="preserve"> soy</w:t>
      </w:r>
      <w:r w:rsidR="00605965" w:rsidRPr="00605965">
        <w:rPr>
          <w:rFonts w:ascii="Times New Roman" w:hAnsi="Times New Roman" w:cs="Times New Roman"/>
          <w:sz w:val="24"/>
        </w:rPr>
        <w:t xml:space="preserve"> methyl ester (SME), canola methyl ester (CME), rapeseed methyl ester (RME), palm methyl ester (PME), </w:t>
      </w:r>
      <w:r w:rsidR="003F1B0E">
        <w:rPr>
          <w:rFonts w:ascii="Times New Roman" w:hAnsi="Times New Roman" w:cs="Times New Roman"/>
          <w:sz w:val="24"/>
        </w:rPr>
        <w:t xml:space="preserve">heptane, toluene, </w:t>
      </w:r>
      <w:r w:rsidR="00605965" w:rsidRPr="00605965">
        <w:rPr>
          <w:rFonts w:ascii="Times New Roman" w:hAnsi="Times New Roman" w:cs="Times New Roman"/>
          <w:sz w:val="24"/>
        </w:rPr>
        <w:t>diesel, JetA and petroleum/biodiesel blends at various equivalence ratios</w:t>
      </w:r>
      <w:r w:rsidR="00B01789">
        <w:rPr>
          <w:rFonts w:ascii="Times New Roman" w:hAnsi="Times New Roman" w:cs="Times New Roman"/>
          <w:sz w:val="24"/>
        </w:rPr>
        <w:t xml:space="preserve"> (</w:t>
      </w:r>
      <w:r w:rsidR="00B01789" w:rsidRPr="003F1B0E">
        <w:rPr>
          <w:rFonts w:ascii="Times New Roman" w:hAnsi="Times New Roman" w:cs="Times New Roman"/>
          <w:sz w:val="24"/>
        </w:rPr>
        <w:t>Ф</w:t>
      </w:r>
      <w:r w:rsidR="00B01789">
        <w:rPr>
          <w:rFonts w:ascii="Times New Roman" w:hAnsi="Times New Roman" w:cs="Times New Roman"/>
          <w:sz w:val="24"/>
        </w:rPr>
        <w:t xml:space="preserve"> = 0.9, 1.0, 1.2 and 1.5)</w:t>
      </w:r>
      <w:r w:rsidR="00605965" w:rsidRPr="00605965">
        <w:rPr>
          <w:rFonts w:ascii="Times New Roman" w:hAnsi="Times New Roman" w:cs="Times New Roman"/>
          <w:sz w:val="24"/>
        </w:rPr>
        <w:t xml:space="preserve"> are </w:t>
      </w:r>
      <w:r w:rsidR="003F1B0E">
        <w:rPr>
          <w:rFonts w:ascii="Times New Roman" w:hAnsi="Times New Roman" w:cs="Times New Roman"/>
          <w:sz w:val="24"/>
        </w:rPr>
        <w:t>developed</w:t>
      </w:r>
      <w:r w:rsidR="00605965" w:rsidRPr="00605965">
        <w:rPr>
          <w:rFonts w:ascii="Times New Roman" w:hAnsi="Times New Roman" w:cs="Times New Roman"/>
          <w:sz w:val="24"/>
        </w:rPr>
        <w:t xml:space="preserve">. The NO emission </w:t>
      </w:r>
      <w:r w:rsidR="00605965" w:rsidRPr="00605965">
        <w:rPr>
          <w:rFonts w:ascii="Times New Roman" w:hAnsi="Times New Roman" w:cs="Times New Roman"/>
          <w:sz w:val="24"/>
        </w:rPr>
        <w:lastRenderedPageBreak/>
        <w:t>index of flames of biodiesel/petroleum blends was found to increase with DOU, but with varying trends depending on their families of origin. The effects of DOU on EI</w:t>
      </w:r>
      <w:r w:rsidR="00605965" w:rsidRPr="003F1B0E">
        <w:rPr>
          <w:rFonts w:ascii="Times New Roman" w:hAnsi="Times New Roman" w:cs="Times New Roman"/>
          <w:sz w:val="24"/>
          <w:vertAlign w:val="subscript"/>
        </w:rPr>
        <w:t>NO</w:t>
      </w:r>
      <w:r w:rsidR="00605965" w:rsidRPr="00605965">
        <w:rPr>
          <w:rFonts w:ascii="Times New Roman" w:hAnsi="Times New Roman" w:cs="Times New Roman"/>
          <w:sz w:val="24"/>
        </w:rPr>
        <w:t xml:space="preserve"> were significantly influenced by the equivalence ratio, with the maximum influence at an equivalence ratio of 1.2. At the equivalence ratio</w:t>
      </w:r>
      <w:r w:rsidR="003F1B0E">
        <w:rPr>
          <w:rFonts w:ascii="Times New Roman" w:hAnsi="Times New Roman" w:cs="Times New Roman"/>
          <w:sz w:val="24"/>
        </w:rPr>
        <w:t xml:space="preserve"> (</w:t>
      </w:r>
      <w:r w:rsidR="003F1B0E" w:rsidRPr="003F1B0E">
        <w:rPr>
          <w:rFonts w:ascii="Times New Roman" w:hAnsi="Times New Roman" w:cs="Times New Roman"/>
          <w:sz w:val="24"/>
        </w:rPr>
        <w:t>Ф</w:t>
      </w:r>
      <w:r w:rsidR="003F1B0E">
        <w:rPr>
          <w:rFonts w:ascii="Times New Roman" w:hAnsi="Times New Roman" w:cs="Times New Roman"/>
          <w:sz w:val="24"/>
        </w:rPr>
        <w:t>)</w:t>
      </w:r>
      <w:r w:rsidR="00605965" w:rsidRPr="00605965">
        <w:rPr>
          <w:rFonts w:ascii="Times New Roman" w:hAnsi="Times New Roman" w:cs="Times New Roman"/>
          <w:sz w:val="24"/>
        </w:rPr>
        <w:t xml:space="preserve"> of 1.2, EI</w:t>
      </w:r>
      <w:r w:rsidR="00605965" w:rsidRPr="003F1B0E">
        <w:rPr>
          <w:rFonts w:ascii="Times New Roman" w:hAnsi="Times New Roman" w:cs="Times New Roman"/>
          <w:sz w:val="24"/>
          <w:vertAlign w:val="subscript"/>
        </w:rPr>
        <w:t>NO</w:t>
      </w:r>
      <w:r w:rsidR="00605965" w:rsidRPr="00605965">
        <w:rPr>
          <w:rFonts w:ascii="Times New Roman" w:hAnsi="Times New Roman" w:cs="Times New Roman"/>
          <w:sz w:val="24"/>
        </w:rPr>
        <w:t xml:space="preserve"> increased from 2.4 g/kg at a DOU value of 1.7 to 4.4 g/kg at a DOU of 3.0 </w:t>
      </w:r>
      <w:r w:rsidR="003F1B0E">
        <w:rPr>
          <w:rFonts w:ascii="Times New Roman" w:hAnsi="Times New Roman" w:cs="Times New Roman"/>
          <w:sz w:val="24"/>
        </w:rPr>
        <w:t>among biodiesels and their blends with petroleum fuel</w:t>
      </w:r>
      <w:r w:rsidR="00B01789">
        <w:rPr>
          <w:rFonts w:ascii="Times New Roman" w:hAnsi="Times New Roman" w:cs="Times New Roman"/>
          <w:sz w:val="24"/>
        </w:rPr>
        <w:t>; toluene flame (100% aromatic content with a DOU of 4)</w:t>
      </w:r>
      <w:r w:rsidR="00B01789" w:rsidRPr="00B01789">
        <w:rPr>
          <w:rFonts w:ascii="Times New Roman" w:hAnsi="Times New Roman" w:cs="Times New Roman"/>
          <w:sz w:val="24"/>
        </w:rPr>
        <w:t xml:space="preserve"> </w:t>
      </w:r>
      <w:r w:rsidR="00B01789">
        <w:rPr>
          <w:rFonts w:ascii="Times New Roman" w:hAnsi="Times New Roman" w:cs="Times New Roman"/>
          <w:sz w:val="24"/>
        </w:rPr>
        <w:t>produced an EI</w:t>
      </w:r>
      <w:r w:rsidR="00B01789" w:rsidRPr="003F1B0E">
        <w:rPr>
          <w:rFonts w:ascii="Times New Roman" w:hAnsi="Times New Roman" w:cs="Times New Roman"/>
          <w:sz w:val="24"/>
          <w:vertAlign w:val="subscript"/>
        </w:rPr>
        <w:t>NO</w:t>
      </w:r>
      <w:r w:rsidR="00B01789">
        <w:rPr>
          <w:rFonts w:ascii="Times New Roman" w:hAnsi="Times New Roman" w:cs="Times New Roman"/>
          <w:sz w:val="24"/>
        </w:rPr>
        <w:t xml:space="preserve"> of 6.94 g/kg. I</w:t>
      </w:r>
      <w:r w:rsidR="00B01789" w:rsidRPr="00B01789">
        <w:rPr>
          <w:rFonts w:ascii="Times New Roman" w:hAnsi="Times New Roman" w:cs="Times New Roman"/>
          <w:sz w:val="24"/>
        </w:rPr>
        <w:t xml:space="preserve">t is found that </w:t>
      </w:r>
      <w:r w:rsidR="00B01789">
        <w:rPr>
          <w:rFonts w:ascii="Times New Roman" w:hAnsi="Times New Roman" w:cs="Times New Roman"/>
          <w:sz w:val="24"/>
        </w:rPr>
        <w:t>both</w:t>
      </w:r>
      <w:r w:rsidR="00B01789" w:rsidRPr="00B01789">
        <w:rPr>
          <w:rFonts w:ascii="Times New Roman" w:hAnsi="Times New Roman" w:cs="Times New Roman"/>
          <w:sz w:val="24"/>
        </w:rPr>
        <w:t xml:space="preserve"> NO and CO emission indices from the tested flames are influenced by two major parameters - equivalence ra</w:t>
      </w:r>
      <w:r w:rsidR="000E13C4">
        <w:rPr>
          <w:rFonts w:ascii="Times New Roman" w:hAnsi="Times New Roman" w:cs="Times New Roman"/>
          <w:sz w:val="24"/>
        </w:rPr>
        <w:t xml:space="preserve">tio and total fuel unsaturation. </w:t>
      </w:r>
      <w:r w:rsidR="00B01789">
        <w:rPr>
          <w:rFonts w:ascii="Times New Roman" w:hAnsi="Times New Roman" w:cs="Times New Roman"/>
          <w:sz w:val="24"/>
        </w:rPr>
        <w:t>Further, t</w:t>
      </w:r>
      <w:r w:rsidR="003F1B0E">
        <w:rPr>
          <w:rFonts w:ascii="Times New Roman" w:hAnsi="Times New Roman" w:cs="Times New Roman"/>
          <w:sz w:val="24"/>
        </w:rPr>
        <w:t>he presence of fuel aromatic content</w:t>
      </w:r>
      <w:r w:rsidR="00B01789">
        <w:rPr>
          <w:rFonts w:ascii="Times New Roman" w:hAnsi="Times New Roman" w:cs="Times New Roman"/>
          <w:sz w:val="24"/>
        </w:rPr>
        <w:t xml:space="preserve"> and the family of fuel were</w:t>
      </w:r>
      <w:r w:rsidR="003F1B0E">
        <w:rPr>
          <w:rFonts w:ascii="Times New Roman" w:hAnsi="Times New Roman" w:cs="Times New Roman"/>
          <w:sz w:val="24"/>
        </w:rPr>
        <w:t xml:space="preserve"> observed to significantly </w:t>
      </w:r>
      <w:r w:rsidR="00B01789">
        <w:rPr>
          <w:rFonts w:ascii="Times New Roman" w:hAnsi="Times New Roman" w:cs="Times New Roman"/>
          <w:sz w:val="24"/>
        </w:rPr>
        <w:t>influence</w:t>
      </w:r>
      <w:r w:rsidR="003F1B0E">
        <w:rPr>
          <w:rFonts w:ascii="Times New Roman" w:hAnsi="Times New Roman" w:cs="Times New Roman"/>
          <w:sz w:val="24"/>
        </w:rPr>
        <w:t xml:space="preserve"> NOx formation particularly near stoichiometric equivalence ratios. </w:t>
      </w:r>
      <w:r w:rsidR="00B01789">
        <w:rPr>
          <w:rFonts w:ascii="Times New Roman" w:hAnsi="Times New Roman" w:cs="Times New Roman"/>
          <w:sz w:val="24"/>
        </w:rPr>
        <w:t xml:space="preserve">Based on both global and inflame emission results along with </w:t>
      </w:r>
      <w:r w:rsidR="0090299C">
        <w:rPr>
          <w:rFonts w:ascii="Times New Roman" w:hAnsi="Times New Roman" w:cs="Times New Roman"/>
          <w:sz w:val="24"/>
        </w:rPr>
        <w:t xml:space="preserve">the </w:t>
      </w:r>
      <w:r w:rsidR="00B01789">
        <w:rPr>
          <w:rFonts w:ascii="Times New Roman" w:hAnsi="Times New Roman" w:cs="Times New Roman"/>
          <w:sz w:val="24"/>
        </w:rPr>
        <w:t xml:space="preserve">numerical analysis of tested flames, it is concluded that fuel unsaturation, fuel aromatic content, equivalence ratio and family of the respective fuel, together influence the NOx emissions in flames. The net </w:t>
      </w:r>
      <w:r w:rsidR="00845176">
        <w:rPr>
          <w:rFonts w:ascii="Times New Roman" w:hAnsi="Times New Roman" w:cs="Times New Roman"/>
          <w:sz w:val="24"/>
        </w:rPr>
        <w:t>effects of these parameters at a given condition establish</w:t>
      </w:r>
      <w:r w:rsidR="00B01789">
        <w:rPr>
          <w:rFonts w:ascii="Times New Roman" w:hAnsi="Times New Roman" w:cs="Times New Roman"/>
          <w:sz w:val="24"/>
        </w:rPr>
        <w:t xml:space="preserve"> the </w:t>
      </w:r>
      <w:r w:rsidR="00845176">
        <w:rPr>
          <w:rFonts w:ascii="Times New Roman" w:hAnsi="Times New Roman" w:cs="Times New Roman"/>
          <w:sz w:val="24"/>
        </w:rPr>
        <w:t>amount of EI</w:t>
      </w:r>
      <w:r w:rsidR="00845176" w:rsidRPr="00845176">
        <w:rPr>
          <w:rFonts w:ascii="Times New Roman" w:hAnsi="Times New Roman" w:cs="Times New Roman"/>
          <w:sz w:val="24"/>
          <w:vertAlign w:val="subscript"/>
        </w:rPr>
        <w:t>NO</w:t>
      </w:r>
      <w:r w:rsidR="00845176">
        <w:rPr>
          <w:rFonts w:ascii="Times New Roman" w:hAnsi="Times New Roman" w:cs="Times New Roman"/>
          <w:sz w:val="24"/>
        </w:rPr>
        <w:t xml:space="preserve"> produced from the corresponding flames due to the fuel chemistry effect alone. Hence, </w:t>
      </w:r>
      <w:r w:rsidR="00845176" w:rsidRPr="00605965">
        <w:rPr>
          <w:rFonts w:ascii="Times New Roman" w:hAnsi="Times New Roman" w:cs="Times New Roman"/>
          <w:sz w:val="24"/>
        </w:rPr>
        <w:t>DOU provides a common platform to compare and quantify the effects of fuel unsaturation across different fuel families and can be employed as an indicator of NOx emissions. DOU can be evaluated based on the average molecular formula of the fuel alone without involving complex and expensive experimental procedures such as those involved in the measurement of iodine number.</w:t>
      </w:r>
      <w:r w:rsidR="00845176">
        <w:rPr>
          <w:rFonts w:ascii="Times New Roman" w:hAnsi="Times New Roman" w:cs="Times New Roman"/>
          <w:sz w:val="24"/>
        </w:rPr>
        <w:t xml:space="preserve"> </w:t>
      </w:r>
      <w:r w:rsidR="00845176" w:rsidRPr="00845176">
        <w:rPr>
          <w:rFonts w:ascii="Times New Roman" w:hAnsi="Times New Roman" w:cs="Times New Roman"/>
          <w:sz w:val="24"/>
        </w:rPr>
        <w:t xml:space="preserve">The propensity of a biofuel blend for NOx emissions during combustion can be quickly ascertained with the successful development of </w:t>
      </w:r>
      <w:r w:rsidR="000E13C4">
        <w:rPr>
          <w:rFonts w:ascii="Times New Roman" w:hAnsi="Times New Roman" w:cs="Times New Roman"/>
          <w:sz w:val="24"/>
        </w:rPr>
        <w:t>Degree of U</w:t>
      </w:r>
      <w:r w:rsidR="00845176">
        <w:rPr>
          <w:rFonts w:ascii="Times New Roman" w:hAnsi="Times New Roman" w:cs="Times New Roman"/>
          <w:sz w:val="24"/>
        </w:rPr>
        <w:t xml:space="preserve">nsaturation (DOU) </w:t>
      </w:r>
      <w:r w:rsidR="00845176" w:rsidRPr="00845176">
        <w:rPr>
          <w:rFonts w:ascii="Times New Roman" w:hAnsi="Times New Roman" w:cs="Times New Roman"/>
          <w:sz w:val="24"/>
        </w:rPr>
        <w:t>parameter, thus, providing a valuable tool for fuel developers.</w:t>
      </w:r>
    </w:p>
    <w:p w14:paraId="52FA86B6" w14:textId="77777777" w:rsidR="00086511" w:rsidRDefault="00086511" w:rsidP="00AA5AC6">
      <w:pPr>
        <w:pStyle w:val="Heading1"/>
        <w:numPr>
          <w:ilvl w:val="0"/>
          <w:numId w:val="0"/>
        </w:numPr>
      </w:pPr>
      <w:bookmarkStart w:id="6" w:name="_Toc480497026"/>
      <w:r>
        <w:lastRenderedPageBreak/>
        <w:t>PREFACE</w:t>
      </w:r>
      <w:bookmarkEnd w:id="6"/>
    </w:p>
    <w:p w14:paraId="700EDC1D" w14:textId="77777777" w:rsidR="00086511" w:rsidRDefault="00086511" w:rsidP="00086511">
      <w:pPr>
        <w:spacing w:line="480" w:lineRule="auto"/>
        <w:jc w:val="both"/>
        <w:rPr>
          <w:rFonts w:ascii="Times New Roman" w:hAnsi="Times New Roman" w:cs="Times New Roman"/>
          <w:sz w:val="24"/>
        </w:rPr>
      </w:pPr>
    </w:p>
    <w:p w14:paraId="051F493D" w14:textId="5D254098" w:rsidR="00086511" w:rsidRDefault="00086511" w:rsidP="00086511">
      <w:pPr>
        <w:spacing w:line="480" w:lineRule="auto"/>
        <w:jc w:val="both"/>
        <w:rPr>
          <w:rFonts w:ascii="Times New Roman" w:hAnsi="Times New Roman" w:cs="Times New Roman"/>
          <w:sz w:val="24"/>
          <w:szCs w:val="24"/>
        </w:rPr>
      </w:pPr>
      <w:r w:rsidRPr="00811719">
        <w:rPr>
          <w:rFonts w:ascii="Times New Roman" w:hAnsi="Times New Roman" w:cs="Times New Roman"/>
          <w:sz w:val="24"/>
        </w:rPr>
        <w:t>This dissertation</w:t>
      </w:r>
      <w:r w:rsidR="000E13C4">
        <w:rPr>
          <w:rFonts w:ascii="Times New Roman" w:hAnsi="Times New Roman" w:cs="Times New Roman"/>
          <w:sz w:val="24"/>
        </w:rPr>
        <w:t xml:space="preserve"> work</w:t>
      </w:r>
      <w:r>
        <w:rPr>
          <w:rFonts w:ascii="Times New Roman" w:hAnsi="Times New Roman" w:cs="Times New Roman"/>
          <w:sz w:val="24"/>
        </w:rPr>
        <w:t xml:space="preserve"> is aimed at the experimental and numerical investigation of fuel unsaturation effects on the </w:t>
      </w:r>
      <w:r w:rsidR="000E13C4">
        <w:rPr>
          <w:rFonts w:ascii="Times New Roman" w:hAnsi="Times New Roman" w:cs="Times New Roman"/>
          <w:sz w:val="24"/>
        </w:rPr>
        <w:t>pollutant</w:t>
      </w:r>
      <w:r>
        <w:rPr>
          <w:rFonts w:ascii="Times New Roman" w:hAnsi="Times New Roman" w:cs="Times New Roman"/>
          <w:sz w:val="24"/>
        </w:rPr>
        <w:t xml:space="preserve"> emissions from the laminar flames of prevaporized biodiesels (from a variety of feed stocks) and their blends with petroleum diesel with air as an oxidizer.  This dissertation work is based on and contains information and data from the following </w:t>
      </w:r>
      <w:r w:rsidRPr="00470441">
        <w:rPr>
          <w:rFonts w:ascii="Times New Roman" w:hAnsi="Times New Roman" w:cs="Times New Roman"/>
          <w:sz w:val="24"/>
          <w:szCs w:val="24"/>
        </w:rPr>
        <w:t>published articles.</w:t>
      </w:r>
    </w:p>
    <w:p w14:paraId="1C4950A6" w14:textId="77777777" w:rsidR="00086511" w:rsidRDefault="00086511" w:rsidP="00086511">
      <w:pPr>
        <w:spacing w:line="480" w:lineRule="auto"/>
        <w:jc w:val="both"/>
        <w:rPr>
          <w:rFonts w:ascii="Times New Roman" w:hAnsi="Times New Roman" w:cs="Times New Roman"/>
          <w:sz w:val="24"/>
          <w:szCs w:val="24"/>
        </w:rPr>
      </w:pPr>
    </w:p>
    <w:p w14:paraId="43A7BF94" w14:textId="7C9155CC" w:rsidR="00086511" w:rsidRDefault="00086511" w:rsidP="00086511">
      <w:pPr>
        <w:pStyle w:val="ListParagraph"/>
        <w:widowControl w:val="0"/>
        <w:numPr>
          <w:ilvl w:val="0"/>
          <w:numId w:val="1"/>
        </w:numPr>
        <w:pBdr>
          <w:top w:val="nil"/>
          <w:left w:val="nil"/>
          <w:bottom w:val="nil"/>
          <w:right w:val="nil"/>
          <w:between w:val="nil"/>
          <w:bar w:val="nil"/>
        </w:pBdr>
        <w:tabs>
          <w:tab w:val="left" w:pos="90"/>
        </w:tabs>
        <w:spacing w:after="0" w:line="360" w:lineRule="auto"/>
        <w:jc w:val="both"/>
        <w:rPr>
          <w:rFonts w:ascii="Times New Roman" w:eastAsia="SimSun" w:hAnsi="Times New Roman" w:cs="Times New Roman"/>
          <w:bCs/>
          <w:iCs/>
          <w:kern w:val="2"/>
          <w:sz w:val="24"/>
          <w:szCs w:val="24"/>
        </w:rPr>
      </w:pPr>
      <w:r w:rsidRPr="00470441">
        <w:rPr>
          <w:rFonts w:ascii="Times New Roman" w:eastAsia="SimSun" w:hAnsi="Times New Roman" w:cs="Times New Roman"/>
          <w:b/>
          <w:bCs/>
          <w:iCs/>
          <w:kern w:val="2"/>
          <w:sz w:val="24"/>
          <w:szCs w:val="24"/>
          <w:u w:val="single"/>
        </w:rPr>
        <w:t>Balakrishnan, A</w:t>
      </w:r>
      <w:r w:rsidRPr="00470441">
        <w:rPr>
          <w:rFonts w:ascii="Times New Roman" w:eastAsia="SimSun" w:hAnsi="Times New Roman" w:cs="Times New Roman"/>
          <w:bCs/>
          <w:iCs/>
          <w:kern w:val="2"/>
          <w:sz w:val="24"/>
          <w:szCs w:val="24"/>
        </w:rPr>
        <w:t xml:space="preserve">., Parthasarathy, R., and Gollahalli, S. (2016) “Effects of degree of fuel unsaturation on NOx emission from petroleum and biofuel flames,” </w:t>
      </w:r>
      <w:r w:rsidRPr="00470441">
        <w:rPr>
          <w:rFonts w:ascii="Times New Roman" w:eastAsia="SimSun" w:hAnsi="Times New Roman" w:cs="Times New Roman"/>
          <w:bCs/>
          <w:i/>
          <w:iCs/>
          <w:kern w:val="2"/>
          <w:sz w:val="24"/>
          <w:szCs w:val="24"/>
        </w:rPr>
        <w:t>Fuel</w:t>
      </w:r>
      <w:r w:rsidRPr="00470441">
        <w:rPr>
          <w:rFonts w:ascii="Times New Roman" w:eastAsia="SimSun" w:hAnsi="Times New Roman" w:cs="Times New Roman"/>
          <w:bCs/>
          <w:iCs/>
          <w:kern w:val="2"/>
          <w:sz w:val="24"/>
          <w:szCs w:val="24"/>
        </w:rPr>
        <w:t xml:space="preserve">, </w:t>
      </w:r>
      <w:r w:rsidRPr="00470441">
        <w:rPr>
          <w:rFonts w:ascii="Times New Roman" w:eastAsia="SimSun" w:hAnsi="Times New Roman" w:cs="Times New Roman"/>
          <w:b/>
          <w:bCs/>
          <w:iCs/>
          <w:kern w:val="2"/>
          <w:sz w:val="24"/>
          <w:szCs w:val="24"/>
        </w:rPr>
        <w:t>182</w:t>
      </w:r>
      <w:r w:rsidRPr="00470441">
        <w:rPr>
          <w:rFonts w:ascii="Times New Roman" w:eastAsia="SimSun" w:hAnsi="Times New Roman" w:cs="Times New Roman"/>
          <w:bCs/>
          <w:iCs/>
          <w:kern w:val="2"/>
          <w:sz w:val="24"/>
          <w:szCs w:val="24"/>
        </w:rPr>
        <w:t>, 798-806.</w:t>
      </w:r>
      <w:r w:rsidRPr="00470441">
        <w:rPr>
          <w:rFonts w:ascii="Times New Roman" w:eastAsia="SimSun" w:hAnsi="Times New Roman" w:cs="Times New Roman"/>
          <w:kern w:val="2"/>
          <w:sz w:val="24"/>
          <w:szCs w:val="24"/>
          <w:lang w:eastAsia="zh-CN"/>
        </w:rPr>
        <w:t xml:space="preserve"> </w:t>
      </w:r>
      <w:proofErr w:type="gramStart"/>
      <w:r w:rsidRPr="00470441">
        <w:rPr>
          <w:rFonts w:ascii="Times New Roman" w:eastAsia="SimSun" w:hAnsi="Times New Roman" w:cs="Times New Roman"/>
          <w:bCs/>
          <w:iCs/>
          <w:kern w:val="2"/>
          <w:sz w:val="24"/>
          <w:szCs w:val="24"/>
        </w:rPr>
        <w:t>doi</w:t>
      </w:r>
      <w:proofErr w:type="gramEnd"/>
      <w:r w:rsidRPr="00470441">
        <w:rPr>
          <w:rFonts w:ascii="Times New Roman" w:eastAsia="SimSun" w:hAnsi="Times New Roman" w:cs="Times New Roman"/>
          <w:bCs/>
          <w:iCs/>
          <w:kern w:val="2"/>
          <w:sz w:val="24"/>
          <w:szCs w:val="24"/>
        </w:rPr>
        <w:t>: 10.1016/j.fuel.2016.06.052</w:t>
      </w:r>
      <w:r>
        <w:rPr>
          <w:rFonts w:ascii="Times New Roman" w:eastAsia="SimSun" w:hAnsi="Times New Roman" w:cs="Times New Roman"/>
          <w:bCs/>
          <w:iCs/>
          <w:kern w:val="2"/>
          <w:sz w:val="24"/>
          <w:szCs w:val="24"/>
        </w:rPr>
        <w:t>.</w:t>
      </w:r>
    </w:p>
    <w:p w14:paraId="156D715A" w14:textId="77777777" w:rsidR="00086511" w:rsidRDefault="00086511" w:rsidP="00086511">
      <w:pPr>
        <w:pStyle w:val="ListParagraph"/>
        <w:widowControl w:val="0"/>
        <w:pBdr>
          <w:top w:val="nil"/>
          <w:left w:val="nil"/>
          <w:bottom w:val="nil"/>
          <w:right w:val="nil"/>
          <w:between w:val="nil"/>
          <w:bar w:val="nil"/>
        </w:pBdr>
        <w:tabs>
          <w:tab w:val="left" w:pos="90"/>
        </w:tabs>
        <w:spacing w:after="0" w:line="360" w:lineRule="auto"/>
        <w:jc w:val="both"/>
        <w:rPr>
          <w:rFonts w:ascii="Times New Roman" w:eastAsia="SimSun" w:hAnsi="Times New Roman" w:cs="Times New Roman"/>
          <w:bCs/>
          <w:iCs/>
          <w:kern w:val="2"/>
          <w:sz w:val="24"/>
          <w:szCs w:val="24"/>
        </w:rPr>
      </w:pPr>
    </w:p>
    <w:p w14:paraId="22A24258" w14:textId="73173C9B" w:rsidR="00086511" w:rsidRDefault="00086511" w:rsidP="00086511">
      <w:pPr>
        <w:pStyle w:val="ListParagraph"/>
        <w:widowControl w:val="0"/>
        <w:numPr>
          <w:ilvl w:val="0"/>
          <w:numId w:val="1"/>
        </w:numPr>
        <w:pBdr>
          <w:top w:val="nil"/>
          <w:left w:val="nil"/>
          <w:bottom w:val="nil"/>
          <w:right w:val="nil"/>
          <w:between w:val="nil"/>
          <w:bar w:val="nil"/>
        </w:pBdr>
        <w:tabs>
          <w:tab w:val="left" w:pos="90"/>
        </w:tabs>
        <w:spacing w:after="0" w:line="360" w:lineRule="auto"/>
        <w:jc w:val="both"/>
        <w:rPr>
          <w:rFonts w:ascii="Times New Roman" w:eastAsia="SimSun" w:hAnsi="Times New Roman" w:cs="Times New Roman"/>
          <w:bCs/>
          <w:iCs/>
          <w:kern w:val="2"/>
          <w:sz w:val="24"/>
          <w:szCs w:val="24"/>
        </w:rPr>
      </w:pPr>
      <w:r w:rsidRPr="00470441">
        <w:rPr>
          <w:rFonts w:ascii="Times New Roman" w:eastAsia="SimSun" w:hAnsi="Times New Roman" w:cs="Times New Roman"/>
          <w:b/>
          <w:bCs/>
          <w:iCs/>
          <w:kern w:val="2"/>
          <w:sz w:val="24"/>
          <w:szCs w:val="24"/>
          <w:u w:val="single"/>
        </w:rPr>
        <w:t>Balakrishnan, A</w:t>
      </w:r>
      <w:r w:rsidRPr="00470441">
        <w:rPr>
          <w:rFonts w:ascii="Times New Roman" w:eastAsia="SimSun" w:hAnsi="Times New Roman" w:cs="Times New Roman"/>
          <w:bCs/>
          <w:iCs/>
          <w:kern w:val="2"/>
          <w:sz w:val="24"/>
          <w:szCs w:val="24"/>
        </w:rPr>
        <w:t xml:space="preserve">., Parthasarathy, R., </w:t>
      </w:r>
      <w:r w:rsidR="000E13C4">
        <w:rPr>
          <w:rFonts w:ascii="Times New Roman" w:eastAsia="SimSun" w:hAnsi="Times New Roman" w:cs="Times New Roman"/>
          <w:bCs/>
          <w:iCs/>
          <w:kern w:val="2"/>
          <w:sz w:val="24"/>
          <w:szCs w:val="24"/>
        </w:rPr>
        <w:t xml:space="preserve">and </w:t>
      </w:r>
      <w:r w:rsidRPr="00470441">
        <w:rPr>
          <w:rFonts w:ascii="Times New Roman" w:eastAsia="SimSun" w:hAnsi="Times New Roman" w:cs="Times New Roman"/>
          <w:bCs/>
          <w:iCs/>
          <w:kern w:val="2"/>
          <w:sz w:val="24"/>
          <w:szCs w:val="24"/>
        </w:rPr>
        <w:t>Gollahalli</w:t>
      </w:r>
      <w:r w:rsidR="000E13C4">
        <w:rPr>
          <w:rFonts w:ascii="Times New Roman" w:eastAsia="SimSun" w:hAnsi="Times New Roman" w:cs="Times New Roman"/>
          <w:bCs/>
          <w:iCs/>
          <w:kern w:val="2"/>
          <w:sz w:val="24"/>
          <w:szCs w:val="24"/>
        </w:rPr>
        <w:t>,</w:t>
      </w:r>
      <w:r w:rsidRPr="00470441">
        <w:rPr>
          <w:rFonts w:ascii="Times New Roman" w:eastAsia="SimSun" w:hAnsi="Times New Roman" w:cs="Times New Roman"/>
          <w:bCs/>
          <w:iCs/>
          <w:kern w:val="2"/>
          <w:sz w:val="24"/>
          <w:szCs w:val="24"/>
        </w:rPr>
        <w:t xml:space="preserve"> S. (2016) “A review on the effects of biodiesel blends on compression ignition engine NOx emissions,” </w:t>
      </w:r>
      <w:r w:rsidRPr="00470441">
        <w:rPr>
          <w:rFonts w:ascii="Times New Roman" w:eastAsia="SimSun" w:hAnsi="Times New Roman" w:cs="Times New Roman"/>
          <w:bCs/>
          <w:i/>
          <w:iCs/>
          <w:kern w:val="2"/>
          <w:sz w:val="24"/>
          <w:szCs w:val="24"/>
        </w:rPr>
        <w:t>Journal of Energy and Environmental Sustainability</w:t>
      </w:r>
      <w:r w:rsidRPr="00470441">
        <w:rPr>
          <w:rFonts w:ascii="Times New Roman" w:eastAsia="SimSun" w:hAnsi="Times New Roman" w:cs="Times New Roman"/>
          <w:bCs/>
          <w:iCs/>
          <w:kern w:val="2"/>
          <w:sz w:val="24"/>
          <w:szCs w:val="24"/>
        </w:rPr>
        <w:t xml:space="preserve">, </w:t>
      </w:r>
      <w:r w:rsidRPr="00470441">
        <w:rPr>
          <w:rFonts w:ascii="Times New Roman" w:eastAsia="SimSun" w:hAnsi="Times New Roman" w:cs="Times New Roman"/>
          <w:b/>
          <w:bCs/>
          <w:iCs/>
          <w:kern w:val="2"/>
          <w:sz w:val="24"/>
          <w:szCs w:val="24"/>
        </w:rPr>
        <w:t>1</w:t>
      </w:r>
      <w:r w:rsidRPr="00470441">
        <w:rPr>
          <w:rFonts w:ascii="Times New Roman" w:eastAsia="SimSun" w:hAnsi="Times New Roman" w:cs="Times New Roman"/>
          <w:bCs/>
          <w:iCs/>
          <w:kern w:val="2"/>
          <w:sz w:val="24"/>
          <w:szCs w:val="24"/>
        </w:rPr>
        <w:t>, 67–76.</w:t>
      </w:r>
    </w:p>
    <w:p w14:paraId="45D7E9BC" w14:textId="77777777" w:rsidR="00086511" w:rsidRDefault="00086511" w:rsidP="00086511">
      <w:pPr>
        <w:pStyle w:val="ListParagraph"/>
        <w:widowControl w:val="0"/>
        <w:pBdr>
          <w:top w:val="nil"/>
          <w:left w:val="nil"/>
          <w:bottom w:val="nil"/>
          <w:right w:val="nil"/>
          <w:between w:val="nil"/>
          <w:bar w:val="nil"/>
        </w:pBdr>
        <w:tabs>
          <w:tab w:val="left" w:pos="90"/>
        </w:tabs>
        <w:spacing w:after="0" w:line="360" w:lineRule="auto"/>
        <w:jc w:val="both"/>
        <w:rPr>
          <w:rFonts w:ascii="Times New Roman" w:eastAsia="SimSun" w:hAnsi="Times New Roman" w:cs="Times New Roman"/>
          <w:bCs/>
          <w:iCs/>
          <w:kern w:val="2"/>
          <w:sz w:val="24"/>
          <w:szCs w:val="24"/>
        </w:rPr>
      </w:pPr>
    </w:p>
    <w:p w14:paraId="072E9AE1" w14:textId="5D7CEF6E" w:rsidR="00086511" w:rsidRDefault="00086511" w:rsidP="00086511">
      <w:pPr>
        <w:pStyle w:val="ListParagraph"/>
        <w:widowControl w:val="0"/>
        <w:numPr>
          <w:ilvl w:val="0"/>
          <w:numId w:val="1"/>
        </w:numPr>
        <w:pBdr>
          <w:top w:val="nil"/>
          <w:left w:val="nil"/>
          <w:bottom w:val="nil"/>
          <w:right w:val="nil"/>
          <w:between w:val="nil"/>
          <w:bar w:val="nil"/>
        </w:pBdr>
        <w:tabs>
          <w:tab w:val="left" w:pos="90"/>
        </w:tabs>
        <w:spacing w:after="0" w:line="360" w:lineRule="auto"/>
        <w:jc w:val="both"/>
        <w:rPr>
          <w:rFonts w:ascii="Times New Roman" w:eastAsia="SimSun" w:hAnsi="Times New Roman" w:cs="Times New Roman"/>
          <w:bCs/>
          <w:iCs/>
          <w:kern w:val="2"/>
          <w:sz w:val="24"/>
          <w:szCs w:val="24"/>
        </w:rPr>
      </w:pPr>
      <w:r w:rsidRPr="00A46C85">
        <w:rPr>
          <w:rFonts w:ascii="Times New Roman" w:eastAsia="SimSun" w:hAnsi="Times New Roman" w:cs="Times New Roman"/>
          <w:b/>
          <w:bCs/>
          <w:iCs/>
          <w:kern w:val="2"/>
          <w:sz w:val="24"/>
          <w:szCs w:val="24"/>
          <w:u w:val="single"/>
        </w:rPr>
        <w:t>Balakrishnan, A</w:t>
      </w:r>
      <w:r w:rsidRPr="00A46C85">
        <w:rPr>
          <w:rFonts w:ascii="Times New Roman" w:eastAsia="SimSun" w:hAnsi="Times New Roman" w:cs="Times New Roman"/>
          <w:bCs/>
          <w:iCs/>
          <w:kern w:val="2"/>
          <w:sz w:val="24"/>
          <w:szCs w:val="24"/>
        </w:rPr>
        <w:t xml:space="preserve">., Parthasarathy, R., and Gollahalli, S. (2016) “Combustion characteristics of partially premixed prevaporized palm methyl ester and Jet A fuel blends,” </w:t>
      </w:r>
      <w:r w:rsidRPr="00A46C85">
        <w:rPr>
          <w:rFonts w:ascii="Times New Roman" w:eastAsia="SimSun" w:hAnsi="Times New Roman" w:cs="Times New Roman"/>
          <w:bCs/>
          <w:i/>
          <w:iCs/>
          <w:kern w:val="2"/>
          <w:sz w:val="24"/>
          <w:szCs w:val="24"/>
        </w:rPr>
        <w:t>Journal of Energy Resources Technology</w:t>
      </w:r>
      <w:r w:rsidRPr="00A46C85">
        <w:rPr>
          <w:rFonts w:ascii="Times New Roman" w:eastAsia="SimSun" w:hAnsi="Times New Roman" w:cs="Times New Roman"/>
          <w:bCs/>
          <w:iCs/>
          <w:kern w:val="2"/>
          <w:sz w:val="24"/>
          <w:szCs w:val="24"/>
        </w:rPr>
        <w:t xml:space="preserve">, </w:t>
      </w:r>
      <w:r w:rsidRPr="00A46C85">
        <w:rPr>
          <w:rFonts w:ascii="Times New Roman" w:eastAsia="SimSun" w:hAnsi="Times New Roman" w:cs="Times New Roman"/>
          <w:b/>
          <w:bCs/>
          <w:iCs/>
          <w:kern w:val="2"/>
          <w:sz w:val="24"/>
          <w:szCs w:val="24"/>
        </w:rPr>
        <w:t>138</w:t>
      </w:r>
      <w:r w:rsidRPr="00A46C85">
        <w:rPr>
          <w:rFonts w:ascii="Times New Roman" w:eastAsia="SimSun" w:hAnsi="Times New Roman" w:cs="Times New Roman"/>
          <w:bCs/>
          <w:iCs/>
          <w:kern w:val="2"/>
          <w:sz w:val="24"/>
          <w:szCs w:val="24"/>
        </w:rPr>
        <w:t>(1), 012202.</w:t>
      </w:r>
      <w:r w:rsidRPr="00A46C85">
        <w:rPr>
          <w:rFonts w:ascii="Times New Roman" w:eastAsia="SimSun" w:hAnsi="Times New Roman" w:cs="Times New Roman"/>
          <w:kern w:val="2"/>
          <w:sz w:val="24"/>
          <w:szCs w:val="24"/>
          <w:lang w:eastAsia="zh-CN"/>
        </w:rPr>
        <w:t xml:space="preserve"> </w:t>
      </w:r>
      <w:r w:rsidRPr="00A46C85">
        <w:rPr>
          <w:rFonts w:ascii="Times New Roman" w:eastAsia="SimSun" w:hAnsi="Times New Roman" w:cs="Times New Roman"/>
          <w:bCs/>
          <w:iCs/>
          <w:kern w:val="2"/>
          <w:sz w:val="24"/>
          <w:szCs w:val="24"/>
        </w:rPr>
        <w:t>DOI: 10.1115/1.4031966</w:t>
      </w:r>
      <w:r>
        <w:rPr>
          <w:rFonts w:ascii="Times New Roman" w:eastAsia="SimSun" w:hAnsi="Times New Roman" w:cs="Times New Roman"/>
          <w:bCs/>
          <w:iCs/>
          <w:kern w:val="2"/>
          <w:sz w:val="24"/>
          <w:szCs w:val="24"/>
        </w:rPr>
        <w:t>.</w:t>
      </w:r>
    </w:p>
    <w:p w14:paraId="21F86B74" w14:textId="77777777" w:rsidR="00086511" w:rsidRDefault="00086511" w:rsidP="00086511">
      <w:pPr>
        <w:pStyle w:val="ListParagraph"/>
        <w:widowControl w:val="0"/>
        <w:pBdr>
          <w:top w:val="nil"/>
          <w:left w:val="nil"/>
          <w:bottom w:val="nil"/>
          <w:right w:val="nil"/>
          <w:between w:val="nil"/>
          <w:bar w:val="nil"/>
        </w:pBdr>
        <w:tabs>
          <w:tab w:val="left" w:pos="90"/>
        </w:tabs>
        <w:spacing w:after="0" w:line="360" w:lineRule="auto"/>
        <w:jc w:val="both"/>
        <w:rPr>
          <w:rFonts w:ascii="Times New Roman" w:eastAsia="SimSun" w:hAnsi="Times New Roman" w:cs="Times New Roman"/>
          <w:bCs/>
          <w:iCs/>
          <w:kern w:val="2"/>
          <w:sz w:val="24"/>
          <w:szCs w:val="24"/>
        </w:rPr>
      </w:pPr>
    </w:p>
    <w:p w14:paraId="523F0014" w14:textId="77777777" w:rsidR="00086511" w:rsidRPr="00A46C85" w:rsidRDefault="00086511" w:rsidP="00086511">
      <w:pPr>
        <w:pStyle w:val="ListParagraph"/>
        <w:widowControl w:val="0"/>
        <w:numPr>
          <w:ilvl w:val="0"/>
          <w:numId w:val="1"/>
        </w:numPr>
        <w:pBdr>
          <w:top w:val="nil"/>
          <w:left w:val="nil"/>
          <w:bottom w:val="nil"/>
          <w:right w:val="nil"/>
          <w:between w:val="nil"/>
          <w:bar w:val="nil"/>
        </w:pBdr>
        <w:tabs>
          <w:tab w:val="left" w:pos="90"/>
        </w:tabs>
        <w:spacing w:after="0" w:line="360" w:lineRule="auto"/>
        <w:jc w:val="both"/>
        <w:rPr>
          <w:rFonts w:ascii="Times New Roman" w:eastAsia="SimSun" w:hAnsi="Times New Roman" w:cs="Times New Roman"/>
          <w:bCs/>
          <w:iCs/>
          <w:kern w:val="2"/>
          <w:sz w:val="24"/>
          <w:szCs w:val="24"/>
        </w:rPr>
      </w:pPr>
      <w:r w:rsidRPr="00A46C85">
        <w:rPr>
          <w:rFonts w:ascii="Times New Roman" w:eastAsia="SimSun" w:hAnsi="Times New Roman" w:cs="Times New Roman"/>
          <w:bCs/>
          <w:iCs/>
          <w:kern w:val="2"/>
          <w:sz w:val="24"/>
          <w:szCs w:val="20"/>
        </w:rPr>
        <w:t xml:space="preserve">Gollahalli, S., Parthasarathy, R., and </w:t>
      </w:r>
      <w:r w:rsidRPr="00A46C85">
        <w:rPr>
          <w:rFonts w:ascii="Times New Roman" w:eastAsia="SimSun" w:hAnsi="Times New Roman" w:cs="Times New Roman"/>
          <w:b/>
          <w:bCs/>
          <w:iCs/>
          <w:kern w:val="2"/>
          <w:sz w:val="24"/>
          <w:szCs w:val="20"/>
          <w:u w:val="single"/>
        </w:rPr>
        <w:t>Balakrishnan, A</w:t>
      </w:r>
      <w:r w:rsidRPr="00A46C85">
        <w:rPr>
          <w:rFonts w:ascii="Times New Roman" w:eastAsia="SimSun" w:hAnsi="Times New Roman" w:cs="Times New Roman"/>
          <w:bCs/>
          <w:iCs/>
          <w:kern w:val="2"/>
          <w:sz w:val="24"/>
          <w:szCs w:val="20"/>
        </w:rPr>
        <w:t>. (2014) “Flame characteristics of vaporized renewable fuels and their blends with petroleum fuels”, In Novel Combustion Concepts for Sustainable Energy Development (pp. 297-328). Springer India. DOI:</w:t>
      </w:r>
      <w:r w:rsidRPr="00A46C85">
        <w:rPr>
          <w:rFonts w:ascii="Times New Roman" w:eastAsia="SimSun" w:hAnsi="Times New Roman" w:cs="Times New Roman"/>
          <w:kern w:val="2"/>
          <w:sz w:val="32"/>
          <w:szCs w:val="20"/>
          <w:lang w:eastAsia="zh-CN"/>
        </w:rPr>
        <w:t xml:space="preserve"> </w:t>
      </w:r>
      <w:r w:rsidRPr="00A46C85">
        <w:rPr>
          <w:rFonts w:ascii="Times New Roman" w:eastAsia="SimSun" w:hAnsi="Times New Roman" w:cs="Times New Roman"/>
          <w:bCs/>
          <w:iCs/>
          <w:kern w:val="2"/>
          <w:sz w:val="24"/>
          <w:szCs w:val="20"/>
        </w:rPr>
        <w:t>10.1007/978-81-322-2211-8_13.</w:t>
      </w:r>
    </w:p>
    <w:p w14:paraId="55F2EF48" w14:textId="77777777" w:rsidR="00086511" w:rsidRPr="00470441" w:rsidRDefault="00086511" w:rsidP="00086511">
      <w:pPr>
        <w:pStyle w:val="ListParagraph"/>
        <w:spacing w:line="360" w:lineRule="auto"/>
        <w:jc w:val="both"/>
        <w:rPr>
          <w:rFonts w:ascii="Times New Roman" w:eastAsia="SimSun" w:hAnsi="Times New Roman" w:cs="Times New Roman"/>
          <w:bCs/>
          <w:kern w:val="2"/>
          <w:sz w:val="24"/>
          <w:szCs w:val="24"/>
          <w:lang w:eastAsia="zh-CN"/>
        </w:rPr>
      </w:pPr>
    </w:p>
    <w:p w14:paraId="63D28C33" w14:textId="77777777" w:rsidR="00086511" w:rsidRDefault="00086511">
      <w:pPr>
        <w:rPr>
          <w:rFonts w:ascii="Times New Roman" w:hAnsi="Times New Roman" w:cs="Times New Roman"/>
          <w:sz w:val="24"/>
        </w:rPr>
        <w:sectPr w:rsidR="00086511" w:rsidSect="00B20D1D">
          <w:footerReference w:type="default" r:id="rId15"/>
          <w:pgSz w:w="12240" w:h="15840"/>
          <w:pgMar w:top="1440" w:right="1440" w:bottom="1440" w:left="2304" w:header="720" w:footer="720" w:gutter="0"/>
          <w:pgNumType w:fmt="lowerRoman" w:start="4"/>
          <w:cols w:space="720"/>
          <w:docGrid w:linePitch="360"/>
        </w:sectPr>
      </w:pPr>
    </w:p>
    <w:p w14:paraId="43064D25" w14:textId="0A809616" w:rsidR="00086511" w:rsidRPr="00C27504" w:rsidRDefault="002E35EC" w:rsidP="002E35EC">
      <w:pPr>
        <w:pStyle w:val="Heading1"/>
        <w:spacing w:line="360" w:lineRule="auto"/>
        <w:jc w:val="right"/>
      </w:pPr>
      <w:r>
        <w:lastRenderedPageBreak/>
        <w:t xml:space="preserve"> </w:t>
      </w:r>
      <w:bookmarkStart w:id="7" w:name="_Toc480497027"/>
      <w:r w:rsidR="00086511" w:rsidRPr="00C27504">
        <w:t>I</w:t>
      </w:r>
      <w:r w:rsidR="00707DD1">
        <w:t>NTRODUCTION</w:t>
      </w:r>
      <w:bookmarkEnd w:id="7"/>
    </w:p>
    <w:p w14:paraId="63CA6FF6" w14:textId="2F432646" w:rsidR="00086511" w:rsidRPr="00086511" w:rsidRDefault="00086511" w:rsidP="00552A5F">
      <w:pPr>
        <w:spacing w:after="200" w:line="360" w:lineRule="auto"/>
        <w:jc w:val="both"/>
        <w:rPr>
          <w:rFonts w:ascii="Times New Roman" w:hAnsi="Times New Roman" w:cs="Times New Roman"/>
          <w:sz w:val="24"/>
        </w:rPr>
      </w:pPr>
      <w:r w:rsidRPr="00086511">
        <w:rPr>
          <w:rFonts w:ascii="Times New Roman" w:hAnsi="Times New Roman" w:cs="Times New Roman"/>
          <w:sz w:val="24"/>
        </w:rPr>
        <w:t>__________________________________________________</w:t>
      </w:r>
      <w:r w:rsidR="00225657">
        <w:rPr>
          <w:rFonts w:ascii="Times New Roman" w:hAnsi="Times New Roman" w:cs="Times New Roman"/>
          <w:sz w:val="24"/>
        </w:rPr>
        <w:t>__</w:t>
      </w:r>
      <w:r w:rsidRPr="00086511">
        <w:rPr>
          <w:rFonts w:ascii="Times New Roman" w:hAnsi="Times New Roman" w:cs="Times New Roman"/>
          <w:sz w:val="24"/>
        </w:rPr>
        <w:t>____________</w:t>
      </w:r>
      <w:r w:rsidR="00C27504">
        <w:rPr>
          <w:rFonts w:ascii="Times New Roman" w:hAnsi="Times New Roman" w:cs="Times New Roman"/>
          <w:sz w:val="24"/>
        </w:rPr>
        <w:t>___</w:t>
      </w:r>
      <w:r w:rsidRPr="00086511">
        <w:rPr>
          <w:rFonts w:ascii="Times New Roman" w:hAnsi="Times New Roman" w:cs="Times New Roman"/>
          <w:sz w:val="24"/>
        </w:rPr>
        <w:t>___</w:t>
      </w:r>
    </w:p>
    <w:p w14:paraId="6836234E" w14:textId="77777777" w:rsidR="00086511" w:rsidRPr="00086511" w:rsidRDefault="00086511" w:rsidP="001F22F4">
      <w:pPr>
        <w:spacing w:after="200" w:line="480" w:lineRule="auto"/>
        <w:ind w:firstLine="720"/>
        <w:jc w:val="both"/>
        <w:rPr>
          <w:rFonts w:ascii="Times New Roman" w:hAnsi="Times New Roman" w:cs="Times New Roman"/>
          <w:noProof/>
          <w:sz w:val="24"/>
        </w:rPr>
      </w:pPr>
      <w:r w:rsidRPr="00086511">
        <w:rPr>
          <w:rFonts w:ascii="Times New Roman" w:hAnsi="Times New Roman" w:cs="Times New Roman"/>
          <w:noProof/>
          <w:sz w:val="24"/>
        </w:rPr>
        <w:t xml:space="preserve">The technological advancements and growing energy demands in the recent past have emphasized the significance of demand for energy resources across the world. Until now, non-renewable fossil fuels account for major portion of the energy generated and consumed. According to the Annual Energy review report by the Unites States Energy Information Administration (2016), between 2010 and 2015, fossil fuels accounted for approximately 82% of energy consumed in the Unites States. Sources such as renewable energy and nuclear power accounted for 9.5% and 8.5% respectively (Figure 1.1). This report surveyed the various renewable energy resources utilized for the energy production; it was found that hydroelectric power topped the table and it accounted for 25% of energy production among the renewables, while biofuels accounted for 22% and wood (biomass) accounted for 21% (Figure 1.2). These values seemed to be increasing in the last few decades. Figure 1.3 shows the sector wise energy consumption in the United States; Industrial sector accounted for 32% of energy consumption and the energy consumption by transportation sector was estimated to be 28%. Among this 28% of energy consumption by transportation sector, 85% of energy need was still satisfied by petroleum fuels while less than 10% was contributed by biofuels (9%) and natural gas (6%). Moreover, the energy consumption by energy sector is predicted to increase by 30% in 2040 which inturn increase the dependence on fossil fuels for the energy requirements. In spite of the recent technological advancements in the petroleum industry such as horizontal drilling and hydraulic fracturing, the energy industry cannot completely rely on these fossil fuels because of </w:t>
      </w:r>
      <w:r w:rsidRPr="00086511">
        <w:rPr>
          <w:rFonts w:ascii="Times New Roman" w:hAnsi="Times New Roman" w:cs="Times New Roman"/>
          <w:noProof/>
          <w:sz w:val="24"/>
        </w:rPr>
        <w:lastRenderedPageBreak/>
        <w:t>their non-renewable nature. In addition, the conventional methods of electricity production and energy production for transportation involve burning of fossil fuels or coal that resulted in the increase of CO</w:t>
      </w:r>
      <w:r w:rsidRPr="00086511">
        <w:rPr>
          <w:rFonts w:ascii="Times New Roman" w:hAnsi="Times New Roman" w:cs="Times New Roman"/>
          <w:noProof/>
          <w:sz w:val="24"/>
          <w:vertAlign w:val="subscript"/>
        </w:rPr>
        <w:t>2</w:t>
      </w:r>
      <w:r w:rsidRPr="00086511">
        <w:rPr>
          <w:rFonts w:ascii="Times New Roman" w:hAnsi="Times New Roman" w:cs="Times New Roman"/>
          <w:noProof/>
          <w:sz w:val="24"/>
        </w:rPr>
        <w:t xml:space="preserve"> emissions levels in the atmosphere.</w:t>
      </w:r>
    </w:p>
    <w:p w14:paraId="7FF55999" w14:textId="77777777" w:rsidR="00086511" w:rsidRPr="00086511" w:rsidRDefault="00086511" w:rsidP="00086511">
      <w:pPr>
        <w:spacing w:after="200" w:line="480" w:lineRule="auto"/>
        <w:jc w:val="both"/>
        <w:rPr>
          <w:rFonts w:ascii="Times New Roman" w:hAnsi="Times New Roman" w:cs="Times New Roman"/>
          <w:noProof/>
          <w:sz w:val="24"/>
        </w:rPr>
      </w:pPr>
      <w:r w:rsidRPr="00086511">
        <w:rPr>
          <w:rFonts w:ascii="Times New Roman" w:hAnsi="Times New Roman" w:cs="Times New Roman"/>
          <w:noProof/>
          <w:sz w:val="24"/>
        </w:rPr>
        <w:t>Global warming, defined as a gradual increase in overall temperature of the earth’s atmosphere, is generally attributed to greenhouse gases such as CO</w:t>
      </w:r>
      <w:r w:rsidRPr="00086511">
        <w:rPr>
          <w:rFonts w:ascii="Times New Roman" w:hAnsi="Times New Roman" w:cs="Times New Roman"/>
          <w:noProof/>
          <w:sz w:val="24"/>
          <w:vertAlign w:val="subscript"/>
        </w:rPr>
        <w:t>2</w:t>
      </w:r>
      <w:r w:rsidRPr="00086511">
        <w:rPr>
          <w:rFonts w:ascii="Times New Roman" w:hAnsi="Times New Roman" w:cs="Times New Roman"/>
          <w:noProof/>
          <w:sz w:val="24"/>
        </w:rPr>
        <w:t xml:space="preserve"> and other volatile organic compounds. The Intergovernmental Panel on Climate Change (IPCC), in its fourth assessment review (AR4 2007), reported that scientists were more than 90% certain that most of global warming was being caused by increasing concentrations of greenhouse gases produced by human activities. (National Research Council, 2010).</w:t>
      </w:r>
      <w:r w:rsidRPr="00086511">
        <w:rPr>
          <w:rFonts w:ascii="Times New Roman" w:hAnsi="Times New Roman" w:cs="Times New Roman"/>
          <w:sz w:val="24"/>
        </w:rPr>
        <w:t xml:space="preserve"> </w:t>
      </w:r>
      <w:r w:rsidRPr="00086511">
        <w:rPr>
          <w:rFonts w:ascii="Times New Roman" w:hAnsi="Times New Roman" w:cs="Times New Roman"/>
          <w:noProof/>
          <w:sz w:val="24"/>
        </w:rPr>
        <w:t>Affirming these findings in 2013, the IPCC stated that the largest driver of global warming is carbon dioxide (CO</w:t>
      </w:r>
      <w:r w:rsidRPr="00086511">
        <w:rPr>
          <w:rFonts w:ascii="Times New Roman" w:hAnsi="Times New Roman" w:cs="Times New Roman"/>
          <w:noProof/>
          <w:sz w:val="24"/>
          <w:vertAlign w:val="subscript"/>
        </w:rPr>
        <w:t>2</w:t>
      </w:r>
      <w:r w:rsidRPr="00086511">
        <w:rPr>
          <w:rFonts w:ascii="Times New Roman" w:hAnsi="Times New Roman" w:cs="Times New Roman"/>
          <w:noProof/>
          <w:sz w:val="24"/>
        </w:rPr>
        <w:t>) emissions from fossil fuel combustion, cement production, and land use changes such as deforestation. In addition, the unburnt hydrocarbons and pollutants such as CO and NOx that are formed during combustion have significant impact on the environment.</w:t>
      </w:r>
    </w:p>
    <w:p w14:paraId="027B42DD" w14:textId="77777777" w:rsidR="00086511" w:rsidRPr="00086511" w:rsidRDefault="00086511" w:rsidP="00086511">
      <w:pPr>
        <w:spacing w:after="200" w:line="480" w:lineRule="auto"/>
        <w:jc w:val="both"/>
        <w:rPr>
          <w:rFonts w:ascii="Times New Roman" w:hAnsi="Times New Roman" w:cs="Times New Roman"/>
          <w:noProof/>
          <w:sz w:val="24"/>
        </w:rPr>
      </w:pPr>
      <w:r w:rsidRPr="00086511">
        <w:rPr>
          <w:rFonts w:ascii="Times New Roman" w:hAnsi="Times New Roman" w:cs="Times New Roman"/>
          <w:noProof/>
          <w:sz w:val="24"/>
        </w:rPr>
        <w:t xml:space="preserve"> Major steps have been taken to consider the renewable energy resources to reduce the dependence on fossil fuels. In the transportation sector, focus has been shifted to the consumption of alternative transportation fuels such as ethanol and biodiesel (produced by the trans-esterification of vegetable oils, to be discussed subsequently). Biodiesels are considered to be close to carbon-neutral because they do not result in a net increase in atmospheric greenhouse gases.</w:t>
      </w:r>
    </w:p>
    <w:p w14:paraId="4DC0CA90" w14:textId="77777777" w:rsidR="00086511" w:rsidRPr="00086511" w:rsidRDefault="00086511" w:rsidP="00086511">
      <w:pPr>
        <w:spacing w:after="200" w:line="480" w:lineRule="auto"/>
        <w:jc w:val="both"/>
        <w:rPr>
          <w:rFonts w:ascii="Times New Roman" w:hAnsi="Times New Roman" w:cs="Times New Roman"/>
          <w:noProof/>
          <w:sz w:val="24"/>
        </w:rPr>
      </w:pPr>
      <w:r w:rsidRPr="00086511">
        <w:rPr>
          <w:rFonts w:ascii="Times New Roman" w:hAnsi="Times New Roman" w:cs="Times New Roman"/>
          <w:noProof/>
          <w:sz w:val="24"/>
        </w:rPr>
        <w:t xml:space="preserve">As shown in Figure 1.3, biofuels account for only 9% energy consumption in the transportation sector. These values indicate that commercialization of biofuels is still in </w:t>
      </w:r>
      <w:r w:rsidRPr="00086511">
        <w:rPr>
          <w:rFonts w:ascii="Times New Roman" w:hAnsi="Times New Roman" w:cs="Times New Roman"/>
          <w:noProof/>
          <w:sz w:val="24"/>
        </w:rPr>
        <w:lastRenderedPageBreak/>
        <w:t xml:space="preserve">a primitive stage, however, the enegy consumption in the form of biofuels is continued to grow for the past 20 years. Figure 1.4 shows the energy consumption in the form of biofuels by transportation sector, there was a consistent increase in consumption, particulalry in the last 10 years; biofuels contributed to about 340 trillion Btu in 2005 while this value was increased by three folds to 1350 trillion Btu in 2015.  These numbers indicate the biofuel consumption status in the United States only. Biodiesels are getting popular across the world, particularly soy, canola and rapeseed based biodiesels in the Canada and Europe; palm, jatropha, karanja and other vegetable feedstock based biodiesels in the south east Asia and other countries. </w:t>
      </w:r>
    </w:p>
    <w:p w14:paraId="29B9F8BC" w14:textId="405A5642" w:rsidR="00086511" w:rsidRDefault="00086511" w:rsidP="00086511">
      <w:pPr>
        <w:spacing w:after="200" w:line="480" w:lineRule="auto"/>
        <w:jc w:val="both"/>
        <w:rPr>
          <w:rFonts w:ascii="Times New Roman" w:hAnsi="Times New Roman" w:cs="Times New Roman"/>
          <w:noProof/>
          <w:sz w:val="24"/>
        </w:rPr>
      </w:pPr>
      <w:r w:rsidRPr="00086511">
        <w:rPr>
          <w:rFonts w:ascii="Times New Roman" w:hAnsi="Times New Roman" w:cs="Times New Roman"/>
          <w:noProof/>
          <w:sz w:val="24"/>
        </w:rPr>
        <w:t>In the United States, the overall consumption of alternative transportation fuels increased by almost 13% in 2011. Under the implementation of Renewable Fuel Standard, consumption of biodiesel grew almost 240% between 2010 and 2011. Aviation biofuel, used for aircraft propulsion, is considered to be the primary means by which the aviation industry can reduce its carbon footprint. After a multi-year technical review from aircraft makers, engine manufacturers and oil companies, biofuels were approved for commercial use in July 2011(ASTM approval of biofuels). Since then, some airlines have experimented with using biofuels on commercial flights.</w:t>
      </w:r>
      <w:r w:rsidR="00552A5F">
        <w:rPr>
          <w:rFonts w:ascii="Times New Roman" w:hAnsi="Times New Roman" w:cs="Times New Roman"/>
          <w:noProof/>
          <w:sz w:val="24"/>
        </w:rPr>
        <w:t xml:space="preserve"> </w:t>
      </w:r>
      <w:r w:rsidRPr="00086511">
        <w:rPr>
          <w:rFonts w:ascii="Times New Roman" w:hAnsi="Times New Roman" w:cs="Times New Roman"/>
          <w:noProof/>
          <w:sz w:val="24"/>
        </w:rPr>
        <w:t xml:space="preserve"> A well-established knowledge base of the combustion of biodiesels and their blends with petroleum diesel and Jet A fuel is required for the widespread use of biodiesels for the energy needs.</w:t>
      </w:r>
    </w:p>
    <w:p w14:paraId="2306CFB7" w14:textId="77777777" w:rsidR="003F08E3" w:rsidRPr="00086511" w:rsidRDefault="003F08E3" w:rsidP="00086511">
      <w:pPr>
        <w:spacing w:after="200" w:line="480" w:lineRule="auto"/>
        <w:jc w:val="both"/>
        <w:rPr>
          <w:rFonts w:ascii="Times New Roman" w:hAnsi="Times New Roman" w:cs="Times New Roman"/>
          <w:noProof/>
          <w:sz w:val="24"/>
        </w:rPr>
      </w:pPr>
    </w:p>
    <w:p w14:paraId="5E880376" w14:textId="77777777" w:rsidR="00086511" w:rsidRPr="00B8645B" w:rsidRDefault="00086511" w:rsidP="00B8645B">
      <w:pPr>
        <w:pStyle w:val="Heading2"/>
      </w:pPr>
      <w:bookmarkStart w:id="8" w:name="_Toc480497028"/>
      <w:r w:rsidRPr="00B8645B">
        <w:lastRenderedPageBreak/>
        <w:t>1.1 Transesterification and Biodiesels</w:t>
      </w:r>
      <w:bookmarkEnd w:id="8"/>
    </w:p>
    <w:p w14:paraId="22F9A46E" w14:textId="77777777" w:rsidR="00086511" w:rsidRDefault="00086511" w:rsidP="001F22F4">
      <w:pPr>
        <w:spacing w:after="200" w:line="480" w:lineRule="auto"/>
        <w:ind w:firstLine="720"/>
        <w:jc w:val="both"/>
        <w:rPr>
          <w:rFonts w:ascii="Times New Roman" w:hAnsi="Times New Roman" w:cs="Times New Roman"/>
          <w:sz w:val="24"/>
        </w:rPr>
      </w:pPr>
      <w:r w:rsidRPr="00086511">
        <w:rPr>
          <w:rFonts w:ascii="Times New Roman" w:hAnsi="Times New Roman" w:cs="Times New Roman"/>
          <w:sz w:val="24"/>
        </w:rPr>
        <w:t>Fatty acid alkyl esters, commonly known as biodiesels are produced by the trans-esterification of triglycerides from wide range of feedstocks especially oils from local grown crops and recycled cooking oils. Transesterification process involves mixing of the triglyceride from the feedstock at an elevated temperature (around100</w:t>
      </w:r>
      <w:r w:rsidRPr="00086511">
        <w:rPr>
          <w:rFonts w:ascii="Times New Roman" w:hAnsi="Times New Roman" w:cs="Times New Roman"/>
          <w:sz w:val="24"/>
          <w:vertAlign w:val="superscript"/>
        </w:rPr>
        <w:t>o</w:t>
      </w:r>
      <w:r w:rsidRPr="00086511">
        <w:rPr>
          <w:rFonts w:ascii="Times New Roman" w:hAnsi="Times New Roman" w:cs="Times New Roman"/>
          <w:sz w:val="24"/>
        </w:rPr>
        <w:t xml:space="preserve">C) with an alcohol (e.g. ethanol or methanol) and catalyst (e.g. sodium hydroxide) results in the formation of methyl ester biodiesels (if methanol is used) and ethyl ester biodiesels (if ethanol is used) as well as a glycerol product (Ma and Hanna, 1999) which can later be used in food, medical, pharmaceutical, or cosmetic products. </w:t>
      </w:r>
    </w:p>
    <w:p w14:paraId="42BF44B7" w14:textId="77777777" w:rsidR="001858BE" w:rsidRPr="00086511" w:rsidRDefault="001858BE" w:rsidP="00086511">
      <w:pPr>
        <w:spacing w:after="200" w:line="480" w:lineRule="auto"/>
        <w:jc w:val="both"/>
        <w:rPr>
          <w:rFonts w:ascii="Times New Roman" w:hAnsi="Times New Roman" w:cs="Times New Roman"/>
          <w:sz w:val="24"/>
        </w:rPr>
      </w:pPr>
    </w:p>
    <w:p w14:paraId="6B1AA219" w14:textId="25FE6471" w:rsidR="00086511" w:rsidRPr="00086511" w:rsidRDefault="00086511" w:rsidP="00B8645B">
      <w:pPr>
        <w:pStyle w:val="Heading2"/>
      </w:pPr>
      <w:bookmarkStart w:id="9" w:name="_Toc480497029"/>
      <w:r w:rsidRPr="00086511">
        <w:t xml:space="preserve">1.2 Use of biodiesels - </w:t>
      </w:r>
      <w:r w:rsidR="003F2804">
        <w:t>m</w:t>
      </w:r>
      <w:r w:rsidRPr="00086511">
        <w:t>erits and challenges</w:t>
      </w:r>
      <w:bookmarkEnd w:id="9"/>
    </w:p>
    <w:p w14:paraId="77C97EE8" w14:textId="77777777" w:rsidR="00086511" w:rsidRPr="00086511" w:rsidRDefault="00086511" w:rsidP="001F22F4">
      <w:pPr>
        <w:spacing w:after="200" w:line="480" w:lineRule="auto"/>
        <w:ind w:firstLine="360"/>
        <w:jc w:val="both"/>
        <w:rPr>
          <w:rFonts w:ascii="Times New Roman" w:hAnsi="Times New Roman" w:cs="Times New Roman"/>
          <w:sz w:val="24"/>
        </w:rPr>
      </w:pPr>
      <w:r w:rsidRPr="00086511">
        <w:rPr>
          <w:rFonts w:ascii="Times New Roman" w:hAnsi="Times New Roman" w:cs="Times New Roman"/>
          <w:sz w:val="24"/>
        </w:rPr>
        <w:t>The widespread use of biodiesel is encouraged based on the following positive attributes (Tyson, 2004):</w:t>
      </w:r>
    </w:p>
    <w:p w14:paraId="081684CB" w14:textId="77777777" w:rsidR="00086511" w:rsidRPr="00086511" w:rsidRDefault="00086511" w:rsidP="00086511">
      <w:pPr>
        <w:numPr>
          <w:ilvl w:val="0"/>
          <w:numId w:val="2"/>
        </w:numPr>
        <w:spacing w:after="200" w:line="480" w:lineRule="auto"/>
        <w:contextualSpacing/>
        <w:jc w:val="both"/>
        <w:rPr>
          <w:rFonts w:ascii="Times New Roman" w:hAnsi="Times New Roman" w:cs="Times New Roman"/>
          <w:sz w:val="24"/>
        </w:rPr>
      </w:pPr>
      <w:r w:rsidRPr="00086511">
        <w:rPr>
          <w:rFonts w:ascii="Times New Roman" w:hAnsi="Times New Roman" w:cs="Times New Roman"/>
          <w:sz w:val="24"/>
        </w:rPr>
        <w:t>Biodiesel is renewable and non-petroleum-based;</w:t>
      </w:r>
    </w:p>
    <w:p w14:paraId="62F1129F" w14:textId="77777777" w:rsidR="00086511" w:rsidRPr="00086511" w:rsidRDefault="00086511" w:rsidP="00086511">
      <w:pPr>
        <w:numPr>
          <w:ilvl w:val="0"/>
          <w:numId w:val="2"/>
        </w:numPr>
        <w:spacing w:after="200" w:line="480" w:lineRule="auto"/>
        <w:contextualSpacing/>
        <w:jc w:val="both"/>
        <w:rPr>
          <w:rFonts w:ascii="Times New Roman" w:hAnsi="Times New Roman" w:cs="Times New Roman"/>
          <w:sz w:val="24"/>
        </w:rPr>
      </w:pPr>
      <w:r w:rsidRPr="00086511">
        <w:rPr>
          <w:rFonts w:ascii="Times New Roman" w:hAnsi="Times New Roman" w:cs="Times New Roman"/>
          <w:sz w:val="24"/>
        </w:rPr>
        <w:t>Biodiesel can reduce greenhouse gas emissions;</w:t>
      </w:r>
    </w:p>
    <w:p w14:paraId="5564446A" w14:textId="77777777" w:rsidR="00086511" w:rsidRPr="00086511" w:rsidRDefault="00086511" w:rsidP="00086511">
      <w:pPr>
        <w:numPr>
          <w:ilvl w:val="0"/>
          <w:numId w:val="2"/>
        </w:numPr>
        <w:spacing w:after="200" w:line="480" w:lineRule="auto"/>
        <w:contextualSpacing/>
        <w:jc w:val="both"/>
        <w:rPr>
          <w:rFonts w:ascii="Times New Roman" w:hAnsi="Times New Roman" w:cs="Times New Roman"/>
          <w:sz w:val="24"/>
        </w:rPr>
      </w:pPr>
      <w:r w:rsidRPr="00086511">
        <w:rPr>
          <w:rFonts w:ascii="Times New Roman" w:hAnsi="Times New Roman" w:cs="Times New Roman"/>
          <w:sz w:val="24"/>
        </w:rPr>
        <w:t>Biodiesel is less toxic and is biodegradable;</w:t>
      </w:r>
    </w:p>
    <w:p w14:paraId="02A16A82" w14:textId="77777777" w:rsidR="00086511" w:rsidRPr="00086511" w:rsidRDefault="00086511" w:rsidP="00086511">
      <w:pPr>
        <w:numPr>
          <w:ilvl w:val="0"/>
          <w:numId w:val="2"/>
        </w:numPr>
        <w:spacing w:after="200" w:line="480" w:lineRule="auto"/>
        <w:contextualSpacing/>
        <w:jc w:val="both"/>
        <w:rPr>
          <w:rFonts w:ascii="Times New Roman" w:hAnsi="Times New Roman" w:cs="Times New Roman"/>
          <w:sz w:val="24"/>
        </w:rPr>
      </w:pPr>
      <w:r w:rsidRPr="00086511">
        <w:rPr>
          <w:rFonts w:ascii="Times New Roman" w:hAnsi="Times New Roman" w:cs="Times New Roman"/>
          <w:sz w:val="24"/>
        </w:rPr>
        <w:t>Biodiesel can reduce tailpipe emissions of particulate matter (PM), CO, HC, and other air toxics;</w:t>
      </w:r>
    </w:p>
    <w:p w14:paraId="057FA218" w14:textId="77777777" w:rsidR="00086511" w:rsidRPr="00086511" w:rsidRDefault="00086511" w:rsidP="00086511">
      <w:pPr>
        <w:numPr>
          <w:ilvl w:val="0"/>
          <w:numId w:val="2"/>
        </w:numPr>
        <w:spacing w:after="200" w:line="480" w:lineRule="auto"/>
        <w:contextualSpacing/>
        <w:jc w:val="both"/>
        <w:rPr>
          <w:rFonts w:ascii="Times New Roman" w:hAnsi="Times New Roman" w:cs="Times New Roman"/>
          <w:sz w:val="24"/>
        </w:rPr>
      </w:pPr>
      <w:r w:rsidRPr="00086511">
        <w:rPr>
          <w:rFonts w:ascii="Times New Roman" w:hAnsi="Times New Roman" w:cs="Times New Roman"/>
          <w:sz w:val="24"/>
        </w:rPr>
        <w:t>No or minor modifications are needed for the traditional compression ignition engine to use biodiesel;</w:t>
      </w:r>
    </w:p>
    <w:p w14:paraId="0C7A3449" w14:textId="1469E9B2" w:rsidR="00086511" w:rsidRPr="00086511" w:rsidRDefault="00086511" w:rsidP="00086511">
      <w:pPr>
        <w:numPr>
          <w:ilvl w:val="0"/>
          <w:numId w:val="2"/>
        </w:numPr>
        <w:spacing w:after="200" w:line="480" w:lineRule="auto"/>
        <w:contextualSpacing/>
        <w:jc w:val="both"/>
        <w:rPr>
          <w:rFonts w:ascii="Times New Roman" w:hAnsi="Times New Roman" w:cs="Times New Roman"/>
          <w:sz w:val="24"/>
        </w:rPr>
      </w:pPr>
      <w:r w:rsidRPr="00086511">
        <w:rPr>
          <w:rFonts w:ascii="Times New Roman" w:hAnsi="Times New Roman" w:cs="Times New Roman"/>
          <w:sz w:val="24"/>
        </w:rPr>
        <w:t>Biodiesel compression ignition engines are similar in operation as conventionally-</w:t>
      </w:r>
      <w:r w:rsidR="00F91883" w:rsidRPr="00086511">
        <w:rPr>
          <w:rFonts w:ascii="Times New Roman" w:hAnsi="Times New Roman" w:cs="Times New Roman"/>
          <w:sz w:val="24"/>
        </w:rPr>
        <w:t>fueled</w:t>
      </w:r>
      <w:r w:rsidRPr="00086511">
        <w:rPr>
          <w:rFonts w:ascii="Times New Roman" w:hAnsi="Times New Roman" w:cs="Times New Roman"/>
          <w:sz w:val="24"/>
        </w:rPr>
        <w:t xml:space="preserve"> diesel engines.</w:t>
      </w:r>
    </w:p>
    <w:p w14:paraId="47349C84" w14:textId="77777777" w:rsidR="00086511" w:rsidRPr="00086511" w:rsidRDefault="00086511" w:rsidP="00086511">
      <w:pPr>
        <w:spacing w:after="200" w:line="480" w:lineRule="auto"/>
        <w:jc w:val="both"/>
        <w:rPr>
          <w:rFonts w:ascii="Times New Roman" w:hAnsi="Times New Roman" w:cs="Times New Roman"/>
          <w:sz w:val="24"/>
        </w:rPr>
      </w:pPr>
      <w:r w:rsidRPr="00086511">
        <w:rPr>
          <w:rFonts w:ascii="Times New Roman" w:hAnsi="Times New Roman" w:cs="Times New Roman"/>
          <w:sz w:val="24"/>
        </w:rPr>
        <w:lastRenderedPageBreak/>
        <w:t>There are few challenges to overcome in realizing the widespread market of biodiesels as follows:</w:t>
      </w:r>
    </w:p>
    <w:p w14:paraId="486553E4" w14:textId="77777777" w:rsidR="00086511" w:rsidRPr="00086511" w:rsidRDefault="00086511" w:rsidP="00086511">
      <w:pPr>
        <w:numPr>
          <w:ilvl w:val="0"/>
          <w:numId w:val="3"/>
        </w:numPr>
        <w:spacing w:after="200" w:line="480" w:lineRule="auto"/>
        <w:contextualSpacing/>
        <w:jc w:val="both"/>
        <w:rPr>
          <w:rFonts w:ascii="Times New Roman" w:hAnsi="Times New Roman" w:cs="Times New Roman"/>
          <w:sz w:val="24"/>
        </w:rPr>
      </w:pPr>
      <w:r w:rsidRPr="00086511">
        <w:rPr>
          <w:rFonts w:ascii="Times New Roman" w:hAnsi="Times New Roman" w:cs="Times New Roman"/>
          <w:sz w:val="24"/>
        </w:rPr>
        <w:t>Lower volatility and higher viscosity of biodiesel and less favorable cold flow properties.</w:t>
      </w:r>
    </w:p>
    <w:p w14:paraId="72501FE7" w14:textId="77777777" w:rsidR="00086511" w:rsidRPr="00086511" w:rsidRDefault="00086511" w:rsidP="00086511">
      <w:pPr>
        <w:numPr>
          <w:ilvl w:val="0"/>
          <w:numId w:val="3"/>
        </w:numPr>
        <w:spacing w:after="200" w:line="480" w:lineRule="auto"/>
        <w:contextualSpacing/>
        <w:jc w:val="both"/>
        <w:rPr>
          <w:rFonts w:ascii="Times New Roman" w:hAnsi="Times New Roman" w:cs="Times New Roman"/>
          <w:sz w:val="24"/>
        </w:rPr>
      </w:pPr>
      <w:r w:rsidRPr="00086511">
        <w:rPr>
          <w:rFonts w:ascii="Times New Roman" w:hAnsi="Times New Roman" w:cs="Times New Roman"/>
          <w:sz w:val="24"/>
        </w:rPr>
        <w:t>Lower storage stability and material compatibility issue</w:t>
      </w:r>
    </w:p>
    <w:p w14:paraId="06E4C51A" w14:textId="77777777" w:rsidR="00086511" w:rsidRPr="00086511" w:rsidRDefault="00086511" w:rsidP="00086511">
      <w:pPr>
        <w:numPr>
          <w:ilvl w:val="0"/>
          <w:numId w:val="3"/>
        </w:numPr>
        <w:spacing w:after="200" w:line="480" w:lineRule="auto"/>
        <w:contextualSpacing/>
        <w:jc w:val="both"/>
        <w:rPr>
          <w:rFonts w:ascii="Times New Roman" w:hAnsi="Times New Roman" w:cs="Times New Roman"/>
          <w:sz w:val="24"/>
        </w:rPr>
      </w:pPr>
      <w:r w:rsidRPr="00086511">
        <w:rPr>
          <w:rFonts w:ascii="Times New Roman" w:hAnsi="Times New Roman" w:cs="Times New Roman"/>
          <w:sz w:val="24"/>
        </w:rPr>
        <w:t>Sustainable production issues and high production cost because of transesterification and expensive feed stocks.</w:t>
      </w:r>
    </w:p>
    <w:p w14:paraId="116A2461" w14:textId="77777777" w:rsidR="00086511" w:rsidRDefault="00086511" w:rsidP="00086511">
      <w:pPr>
        <w:numPr>
          <w:ilvl w:val="0"/>
          <w:numId w:val="3"/>
        </w:numPr>
        <w:spacing w:after="200" w:line="480" w:lineRule="auto"/>
        <w:contextualSpacing/>
        <w:jc w:val="both"/>
        <w:rPr>
          <w:rFonts w:ascii="Times New Roman" w:hAnsi="Times New Roman" w:cs="Times New Roman"/>
          <w:sz w:val="24"/>
        </w:rPr>
      </w:pPr>
      <w:r w:rsidRPr="00086511">
        <w:rPr>
          <w:rFonts w:ascii="Times New Roman" w:hAnsi="Times New Roman" w:cs="Times New Roman"/>
          <w:sz w:val="24"/>
        </w:rPr>
        <w:t>Food vs Fuel issues.</w:t>
      </w:r>
    </w:p>
    <w:p w14:paraId="64ABECE7" w14:textId="77777777" w:rsidR="00552A5F" w:rsidRPr="00086511" w:rsidRDefault="00552A5F" w:rsidP="00552A5F">
      <w:pPr>
        <w:spacing w:after="200" w:line="480" w:lineRule="auto"/>
        <w:ind w:left="720"/>
        <w:contextualSpacing/>
        <w:jc w:val="both"/>
        <w:rPr>
          <w:rFonts w:ascii="Times New Roman" w:hAnsi="Times New Roman" w:cs="Times New Roman"/>
          <w:sz w:val="24"/>
        </w:rPr>
      </w:pPr>
    </w:p>
    <w:p w14:paraId="65DC1742" w14:textId="77777777" w:rsidR="00086511" w:rsidRPr="00086511" w:rsidRDefault="00086511" w:rsidP="00B8645B">
      <w:pPr>
        <w:pStyle w:val="Heading2"/>
      </w:pPr>
      <w:bookmarkStart w:id="10" w:name="_Toc480497030"/>
      <w:r w:rsidRPr="00086511">
        <w:t>1.3 Combustion in diesel engine - A black box approach</w:t>
      </w:r>
      <w:bookmarkEnd w:id="10"/>
    </w:p>
    <w:p w14:paraId="47753E34" w14:textId="77777777" w:rsidR="00086511" w:rsidRPr="00086511" w:rsidRDefault="00086511" w:rsidP="001F22F4">
      <w:pPr>
        <w:spacing w:after="200" w:line="480" w:lineRule="auto"/>
        <w:ind w:firstLine="720"/>
        <w:jc w:val="both"/>
        <w:rPr>
          <w:rFonts w:ascii="Times New Roman" w:hAnsi="Times New Roman" w:cs="Times New Roman"/>
          <w:noProof/>
          <w:sz w:val="24"/>
        </w:rPr>
      </w:pPr>
      <w:r w:rsidRPr="00086511">
        <w:rPr>
          <w:rFonts w:ascii="Times New Roman" w:hAnsi="Times New Roman" w:cs="Times New Roman"/>
          <w:noProof/>
          <w:sz w:val="24"/>
        </w:rPr>
        <w:t>Industrial and automotive engine/fuel testing techniques typically involve measurement of various parameters such as gaseous pollutant emissions, particulate matter, cetane/octane number, BHP, and BMEP for various fuel inputs. Figure 1.5 shows a diagram of how fuels are typically tested in an engine, where different fuels are supplied and the outputs are measured. However, several variables other than the fuel chemistry such as fuel atomization, droplet evaporation, injection timing and ignition delay also influence the output variables. This black box approach has limitations in the development and testing of new fuels. Limitations are further evident when fuels are available in small quantities which cannot be tested in applications requiring large fuel flow rates such as that of an engine or turbine. It is necessary to better understand fuels on a chemistry basis by delineating the complex variables seen in applications such as an engine.</w:t>
      </w:r>
    </w:p>
    <w:p w14:paraId="77E03B10" w14:textId="77777777" w:rsidR="00086511" w:rsidRPr="00086511" w:rsidRDefault="00086511" w:rsidP="00B8645B">
      <w:pPr>
        <w:pStyle w:val="Heading2"/>
      </w:pPr>
      <w:bookmarkStart w:id="11" w:name="_Toc423346506"/>
      <w:bookmarkStart w:id="12" w:name="_Toc480497031"/>
      <w:r w:rsidRPr="00086511">
        <w:lastRenderedPageBreak/>
        <w:t>1.4 Nitric oxide emission</w:t>
      </w:r>
      <w:bookmarkEnd w:id="11"/>
      <w:r w:rsidRPr="00086511">
        <w:t>s and their environmental impacts</w:t>
      </w:r>
      <w:bookmarkEnd w:id="12"/>
    </w:p>
    <w:p w14:paraId="7046BD69" w14:textId="3C7F2C78" w:rsidR="00086511" w:rsidRPr="00086511" w:rsidRDefault="00086511" w:rsidP="001F22F4">
      <w:pPr>
        <w:spacing w:after="200" w:line="480" w:lineRule="auto"/>
        <w:ind w:firstLine="720"/>
        <w:jc w:val="both"/>
        <w:rPr>
          <w:rFonts w:ascii="Times New Roman" w:hAnsi="Times New Roman" w:cs="Times New Roman"/>
          <w:sz w:val="24"/>
        </w:rPr>
      </w:pPr>
      <w:r w:rsidRPr="00086511">
        <w:rPr>
          <w:rFonts w:ascii="Times New Roman" w:hAnsi="Times New Roman" w:cs="Times New Roman"/>
          <w:sz w:val="24"/>
        </w:rPr>
        <w:t>Nitrogen oxides present in atmosphere induce photochemical smog formation. The nitrogen oxides of environmental interest are NO, N</w:t>
      </w:r>
      <w:r w:rsidRPr="00086511">
        <w:rPr>
          <w:rFonts w:ascii="Times New Roman" w:hAnsi="Times New Roman" w:cs="Times New Roman"/>
          <w:sz w:val="24"/>
          <w:vertAlign w:val="subscript"/>
        </w:rPr>
        <w:t>2</w:t>
      </w:r>
      <w:r w:rsidRPr="00086511">
        <w:rPr>
          <w:rFonts w:ascii="Times New Roman" w:hAnsi="Times New Roman" w:cs="Times New Roman"/>
          <w:sz w:val="24"/>
        </w:rPr>
        <w:t>O and NO</w:t>
      </w:r>
      <w:r w:rsidRPr="00086511">
        <w:rPr>
          <w:rFonts w:ascii="Times New Roman" w:hAnsi="Times New Roman" w:cs="Times New Roman"/>
          <w:sz w:val="24"/>
          <w:vertAlign w:val="subscript"/>
        </w:rPr>
        <w:t>2</w:t>
      </w:r>
      <w:r w:rsidRPr="00086511">
        <w:rPr>
          <w:rFonts w:ascii="Times New Roman" w:hAnsi="Times New Roman" w:cs="Times New Roman"/>
          <w:sz w:val="24"/>
        </w:rPr>
        <w:t xml:space="preserve"> among which the NO and NO</w:t>
      </w:r>
      <w:r w:rsidRPr="00086511">
        <w:rPr>
          <w:rFonts w:ascii="Times New Roman" w:hAnsi="Times New Roman" w:cs="Times New Roman"/>
          <w:sz w:val="24"/>
          <w:vertAlign w:val="subscript"/>
        </w:rPr>
        <w:t>2</w:t>
      </w:r>
      <w:r w:rsidRPr="00086511">
        <w:rPr>
          <w:rFonts w:ascii="Times New Roman" w:hAnsi="Times New Roman" w:cs="Times New Roman"/>
          <w:sz w:val="24"/>
        </w:rPr>
        <w:t xml:space="preserve"> are collectively referred to as NO</w:t>
      </w:r>
      <w:r w:rsidRPr="00086511">
        <w:rPr>
          <w:rFonts w:ascii="Times New Roman" w:hAnsi="Times New Roman" w:cs="Times New Roman"/>
          <w:sz w:val="24"/>
          <w:vertAlign w:val="subscript"/>
        </w:rPr>
        <w:t>x</w:t>
      </w:r>
      <w:r w:rsidRPr="00086511">
        <w:rPr>
          <w:rFonts w:ascii="Times New Roman" w:hAnsi="Times New Roman" w:cs="Times New Roman"/>
          <w:sz w:val="24"/>
        </w:rPr>
        <w:t xml:space="preserve"> (Lissianski et al., 2000 and Fattah et al., 2013). The more stable NO always predominates over the other oxides of nitrogen in the combustion flue gas. The coupled concentrations of NO and NO</w:t>
      </w:r>
      <w:r w:rsidRPr="00086511">
        <w:rPr>
          <w:rFonts w:ascii="Times New Roman" w:hAnsi="Times New Roman" w:cs="Times New Roman"/>
          <w:sz w:val="24"/>
          <w:vertAlign w:val="subscript"/>
        </w:rPr>
        <w:t>2</w:t>
      </w:r>
      <w:r w:rsidRPr="00086511">
        <w:rPr>
          <w:rFonts w:ascii="Times New Roman" w:hAnsi="Times New Roman" w:cs="Times New Roman"/>
          <w:sz w:val="24"/>
        </w:rPr>
        <w:t xml:space="preserve"> are decided by the </w:t>
      </w:r>
      <w:r w:rsidR="00F91883" w:rsidRPr="00086511">
        <w:rPr>
          <w:rFonts w:ascii="Times New Roman" w:hAnsi="Times New Roman" w:cs="Times New Roman"/>
          <w:sz w:val="24"/>
        </w:rPr>
        <w:t>fast-radical</w:t>
      </w:r>
      <w:r w:rsidRPr="00086511">
        <w:rPr>
          <w:rFonts w:ascii="Times New Roman" w:hAnsi="Times New Roman" w:cs="Times New Roman"/>
          <w:sz w:val="24"/>
        </w:rPr>
        <w:t xml:space="preserve"> reactions: NO</w:t>
      </w:r>
      <w:r w:rsidRPr="00086511">
        <w:rPr>
          <w:rFonts w:ascii="Times New Roman" w:hAnsi="Times New Roman" w:cs="Times New Roman"/>
          <w:sz w:val="24"/>
          <w:vertAlign w:val="subscript"/>
        </w:rPr>
        <w:t>2</w:t>
      </w:r>
      <w:r w:rsidRPr="00086511">
        <w:rPr>
          <w:rFonts w:ascii="Times New Roman" w:hAnsi="Times New Roman" w:cs="Times New Roman"/>
          <w:sz w:val="24"/>
        </w:rPr>
        <w:t xml:space="preserve"> reacts with O, H and OH to form NO and NO reacts with HO</w:t>
      </w:r>
      <w:r w:rsidRPr="00086511">
        <w:rPr>
          <w:rFonts w:ascii="Times New Roman" w:hAnsi="Times New Roman" w:cs="Times New Roman"/>
          <w:sz w:val="24"/>
          <w:vertAlign w:val="subscript"/>
        </w:rPr>
        <w:t>2</w:t>
      </w:r>
      <w:r w:rsidRPr="00086511">
        <w:rPr>
          <w:rFonts w:ascii="Times New Roman" w:hAnsi="Times New Roman" w:cs="Times New Roman"/>
          <w:sz w:val="24"/>
        </w:rPr>
        <w:t xml:space="preserve"> to form NO</w:t>
      </w:r>
      <w:r w:rsidRPr="00086511">
        <w:rPr>
          <w:rFonts w:ascii="Times New Roman" w:hAnsi="Times New Roman" w:cs="Times New Roman"/>
          <w:sz w:val="24"/>
          <w:vertAlign w:val="subscript"/>
        </w:rPr>
        <w:t>2</w:t>
      </w:r>
      <w:r w:rsidRPr="00086511">
        <w:rPr>
          <w:rFonts w:ascii="Times New Roman" w:hAnsi="Times New Roman" w:cs="Times New Roman"/>
          <w:sz w:val="24"/>
        </w:rPr>
        <w:t xml:space="preserve"> (Lissianski et al., 2000). In several high-temperature combustion processes, the predominant form of NO</w:t>
      </w:r>
      <w:r w:rsidRPr="00086511">
        <w:rPr>
          <w:rFonts w:ascii="Times New Roman" w:hAnsi="Times New Roman" w:cs="Times New Roman"/>
          <w:sz w:val="24"/>
          <w:vertAlign w:val="subscript"/>
        </w:rPr>
        <w:t>x</w:t>
      </w:r>
      <w:r w:rsidRPr="00086511">
        <w:rPr>
          <w:rFonts w:ascii="Times New Roman" w:hAnsi="Times New Roman" w:cs="Times New Roman"/>
          <w:sz w:val="24"/>
        </w:rPr>
        <w:t xml:space="preserve"> is produced as nitric oxide (NO), while the concentrations of NO</w:t>
      </w:r>
      <w:r w:rsidRPr="00086511">
        <w:rPr>
          <w:rFonts w:ascii="Times New Roman" w:hAnsi="Times New Roman" w:cs="Times New Roman"/>
          <w:sz w:val="24"/>
          <w:vertAlign w:val="subscript"/>
        </w:rPr>
        <w:t>2</w:t>
      </w:r>
      <w:r w:rsidRPr="00086511">
        <w:rPr>
          <w:rFonts w:ascii="Times New Roman" w:hAnsi="Times New Roman" w:cs="Times New Roman"/>
          <w:sz w:val="24"/>
        </w:rPr>
        <w:t xml:space="preserve"> are typically less than 5% of total NO</w:t>
      </w:r>
      <w:r w:rsidRPr="00086511">
        <w:rPr>
          <w:rFonts w:ascii="Times New Roman" w:hAnsi="Times New Roman" w:cs="Times New Roman"/>
          <w:sz w:val="24"/>
          <w:vertAlign w:val="subscript"/>
        </w:rPr>
        <w:t>x</w:t>
      </w:r>
      <w:r w:rsidRPr="00086511">
        <w:rPr>
          <w:rFonts w:ascii="Times New Roman" w:hAnsi="Times New Roman" w:cs="Times New Roman"/>
          <w:sz w:val="24"/>
        </w:rPr>
        <w:t xml:space="preserve"> levels. NO</w:t>
      </w:r>
      <w:r w:rsidRPr="00086511">
        <w:rPr>
          <w:rFonts w:ascii="Times New Roman" w:hAnsi="Times New Roman" w:cs="Times New Roman"/>
          <w:sz w:val="24"/>
          <w:vertAlign w:val="subscript"/>
        </w:rPr>
        <w:t>x</w:t>
      </w:r>
      <w:r w:rsidRPr="00086511">
        <w:rPr>
          <w:rFonts w:ascii="Times New Roman" w:hAnsi="Times New Roman" w:cs="Times New Roman"/>
          <w:sz w:val="24"/>
        </w:rPr>
        <w:t xml:space="preserve"> abatement techniques require a basic understanding of the kinetics behind the NO</w:t>
      </w:r>
      <w:r w:rsidRPr="00086511">
        <w:rPr>
          <w:rFonts w:ascii="Times New Roman" w:hAnsi="Times New Roman" w:cs="Times New Roman"/>
          <w:sz w:val="24"/>
          <w:vertAlign w:val="subscript"/>
        </w:rPr>
        <w:t>x</w:t>
      </w:r>
      <w:r w:rsidRPr="00086511">
        <w:rPr>
          <w:rFonts w:ascii="Times New Roman" w:hAnsi="Times New Roman" w:cs="Times New Roman"/>
          <w:sz w:val="24"/>
        </w:rPr>
        <w:t>-forming reactions. Although the NO</w:t>
      </w:r>
      <w:r w:rsidRPr="00086511">
        <w:rPr>
          <w:rFonts w:ascii="Times New Roman" w:hAnsi="Times New Roman" w:cs="Times New Roman"/>
          <w:sz w:val="24"/>
          <w:vertAlign w:val="subscript"/>
        </w:rPr>
        <w:t xml:space="preserve">x </w:t>
      </w:r>
      <w:r w:rsidRPr="00086511">
        <w:rPr>
          <w:rFonts w:ascii="Times New Roman" w:hAnsi="Times New Roman" w:cs="Times New Roman"/>
          <w:sz w:val="24"/>
        </w:rPr>
        <w:t>reaction mechanisms have been detailed in the literature, the following section outlines some recent literature pertaining to the various mechanisms contributing to the formation of NO, and the general reactions involved in the formation of NO</w:t>
      </w:r>
      <w:r w:rsidRPr="00086511">
        <w:rPr>
          <w:rFonts w:ascii="Times New Roman" w:hAnsi="Times New Roman" w:cs="Times New Roman"/>
          <w:sz w:val="24"/>
          <w:vertAlign w:val="subscript"/>
        </w:rPr>
        <w:t>2</w:t>
      </w:r>
      <w:r w:rsidRPr="00086511">
        <w:rPr>
          <w:rFonts w:ascii="Times New Roman" w:hAnsi="Times New Roman" w:cs="Times New Roman"/>
          <w:sz w:val="24"/>
        </w:rPr>
        <w:t xml:space="preserve"> and N</w:t>
      </w:r>
      <w:r w:rsidRPr="00086511">
        <w:rPr>
          <w:rFonts w:ascii="Times New Roman" w:hAnsi="Times New Roman" w:cs="Times New Roman"/>
          <w:sz w:val="24"/>
          <w:vertAlign w:val="subscript"/>
        </w:rPr>
        <w:t>2</w:t>
      </w:r>
      <w:r w:rsidRPr="00086511">
        <w:rPr>
          <w:rFonts w:ascii="Times New Roman" w:hAnsi="Times New Roman" w:cs="Times New Roman"/>
          <w:sz w:val="24"/>
        </w:rPr>
        <w:t>O.</w:t>
      </w:r>
    </w:p>
    <w:p w14:paraId="64DD54DC" w14:textId="77777777" w:rsidR="00086511" w:rsidRDefault="00086511" w:rsidP="00086511">
      <w:pPr>
        <w:spacing w:after="200" w:line="480" w:lineRule="auto"/>
        <w:jc w:val="both"/>
        <w:rPr>
          <w:rFonts w:ascii="Times New Roman" w:hAnsi="Times New Roman" w:cs="Times New Roman"/>
          <w:sz w:val="24"/>
        </w:rPr>
      </w:pPr>
      <w:r w:rsidRPr="00086511">
        <w:rPr>
          <w:rFonts w:ascii="Times New Roman" w:hAnsi="Times New Roman" w:cs="Times New Roman"/>
          <w:sz w:val="24"/>
        </w:rPr>
        <w:t xml:space="preserve"> The atmospheric nitrogen is the prevalent source of nitrogen for NO production during the combustion of petroleum and FAME (Fatty Acid Methyl Ester)-derived fuels with air as the oxidizer. The thermal (Zeldovich), prompt (Fenimore), N</w:t>
      </w:r>
      <w:r w:rsidRPr="00086511">
        <w:rPr>
          <w:rFonts w:ascii="Times New Roman" w:hAnsi="Times New Roman" w:cs="Times New Roman"/>
          <w:sz w:val="24"/>
          <w:vertAlign w:val="subscript"/>
        </w:rPr>
        <w:t>2</w:t>
      </w:r>
      <w:r w:rsidRPr="00086511">
        <w:rPr>
          <w:rFonts w:ascii="Times New Roman" w:hAnsi="Times New Roman" w:cs="Times New Roman"/>
          <w:sz w:val="24"/>
        </w:rPr>
        <w:t>O pathway, fuel-bound nitrogen and the NNH mechanism are the identified mechanisms for NO formation in diesel combustion which are summarized below.</w:t>
      </w:r>
    </w:p>
    <w:p w14:paraId="139879E2" w14:textId="77777777" w:rsidR="001858BE" w:rsidRPr="00086511" w:rsidRDefault="001858BE" w:rsidP="00086511">
      <w:pPr>
        <w:spacing w:after="200" w:line="480" w:lineRule="auto"/>
        <w:jc w:val="both"/>
        <w:rPr>
          <w:rFonts w:ascii="Times New Roman" w:hAnsi="Times New Roman" w:cs="Times New Roman"/>
          <w:sz w:val="24"/>
        </w:rPr>
      </w:pPr>
    </w:p>
    <w:p w14:paraId="1A0D7588" w14:textId="77777777" w:rsidR="00086511" w:rsidRPr="00B8645B" w:rsidRDefault="00086511" w:rsidP="00B8645B">
      <w:pPr>
        <w:pStyle w:val="Heading3"/>
      </w:pPr>
      <w:bookmarkStart w:id="13" w:name="_Toc423346507"/>
      <w:bookmarkStart w:id="14" w:name="_Toc480497032"/>
      <w:r w:rsidRPr="00B8645B">
        <w:lastRenderedPageBreak/>
        <w:t>1.4.1. Thermal mechanism</w:t>
      </w:r>
      <w:bookmarkEnd w:id="13"/>
      <w:bookmarkEnd w:id="14"/>
    </w:p>
    <w:p w14:paraId="1162B4AE" w14:textId="77777777" w:rsidR="00086511" w:rsidRPr="00086511" w:rsidRDefault="00086511" w:rsidP="001F22F4">
      <w:pPr>
        <w:spacing w:after="200" w:line="480" w:lineRule="auto"/>
        <w:ind w:firstLine="720"/>
        <w:jc w:val="both"/>
        <w:rPr>
          <w:rFonts w:ascii="Times New Roman" w:hAnsi="Times New Roman" w:cs="Times New Roman"/>
          <w:sz w:val="24"/>
        </w:rPr>
      </w:pPr>
      <w:r w:rsidRPr="00086511">
        <w:rPr>
          <w:rFonts w:ascii="Times New Roman" w:hAnsi="Times New Roman" w:cs="Times New Roman"/>
          <w:sz w:val="24"/>
        </w:rPr>
        <w:t>Thermal mechanism is the primary route by which NO formation occurs at temperatures typically above 1800K (Hoekman and Robbins, 2012). At this high temperature, nitrogen (N</w:t>
      </w:r>
      <w:r w:rsidRPr="00086511">
        <w:rPr>
          <w:rFonts w:ascii="Times New Roman" w:hAnsi="Times New Roman" w:cs="Times New Roman"/>
          <w:sz w:val="24"/>
          <w:vertAlign w:val="subscript"/>
        </w:rPr>
        <w:t>2</w:t>
      </w:r>
      <w:r w:rsidRPr="00086511">
        <w:rPr>
          <w:rFonts w:ascii="Times New Roman" w:hAnsi="Times New Roman" w:cs="Times New Roman"/>
          <w:sz w:val="24"/>
        </w:rPr>
        <w:t>) and oxygen (O</w:t>
      </w:r>
      <w:r w:rsidRPr="00086511">
        <w:rPr>
          <w:rFonts w:ascii="Times New Roman" w:hAnsi="Times New Roman" w:cs="Times New Roman"/>
          <w:sz w:val="24"/>
          <w:vertAlign w:val="subscript"/>
        </w:rPr>
        <w:t>2</w:t>
      </w:r>
      <w:r w:rsidRPr="00086511">
        <w:rPr>
          <w:rFonts w:ascii="Times New Roman" w:hAnsi="Times New Roman" w:cs="Times New Roman"/>
          <w:sz w:val="24"/>
        </w:rPr>
        <w:t xml:space="preserve">) react through a set of chemical reactions in which the NO formation rate increases exponentially with temperature. The fundamental kinetic equations for thermal NO formation (Dean and Bozzelli, 2000) are exemplified by the following chemical reactions: </w:t>
      </w:r>
    </w:p>
    <w:p w14:paraId="12BA3BA0" w14:textId="1CCC8D6C" w:rsidR="00086511" w:rsidRPr="00086511" w:rsidRDefault="00086511" w:rsidP="00086511">
      <w:pPr>
        <w:spacing w:after="200" w:line="480" w:lineRule="auto"/>
        <w:jc w:val="both"/>
        <w:rPr>
          <w:rFonts w:ascii="Times New Roman" w:hAnsi="Times New Roman" w:cs="Times New Roman"/>
          <w:sz w:val="24"/>
          <w:lang w:val="es-US"/>
        </w:rPr>
      </w:pPr>
      <w:r w:rsidRPr="00086511">
        <w:rPr>
          <w:rFonts w:ascii="Times New Roman" w:hAnsi="Times New Roman" w:cs="Times New Roman"/>
          <w:sz w:val="24"/>
          <w:lang w:val="es-US"/>
        </w:rPr>
        <w:t>O + N</w:t>
      </w:r>
      <w:r w:rsidRPr="00086511">
        <w:rPr>
          <w:rFonts w:ascii="Times New Roman" w:hAnsi="Times New Roman" w:cs="Times New Roman"/>
          <w:sz w:val="24"/>
          <w:vertAlign w:val="subscript"/>
          <w:lang w:val="es-US"/>
        </w:rPr>
        <w:t>2</w:t>
      </w:r>
      <w:r w:rsidRPr="00086511">
        <w:rPr>
          <w:rFonts w:ascii="Times New Roman" w:hAnsi="Times New Roman" w:cs="Times New Roman"/>
          <w:sz w:val="24"/>
          <w:lang w:val="es-US"/>
        </w:rPr>
        <w:t xml:space="preserve"> ↔ NO + N</w:t>
      </w:r>
      <w:r w:rsidRPr="00086511">
        <w:rPr>
          <w:rFonts w:ascii="Times New Roman" w:hAnsi="Times New Roman" w:cs="Times New Roman"/>
          <w:sz w:val="24"/>
          <w:lang w:val="es-US"/>
        </w:rPr>
        <w:tab/>
      </w:r>
      <w:r w:rsidRPr="00086511">
        <w:rPr>
          <w:rFonts w:ascii="Times New Roman" w:hAnsi="Times New Roman" w:cs="Times New Roman"/>
          <w:sz w:val="24"/>
          <w:lang w:val="es-US"/>
        </w:rPr>
        <w:tab/>
      </w:r>
      <w:r w:rsidRPr="00086511">
        <w:rPr>
          <w:rFonts w:ascii="Times New Roman" w:hAnsi="Times New Roman" w:cs="Times New Roman"/>
          <w:sz w:val="24"/>
          <w:lang w:val="es-US"/>
        </w:rPr>
        <w:tab/>
      </w:r>
      <w:r w:rsidRPr="00086511">
        <w:rPr>
          <w:rFonts w:ascii="Times New Roman" w:hAnsi="Times New Roman" w:cs="Times New Roman"/>
          <w:sz w:val="24"/>
          <w:lang w:val="es-US"/>
        </w:rPr>
        <w:tab/>
      </w:r>
      <w:r w:rsidRPr="00086511">
        <w:rPr>
          <w:rFonts w:ascii="Times New Roman" w:hAnsi="Times New Roman" w:cs="Times New Roman"/>
          <w:sz w:val="24"/>
          <w:lang w:val="es-US"/>
        </w:rPr>
        <w:tab/>
      </w:r>
      <w:r w:rsidRPr="00086511">
        <w:rPr>
          <w:rFonts w:ascii="Times New Roman" w:hAnsi="Times New Roman" w:cs="Times New Roman"/>
          <w:sz w:val="24"/>
          <w:lang w:val="es-US"/>
        </w:rPr>
        <w:tab/>
      </w:r>
      <w:r w:rsidR="00225657">
        <w:rPr>
          <w:rFonts w:ascii="Times New Roman" w:hAnsi="Times New Roman" w:cs="Times New Roman"/>
          <w:sz w:val="24"/>
          <w:lang w:val="es-US"/>
        </w:rPr>
        <w:tab/>
      </w:r>
      <w:r w:rsidRPr="00086511">
        <w:rPr>
          <w:rFonts w:ascii="Times New Roman" w:hAnsi="Times New Roman" w:cs="Times New Roman"/>
          <w:sz w:val="24"/>
          <w:lang w:val="es-US"/>
        </w:rPr>
        <w:tab/>
      </w:r>
      <w:r w:rsidRPr="00086511">
        <w:rPr>
          <w:rFonts w:ascii="Times New Roman" w:hAnsi="Times New Roman" w:cs="Times New Roman"/>
          <w:sz w:val="24"/>
          <w:lang w:val="es-US"/>
        </w:rPr>
        <w:tab/>
      </w:r>
      <w:r w:rsidR="00DA12DB">
        <w:rPr>
          <w:rFonts w:ascii="Times New Roman" w:hAnsi="Times New Roman" w:cs="Times New Roman"/>
          <w:sz w:val="24"/>
          <w:lang w:val="es-US"/>
        </w:rPr>
        <w:t xml:space="preserve"> </w:t>
      </w:r>
      <w:r w:rsidRPr="00086511">
        <w:rPr>
          <w:rFonts w:ascii="Times New Roman" w:hAnsi="Times New Roman" w:cs="Times New Roman"/>
          <w:sz w:val="24"/>
          <w:lang w:val="es-US"/>
        </w:rPr>
        <w:t>(1.1)</w:t>
      </w:r>
    </w:p>
    <w:p w14:paraId="0D8E1663" w14:textId="6E5A23BA" w:rsidR="00086511" w:rsidRPr="00086511" w:rsidRDefault="00086511" w:rsidP="00086511">
      <w:pPr>
        <w:spacing w:after="200" w:line="480" w:lineRule="auto"/>
        <w:jc w:val="both"/>
        <w:rPr>
          <w:rFonts w:ascii="Times New Roman" w:hAnsi="Times New Roman" w:cs="Times New Roman"/>
          <w:sz w:val="24"/>
          <w:lang w:val="es-US"/>
        </w:rPr>
      </w:pPr>
      <w:r w:rsidRPr="00086511">
        <w:rPr>
          <w:rFonts w:ascii="Times New Roman" w:hAnsi="Times New Roman" w:cs="Times New Roman"/>
          <w:sz w:val="24"/>
          <w:lang w:val="es-US"/>
        </w:rPr>
        <w:t>N + O</w:t>
      </w:r>
      <w:r w:rsidRPr="00086511">
        <w:rPr>
          <w:rFonts w:ascii="Times New Roman" w:hAnsi="Times New Roman" w:cs="Times New Roman"/>
          <w:sz w:val="24"/>
          <w:vertAlign w:val="subscript"/>
          <w:lang w:val="es-US"/>
        </w:rPr>
        <w:t>2</w:t>
      </w:r>
      <w:r w:rsidRPr="00086511">
        <w:rPr>
          <w:rFonts w:ascii="Times New Roman" w:hAnsi="Times New Roman" w:cs="Times New Roman"/>
          <w:sz w:val="24"/>
          <w:lang w:val="es-US"/>
        </w:rPr>
        <w:t xml:space="preserve"> ↔ NO + O</w:t>
      </w:r>
      <w:r w:rsidRPr="00086511">
        <w:rPr>
          <w:rFonts w:ascii="Times New Roman" w:hAnsi="Times New Roman" w:cs="Times New Roman"/>
          <w:sz w:val="24"/>
          <w:lang w:val="es-US"/>
        </w:rPr>
        <w:tab/>
      </w:r>
      <w:r w:rsidRPr="00086511">
        <w:rPr>
          <w:rFonts w:ascii="Times New Roman" w:hAnsi="Times New Roman" w:cs="Times New Roman"/>
          <w:sz w:val="24"/>
          <w:lang w:val="es-US"/>
        </w:rPr>
        <w:tab/>
      </w:r>
      <w:r w:rsidRPr="00086511">
        <w:rPr>
          <w:rFonts w:ascii="Times New Roman" w:hAnsi="Times New Roman" w:cs="Times New Roman"/>
          <w:sz w:val="24"/>
          <w:lang w:val="es-US"/>
        </w:rPr>
        <w:tab/>
      </w:r>
      <w:r w:rsidRPr="00086511">
        <w:rPr>
          <w:rFonts w:ascii="Times New Roman" w:hAnsi="Times New Roman" w:cs="Times New Roman"/>
          <w:sz w:val="24"/>
          <w:lang w:val="es-US"/>
        </w:rPr>
        <w:tab/>
      </w:r>
      <w:r w:rsidRPr="00086511">
        <w:rPr>
          <w:rFonts w:ascii="Times New Roman" w:hAnsi="Times New Roman" w:cs="Times New Roman"/>
          <w:sz w:val="24"/>
          <w:lang w:val="es-US"/>
        </w:rPr>
        <w:tab/>
      </w:r>
      <w:r w:rsidRPr="00086511">
        <w:rPr>
          <w:rFonts w:ascii="Times New Roman" w:hAnsi="Times New Roman" w:cs="Times New Roman"/>
          <w:sz w:val="24"/>
          <w:lang w:val="es-US"/>
        </w:rPr>
        <w:tab/>
      </w:r>
      <w:r w:rsidRPr="00086511">
        <w:rPr>
          <w:rFonts w:ascii="Times New Roman" w:hAnsi="Times New Roman" w:cs="Times New Roman"/>
          <w:sz w:val="24"/>
          <w:lang w:val="es-US"/>
        </w:rPr>
        <w:tab/>
      </w:r>
      <w:r w:rsidR="00225657">
        <w:rPr>
          <w:rFonts w:ascii="Times New Roman" w:hAnsi="Times New Roman" w:cs="Times New Roman"/>
          <w:sz w:val="24"/>
          <w:lang w:val="es-US"/>
        </w:rPr>
        <w:tab/>
      </w:r>
      <w:r w:rsidRPr="00086511">
        <w:rPr>
          <w:rFonts w:ascii="Times New Roman" w:hAnsi="Times New Roman" w:cs="Times New Roman"/>
          <w:sz w:val="24"/>
          <w:lang w:val="es-US"/>
        </w:rPr>
        <w:tab/>
      </w:r>
      <w:r w:rsidR="00DA12DB">
        <w:rPr>
          <w:rFonts w:ascii="Times New Roman" w:hAnsi="Times New Roman" w:cs="Times New Roman"/>
          <w:sz w:val="24"/>
          <w:lang w:val="es-US"/>
        </w:rPr>
        <w:t xml:space="preserve"> </w:t>
      </w:r>
      <w:r w:rsidRPr="00086511">
        <w:rPr>
          <w:rFonts w:ascii="Times New Roman" w:hAnsi="Times New Roman" w:cs="Times New Roman"/>
          <w:sz w:val="24"/>
          <w:lang w:val="es-US"/>
        </w:rPr>
        <w:t>(1.2)</w:t>
      </w:r>
    </w:p>
    <w:p w14:paraId="1EFD7C5B" w14:textId="131978F4" w:rsidR="00086511" w:rsidRPr="00086511" w:rsidRDefault="00086511" w:rsidP="00086511">
      <w:pPr>
        <w:spacing w:after="200" w:line="480" w:lineRule="auto"/>
        <w:jc w:val="both"/>
        <w:rPr>
          <w:rFonts w:ascii="Times New Roman" w:hAnsi="Times New Roman" w:cs="Times New Roman"/>
          <w:sz w:val="24"/>
        </w:rPr>
      </w:pPr>
      <w:r w:rsidRPr="00086511">
        <w:rPr>
          <w:rFonts w:ascii="Times New Roman" w:hAnsi="Times New Roman" w:cs="Times New Roman"/>
          <w:sz w:val="24"/>
        </w:rPr>
        <w:t>N + OH ↔ NO + H</w:t>
      </w:r>
      <w:r w:rsidRPr="00086511">
        <w:rPr>
          <w:rFonts w:ascii="Times New Roman" w:hAnsi="Times New Roman" w:cs="Times New Roman"/>
          <w:sz w:val="24"/>
        </w:rPr>
        <w:tab/>
      </w:r>
      <w:r w:rsidRPr="00086511">
        <w:rPr>
          <w:rFonts w:ascii="Times New Roman" w:hAnsi="Times New Roman" w:cs="Times New Roman"/>
          <w:sz w:val="24"/>
        </w:rPr>
        <w:tab/>
      </w:r>
      <w:r w:rsidRPr="00086511">
        <w:rPr>
          <w:rFonts w:ascii="Times New Roman" w:hAnsi="Times New Roman" w:cs="Times New Roman"/>
          <w:sz w:val="24"/>
        </w:rPr>
        <w:tab/>
      </w:r>
      <w:r w:rsidRPr="00086511">
        <w:rPr>
          <w:rFonts w:ascii="Times New Roman" w:hAnsi="Times New Roman" w:cs="Times New Roman"/>
          <w:sz w:val="24"/>
        </w:rPr>
        <w:tab/>
      </w:r>
      <w:r w:rsidRPr="00086511">
        <w:rPr>
          <w:rFonts w:ascii="Times New Roman" w:hAnsi="Times New Roman" w:cs="Times New Roman"/>
          <w:sz w:val="24"/>
        </w:rPr>
        <w:tab/>
      </w:r>
      <w:r w:rsidRPr="00086511">
        <w:rPr>
          <w:rFonts w:ascii="Times New Roman" w:hAnsi="Times New Roman" w:cs="Times New Roman"/>
          <w:sz w:val="24"/>
        </w:rPr>
        <w:tab/>
      </w:r>
      <w:r w:rsidR="00225657">
        <w:rPr>
          <w:rFonts w:ascii="Times New Roman" w:hAnsi="Times New Roman" w:cs="Times New Roman"/>
          <w:sz w:val="24"/>
        </w:rPr>
        <w:tab/>
      </w:r>
      <w:r w:rsidRPr="00086511">
        <w:rPr>
          <w:rFonts w:ascii="Times New Roman" w:hAnsi="Times New Roman" w:cs="Times New Roman"/>
          <w:sz w:val="24"/>
        </w:rPr>
        <w:tab/>
      </w:r>
      <w:r w:rsidRPr="00086511">
        <w:rPr>
          <w:rFonts w:ascii="Times New Roman" w:hAnsi="Times New Roman" w:cs="Times New Roman"/>
          <w:sz w:val="24"/>
        </w:rPr>
        <w:tab/>
      </w:r>
      <w:r w:rsidR="00DA12DB">
        <w:rPr>
          <w:rFonts w:ascii="Times New Roman" w:hAnsi="Times New Roman" w:cs="Times New Roman"/>
          <w:sz w:val="24"/>
        </w:rPr>
        <w:t xml:space="preserve"> </w:t>
      </w:r>
      <w:r w:rsidRPr="00086511">
        <w:rPr>
          <w:rFonts w:ascii="Times New Roman" w:hAnsi="Times New Roman" w:cs="Times New Roman"/>
          <w:sz w:val="24"/>
        </w:rPr>
        <w:t>(1.3)</w:t>
      </w:r>
    </w:p>
    <w:p w14:paraId="7D985EDC" w14:textId="77777777" w:rsidR="00086511" w:rsidRDefault="00086511" w:rsidP="00086511">
      <w:pPr>
        <w:spacing w:after="200" w:line="480" w:lineRule="auto"/>
        <w:jc w:val="both"/>
        <w:rPr>
          <w:rFonts w:ascii="Times New Roman" w:hAnsi="Times New Roman" w:cs="Times New Roman"/>
          <w:sz w:val="24"/>
        </w:rPr>
      </w:pPr>
      <w:r w:rsidRPr="00086511">
        <w:rPr>
          <w:rFonts w:ascii="Times New Roman" w:hAnsi="Times New Roman" w:cs="Times New Roman"/>
          <w:sz w:val="24"/>
        </w:rPr>
        <w:t xml:space="preserve">NO reaction rate is influenced by the temperature, residence time and concentrations of nitrogen and oxygen in the combustion environment (Varatharajan and Cheralathan, 2012). </w:t>
      </w:r>
    </w:p>
    <w:p w14:paraId="3EBBEFFB" w14:textId="77777777" w:rsidR="001858BE" w:rsidRPr="00086511" w:rsidRDefault="001858BE" w:rsidP="00086511">
      <w:pPr>
        <w:spacing w:after="200" w:line="480" w:lineRule="auto"/>
        <w:jc w:val="both"/>
        <w:rPr>
          <w:rFonts w:ascii="Times New Roman" w:hAnsi="Times New Roman" w:cs="Times New Roman"/>
          <w:sz w:val="24"/>
        </w:rPr>
      </w:pPr>
    </w:p>
    <w:p w14:paraId="597C19C7" w14:textId="77777777" w:rsidR="00086511" w:rsidRPr="00086511" w:rsidRDefault="00086511" w:rsidP="00B8645B">
      <w:pPr>
        <w:pStyle w:val="Heading3"/>
      </w:pPr>
      <w:bookmarkStart w:id="15" w:name="_Toc423346508"/>
      <w:bookmarkStart w:id="16" w:name="_Toc480497033"/>
      <w:r w:rsidRPr="00086511">
        <w:t>1.4.2. Prompt mechanism</w:t>
      </w:r>
      <w:bookmarkEnd w:id="15"/>
      <w:bookmarkEnd w:id="16"/>
    </w:p>
    <w:p w14:paraId="08F5CAE0" w14:textId="77777777" w:rsidR="00086511" w:rsidRPr="00086511" w:rsidRDefault="00086511" w:rsidP="001F22F4">
      <w:pPr>
        <w:spacing w:after="200" w:line="480" w:lineRule="auto"/>
        <w:ind w:firstLine="720"/>
        <w:jc w:val="both"/>
        <w:rPr>
          <w:rFonts w:ascii="Times New Roman" w:hAnsi="Times New Roman" w:cs="Times New Roman"/>
          <w:sz w:val="24"/>
        </w:rPr>
      </w:pPr>
      <w:r w:rsidRPr="00086511">
        <w:rPr>
          <w:rFonts w:ascii="Times New Roman" w:hAnsi="Times New Roman" w:cs="Times New Roman"/>
          <w:sz w:val="24"/>
        </w:rPr>
        <w:t xml:space="preserve">Fenimore identified another important pathway resulting in NO formation which is termed as prompt NO mechanism. It is significant in some combustion environments where low-temperature fuel-rich conditions prevail while the residence time is short (Fenimore, 1971). Prompt NO is produced when hydrocarbon radicals react with nitrogen to form highly reactive cyano radicals such as HCN in the combustion chamber (Fernando et al., 2006). The mechanism includes a complex set of reactions </w:t>
      </w:r>
      <w:r w:rsidRPr="00086511">
        <w:rPr>
          <w:rFonts w:ascii="Times New Roman" w:hAnsi="Times New Roman" w:cs="Times New Roman"/>
          <w:sz w:val="24"/>
        </w:rPr>
        <w:lastRenderedPageBreak/>
        <w:t>with many plausible intermediate species. Prompt NO is also more sensitive to the fuel chemistry than thermal NO because of the dependence on hydrocarbon radicals. Miller and Bowman (1989) studied the mechanism and modeling of nitrogen chemistry in combustion and concluded that the prompt NO mechanism was important in the NO formation and could not be neglected while estimating the total NO</w:t>
      </w:r>
      <w:r w:rsidRPr="00086511">
        <w:rPr>
          <w:rFonts w:ascii="Times New Roman" w:hAnsi="Times New Roman" w:cs="Times New Roman"/>
          <w:sz w:val="24"/>
          <w:vertAlign w:val="subscript"/>
        </w:rPr>
        <w:t xml:space="preserve">x </w:t>
      </w:r>
      <w:r w:rsidRPr="00086511">
        <w:rPr>
          <w:rFonts w:ascii="Times New Roman" w:hAnsi="Times New Roman" w:cs="Times New Roman"/>
          <w:sz w:val="24"/>
        </w:rPr>
        <w:t>production, particularly in a fuel-rich combustion environment. The prompt NO mechanism involves the following set of chemical reactions (Fernando et al., 2006):</w:t>
      </w:r>
    </w:p>
    <w:p w14:paraId="5874B636" w14:textId="26F4EA48" w:rsidR="00086511" w:rsidRPr="00086511" w:rsidRDefault="00086511" w:rsidP="00086511">
      <w:pPr>
        <w:spacing w:after="200" w:line="480" w:lineRule="auto"/>
        <w:jc w:val="both"/>
        <w:rPr>
          <w:rFonts w:ascii="Times New Roman" w:hAnsi="Times New Roman" w:cs="Times New Roman"/>
          <w:sz w:val="24"/>
        </w:rPr>
      </w:pPr>
      <w:r w:rsidRPr="00086511">
        <w:rPr>
          <w:rFonts w:ascii="Times New Roman" w:hAnsi="Times New Roman" w:cs="Times New Roman"/>
          <w:sz w:val="24"/>
        </w:rPr>
        <w:t>CH + N</w:t>
      </w:r>
      <w:r w:rsidRPr="00086511">
        <w:rPr>
          <w:rFonts w:ascii="Times New Roman" w:hAnsi="Times New Roman" w:cs="Times New Roman"/>
          <w:sz w:val="24"/>
          <w:vertAlign w:val="subscript"/>
        </w:rPr>
        <w:t>2</w:t>
      </w:r>
      <w:r w:rsidRPr="00086511">
        <w:rPr>
          <w:rFonts w:ascii="Times New Roman" w:hAnsi="Times New Roman" w:cs="Times New Roman"/>
          <w:sz w:val="24"/>
        </w:rPr>
        <w:t xml:space="preserve"> ↔ HCN + N</w:t>
      </w:r>
      <w:r w:rsidRPr="00086511">
        <w:rPr>
          <w:rFonts w:ascii="Times New Roman" w:hAnsi="Times New Roman" w:cs="Times New Roman"/>
          <w:sz w:val="24"/>
        </w:rPr>
        <w:tab/>
      </w:r>
      <w:r w:rsidRPr="00086511">
        <w:rPr>
          <w:rFonts w:ascii="Times New Roman" w:hAnsi="Times New Roman" w:cs="Times New Roman"/>
          <w:sz w:val="24"/>
        </w:rPr>
        <w:tab/>
      </w:r>
      <w:r w:rsidRPr="00086511">
        <w:rPr>
          <w:rFonts w:ascii="Times New Roman" w:hAnsi="Times New Roman" w:cs="Times New Roman"/>
          <w:sz w:val="24"/>
        </w:rPr>
        <w:tab/>
      </w:r>
      <w:r w:rsidRPr="00086511">
        <w:rPr>
          <w:rFonts w:ascii="Times New Roman" w:hAnsi="Times New Roman" w:cs="Times New Roman"/>
          <w:sz w:val="24"/>
        </w:rPr>
        <w:tab/>
      </w:r>
      <w:r w:rsidRPr="00086511">
        <w:rPr>
          <w:rFonts w:ascii="Times New Roman" w:hAnsi="Times New Roman" w:cs="Times New Roman"/>
          <w:sz w:val="24"/>
        </w:rPr>
        <w:tab/>
      </w:r>
      <w:r w:rsidRPr="00086511">
        <w:rPr>
          <w:rFonts w:ascii="Times New Roman" w:hAnsi="Times New Roman" w:cs="Times New Roman"/>
          <w:sz w:val="24"/>
        </w:rPr>
        <w:tab/>
      </w:r>
      <w:r w:rsidR="00486809">
        <w:rPr>
          <w:rFonts w:ascii="Times New Roman" w:hAnsi="Times New Roman" w:cs="Times New Roman"/>
          <w:sz w:val="24"/>
        </w:rPr>
        <w:tab/>
      </w:r>
      <w:r w:rsidRPr="00086511">
        <w:rPr>
          <w:rFonts w:ascii="Times New Roman" w:hAnsi="Times New Roman" w:cs="Times New Roman"/>
          <w:sz w:val="24"/>
        </w:rPr>
        <w:tab/>
      </w:r>
      <w:r w:rsidRPr="00086511">
        <w:rPr>
          <w:rFonts w:ascii="Times New Roman" w:hAnsi="Times New Roman" w:cs="Times New Roman"/>
          <w:sz w:val="24"/>
        </w:rPr>
        <w:tab/>
      </w:r>
      <w:r w:rsidR="00DA12DB">
        <w:rPr>
          <w:rFonts w:ascii="Times New Roman" w:hAnsi="Times New Roman" w:cs="Times New Roman"/>
          <w:sz w:val="24"/>
        </w:rPr>
        <w:t xml:space="preserve"> </w:t>
      </w:r>
      <w:r w:rsidRPr="00086511">
        <w:rPr>
          <w:rFonts w:ascii="Times New Roman" w:hAnsi="Times New Roman" w:cs="Times New Roman"/>
          <w:sz w:val="24"/>
        </w:rPr>
        <w:t>(1.4)</w:t>
      </w:r>
    </w:p>
    <w:p w14:paraId="107F105C" w14:textId="5341EF26" w:rsidR="00086511" w:rsidRPr="00086511" w:rsidRDefault="00086511" w:rsidP="00086511">
      <w:pPr>
        <w:spacing w:after="200" w:line="480" w:lineRule="auto"/>
        <w:jc w:val="both"/>
        <w:rPr>
          <w:rFonts w:ascii="Times New Roman" w:hAnsi="Times New Roman" w:cs="Times New Roman"/>
          <w:sz w:val="24"/>
        </w:rPr>
      </w:pPr>
      <w:r w:rsidRPr="00086511">
        <w:rPr>
          <w:rFonts w:ascii="Times New Roman" w:hAnsi="Times New Roman" w:cs="Times New Roman"/>
          <w:sz w:val="24"/>
        </w:rPr>
        <w:t>CH</w:t>
      </w:r>
      <w:r w:rsidRPr="00086511">
        <w:rPr>
          <w:rFonts w:ascii="Times New Roman" w:hAnsi="Times New Roman" w:cs="Times New Roman"/>
          <w:sz w:val="24"/>
          <w:vertAlign w:val="subscript"/>
        </w:rPr>
        <w:t>2</w:t>
      </w:r>
      <w:r w:rsidRPr="00086511">
        <w:rPr>
          <w:rFonts w:ascii="Times New Roman" w:hAnsi="Times New Roman" w:cs="Times New Roman"/>
          <w:sz w:val="24"/>
        </w:rPr>
        <w:t xml:space="preserve"> + N</w:t>
      </w:r>
      <w:r w:rsidRPr="00086511">
        <w:rPr>
          <w:rFonts w:ascii="Times New Roman" w:hAnsi="Times New Roman" w:cs="Times New Roman"/>
          <w:sz w:val="24"/>
          <w:vertAlign w:val="subscript"/>
        </w:rPr>
        <w:t>2</w:t>
      </w:r>
      <w:r w:rsidRPr="00086511">
        <w:rPr>
          <w:rFonts w:ascii="Times New Roman" w:hAnsi="Times New Roman" w:cs="Times New Roman"/>
          <w:sz w:val="24"/>
        </w:rPr>
        <w:t xml:space="preserve"> ↔ HCN + NH</w:t>
      </w:r>
      <w:r w:rsidRPr="00086511">
        <w:rPr>
          <w:rFonts w:ascii="Times New Roman" w:hAnsi="Times New Roman" w:cs="Times New Roman"/>
          <w:sz w:val="24"/>
        </w:rPr>
        <w:tab/>
      </w:r>
      <w:r w:rsidRPr="00086511">
        <w:rPr>
          <w:rFonts w:ascii="Times New Roman" w:hAnsi="Times New Roman" w:cs="Times New Roman"/>
          <w:sz w:val="24"/>
        </w:rPr>
        <w:tab/>
      </w:r>
      <w:r w:rsidRPr="00086511">
        <w:rPr>
          <w:rFonts w:ascii="Times New Roman" w:hAnsi="Times New Roman" w:cs="Times New Roman"/>
          <w:sz w:val="24"/>
        </w:rPr>
        <w:tab/>
      </w:r>
      <w:r w:rsidRPr="00086511">
        <w:rPr>
          <w:rFonts w:ascii="Times New Roman" w:hAnsi="Times New Roman" w:cs="Times New Roman"/>
          <w:sz w:val="24"/>
        </w:rPr>
        <w:tab/>
      </w:r>
      <w:r w:rsidRPr="00086511">
        <w:rPr>
          <w:rFonts w:ascii="Times New Roman" w:hAnsi="Times New Roman" w:cs="Times New Roman"/>
          <w:sz w:val="24"/>
        </w:rPr>
        <w:tab/>
      </w:r>
      <w:r w:rsidR="00486809">
        <w:rPr>
          <w:rFonts w:ascii="Times New Roman" w:hAnsi="Times New Roman" w:cs="Times New Roman"/>
          <w:sz w:val="24"/>
        </w:rPr>
        <w:tab/>
      </w:r>
      <w:r w:rsidRPr="00086511">
        <w:rPr>
          <w:rFonts w:ascii="Times New Roman" w:hAnsi="Times New Roman" w:cs="Times New Roman"/>
          <w:sz w:val="24"/>
        </w:rPr>
        <w:tab/>
      </w:r>
      <w:r w:rsidRPr="00086511">
        <w:rPr>
          <w:rFonts w:ascii="Times New Roman" w:hAnsi="Times New Roman" w:cs="Times New Roman"/>
          <w:sz w:val="24"/>
        </w:rPr>
        <w:tab/>
      </w:r>
      <w:r w:rsidR="00DA12DB">
        <w:rPr>
          <w:rFonts w:ascii="Times New Roman" w:hAnsi="Times New Roman" w:cs="Times New Roman"/>
          <w:sz w:val="24"/>
        </w:rPr>
        <w:t xml:space="preserve"> </w:t>
      </w:r>
      <w:r w:rsidRPr="00086511">
        <w:rPr>
          <w:rFonts w:ascii="Times New Roman" w:hAnsi="Times New Roman" w:cs="Times New Roman"/>
          <w:sz w:val="24"/>
        </w:rPr>
        <w:t>(1.5)</w:t>
      </w:r>
    </w:p>
    <w:p w14:paraId="75A34B9F" w14:textId="23805BB9" w:rsidR="00086511" w:rsidRPr="00086511" w:rsidRDefault="00086511" w:rsidP="00086511">
      <w:pPr>
        <w:spacing w:after="200" w:line="480" w:lineRule="auto"/>
        <w:jc w:val="both"/>
        <w:rPr>
          <w:rFonts w:ascii="Times New Roman" w:hAnsi="Times New Roman" w:cs="Times New Roman"/>
          <w:sz w:val="24"/>
          <w:lang w:val="es-US"/>
        </w:rPr>
      </w:pPr>
      <w:r w:rsidRPr="00086511">
        <w:rPr>
          <w:rFonts w:ascii="Times New Roman" w:hAnsi="Times New Roman" w:cs="Times New Roman"/>
          <w:sz w:val="24"/>
          <w:lang w:val="es-US"/>
        </w:rPr>
        <w:t>C</w:t>
      </w:r>
      <w:r w:rsidRPr="00086511">
        <w:rPr>
          <w:rFonts w:ascii="Times New Roman" w:hAnsi="Times New Roman" w:cs="Times New Roman"/>
          <w:sz w:val="24"/>
          <w:vertAlign w:val="subscript"/>
          <w:lang w:val="es-US"/>
        </w:rPr>
        <w:t>2</w:t>
      </w:r>
      <w:r w:rsidRPr="00086511">
        <w:rPr>
          <w:rFonts w:ascii="Times New Roman" w:hAnsi="Times New Roman" w:cs="Times New Roman"/>
          <w:sz w:val="24"/>
          <w:lang w:val="es-US"/>
        </w:rPr>
        <w:t xml:space="preserve"> + N</w:t>
      </w:r>
      <w:r w:rsidRPr="00086511">
        <w:rPr>
          <w:rFonts w:ascii="Times New Roman" w:hAnsi="Times New Roman" w:cs="Times New Roman"/>
          <w:sz w:val="24"/>
          <w:vertAlign w:val="subscript"/>
          <w:lang w:val="es-US"/>
        </w:rPr>
        <w:t>2</w:t>
      </w:r>
      <w:r w:rsidRPr="00086511">
        <w:rPr>
          <w:rFonts w:ascii="Times New Roman" w:hAnsi="Times New Roman" w:cs="Times New Roman"/>
          <w:sz w:val="24"/>
          <w:lang w:val="es-US"/>
        </w:rPr>
        <w:t xml:space="preserve"> ↔ 2 CN</w:t>
      </w:r>
      <w:r w:rsidRPr="00086511">
        <w:rPr>
          <w:rFonts w:ascii="Times New Roman" w:hAnsi="Times New Roman" w:cs="Times New Roman"/>
          <w:sz w:val="24"/>
          <w:lang w:val="es-US"/>
        </w:rPr>
        <w:tab/>
      </w:r>
      <w:r w:rsidRPr="00086511">
        <w:rPr>
          <w:rFonts w:ascii="Times New Roman" w:hAnsi="Times New Roman" w:cs="Times New Roman"/>
          <w:sz w:val="24"/>
          <w:lang w:val="es-US"/>
        </w:rPr>
        <w:tab/>
      </w:r>
      <w:r w:rsidRPr="00086511">
        <w:rPr>
          <w:rFonts w:ascii="Times New Roman" w:hAnsi="Times New Roman" w:cs="Times New Roman"/>
          <w:sz w:val="24"/>
          <w:lang w:val="es-US"/>
        </w:rPr>
        <w:tab/>
      </w:r>
      <w:r w:rsidRPr="00086511">
        <w:rPr>
          <w:rFonts w:ascii="Times New Roman" w:hAnsi="Times New Roman" w:cs="Times New Roman"/>
          <w:sz w:val="24"/>
          <w:lang w:val="es-US"/>
        </w:rPr>
        <w:tab/>
      </w:r>
      <w:r w:rsidRPr="00086511">
        <w:rPr>
          <w:rFonts w:ascii="Times New Roman" w:hAnsi="Times New Roman" w:cs="Times New Roman"/>
          <w:sz w:val="24"/>
          <w:lang w:val="es-US"/>
        </w:rPr>
        <w:tab/>
      </w:r>
      <w:r w:rsidRPr="00086511">
        <w:rPr>
          <w:rFonts w:ascii="Times New Roman" w:hAnsi="Times New Roman" w:cs="Times New Roman"/>
          <w:sz w:val="24"/>
          <w:lang w:val="es-US"/>
        </w:rPr>
        <w:tab/>
      </w:r>
      <w:r w:rsidR="00486809">
        <w:rPr>
          <w:rFonts w:ascii="Times New Roman" w:hAnsi="Times New Roman" w:cs="Times New Roman"/>
          <w:sz w:val="24"/>
          <w:lang w:val="es-US"/>
        </w:rPr>
        <w:tab/>
      </w:r>
      <w:r w:rsidRPr="00086511">
        <w:rPr>
          <w:rFonts w:ascii="Times New Roman" w:hAnsi="Times New Roman" w:cs="Times New Roman"/>
          <w:sz w:val="24"/>
          <w:lang w:val="es-US"/>
        </w:rPr>
        <w:tab/>
      </w:r>
      <w:r w:rsidRPr="00086511">
        <w:rPr>
          <w:rFonts w:ascii="Times New Roman" w:hAnsi="Times New Roman" w:cs="Times New Roman"/>
          <w:sz w:val="24"/>
          <w:lang w:val="es-US"/>
        </w:rPr>
        <w:tab/>
      </w:r>
      <w:r w:rsidR="00DA12DB">
        <w:rPr>
          <w:rFonts w:ascii="Times New Roman" w:hAnsi="Times New Roman" w:cs="Times New Roman"/>
          <w:sz w:val="24"/>
          <w:lang w:val="es-US"/>
        </w:rPr>
        <w:t xml:space="preserve"> </w:t>
      </w:r>
      <w:r w:rsidRPr="00086511">
        <w:rPr>
          <w:rFonts w:ascii="Times New Roman" w:hAnsi="Times New Roman" w:cs="Times New Roman"/>
          <w:sz w:val="24"/>
          <w:lang w:val="es-US"/>
        </w:rPr>
        <w:t>(1.6)</w:t>
      </w:r>
    </w:p>
    <w:p w14:paraId="1499076E" w14:textId="0E4B96A9" w:rsidR="00086511" w:rsidRPr="00086511" w:rsidRDefault="00086511" w:rsidP="00086511">
      <w:pPr>
        <w:spacing w:after="200" w:line="480" w:lineRule="auto"/>
        <w:jc w:val="both"/>
        <w:rPr>
          <w:rFonts w:ascii="Times New Roman" w:hAnsi="Times New Roman" w:cs="Times New Roman"/>
          <w:sz w:val="24"/>
          <w:lang w:val="es-US"/>
        </w:rPr>
      </w:pPr>
      <w:r w:rsidRPr="00086511">
        <w:rPr>
          <w:rFonts w:ascii="Times New Roman" w:hAnsi="Times New Roman" w:cs="Times New Roman"/>
          <w:sz w:val="24"/>
          <w:lang w:val="es-US"/>
        </w:rPr>
        <w:t>HCN + OH ↔ CN + H</w:t>
      </w:r>
      <w:r w:rsidRPr="00086511">
        <w:rPr>
          <w:rFonts w:ascii="Times New Roman" w:hAnsi="Times New Roman" w:cs="Times New Roman"/>
          <w:sz w:val="24"/>
          <w:vertAlign w:val="subscript"/>
          <w:lang w:val="es-US"/>
        </w:rPr>
        <w:t>2</w:t>
      </w:r>
      <w:r w:rsidRPr="00086511">
        <w:rPr>
          <w:rFonts w:ascii="Times New Roman" w:hAnsi="Times New Roman" w:cs="Times New Roman"/>
          <w:sz w:val="24"/>
          <w:lang w:val="es-US"/>
        </w:rPr>
        <w:t>O</w:t>
      </w:r>
      <w:r w:rsidRPr="00086511">
        <w:rPr>
          <w:rFonts w:ascii="Times New Roman" w:hAnsi="Times New Roman" w:cs="Times New Roman"/>
          <w:sz w:val="24"/>
          <w:lang w:val="es-US"/>
        </w:rPr>
        <w:tab/>
      </w:r>
      <w:r w:rsidRPr="00086511">
        <w:rPr>
          <w:rFonts w:ascii="Times New Roman" w:hAnsi="Times New Roman" w:cs="Times New Roman"/>
          <w:sz w:val="24"/>
          <w:lang w:val="es-US"/>
        </w:rPr>
        <w:tab/>
      </w:r>
      <w:r w:rsidRPr="00086511">
        <w:rPr>
          <w:rFonts w:ascii="Times New Roman" w:hAnsi="Times New Roman" w:cs="Times New Roman"/>
          <w:sz w:val="24"/>
          <w:lang w:val="es-US"/>
        </w:rPr>
        <w:tab/>
      </w:r>
      <w:r w:rsidRPr="00086511">
        <w:rPr>
          <w:rFonts w:ascii="Times New Roman" w:hAnsi="Times New Roman" w:cs="Times New Roman"/>
          <w:sz w:val="24"/>
          <w:lang w:val="es-US"/>
        </w:rPr>
        <w:tab/>
      </w:r>
      <w:r w:rsidR="00486809">
        <w:rPr>
          <w:rFonts w:ascii="Times New Roman" w:hAnsi="Times New Roman" w:cs="Times New Roman"/>
          <w:sz w:val="24"/>
          <w:lang w:val="es-US"/>
        </w:rPr>
        <w:tab/>
      </w:r>
      <w:r w:rsidRPr="00086511">
        <w:rPr>
          <w:rFonts w:ascii="Times New Roman" w:hAnsi="Times New Roman" w:cs="Times New Roman"/>
          <w:sz w:val="24"/>
          <w:lang w:val="es-US"/>
        </w:rPr>
        <w:tab/>
      </w:r>
      <w:r w:rsidRPr="00086511">
        <w:rPr>
          <w:rFonts w:ascii="Times New Roman" w:hAnsi="Times New Roman" w:cs="Times New Roman"/>
          <w:sz w:val="24"/>
          <w:lang w:val="es-US"/>
        </w:rPr>
        <w:tab/>
      </w:r>
      <w:r w:rsidRPr="00086511">
        <w:rPr>
          <w:rFonts w:ascii="Times New Roman" w:hAnsi="Times New Roman" w:cs="Times New Roman"/>
          <w:sz w:val="24"/>
          <w:lang w:val="es-US"/>
        </w:rPr>
        <w:tab/>
      </w:r>
      <w:r w:rsidR="00DA12DB">
        <w:rPr>
          <w:rFonts w:ascii="Times New Roman" w:hAnsi="Times New Roman" w:cs="Times New Roman"/>
          <w:sz w:val="24"/>
          <w:lang w:val="es-US"/>
        </w:rPr>
        <w:t xml:space="preserve"> </w:t>
      </w:r>
      <w:r w:rsidRPr="00086511">
        <w:rPr>
          <w:rFonts w:ascii="Times New Roman" w:hAnsi="Times New Roman" w:cs="Times New Roman"/>
          <w:sz w:val="24"/>
          <w:lang w:val="es-US"/>
        </w:rPr>
        <w:t>(1.7)</w:t>
      </w:r>
    </w:p>
    <w:p w14:paraId="4DBEB365" w14:textId="04DF8BB1" w:rsidR="00086511" w:rsidRPr="00086511" w:rsidRDefault="00086511" w:rsidP="00086511">
      <w:pPr>
        <w:spacing w:after="200" w:line="480" w:lineRule="auto"/>
        <w:jc w:val="both"/>
        <w:rPr>
          <w:rFonts w:ascii="Times New Roman" w:hAnsi="Times New Roman" w:cs="Times New Roman"/>
          <w:sz w:val="24"/>
        </w:rPr>
      </w:pPr>
      <w:r w:rsidRPr="00086511">
        <w:rPr>
          <w:rFonts w:ascii="Times New Roman" w:hAnsi="Times New Roman" w:cs="Times New Roman"/>
          <w:sz w:val="24"/>
        </w:rPr>
        <w:t>CN + O</w:t>
      </w:r>
      <w:r w:rsidRPr="00086511">
        <w:rPr>
          <w:rFonts w:ascii="Times New Roman" w:hAnsi="Times New Roman" w:cs="Times New Roman"/>
          <w:sz w:val="24"/>
          <w:vertAlign w:val="subscript"/>
        </w:rPr>
        <w:t>2</w:t>
      </w:r>
      <w:r w:rsidRPr="00086511">
        <w:rPr>
          <w:rFonts w:ascii="Times New Roman" w:hAnsi="Times New Roman" w:cs="Times New Roman"/>
          <w:sz w:val="24"/>
        </w:rPr>
        <w:t xml:space="preserve"> ↔ NO + CO</w:t>
      </w:r>
      <w:r w:rsidRPr="00086511">
        <w:rPr>
          <w:rFonts w:ascii="Times New Roman" w:hAnsi="Times New Roman" w:cs="Times New Roman"/>
          <w:sz w:val="24"/>
        </w:rPr>
        <w:tab/>
      </w:r>
      <w:r w:rsidRPr="00086511">
        <w:rPr>
          <w:rFonts w:ascii="Times New Roman" w:hAnsi="Times New Roman" w:cs="Times New Roman"/>
          <w:sz w:val="24"/>
        </w:rPr>
        <w:tab/>
      </w:r>
      <w:r w:rsidRPr="00086511">
        <w:rPr>
          <w:rFonts w:ascii="Times New Roman" w:hAnsi="Times New Roman" w:cs="Times New Roman"/>
          <w:sz w:val="24"/>
        </w:rPr>
        <w:tab/>
      </w:r>
      <w:r w:rsidRPr="00086511">
        <w:rPr>
          <w:rFonts w:ascii="Times New Roman" w:hAnsi="Times New Roman" w:cs="Times New Roman"/>
          <w:sz w:val="24"/>
        </w:rPr>
        <w:tab/>
      </w:r>
      <w:r w:rsidRPr="00086511">
        <w:rPr>
          <w:rFonts w:ascii="Times New Roman" w:hAnsi="Times New Roman" w:cs="Times New Roman"/>
          <w:sz w:val="24"/>
        </w:rPr>
        <w:tab/>
      </w:r>
      <w:r w:rsidR="00486809">
        <w:rPr>
          <w:rFonts w:ascii="Times New Roman" w:hAnsi="Times New Roman" w:cs="Times New Roman"/>
          <w:sz w:val="24"/>
        </w:rPr>
        <w:tab/>
      </w:r>
      <w:r w:rsidRPr="00086511">
        <w:rPr>
          <w:rFonts w:ascii="Times New Roman" w:hAnsi="Times New Roman" w:cs="Times New Roman"/>
          <w:sz w:val="24"/>
        </w:rPr>
        <w:tab/>
      </w:r>
      <w:r w:rsidRPr="00086511">
        <w:rPr>
          <w:rFonts w:ascii="Times New Roman" w:hAnsi="Times New Roman" w:cs="Times New Roman"/>
          <w:sz w:val="24"/>
        </w:rPr>
        <w:tab/>
      </w:r>
      <w:r w:rsidRPr="00086511">
        <w:rPr>
          <w:rFonts w:ascii="Times New Roman" w:hAnsi="Times New Roman" w:cs="Times New Roman"/>
          <w:sz w:val="24"/>
        </w:rPr>
        <w:tab/>
      </w:r>
      <w:r w:rsidR="00DA12DB">
        <w:rPr>
          <w:rFonts w:ascii="Times New Roman" w:hAnsi="Times New Roman" w:cs="Times New Roman"/>
          <w:sz w:val="24"/>
        </w:rPr>
        <w:t xml:space="preserve"> </w:t>
      </w:r>
      <w:r w:rsidRPr="00086511">
        <w:rPr>
          <w:rFonts w:ascii="Times New Roman" w:hAnsi="Times New Roman" w:cs="Times New Roman"/>
          <w:sz w:val="24"/>
        </w:rPr>
        <w:t>(1.8)</w:t>
      </w:r>
    </w:p>
    <w:p w14:paraId="27F4F885" w14:textId="77777777" w:rsidR="00086511" w:rsidRPr="00086511" w:rsidRDefault="00086511" w:rsidP="00086511">
      <w:pPr>
        <w:spacing w:after="200" w:line="480" w:lineRule="auto"/>
        <w:jc w:val="both"/>
        <w:rPr>
          <w:rFonts w:ascii="Times New Roman" w:hAnsi="Times New Roman" w:cs="Times New Roman"/>
          <w:sz w:val="24"/>
        </w:rPr>
      </w:pPr>
    </w:p>
    <w:p w14:paraId="7BEEBD16" w14:textId="2617AF16" w:rsidR="00086511" w:rsidRDefault="00086511" w:rsidP="00086511">
      <w:pPr>
        <w:spacing w:after="200" w:line="480" w:lineRule="auto"/>
        <w:jc w:val="both"/>
        <w:rPr>
          <w:rFonts w:ascii="Times New Roman" w:hAnsi="Times New Roman" w:cs="Times New Roman"/>
          <w:sz w:val="24"/>
        </w:rPr>
      </w:pPr>
      <w:r w:rsidRPr="00086511">
        <w:rPr>
          <w:rFonts w:ascii="Times New Roman" w:hAnsi="Times New Roman" w:cs="Times New Roman"/>
          <w:sz w:val="24"/>
        </w:rPr>
        <w:t>The exact mechanism for NO production from prompt chemistry is much more complex than for thermal type because the hydrocarbon portion of the prompt scheme can come from literally several fuel hydrocarbons and partially oxidized fragments of the fuel chemistry (Studzinski et al., 1993). Prompt NO formation increases with equivalence ratio due to the availability of CH, CH</w:t>
      </w:r>
      <w:r w:rsidRPr="00086511">
        <w:rPr>
          <w:rFonts w:ascii="Times New Roman" w:hAnsi="Times New Roman" w:cs="Times New Roman"/>
          <w:sz w:val="24"/>
          <w:vertAlign w:val="subscript"/>
        </w:rPr>
        <w:t xml:space="preserve">2 </w:t>
      </w:r>
      <w:r w:rsidRPr="00086511">
        <w:rPr>
          <w:rFonts w:ascii="Times New Roman" w:hAnsi="Times New Roman" w:cs="Times New Roman"/>
          <w:sz w:val="24"/>
        </w:rPr>
        <w:t xml:space="preserve">and HCN radicals that are prevalent in fuel-rich </w:t>
      </w:r>
      <w:r w:rsidR="000E13C4">
        <w:rPr>
          <w:rFonts w:ascii="Times New Roman" w:hAnsi="Times New Roman" w:cs="Times New Roman"/>
          <w:sz w:val="24"/>
        </w:rPr>
        <w:t>hydrocarbon flames. These hydro</w:t>
      </w:r>
      <w:r w:rsidRPr="00086511">
        <w:rPr>
          <w:rFonts w:ascii="Times New Roman" w:hAnsi="Times New Roman" w:cs="Times New Roman"/>
          <w:sz w:val="24"/>
        </w:rPr>
        <w:t xml:space="preserve">carbon and cyano radicals are considered to be the significant contributors of prompt NO. </w:t>
      </w:r>
    </w:p>
    <w:p w14:paraId="5B889B8E" w14:textId="77777777" w:rsidR="001858BE" w:rsidRPr="00086511" w:rsidRDefault="001858BE" w:rsidP="00086511">
      <w:pPr>
        <w:spacing w:after="200" w:line="480" w:lineRule="auto"/>
        <w:jc w:val="both"/>
        <w:rPr>
          <w:rFonts w:ascii="Times New Roman" w:hAnsi="Times New Roman" w:cs="Times New Roman"/>
          <w:sz w:val="24"/>
        </w:rPr>
      </w:pPr>
    </w:p>
    <w:p w14:paraId="10D8ECBB" w14:textId="77777777" w:rsidR="00086511" w:rsidRPr="00086511" w:rsidRDefault="00086511" w:rsidP="00B8645B">
      <w:pPr>
        <w:pStyle w:val="Heading3"/>
      </w:pPr>
      <w:bookmarkStart w:id="17" w:name="_Toc423346509"/>
      <w:bookmarkStart w:id="18" w:name="_Toc480497034"/>
      <w:r w:rsidRPr="00086511">
        <w:lastRenderedPageBreak/>
        <w:t>1.4.3. Fuel NO mechanism</w:t>
      </w:r>
      <w:bookmarkEnd w:id="17"/>
      <w:bookmarkEnd w:id="18"/>
      <w:r w:rsidRPr="00086511">
        <w:t xml:space="preserve"> </w:t>
      </w:r>
    </w:p>
    <w:p w14:paraId="6CFE7F99" w14:textId="219168D6" w:rsidR="00086511" w:rsidRDefault="00086511" w:rsidP="001F22F4">
      <w:pPr>
        <w:spacing w:after="200" w:line="480" w:lineRule="auto"/>
        <w:ind w:firstLine="720"/>
        <w:jc w:val="both"/>
        <w:rPr>
          <w:rFonts w:ascii="Times New Roman" w:hAnsi="Times New Roman" w:cs="Times New Roman"/>
          <w:sz w:val="24"/>
        </w:rPr>
      </w:pPr>
      <w:r w:rsidRPr="00086511">
        <w:rPr>
          <w:rFonts w:ascii="Times New Roman" w:hAnsi="Times New Roman" w:cs="Times New Roman"/>
          <w:sz w:val="24"/>
        </w:rPr>
        <w:t>Fuel NO is formed when the fuel-bound nitrogen reacts with excess oxygen during combustion and is negligible for both diesel and biodiesel combustion because of low nitrogen levels in the fuel; biodiesel has a mean nitrogen concentration of only 0.02%. The presence of nitrogen-containing compounds such as pyridine, pyrrole etc. may also tend to form more fuel NO. This is due to the weaker C-N bond present in these chemi</w:t>
      </w:r>
      <w:r w:rsidR="006A6EE3">
        <w:rPr>
          <w:rFonts w:ascii="Times New Roman" w:hAnsi="Times New Roman" w:cs="Times New Roman"/>
          <w:sz w:val="24"/>
        </w:rPr>
        <w:t>cal compounds compared to the N-</w:t>
      </w:r>
      <w:r w:rsidRPr="00086511">
        <w:rPr>
          <w:rFonts w:ascii="Times New Roman" w:hAnsi="Times New Roman" w:cs="Times New Roman"/>
          <w:sz w:val="24"/>
        </w:rPr>
        <w:t>N bond in molecular nitrogen. The fuel NO pathway involves the formation of nitro-radicals such as HCN, NH</w:t>
      </w:r>
      <w:r w:rsidRPr="00086511">
        <w:rPr>
          <w:rFonts w:ascii="Times New Roman" w:hAnsi="Times New Roman" w:cs="Times New Roman"/>
          <w:sz w:val="24"/>
          <w:vertAlign w:val="subscript"/>
        </w:rPr>
        <w:t>3</w:t>
      </w:r>
      <w:r w:rsidRPr="00086511">
        <w:rPr>
          <w:rFonts w:ascii="Times New Roman" w:hAnsi="Times New Roman" w:cs="Times New Roman"/>
          <w:sz w:val="24"/>
        </w:rPr>
        <w:t xml:space="preserve">, NH, or CN, which then be oxidized to form NO (Fernando et al., 2006). </w:t>
      </w:r>
    </w:p>
    <w:p w14:paraId="4AF23F4F" w14:textId="77777777" w:rsidR="001858BE" w:rsidRPr="00086511" w:rsidRDefault="001858BE" w:rsidP="00086511">
      <w:pPr>
        <w:spacing w:after="200" w:line="480" w:lineRule="auto"/>
        <w:jc w:val="both"/>
        <w:rPr>
          <w:rFonts w:ascii="Times New Roman" w:hAnsi="Times New Roman" w:cs="Times New Roman"/>
          <w:sz w:val="24"/>
        </w:rPr>
      </w:pPr>
    </w:p>
    <w:p w14:paraId="7A71FD3A" w14:textId="77777777" w:rsidR="00086511" w:rsidRPr="00086511" w:rsidRDefault="00086511" w:rsidP="00B8645B">
      <w:pPr>
        <w:pStyle w:val="Heading3"/>
      </w:pPr>
      <w:bookmarkStart w:id="19" w:name="_Toc423346510"/>
      <w:bookmarkStart w:id="20" w:name="_Toc480497035"/>
      <w:r w:rsidRPr="00086511">
        <w:t>1.4.4. N</w:t>
      </w:r>
      <w:r w:rsidRPr="00086511">
        <w:rPr>
          <w:vertAlign w:val="subscript"/>
        </w:rPr>
        <w:t>2</w:t>
      </w:r>
      <w:r w:rsidRPr="00086511">
        <w:t>O Intermediate mechanism</w:t>
      </w:r>
      <w:bookmarkEnd w:id="19"/>
      <w:bookmarkEnd w:id="20"/>
      <w:r w:rsidRPr="00086511">
        <w:t xml:space="preserve"> </w:t>
      </w:r>
    </w:p>
    <w:p w14:paraId="020C8299" w14:textId="46CA494C" w:rsidR="00086511" w:rsidRPr="00086511" w:rsidRDefault="00086511" w:rsidP="001F22F4">
      <w:pPr>
        <w:spacing w:after="200" w:line="480" w:lineRule="auto"/>
        <w:ind w:firstLine="720"/>
        <w:jc w:val="both"/>
        <w:rPr>
          <w:rFonts w:ascii="Times New Roman" w:hAnsi="Times New Roman" w:cs="Times New Roman"/>
          <w:sz w:val="24"/>
        </w:rPr>
      </w:pPr>
      <w:r w:rsidRPr="00086511">
        <w:rPr>
          <w:rFonts w:ascii="Times New Roman" w:hAnsi="Times New Roman" w:cs="Times New Roman"/>
          <w:sz w:val="24"/>
        </w:rPr>
        <w:t>The intermediate mechanism (N</w:t>
      </w:r>
      <w:r w:rsidRPr="00086511">
        <w:rPr>
          <w:rFonts w:ascii="Times New Roman" w:hAnsi="Times New Roman" w:cs="Times New Roman"/>
          <w:sz w:val="24"/>
          <w:vertAlign w:val="subscript"/>
        </w:rPr>
        <w:t>2</w:t>
      </w:r>
      <w:r w:rsidRPr="00086511">
        <w:rPr>
          <w:rFonts w:ascii="Times New Roman" w:hAnsi="Times New Roman" w:cs="Times New Roman"/>
          <w:sz w:val="24"/>
        </w:rPr>
        <w:t>O pathway) is another essential mechanism that becomes significant in high</w:t>
      </w:r>
      <w:r w:rsidR="000E13C4">
        <w:rPr>
          <w:rFonts w:ascii="Times New Roman" w:hAnsi="Times New Roman" w:cs="Times New Roman"/>
          <w:sz w:val="24"/>
        </w:rPr>
        <w:t xml:space="preserve"> </w:t>
      </w:r>
      <w:r w:rsidRPr="00086511">
        <w:rPr>
          <w:rFonts w:ascii="Times New Roman" w:hAnsi="Times New Roman" w:cs="Times New Roman"/>
          <w:sz w:val="24"/>
        </w:rPr>
        <w:t>pressure combustion processes (Dean and Bozzelli, 2000). In this mechanism, the reaction occurs between N</w:t>
      </w:r>
      <w:r w:rsidRPr="00086511">
        <w:rPr>
          <w:rFonts w:ascii="Times New Roman" w:hAnsi="Times New Roman" w:cs="Times New Roman"/>
          <w:sz w:val="24"/>
          <w:vertAlign w:val="subscript"/>
        </w:rPr>
        <w:t>2</w:t>
      </w:r>
      <w:r w:rsidRPr="00086511">
        <w:rPr>
          <w:rFonts w:ascii="Times New Roman" w:hAnsi="Times New Roman" w:cs="Times New Roman"/>
          <w:sz w:val="24"/>
        </w:rPr>
        <w:t xml:space="preserve"> and atomic oxygen to form intermediate N</w:t>
      </w:r>
      <w:r w:rsidRPr="00086511">
        <w:rPr>
          <w:rFonts w:ascii="Times New Roman" w:hAnsi="Times New Roman" w:cs="Times New Roman"/>
          <w:sz w:val="24"/>
          <w:vertAlign w:val="subscript"/>
        </w:rPr>
        <w:t>2</w:t>
      </w:r>
      <w:r w:rsidRPr="00086511">
        <w:rPr>
          <w:rFonts w:ascii="Times New Roman" w:hAnsi="Times New Roman" w:cs="Times New Roman"/>
          <w:sz w:val="24"/>
        </w:rPr>
        <w:t>O by a three-body recombination reaction where the collision partner M collectively represents all the molecules present in the combustion medium:</w:t>
      </w:r>
    </w:p>
    <w:p w14:paraId="34FAEA0B" w14:textId="0EFEC4EB" w:rsidR="00086511" w:rsidRPr="00086511" w:rsidRDefault="00086511" w:rsidP="00086511">
      <w:pPr>
        <w:spacing w:after="200" w:line="480" w:lineRule="auto"/>
        <w:jc w:val="both"/>
        <w:rPr>
          <w:rFonts w:ascii="Times New Roman" w:hAnsi="Times New Roman" w:cs="Times New Roman"/>
          <w:sz w:val="24"/>
        </w:rPr>
      </w:pPr>
      <w:r w:rsidRPr="00086511">
        <w:rPr>
          <w:rFonts w:ascii="Times New Roman" w:hAnsi="Times New Roman" w:cs="Times New Roman"/>
          <w:sz w:val="24"/>
        </w:rPr>
        <w:t>O + N</w:t>
      </w:r>
      <w:r w:rsidRPr="00086511">
        <w:rPr>
          <w:rFonts w:ascii="Times New Roman" w:hAnsi="Times New Roman" w:cs="Times New Roman"/>
          <w:sz w:val="24"/>
          <w:vertAlign w:val="subscript"/>
        </w:rPr>
        <w:t>2</w:t>
      </w:r>
      <w:r w:rsidRPr="00086511">
        <w:rPr>
          <w:rFonts w:ascii="Times New Roman" w:hAnsi="Times New Roman" w:cs="Times New Roman"/>
          <w:sz w:val="24"/>
        </w:rPr>
        <w:t xml:space="preserve"> + M ↔ N</w:t>
      </w:r>
      <w:r w:rsidRPr="00086511">
        <w:rPr>
          <w:rFonts w:ascii="Times New Roman" w:hAnsi="Times New Roman" w:cs="Times New Roman"/>
          <w:sz w:val="24"/>
          <w:vertAlign w:val="subscript"/>
        </w:rPr>
        <w:t>2</w:t>
      </w:r>
      <w:r w:rsidRPr="00086511">
        <w:rPr>
          <w:rFonts w:ascii="Times New Roman" w:hAnsi="Times New Roman" w:cs="Times New Roman"/>
          <w:sz w:val="24"/>
        </w:rPr>
        <w:t>O + M</w:t>
      </w:r>
      <w:r w:rsidRPr="00086511">
        <w:rPr>
          <w:rFonts w:ascii="Times New Roman" w:hAnsi="Times New Roman" w:cs="Times New Roman"/>
          <w:sz w:val="24"/>
        </w:rPr>
        <w:tab/>
      </w:r>
      <w:r w:rsidRPr="00086511">
        <w:rPr>
          <w:rFonts w:ascii="Times New Roman" w:hAnsi="Times New Roman" w:cs="Times New Roman"/>
          <w:sz w:val="24"/>
        </w:rPr>
        <w:tab/>
      </w:r>
      <w:r w:rsidRPr="00086511">
        <w:rPr>
          <w:rFonts w:ascii="Times New Roman" w:hAnsi="Times New Roman" w:cs="Times New Roman"/>
          <w:sz w:val="24"/>
        </w:rPr>
        <w:tab/>
      </w:r>
      <w:r w:rsidRPr="00086511">
        <w:rPr>
          <w:rFonts w:ascii="Times New Roman" w:hAnsi="Times New Roman" w:cs="Times New Roman"/>
          <w:sz w:val="24"/>
        </w:rPr>
        <w:tab/>
      </w:r>
      <w:r w:rsidRPr="00086511">
        <w:rPr>
          <w:rFonts w:ascii="Times New Roman" w:hAnsi="Times New Roman" w:cs="Times New Roman"/>
          <w:sz w:val="24"/>
        </w:rPr>
        <w:tab/>
      </w:r>
      <w:r w:rsidRPr="00086511">
        <w:rPr>
          <w:rFonts w:ascii="Times New Roman" w:hAnsi="Times New Roman" w:cs="Times New Roman"/>
          <w:sz w:val="24"/>
        </w:rPr>
        <w:tab/>
      </w:r>
      <w:r w:rsidR="006A6EE3">
        <w:rPr>
          <w:rFonts w:ascii="Times New Roman" w:hAnsi="Times New Roman" w:cs="Times New Roman"/>
          <w:sz w:val="24"/>
        </w:rPr>
        <w:tab/>
      </w:r>
      <w:r w:rsidRPr="00086511">
        <w:rPr>
          <w:rFonts w:ascii="Times New Roman" w:hAnsi="Times New Roman" w:cs="Times New Roman"/>
          <w:sz w:val="24"/>
        </w:rPr>
        <w:tab/>
      </w:r>
      <w:r w:rsidR="00DA12DB">
        <w:rPr>
          <w:rFonts w:ascii="Times New Roman" w:hAnsi="Times New Roman" w:cs="Times New Roman"/>
          <w:sz w:val="24"/>
        </w:rPr>
        <w:t xml:space="preserve"> </w:t>
      </w:r>
      <w:r w:rsidRPr="00086511">
        <w:rPr>
          <w:rFonts w:ascii="Times New Roman" w:hAnsi="Times New Roman" w:cs="Times New Roman"/>
          <w:sz w:val="24"/>
        </w:rPr>
        <w:t>(1.9)</w:t>
      </w:r>
    </w:p>
    <w:p w14:paraId="18F18643" w14:textId="41C3EF78" w:rsidR="00086511" w:rsidRPr="00086511" w:rsidRDefault="00086511" w:rsidP="00086511">
      <w:pPr>
        <w:spacing w:after="200" w:line="480" w:lineRule="auto"/>
        <w:jc w:val="both"/>
        <w:rPr>
          <w:rFonts w:ascii="Times New Roman" w:hAnsi="Times New Roman" w:cs="Times New Roman"/>
          <w:sz w:val="24"/>
        </w:rPr>
      </w:pPr>
      <w:r w:rsidRPr="00086511">
        <w:rPr>
          <w:rFonts w:ascii="Times New Roman" w:hAnsi="Times New Roman" w:cs="Times New Roman"/>
          <w:sz w:val="24"/>
        </w:rPr>
        <w:t xml:space="preserve"> Here, the molecule M is required and plays a key role in the execution of this reaction. The N</w:t>
      </w:r>
      <w:r w:rsidRPr="00086511">
        <w:rPr>
          <w:rFonts w:ascii="Times New Roman" w:hAnsi="Times New Roman" w:cs="Times New Roman"/>
          <w:sz w:val="24"/>
          <w:vertAlign w:val="subscript"/>
        </w:rPr>
        <w:t>2</w:t>
      </w:r>
      <w:r w:rsidRPr="00086511">
        <w:rPr>
          <w:rFonts w:ascii="Times New Roman" w:hAnsi="Times New Roman" w:cs="Times New Roman"/>
          <w:sz w:val="24"/>
        </w:rPr>
        <w:t>O formed in reaction (</w:t>
      </w:r>
      <w:r w:rsidR="00B254BB">
        <w:rPr>
          <w:rFonts w:ascii="Times New Roman" w:hAnsi="Times New Roman" w:cs="Times New Roman"/>
          <w:sz w:val="24"/>
        </w:rPr>
        <w:t>1.</w:t>
      </w:r>
      <w:r w:rsidRPr="00086511">
        <w:rPr>
          <w:rFonts w:ascii="Times New Roman" w:hAnsi="Times New Roman" w:cs="Times New Roman"/>
          <w:sz w:val="24"/>
        </w:rPr>
        <w:t>9) can then react to form NO:</w:t>
      </w:r>
    </w:p>
    <w:p w14:paraId="04B86FCA" w14:textId="2379F422" w:rsidR="00086511" w:rsidRDefault="00086511" w:rsidP="00086511">
      <w:pPr>
        <w:spacing w:after="200" w:line="480" w:lineRule="auto"/>
        <w:jc w:val="both"/>
        <w:rPr>
          <w:rFonts w:ascii="Times New Roman" w:hAnsi="Times New Roman" w:cs="Times New Roman"/>
          <w:sz w:val="24"/>
        </w:rPr>
      </w:pPr>
      <w:r w:rsidRPr="00086511">
        <w:rPr>
          <w:rFonts w:ascii="Times New Roman" w:hAnsi="Times New Roman" w:cs="Times New Roman"/>
          <w:sz w:val="24"/>
        </w:rPr>
        <w:t>N</w:t>
      </w:r>
      <w:r w:rsidRPr="00086511">
        <w:rPr>
          <w:rFonts w:ascii="Times New Roman" w:hAnsi="Times New Roman" w:cs="Times New Roman"/>
          <w:sz w:val="24"/>
          <w:vertAlign w:val="subscript"/>
        </w:rPr>
        <w:t>2</w:t>
      </w:r>
      <w:r w:rsidRPr="00086511">
        <w:rPr>
          <w:rFonts w:ascii="Times New Roman" w:hAnsi="Times New Roman" w:cs="Times New Roman"/>
          <w:sz w:val="24"/>
        </w:rPr>
        <w:t>O + O ↔ NO + NO</w:t>
      </w:r>
      <w:r w:rsidRPr="00086511">
        <w:rPr>
          <w:rFonts w:ascii="Times New Roman" w:hAnsi="Times New Roman" w:cs="Times New Roman"/>
          <w:sz w:val="24"/>
        </w:rPr>
        <w:tab/>
      </w:r>
      <w:r w:rsidR="006A6EE3">
        <w:rPr>
          <w:rFonts w:ascii="Times New Roman" w:hAnsi="Times New Roman" w:cs="Times New Roman"/>
          <w:sz w:val="24"/>
        </w:rPr>
        <w:tab/>
      </w:r>
      <w:r w:rsidRPr="00086511">
        <w:rPr>
          <w:rFonts w:ascii="Times New Roman" w:hAnsi="Times New Roman" w:cs="Times New Roman"/>
          <w:sz w:val="24"/>
        </w:rPr>
        <w:tab/>
      </w:r>
      <w:r w:rsidRPr="00086511">
        <w:rPr>
          <w:rFonts w:ascii="Times New Roman" w:hAnsi="Times New Roman" w:cs="Times New Roman"/>
          <w:sz w:val="24"/>
        </w:rPr>
        <w:tab/>
      </w:r>
      <w:r w:rsidR="00466830">
        <w:rPr>
          <w:rFonts w:ascii="Times New Roman" w:hAnsi="Times New Roman" w:cs="Times New Roman"/>
          <w:sz w:val="24"/>
        </w:rPr>
        <w:tab/>
      </w:r>
      <w:r w:rsidR="00466830">
        <w:rPr>
          <w:rFonts w:ascii="Times New Roman" w:hAnsi="Times New Roman" w:cs="Times New Roman"/>
          <w:sz w:val="24"/>
        </w:rPr>
        <w:tab/>
      </w:r>
      <w:r w:rsidR="00466830">
        <w:rPr>
          <w:rFonts w:ascii="Times New Roman" w:hAnsi="Times New Roman" w:cs="Times New Roman"/>
          <w:sz w:val="24"/>
        </w:rPr>
        <w:tab/>
      </w:r>
      <w:r w:rsidR="00E7667B">
        <w:rPr>
          <w:rFonts w:ascii="Times New Roman" w:hAnsi="Times New Roman" w:cs="Times New Roman"/>
          <w:sz w:val="24"/>
        </w:rPr>
        <w:t xml:space="preserve">         </w:t>
      </w:r>
      <w:r w:rsidR="006A6EE3" w:rsidRPr="00086511">
        <w:rPr>
          <w:rFonts w:ascii="Times New Roman" w:hAnsi="Times New Roman" w:cs="Times New Roman"/>
          <w:sz w:val="24"/>
        </w:rPr>
        <w:t>(</w:t>
      </w:r>
      <w:r w:rsidRPr="00086511">
        <w:rPr>
          <w:rFonts w:ascii="Times New Roman" w:hAnsi="Times New Roman" w:cs="Times New Roman"/>
          <w:sz w:val="24"/>
        </w:rPr>
        <w:t>1.10)</w:t>
      </w:r>
    </w:p>
    <w:p w14:paraId="22C4893A" w14:textId="77777777" w:rsidR="001858BE" w:rsidRPr="00086511" w:rsidRDefault="001858BE" w:rsidP="00086511">
      <w:pPr>
        <w:spacing w:after="200" w:line="480" w:lineRule="auto"/>
        <w:jc w:val="both"/>
        <w:rPr>
          <w:rFonts w:ascii="Times New Roman" w:hAnsi="Times New Roman" w:cs="Times New Roman"/>
          <w:sz w:val="24"/>
        </w:rPr>
      </w:pPr>
    </w:p>
    <w:p w14:paraId="32A55BBF" w14:textId="77777777" w:rsidR="00086511" w:rsidRPr="00086511" w:rsidRDefault="00086511" w:rsidP="00B8645B">
      <w:pPr>
        <w:pStyle w:val="Heading3"/>
      </w:pPr>
      <w:bookmarkStart w:id="21" w:name="_Toc423346511"/>
      <w:bookmarkStart w:id="22" w:name="_Toc480497036"/>
      <w:r w:rsidRPr="00086511">
        <w:lastRenderedPageBreak/>
        <w:t>1.4.5. The NNH mechanism</w:t>
      </w:r>
      <w:bookmarkEnd w:id="21"/>
      <w:bookmarkEnd w:id="22"/>
      <w:r w:rsidRPr="00086511">
        <w:t xml:space="preserve"> </w:t>
      </w:r>
    </w:p>
    <w:p w14:paraId="0CBD6D2E" w14:textId="2CB7244F" w:rsidR="00086511" w:rsidRPr="00086511" w:rsidRDefault="00086511" w:rsidP="001F22F4">
      <w:pPr>
        <w:spacing w:after="200" w:line="480" w:lineRule="auto"/>
        <w:ind w:firstLine="720"/>
        <w:jc w:val="both"/>
        <w:rPr>
          <w:rFonts w:ascii="Times New Roman" w:hAnsi="Times New Roman" w:cs="Times New Roman"/>
          <w:sz w:val="24"/>
        </w:rPr>
      </w:pPr>
      <w:r w:rsidRPr="00086511">
        <w:rPr>
          <w:rFonts w:ascii="Times New Roman" w:hAnsi="Times New Roman" w:cs="Times New Roman"/>
          <w:sz w:val="24"/>
        </w:rPr>
        <w:t>Under certain combustion regions like flame fronts where atomic concentrations are high, Eq. (</w:t>
      </w:r>
      <w:r w:rsidR="005D082C">
        <w:rPr>
          <w:rFonts w:ascii="Times New Roman" w:hAnsi="Times New Roman" w:cs="Times New Roman"/>
          <w:sz w:val="24"/>
        </w:rPr>
        <w:t>1.</w:t>
      </w:r>
      <w:r w:rsidRPr="00086511">
        <w:rPr>
          <w:rFonts w:ascii="Times New Roman" w:hAnsi="Times New Roman" w:cs="Times New Roman"/>
          <w:sz w:val="24"/>
        </w:rPr>
        <w:t>11) contributes to NO production.</w:t>
      </w:r>
    </w:p>
    <w:p w14:paraId="5A12396D" w14:textId="08ED7C07" w:rsidR="00086511" w:rsidRPr="00086511" w:rsidRDefault="00086511" w:rsidP="00086511">
      <w:pPr>
        <w:spacing w:after="200" w:line="480" w:lineRule="auto"/>
        <w:jc w:val="both"/>
        <w:rPr>
          <w:rFonts w:ascii="Times New Roman" w:hAnsi="Times New Roman" w:cs="Times New Roman"/>
          <w:sz w:val="24"/>
        </w:rPr>
      </w:pPr>
      <w:r w:rsidRPr="00086511">
        <w:rPr>
          <w:rFonts w:ascii="Times New Roman" w:hAnsi="Times New Roman" w:cs="Times New Roman"/>
          <w:sz w:val="24"/>
        </w:rPr>
        <w:t xml:space="preserve">O + NNH </w:t>
      </w:r>
      <w:r w:rsidRPr="00086511">
        <w:rPr>
          <w:rFonts w:ascii="Times New Roman" w:hAnsi="Times New Roman" w:cs="Times New Roman"/>
          <w:sz w:val="24"/>
        </w:rPr>
        <w:sym w:font="Symbol" w:char="F0AE"/>
      </w:r>
      <w:r w:rsidRPr="00086511">
        <w:rPr>
          <w:rFonts w:ascii="Times New Roman" w:hAnsi="Times New Roman" w:cs="Times New Roman"/>
          <w:sz w:val="24"/>
        </w:rPr>
        <w:t xml:space="preserve"> NO + NH</w:t>
      </w:r>
      <w:r w:rsidRPr="00086511">
        <w:rPr>
          <w:rFonts w:ascii="Times New Roman" w:hAnsi="Times New Roman" w:cs="Times New Roman"/>
          <w:sz w:val="24"/>
        </w:rPr>
        <w:tab/>
      </w:r>
      <w:r w:rsidRPr="00086511">
        <w:rPr>
          <w:rFonts w:ascii="Times New Roman" w:hAnsi="Times New Roman" w:cs="Times New Roman"/>
          <w:sz w:val="24"/>
        </w:rPr>
        <w:tab/>
      </w:r>
      <w:r w:rsidRPr="00086511">
        <w:rPr>
          <w:rFonts w:ascii="Times New Roman" w:hAnsi="Times New Roman" w:cs="Times New Roman"/>
          <w:sz w:val="24"/>
        </w:rPr>
        <w:tab/>
      </w:r>
      <w:r w:rsidRPr="00086511">
        <w:rPr>
          <w:rFonts w:ascii="Times New Roman" w:hAnsi="Times New Roman" w:cs="Times New Roman"/>
          <w:sz w:val="24"/>
        </w:rPr>
        <w:tab/>
      </w:r>
      <w:r w:rsidRPr="00086511">
        <w:rPr>
          <w:rFonts w:ascii="Times New Roman" w:hAnsi="Times New Roman" w:cs="Times New Roman"/>
          <w:sz w:val="24"/>
        </w:rPr>
        <w:tab/>
      </w:r>
      <w:r w:rsidR="006A6EE3">
        <w:rPr>
          <w:rFonts w:ascii="Times New Roman" w:hAnsi="Times New Roman" w:cs="Times New Roman"/>
          <w:sz w:val="24"/>
        </w:rPr>
        <w:tab/>
      </w:r>
      <w:r w:rsidRPr="00086511">
        <w:rPr>
          <w:rFonts w:ascii="Times New Roman" w:hAnsi="Times New Roman" w:cs="Times New Roman"/>
          <w:sz w:val="24"/>
        </w:rPr>
        <w:tab/>
      </w:r>
      <w:r w:rsidR="00E7667B">
        <w:rPr>
          <w:rFonts w:ascii="Times New Roman" w:hAnsi="Times New Roman" w:cs="Times New Roman"/>
          <w:sz w:val="24"/>
        </w:rPr>
        <w:t xml:space="preserve">   </w:t>
      </w:r>
      <w:r w:rsidR="00DA12DB">
        <w:rPr>
          <w:rFonts w:ascii="Times New Roman" w:hAnsi="Times New Roman" w:cs="Times New Roman"/>
          <w:sz w:val="24"/>
        </w:rPr>
        <w:t xml:space="preserve">  </w:t>
      </w:r>
      <w:r w:rsidR="00E7667B">
        <w:rPr>
          <w:rFonts w:ascii="Times New Roman" w:hAnsi="Times New Roman" w:cs="Times New Roman"/>
          <w:sz w:val="24"/>
        </w:rPr>
        <w:t xml:space="preserve">      </w:t>
      </w:r>
      <w:r w:rsidRPr="00086511">
        <w:rPr>
          <w:rFonts w:ascii="Times New Roman" w:hAnsi="Times New Roman" w:cs="Times New Roman"/>
          <w:sz w:val="24"/>
        </w:rPr>
        <w:t>(1.11)</w:t>
      </w:r>
    </w:p>
    <w:p w14:paraId="083201E3" w14:textId="77777777" w:rsidR="00086511" w:rsidRDefault="00086511" w:rsidP="00086511">
      <w:pPr>
        <w:spacing w:after="200" w:line="480" w:lineRule="auto"/>
        <w:jc w:val="both"/>
        <w:rPr>
          <w:rFonts w:ascii="Times New Roman" w:hAnsi="Times New Roman" w:cs="Times New Roman"/>
          <w:sz w:val="24"/>
        </w:rPr>
      </w:pPr>
      <w:r w:rsidRPr="00086511">
        <w:rPr>
          <w:rFonts w:ascii="Times New Roman" w:hAnsi="Times New Roman" w:cs="Times New Roman"/>
          <w:sz w:val="24"/>
        </w:rPr>
        <w:t>This mechanism requires interaction between hydrogen atoms and molecular nitrogen to form highly reactive NNH radicals which further react with atomic oxygen to form nitric oxide (Dean and Bozzelli, 2000).</w:t>
      </w:r>
    </w:p>
    <w:p w14:paraId="4A738C58" w14:textId="77777777" w:rsidR="001858BE" w:rsidRPr="00086511" w:rsidRDefault="001858BE" w:rsidP="00086511">
      <w:pPr>
        <w:spacing w:after="200" w:line="480" w:lineRule="auto"/>
        <w:jc w:val="both"/>
        <w:rPr>
          <w:rFonts w:ascii="Times New Roman" w:hAnsi="Times New Roman" w:cs="Times New Roman"/>
          <w:sz w:val="24"/>
        </w:rPr>
      </w:pPr>
    </w:p>
    <w:p w14:paraId="017F1B8A" w14:textId="571BD784" w:rsidR="00086511" w:rsidRPr="00086511" w:rsidRDefault="00086511" w:rsidP="00B8645B">
      <w:pPr>
        <w:pStyle w:val="Heading3"/>
      </w:pPr>
      <w:bookmarkStart w:id="23" w:name="_Toc423346512"/>
      <w:bookmarkStart w:id="24" w:name="_Toc480497037"/>
      <w:r w:rsidRPr="00086511">
        <w:t>1.4.6 Nitrogen dioxide (NO</w:t>
      </w:r>
      <w:r w:rsidRPr="00086511">
        <w:rPr>
          <w:vertAlign w:val="subscript"/>
        </w:rPr>
        <w:t>2</w:t>
      </w:r>
      <w:r w:rsidRPr="00086511">
        <w:t xml:space="preserve">) </w:t>
      </w:r>
      <w:bookmarkEnd w:id="23"/>
      <w:r w:rsidR="000E13C4">
        <w:t>formation mechanism</w:t>
      </w:r>
      <w:bookmarkEnd w:id="24"/>
    </w:p>
    <w:p w14:paraId="045027D9" w14:textId="77777777" w:rsidR="00086511" w:rsidRPr="00086511" w:rsidRDefault="00086511" w:rsidP="001F22F4">
      <w:pPr>
        <w:spacing w:after="200" w:line="480" w:lineRule="auto"/>
        <w:ind w:firstLine="720"/>
        <w:jc w:val="both"/>
        <w:rPr>
          <w:rFonts w:ascii="Times New Roman" w:hAnsi="Times New Roman" w:cs="Times New Roman"/>
          <w:sz w:val="24"/>
        </w:rPr>
      </w:pPr>
      <w:r w:rsidRPr="00086511">
        <w:rPr>
          <w:rFonts w:ascii="Times New Roman" w:hAnsi="Times New Roman" w:cs="Times New Roman"/>
          <w:sz w:val="24"/>
        </w:rPr>
        <w:t>In the previous section, several reactions that led to the formation of NO were discussed. Under certain conditions, a significant amount of NO can be converted to NO</w:t>
      </w:r>
      <w:r w:rsidRPr="00086511">
        <w:rPr>
          <w:rFonts w:ascii="Times New Roman" w:hAnsi="Times New Roman" w:cs="Times New Roman"/>
          <w:sz w:val="24"/>
          <w:vertAlign w:val="subscript"/>
        </w:rPr>
        <w:t>2</w:t>
      </w:r>
      <w:r w:rsidRPr="00086511">
        <w:rPr>
          <w:rFonts w:ascii="Times New Roman" w:hAnsi="Times New Roman" w:cs="Times New Roman"/>
          <w:sz w:val="24"/>
        </w:rPr>
        <w:t xml:space="preserve">. The fastest flame reaction </w:t>
      </w:r>
      <w:r w:rsidRPr="00086511">
        <w:rPr>
          <w:rFonts w:ascii="Times New Roman" w:hAnsi="Times New Roman" w:cs="Times New Roman"/>
          <w:sz w:val="24"/>
          <w:szCs w:val="24"/>
        </w:rPr>
        <w:t>(Lissianski et al., 2000)</w:t>
      </w:r>
      <w:r w:rsidRPr="00086511">
        <w:rPr>
          <w:rFonts w:ascii="Times New Roman" w:hAnsi="Times New Roman" w:cs="Times New Roman"/>
          <w:sz w:val="24"/>
        </w:rPr>
        <w:t xml:space="preserve"> forming NO</w:t>
      </w:r>
      <w:r w:rsidRPr="00086511">
        <w:rPr>
          <w:rFonts w:ascii="Times New Roman" w:hAnsi="Times New Roman" w:cs="Times New Roman"/>
          <w:sz w:val="24"/>
          <w:vertAlign w:val="subscript"/>
        </w:rPr>
        <w:t>2</w:t>
      </w:r>
      <w:r w:rsidRPr="00086511">
        <w:rPr>
          <w:rFonts w:ascii="Times New Roman" w:hAnsi="Times New Roman" w:cs="Times New Roman"/>
          <w:sz w:val="24"/>
        </w:rPr>
        <w:t xml:space="preserve"> is </w:t>
      </w:r>
    </w:p>
    <w:p w14:paraId="1215517B" w14:textId="19BBDBC2" w:rsidR="00086511" w:rsidRPr="00086511" w:rsidRDefault="00086511" w:rsidP="00086511">
      <w:pPr>
        <w:spacing w:after="200" w:line="480" w:lineRule="auto"/>
        <w:jc w:val="both"/>
        <w:rPr>
          <w:rFonts w:ascii="Times New Roman" w:hAnsi="Times New Roman" w:cs="Times New Roman"/>
          <w:sz w:val="24"/>
        </w:rPr>
      </w:pPr>
      <w:r w:rsidRPr="00086511">
        <w:rPr>
          <w:rFonts w:ascii="Times New Roman" w:hAnsi="Times New Roman" w:cs="Times New Roman"/>
          <w:sz w:val="24"/>
        </w:rPr>
        <w:t>HO</w:t>
      </w:r>
      <w:r w:rsidRPr="00086511">
        <w:rPr>
          <w:rFonts w:ascii="Times New Roman" w:hAnsi="Times New Roman" w:cs="Times New Roman"/>
          <w:sz w:val="24"/>
          <w:vertAlign w:val="subscript"/>
        </w:rPr>
        <w:t>2</w:t>
      </w:r>
      <w:r w:rsidRPr="00086511">
        <w:rPr>
          <w:rFonts w:ascii="Times New Roman" w:hAnsi="Times New Roman" w:cs="Times New Roman"/>
          <w:sz w:val="24"/>
        </w:rPr>
        <w:t xml:space="preserve"> + NO </w:t>
      </w:r>
      <w:r w:rsidRPr="00086511">
        <w:rPr>
          <w:rFonts w:ascii="Times New Roman" w:hAnsi="Times New Roman" w:cs="Times New Roman"/>
          <w:sz w:val="24"/>
        </w:rPr>
        <w:sym w:font="Symbol" w:char="F0AE"/>
      </w:r>
      <w:r w:rsidRPr="00086511">
        <w:rPr>
          <w:rFonts w:ascii="Times New Roman" w:hAnsi="Times New Roman" w:cs="Times New Roman"/>
          <w:sz w:val="24"/>
        </w:rPr>
        <w:t xml:space="preserve"> NO</w:t>
      </w:r>
      <w:r w:rsidRPr="00086511">
        <w:rPr>
          <w:rFonts w:ascii="Times New Roman" w:hAnsi="Times New Roman" w:cs="Times New Roman"/>
          <w:sz w:val="24"/>
          <w:vertAlign w:val="subscript"/>
        </w:rPr>
        <w:t>2</w:t>
      </w:r>
      <w:r w:rsidRPr="00086511">
        <w:rPr>
          <w:rFonts w:ascii="Times New Roman" w:hAnsi="Times New Roman" w:cs="Times New Roman"/>
          <w:sz w:val="24"/>
        </w:rPr>
        <w:t xml:space="preserve"> + OH</w:t>
      </w:r>
      <w:r w:rsidRPr="00086511">
        <w:rPr>
          <w:rFonts w:ascii="Times New Roman" w:hAnsi="Times New Roman" w:cs="Times New Roman"/>
          <w:sz w:val="24"/>
        </w:rPr>
        <w:tab/>
      </w:r>
      <w:r w:rsidR="00E7667B">
        <w:rPr>
          <w:rFonts w:ascii="Times New Roman" w:hAnsi="Times New Roman" w:cs="Times New Roman"/>
          <w:sz w:val="24"/>
        </w:rPr>
        <w:tab/>
      </w:r>
      <w:r w:rsidRPr="00086511">
        <w:rPr>
          <w:rFonts w:ascii="Times New Roman" w:hAnsi="Times New Roman" w:cs="Times New Roman"/>
          <w:sz w:val="24"/>
        </w:rPr>
        <w:tab/>
      </w:r>
      <w:r w:rsidRPr="00086511">
        <w:rPr>
          <w:rFonts w:ascii="Times New Roman" w:hAnsi="Times New Roman" w:cs="Times New Roman"/>
          <w:sz w:val="24"/>
        </w:rPr>
        <w:tab/>
      </w:r>
      <w:r w:rsidRPr="00086511">
        <w:rPr>
          <w:rFonts w:ascii="Times New Roman" w:hAnsi="Times New Roman" w:cs="Times New Roman"/>
          <w:sz w:val="24"/>
        </w:rPr>
        <w:tab/>
      </w:r>
      <w:r w:rsidR="006A6EE3">
        <w:rPr>
          <w:rFonts w:ascii="Times New Roman" w:hAnsi="Times New Roman" w:cs="Times New Roman"/>
          <w:sz w:val="24"/>
        </w:rPr>
        <w:tab/>
      </w:r>
      <w:r w:rsidR="006A6EE3">
        <w:rPr>
          <w:rFonts w:ascii="Times New Roman" w:hAnsi="Times New Roman" w:cs="Times New Roman"/>
          <w:sz w:val="24"/>
        </w:rPr>
        <w:tab/>
      </w:r>
      <w:r w:rsidR="00E7667B">
        <w:rPr>
          <w:rFonts w:ascii="Times New Roman" w:hAnsi="Times New Roman" w:cs="Times New Roman"/>
          <w:sz w:val="24"/>
        </w:rPr>
        <w:t xml:space="preserve">      </w:t>
      </w:r>
      <w:r w:rsidR="00DA12DB">
        <w:rPr>
          <w:rFonts w:ascii="Times New Roman" w:hAnsi="Times New Roman" w:cs="Times New Roman"/>
          <w:sz w:val="24"/>
        </w:rPr>
        <w:t xml:space="preserve">  </w:t>
      </w:r>
      <w:r w:rsidR="00E7667B">
        <w:rPr>
          <w:rFonts w:ascii="Times New Roman" w:hAnsi="Times New Roman" w:cs="Times New Roman"/>
          <w:sz w:val="24"/>
        </w:rPr>
        <w:t xml:space="preserve">   </w:t>
      </w:r>
      <w:r w:rsidRPr="00086511">
        <w:rPr>
          <w:rFonts w:ascii="Times New Roman" w:hAnsi="Times New Roman" w:cs="Times New Roman"/>
          <w:sz w:val="24"/>
        </w:rPr>
        <w:t>(1.12)</w:t>
      </w:r>
    </w:p>
    <w:p w14:paraId="56E389A5" w14:textId="77777777" w:rsidR="00086511" w:rsidRPr="00086511" w:rsidRDefault="00086511" w:rsidP="00086511">
      <w:pPr>
        <w:spacing w:after="200" w:line="480" w:lineRule="auto"/>
        <w:jc w:val="both"/>
        <w:rPr>
          <w:rFonts w:ascii="Times New Roman" w:hAnsi="Times New Roman" w:cs="Times New Roman"/>
          <w:sz w:val="24"/>
        </w:rPr>
      </w:pPr>
      <w:r w:rsidRPr="00086511">
        <w:rPr>
          <w:rFonts w:ascii="Times New Roman" w:hAnsi="Times New Roman" w:cs="Times New Roman"/>
          <w:sz w:val="24"/>
        </w:rPr>
        <w:t>This reaction is important whenever the concentration of HO</w:t>
      </w:r>
      <w:r w:rsidRPr="00086511">
        <w:rPr>
          <w:rFonts w:ascii="Times New Roman" w:hAnsi="Times New Roman" w:cs="Times New Roman"/>
          <w:sz w:val="24"/>
          <w:vertAlign w:val="subscript"/>
        </w:rPr>
        <w:t>2</w:t>
      </w:r>
      <w:r w:rsidRPr="00086511">
        <w:rPr>
          <w:rFonts w:ascii="Times New Roman" w:hAnsi="Times New Roman" w:cs="Times New Roman"/>
          <w:sz w:val="24"/>
        </w:rPr>
        <w:t xml:space="preserve"> is significant, typically in the temperature range of 600 to 1000 K under fuel-lean conditions. However, at higher temperatures HO</w:t>
      </w:r>
      <w:r w:rsidRPr="00086511">
        <w:rPr>
          <w:rFonts w:ascii="Times New Roman" w:hAnsi="Times New Roman" w:cs="Times New Roman"/>
          <w:sz w:val="24"/>
          <w:vertAlign w:val="subscript"/>
        </w:rPr>
        <w:t>2</w:t>
      </w:r>
      <w:r w:rsidRPr="00086511">
        <w:rPr>
          <w:rFonts w:ascii="Times New Roman" w:hAnsi="Times New Roman" w:cs="Times New Roman"/>
          <w:sz w:val="24"/>
        </w:rPr>
        <w:t xml:space="preserve"> dissociates quickly into H atoms and O</w:t>
      </w:r>
      <w:r w:rsidRPr="00086511">
        <w:rPr>
          <w:rFonts w:ascii="Times New Roman" w:hAnsi="Times New Roman" w:cs="Times New Roman"/>
          <w:sz w:val="24"/>
          <w:vertAlign w:val="subscript"/>
        </w:rPr>
        <w:t>2</w:t>
      </w:r>
      <w:r w:rsidRPr="00086511">
        <w:rPr>
          <w:rFonts w:ascii="Times New Roman" w:hAnsi="Times New Roman" w:cs="Times New Roman"/>
          <w:sz w:val="24"/>
        </w:rPr>
        <w:t>, and the higher prevailing concentrations of H, O and OH lead to more rapid NO</w:t>
      </w:r>
      <w:r w:rsidRPr="00086511">
        <w:rPr>
          <w:rFonts w:ascii="Times New Roman" w:hAnsi="Times New Roman" w:cs="Times New Roman"/>
          <w:sz w:val="24"/>
          <w:vertAlign w:val="subscript"/>
        </w:rPr>
        <w:t>2</w:t>
      </w:r>
      <w:r w:rsidRPr="00086511">
        <w:rPr>
          <w:rFonts w:ascii="Times New Roman" w:hAnsi="Times New Roman" w:cs="Times New Roman"/>
          <w:sz w:val="24"/>
        </w:rPr>
        <w:t xml:space="preserve"> loss through the following reactions:</w:t>
      </w:r>
    </w:p>
    <w:p w14:paraId="72247515" w14:textId="56EA5254" w:rsidR="00086511" w:rsidRPr="00086511" w:rsidRDefault="00086511" w:rsidP="00086511">
      <w:pPr>
        <w:spacing w:after="200" w:line="480" w:lineRule="auto"/>
        <w:jc w:val="both"/>
        <w:rPr>
          <w:rFonts w:ascii="Times New Roman" w:hAnsi="Times New Roman" w:cs="Times New Roman"/>
          <w:sz w:val="24"/>
          <w:vertAlign w:val="subscript"/>
          <w:lang w:val="es-US"/>
        </w:rPr>
      </w:pPr>
      <w:r w:rsidRPr="00086511">
        <w:rPr>
          <w:rFonts w:ascii="Times New Roman" w:hAnsi="Times New Roman" w:cs="Times New Roman"/>
          <w:sz w:val="24"/>
          <w:lang w:val="es-US"/>
        </w:rPr>
        <w:t>O + NO</w:t>
      </w:r>
      <w:r w:rsidRPr="00086511">
        <w:rPr>
          <w:rFonts w:ascii="Times New Roman" w:hAnsi="Times New Roman" w:cs="Times New Roman"/>
          <w:sz w:val="24"/>
          <w:vertAlign w:val="subscript"/>
          <w:lang w:val="es-US"/>
        </w:rPr>
        <w:t>2</w:t>
      </w:r>
      <w:r w:rsidRPr="00086511">
        <w:rPr>
          <w:rFonts w:ascii="Times New Roman" w:hAnsi="Times New Roman" w:cs="Times New Roman"/>
          <w:sz w:val="24"/>
          <w:lang w:val="es-US"/>
        </w:rPr>
        <w:t xml:space="preserve"> </w:t>
      </w:r>
      <w:r w:rsidRPr="00086511">
        <w:rPr>
          <w:rFonts w:ascii="Times New Roman" w:hAnsi="Times New Roman" w:cs="Times New Roman"/>
          <w:sz w:val="24"/>
        </w:rPr>
        <w:sym w:font="Symbol" w:char="F0AE"/>
      </w:r>
      <w:r w:rsidRPr="00086511">
        <w:rPr>
          <w:rFonts w:ascii="Times New Roman" w:hAnsi="Times New Roman" w:cs="Times New Roman"/>
          <w:sz w:val="24"/>
          <w:lang w:val="es-US"/>
        </w:rPr>
        <w:t xml:space="preserve"> NO + O</w:t>
      </w:r>
      <w:r w:rsidRPr="00086511">
        <w:rPr>
          <w:rFonts w:ascii="Times New Roman" w:hAnsi="Times New Roman" w:cs="Times New Roman"/>
          <w:sz w:val="24"/>
          <w:vertAlign w:val="subscript"/>
          <w:lang w:val="es-US"/>
        </w:rPr>
        <w:t xml:space="preserve">2 </w:t>
      </w:r>
      <w:r w:rsidR="00E7667B">
        <w:rPr>
          <w:rFonts w:ascii="Times New Roman" w:hAnsi="Times New Roman" w:cs="Times New Roman"/>
          <w:sz w:val="24"/>
          <w:vertAlign w:val="subscript"/>
          <w:lang w:val="es-US"/>
        </w:rPr>
        <w:tab/>
      </w:r>
      <w:r w:rsidR="00E7667B">
        <w:rPr>
          <w:rFonts w:ascii="Times New Roman" w:hAnsi="Times New Roman" w:cs="Times New Roman"/>
          <w:sz w:val="24"/>
          <w:vertAlign w:val="subscript"/>
          <w:lang w:val="es-US"/>
        </w:rPr>
        <w:tab/>
      </w:r>
      <w:r w:rsidR="00E7667B">
        <w:rPr>
          <w:rFonts w:ascii="Times New Roman" w:hAnsi="Times New Roman" w:cs="Times New Roman"/>
          <w:sz w:val="24"/>
          <w:vertAlign w:val="subscript"/>
          <w:lang w:val="es-US"/>
        </w:rPr>
        <w:tab/>
      </w:r>
      <w:r w:rsidR="00E7667B">
        <w:rPr>
          <w:rFonts w:ascii="Times New Roman" w:hAnsi="Times New Roman" w:cs="Times New Roman"/>
          <w:sz w:val="24"/>
          <w:vertAlign w:val="subscript"/>
          <w:lang w:val="es-US"/>
        </w:rPr>
        <w:tab/>
      </w:r>
      <w:r w:rsidR="00E7667B">
        <w:rPr>
          <w:rFonts w:ascii="Times New Roman" w:hAnsi="Times New Roman" w:cs="Times New Roman"/>
          <w:sz w:val="24"/>
          <w:vertAlign w:val="subscript"/>
          <w:lang w:val="es-US"/>
        </w:rPr>
        <w:tab/>
      </w:r>
      <w:r w:rsidR="00E7667B">
        <w:rPr>
          <w:rFonts w:ascii="Times New Roman" w:hAnsi="Times New Roman" w:cs="Times New Roman"/>
          <w:sz w:val="24"/>
          <w:vertAlign w:val="subscript"/>
          <w:lang w:val="es-US"/>
        </w:rPr>
        <w:tab/>
      </w:r>
      <w:r w:rsidRPr="00086511">
        <w:rPr>
          <w:rFonts w:ascii="Times New Roman" w:hAnsi="Times New Roman" w:cs="Times New Roman"/>
          <w:sz w:val="24"/>
          <w:vertAlign w:val="subscript"/>
          <w:lang w:val="es-US"/>
        </w:rPr>
        <w:tab/>
      </w:r>
      <w:r w:rsidRPr="00086511">
        <w:rPr>
          <w:rFonts w:ascii="Times New Roman" w:hAnsi="Times New Roman" w:cs="Times New Roman"/>
          <w:sz w:val="24"/>
          <w:vertAlign w:val="subscript"/>
          <w:lang w:val="es-US"/>
        </w:rPr>
        <w:tab/>
      </w:r>
      <w:r w:rsidR="00E7667B">
        <w:rPr>
          <w:rFonts w:ascii="Times New Roman" w:hAnsi="Times New Roman" w:cs="Times New Roman"/>
          <w:sz w:val="24"/>
          <w:vertAlign w:val="subscript"/>
          <w:lang w:val="es-US"/>
        </w:rPr>
        <w:t xml:space="preserve">          </w:t>
      </w:r>
      <w:r w:rsidR="00DA12DB">
        <w:rPr>
          <w:rFonts w:ascii="Times New Roman" w:hAnsi="Times New Roman" w:cs="Times New Roman"/>
          <w:sz w:val="24"/>
          <w:vertAlign w:val="subscript"/>
          <w:lang w:val="es-US"/>
        </w:rPr>
        <w:t xml:space="preserve">   </w:t>
      </w:r>
      <w:r w:rsidR="00E7667B">
        <w:rPr>
          <w:rFonts w:ascii="Times New Roman" w:hAnsi="Times New Roman" w:cs="Times New Roman"/>
          <w:sz w:val="24"/>
          <w:vertAlign w:val="subscript"/>
          <w:lang w:val="es-US"/>
        </w:rPr>
        <w:t xml:space="preserve">    </w:t>
      </w:r>
      <w:r w:rsidRPr="00086511">
        <w:rPr>
          <w:rFonts w:ascii="Times New Roman" w:hAnsi="Times New Roman" w:cs="Times New Roman"/>
          <w:sz w:val="24"/>
          <w:lang w:val="es-US"/>
        </w:rPr>
        <w:t>(1.13)</w:t>
      </w:r>
    </w:p>
    <w:p w14:paraId="7BAC997E" w14:textId="76654AD6" w:rsidR="00086511" w:rsidRPr="00086511" w:rsidRDefault="00086511" w:rsidP="00086511">
      <w:pPr>
        <w:spacing w:after="200" w:line="480" w:lineRule="auto"/>
        <w:jc w:val="both"/>
        <w:rPr>
          <w:rFonts w:ascii="Times New Roman" w:hAnsi="Times New Roman" w:cs="Times New Roman"/>
          <w:sz w:val="24"/>
          <w:lang w:val="es-US"/>
        </w:rPr>
      </w:pPr>
      <w:r w:rsidRPr="00086511">
        <w:rPr>
          <w:rFonts w:ascii="Times New Roman" w:hAnsi="Times New Roman" w:cs="Times New Roman"/>
          <w:sz w:val="24"/>
          <w:lang w:val="es-US"/>
        </w:rPr>
        <w:t>H + NO</w:t>
      </w:r>
      <w:r w:rsidRPr="00086511">
        <w:rPr>
          <w:rFonts w:ascii="Times New Roman" w:hAnsi="Times New Roman" w:cs="Times New Roman"/>
          <w:sz w:val="24"/>
          <w:vertAlign w:val="subscript"/>
          <w:lang w:val="es-US"/>
        </w:rPr>
        <w:t>2</w:t>
      </w:r>
      <w:r w:rsidRPr="00086511">
        <w:rPr>
          <w:rFonts w:ascii="Times New Roman" w:hAnsi="Times New Roman" w:cs="Times New Roman"/>
          <w:sz w:val="24"/>
          <w:lang w:val="es-US"/>
        </w:rPr>
        <w:t xml:space="preserve"> </w:t>
      </w:r>
      <w:r w:rsidRPr="00086511">
        <w:rPr>
          <w:rFonts w:ascii="Times New Roman" w:hAnsi="Times New Roman" w:cs="Times New Roman"/>
          <w:sz w:val="24"/>
        </w:rPr>
        <w:sym w:font="Symbol" w:char="F0AE"/>
      </w:r>
      <w:r w:rsidRPr="00086511">
        <w:rPr>
          <w:rFonts w:ascii="Times New Roman" w:hAnsi="Times New Roman" w:cs="Times New Roman"/>
          <w:sz w:val="24"/>
          <w:lang w:val="es-US"/>
        </w:rPr>
        <w:t xml:space="preserve"> NO + OH </w:t>
      </w:r>
      <w:r w:rsidRPr="00086511">
        <w:rPr>
          <w:rFonts w:ascii="Times New Roman" w:hAnsi="Times New Roman" w:cs="Times New Roman"/>
          <w:sz w:val="24"/>
          <w:lang w:val="es-US"/>
        </w:rPr>
        <w:tab/>
      </w:r>
      <w:r w:rsidRPr="00086511">
        <w:rPr>
          <w:rFonts w:ascii="Times New Roman" w:hAnsi="Times New Roman" w:cs="Times New Roman"/>
          <w:sz w:val="24"/>
          <w:lang w:val="es-US"/>
        </w:rPr>
        <w:tab/>
      </w:r>
      <w:r w:rsidRPr="00086511">
        <w:rPr>
          <w:rFonts w:ascii="Times New Roman" w:hAnsi="Times New Roman" w:cs="Times New Roman"/>
          <w:sz w:val="24"/>
          <w:lang w:val="es-US"/>
        </w:rPr>
        <w:tab/>
      </w:r>
      <w:r w:rsidRPr="00086511">
        <w:rPr>
          <w:rFonts w:ascii="Times New Roman" w:hAnsi="Times New Roman" w:cs="Times New Roman"/>
          <w:sz w:val="24"/>
          <w:lang w:val="es-US"/>
        </w:rPr>
        <w:tab/>
      </w:r>
      <w:r w:rsidRPr="00086511">
        <w:rPr>
          <w:rFonts w:ascii="Times New Roman" w:hAnsi="Times New Roman" w:cs="Times New Roman"/>
          <w:sz w:val="24"/>
          <w:lang w:val="es-US"/>
        </w:rPr>
        <w:tab/>
      </w:r>
      <w:r w:rsidR="006A6EE3">
        <w:rPr>
          <w:rFonts w:ascii="Times New Roman" w:hAnsi="Times New Roman" w:cs="Times New Roman"/>
          <w:sz w:val="24"/>
          <w:lang w:val="es-US"/>
        </w:rPr>
        <w:tab/>
      </w:r>
      <w:r w:rsidR="006A6EE3">
        <w:rPr>
          <w:rFonts w:ascii="Times New Roman" w:hAnsi="Times New Roman" w:cs="Times New Roman"/>
          <w:sz w:val="24"/>
          <w:lang w:val="es-US"/>
        </w:rPr>
        <w:tab/>
      </w:r>
      <w:r w:rsidR="00E7667B">
        <w:rPr>
          <w:rFonts w:ascii="Times New Roman" w:hAnsi="Times New Roman" w:cs="Times New Roman"/>
          <w:sz w:val="24"/>
          <w:lang w:val="es-US"/>
        </w:rPr>
        <w:t xml:space="preserve">       </w:t>
      </w:r>
      <w:r w:rsidR="00DA12DB">
        <w:rPr>
          <w:rFonts w:ascii="Times New Roman" w:hAnsi="Times New Roman" w:cs="Times New Roman"/>
          <w:sz w:val="24"/>
          <w:lang w:val="es-US"/>
        </w:rPr>
        <w:t xml:space="preserve"> </w:t>
      </w:r>
      <w:r w:rsidR="00E7667B">
        <w:rPr>
          <w:rFonts w:ascii="Times New Roman" w:hAnsi="Times New Roman" w:cs="Times New Roman"/>
          <w:sz w:val="24"/>
          <w:lang w:val="es-US"/>
        </w:rPr>
        <w:t xml:space="preserve">   </w:t>
      </w:r>
      <w:r w:rsidRPr="00086511">
        <w:rPr>
          <w:rFonts w:ascii="Times New Roman" w:hAnsi="Times New Roman" w:cs="Times New Roman"/>
          <w:sz w:val="24"/>
          <w:lang w:val="es-US"/>
        </w:rPr>
        <w:t>(1.14)</w:t>
      </w:r>
    </w:p>
    <w:p w14:paraId="27896226" w14:textId="091D4CD4" w:rsidR="00086511" w:rsidRPr="00086511" w:rsidRDefault="00086511" w:rsidP="00086511">
      <w:pPr>
        <w:spacing w:after="200" w:line="480" w:lineRule="auto"/>
        <w:jc w:val="both"/>
        <w:rPr>
          <w:rFonts w:ascii="Times New Roman" w:hAnsi="Times New Roman" w:cs="Times New Roman"/>
          <w:sz w:val="24"/>
        </w:rPr>
      </w:pPr>
      <w:r w:rsidRPr="00086511">
        <w:rPr>
          <w:rFonts w:ascii="Times New Roman" w:hAnsi="Times New Roman" w:cs="Times New Roman"/>
          <w:sz w:val="24"/>
        </w:rPr>
        <w:lastRenderedPageBreak/>
        <w:t>OH + NO</w:t>
      </w:r>
      <w:r w:rsidRPr="00086511">
        <w:rPr>
          <w:rFonts w:ascii="Times New Roman" w:hAnsi="Times New Roman" w:cs="Times New Roman"/>
          <w:sz w:val="24"/>
          <w:vertAlign w:val="subscript"/>
        </w:rPr>
        <w:t>2</w:t>
      </w:r>
      <w:r w:rsidRPr="00086511">
        <w:rPr>
          <w:rFonts w:ascii="Times New Roman" w:hAnsi="Times New Roman" w:cs="Times New Roman"/>
          <w:sz w:val="24"/>
        </w:rPr>
        <w:t xml:space="preserve"> </w:t>
      </w:r>
      <w:r w:rsidRPr="00086511">
        <w:rPr>
          <w:rFonts w:ascii="Times New Roman" w:hAnsi="Times New Roman" w:cs="Times New Roman"/>
          <w:sz w:val="24"/>
        </w:rPr>
        <w:sym w:font="Symbol" w:char="F0AE"/>
      </w:r>
      <w:r w:rsidRPr="00086511">
        <w:rPr>
          <w:rFonts w:ascii="Times New Roman" w:hAnsi="Times New Roman" w:cs="Times New Roman"/>
          <w:sz w:val="24"/>
        </w:rPr>
        <w:t xml:space="preserve"> NO + HO</w:t>
      </w:r>
      <w:r w:rsidRPr="00086511">
        <w:rPr>
          <w:rFonts w:ascii="Times New Roman" w:hAnsi="Times New Roman" w:cs="Times New Roman"/>
          <w:sz w:val="24"/>
          <w:vertAlign w:val="subscript"/>
        </w:rPr>
        <w:t xml:space="preserve">2 </w:t>
      </w:r>
      <w:r w:rsidRPr="00086511">
        <w:rPr>
          <w:rFonts w:ascii="Times New Roman" w:hAnsi="Times New Roman" w:cs="Times New Roman"/>
          <w:sz w:val="24"/>
          <w:vertAlign w:val="subscript"/>
        </w:rPr>
        <w:tab/>
      </w:r>
      <w:r w:rsidRPr="00086511">
        <w:rPr>
          <w:rFonts w:ascii="Times New Roman" w:hAnsi="Times New Roman" w:cs="Times New Roman"/>
          <w:sz w:val="24"/>
          <w:vertAlign w:val="subscript"/>
        </w:rPr>
        <w:tab/>
      </w:r>
      <w:r w:rsidRPr="00086511">
        <w:rPr>
          <w:rFonts w:ascii="Times New Roman" w:hAnsi="Times New Roman" w:cs="Times New Roman"/>
          <w:sz w:val="24"/>
          <w:vertAlign w:val="subscript"/>
        </w:rPr>
        <w:tab/>
      </w:r>
      <w:r w:rsidRPr="00086511">
        <w:rPr>
          <w:rFonts w:ascii="Times New Roman" w:hAnsi="Times New Roman" w:cs="Times New Roman"/>
          <w:sz w:val="24"/>
          <w:vertAlign w:val="subscript"/>
        </w:rPr>
        <w:tab/>
      </w:r>
      <w:r w:rsidRPr="00086511">
        <w:rPr>
          <w:rFonts w:ascii="Times New Roman" w:hAnsi="Times New Roman" w:cs="Times New Roman"/>
          <w:sz w:val="24"/>
          <w:vertAlign w:val="subscript"/>
        </w:rPr>
        <w:tab/>
      </w:r>
      <w:r w:rsidRPr="00086511">
        <w:rPr>
          <w:rFonts w:ascii="Times New Roman" w:hAnsi="Times New Roman" w:cs="Times New Roman"/>
          <w:sz w:val="24"/>
          <w:vertAlign w:val="subscript"/>
        </w:rPr>
        <w:tab/>
      </w:r>
      <w:r w:rsidR="00DA12DB">
        <w:rPr>
          <w:rFonts w:ascii="Times New Roman" w:hAnsi="Times New Roman" w:cs="Times New Roman"/>
          <w:sz w:val="24"/>
          <w:vertAlign w:val="subscript"/>
        </w:rPr>
        <w:tab/>
        <w:t xml:space="preserve"> </w:t>
      </w:r>
      <w:r w:rsidR="00DA12DB">
        <w:rPr>
          <w:rFonts w:ascii="Times New Roman" w:hAnsi="Times New Roman" w:cs="Times New Roman"/>
          <w:sz w:val="24"/>
        </w:rPr>
        <w:t xml:space="preserve">           (</w:t>
      </w:r>
      <w:r w:rsidRPr="00086511">
        <w:rPr>
          <w:rFonts w:ascii="Times New Roman" w:hAnsi="Times New Roman" w:cs="Times New Roman"/>
          <w:sz w:val="24"/>
        </w:rPr>
        <w:t>1.15)</w:t>
      </w:r>
    </w:p>
    <w:p w14:paraId="5C870A85" w14:textId="77777777" w:rsidR="00086511" w:rsidRDefault="00086511" w:rsidP="00086511">
      <w:pPr>
        <w:spacing w:after="200" w:line="480" w:lineRule="auto"/>
        <w:jc w:val="both"/>
        <w:rPr>
          <w:rFonts w:ascii="Times New Roman" w:hAnsi="Times New Roman" w:cs="Times New Roman"/>
          <w:sz w:val="24"/>
        </w:rPr>
      </w:pPr>
      <w:r w:rsidRPr="00086511">
        <w:rPr>
          <w:rFonts w:ascii="Times New Roman" w:hAnsi="Times New Roman" w:cs="Times New Roman"/>
          <w:sz w:val="24"/>
        </w:rPr>
        <w:t>This rapid loss of NO</w:t>
      </w:r>
      <w:r w:rsidRPr="00086511">
        <w:rPr>
          <w:rFonts w:ascii="Times New Roman" w:hAnsi="Times New Roman" w:cs="Times New Roman"/>
          <w:sz w:val="24"/>
          <w:vertAlign w:val="subscript"/>
        </w:rPr>
        <w:t>2</w:t>
      </w:r>
      <w:r w:rsidRPr="00086511">
        <w:rPr>
          <w:rFonts w:ascii="Times New Roman" w:hAnsi="Times New Roman" w:cs="Times New Roman"/>
          <w:sz w:val="24"/>
        </w:rPr>
        <w:t xml:space="preserve"> is significant and is reflected as a lower NO</w:t>
      </w:r>
      <w:r w:rsidRPr="00086511">
        <w:rPr>
          <w:rFonts w:ascii="Times New Roman" w:hAnsi="Times New Roman" w:cs="Times New Roman"/>
          <w:sz w:val="24"/>
          <w:vertAlign w:val="subscript"/>
        </w:rPr>
        <w:t>2</w:t>
      </w:r>
      <w:r w:rsidRPr="00086511">
        <w:rPr>
          <w:rFonts w:ascii="Times New Roman" w:hAnsi="Times New Roman" w:cs="Times New Roman"/>
          <w:sz w:val="24"/>
        </w:rPr>
        <w:t xml:space="preserve"> concentration in the combustion flue gas.</w:t>
      </w:r>
    </w:p>
    <w:p w14:paraId="4DDBF338" w14:textId="77777777" w:rsidR="001858BE" w:rsidRPr="00086511" w:rsidRDefault="001858BE" w:rsidP="00086511">
      <w:pPr>
        <w:spacing w:after="200" w:line="480" w:lineRule="auto"/>
        <w:jc w:val="both"/>
        <w:rPr>
          <w:rFonts w:ascii="Times New Roman" w:hAnsi="Times New Roman" w:cs="Times New Roman"/>
          <w:sz w:val="24"/>
        </w:rPr>
      </w:pPr>
    </w:p>
    <w:p w14:paraId="43AB6B6E" w14:textId="515C86B6" w:rsidR="00086511" w:rsidRPr="00086511" w:rsidRDefault="00086511" w:rsidP="00B8645B">
      <w:pPr>
        <w:pStyle w:val="Heading3"/>
      </w:pPr>
      <w:bookmarkStart w:id="25" w:name="_Toc423346513"/>
      <w:bookmarkStart w:id="26" w:name="_Toc480497038"/>
      <w:r w:rsidRPr="00086511">
        <w:t>1.4.7 Nitrous oxide (N</w:t>
      </w:r>
      <w:r w:rsidRPr="00086511">
        <w:rPr>
          <w:vertAlign w:val="subscript"/>
        </w:rPr>
        <w:t>2</w:t>
      </w:r>
      <w:r w:rsidRPr="00086511">
        <w:t xml:space="preserve">O) </w:t>
      </w:r>
      <w:bookmarkEnd w:id="25"/>
      <w:r w:rsidR="000E13C4">
        <w:t>formation mechanism</w:t>
      </w:r>
      <w:bookmarkEnd w:id="26"/>
    </w:p>
    <w:p w14:paraId="22453002" w14:textId="2931A6D9" w:rsidR="00086511" w:rsidRPr="00086511" w:rsidRDefault="00086511" w:rsidP="001F22F4">
      <w:pPr>
        <w:spacing w:after="200" w:line="480" w:lineRule="auto"/>
        <w:ind w:firstLine="720"/>
        <w:jc w:val="both"/>
        <w:rPr>
          <w:rFonts w:ascii="Times New Roman" w:hAnsi="Times New Roman" w:cs="Times New Roman"/>
          <w:sz w:val="24"/>
        </w:rPr>
      </w:pPr>
      <w:r w:rsidRPr="00086511">
        <w:rPr>
          <w:rFonts w:ascii="Times New Roman" w:hAnsi="Times New Roman" w:cs="Times New Roman"/>
          <w:sz w:val="24"/>
        </w:rPr>
        <w:t>At low combustion temperatures and high pressures, nitrous oxide formation by the ter-molecular reaction (1.9) is significant. The N</w:t>
      </w:r>
      <w:r w:rsidRPr="00086511">
        <w:rPr>
          <w:rFonts w:ascii="Times New Roman" w:hAnsi="Times New Roman" w:cs="Times New Roman"/>
          <w:sz w:val="24"/>
          <w:vertAlign w:val="subscript"/>
        </w:rPr>
        <w:t>2</w:t>
      </w:r>
      <w:r w:rsidRPr="00086511">
        <w:rPr>
          <w:rFonts w:ascii="Times New Roman" w:hAnsi="Times New Roman" w:cs="Times New Roman"/>
          <w:sz w:val="24"/>
        </w:rPr>
        <w:t>O formed in this reaction reacts with oxygen atoms exothermally to form NO (as discussed in section 1.4.4). Various nitrogen-containing radicals contribute to the formation of N</w:t>
      </w:r>
      <w:r w:rsidRPr="00086511">
        <w:rPr>
          <w:rFonts w:ascii="Times New Roman" w:hAnsi="Times New Roman" w:cs="Times New Roman"/>
          <w:sz w:val="24"/>
          <w:vertAlign w:val="subscript"/>
        </w:rPr>
        <w:t>2</w:t>
      </w:r>
      <w:r w:rsidRPr="00086511">
        <w:rPr>
          <w:rFonts w:ascii="Times New Roman" w:hAnsi="Times New Roman" w:cs="Times New Roman"/>
          <w:sz w:val="24"/>
        </w:rPr>
        <w:t>O:</w:t>
      </w:r>
    </w:p>
    <w:p w14:paraId="534F766C" w14:textId="44191AEF" w:rsidR="00086511" w:rsidRPr="00086511" w:rsidRDefault="00086511" w:rsidP="00086511">
      <w:pPr>
        <w:spacing w:after="200" w:line="480" w:lineRule="auto"/>
        <w:jc w:val="both"/>
        <w:rPr>
          <w:rFonts w:ascii="Times New Roman" w:hAnsi="Times New Roman" w:cs="Times New Roman"/>
          <w:sz w:val="24"/>
          <w:lang w:val="es-US"/>
        </w:rPr>
      </w:pPr>
      <w:r w:rsidRPr="00086511">
        <w:rPr>
          <w:rFonts w:ascii="Times New Roman" w:hAnsi="Times New Roman" w:cs="Times New Roman"/>
          <w:sz w:val="24"/>
          <w:lang w:val="es-US"/>
        </w:rPr>
        <w:t xml:space="preserve">NH + NO </w:t>
      </w:r>
      <w:r w:rsidRPr="00086511">
        <w:rPr>
          <w:rFonts w:ascii="Times New Roman" w:hAnsi="Times New Roman" w:cs="Times New Roman"/>
          <w:sz w:val="24"/>
        </w:rPr>
        <w:sym w:font="Symbol" w:char="F0AE"/>
      </w:r>
      <w:r w:rsidRPr="00086511">
        <w:rPr>
          <w:rFonts w:ascii="Times New Roman" w:hAnsi="Times New Roman" w:cs="Times New Roman"/>
          <w:sz w:val="24"/>
          <w:lang w:val="es-US"/>
        </w:rPr>
        <w:t xml:space="preserve"> N</w:t>
      </w:r>
      <w:r w:rsidRPr="00086511">
        <w:rPr>
          <w:rFonts w:ascii="Times New Roman" w:hAnsi="Times New Roman" w:cs="Times New Roman"/>
          <w:sz w:val="24"/>
          <w:vertAlign w:val="subscript"/>
          <w:lang w:val="es-US"/>
        </w:rPr>
        <w:t>2</w:t>
      </w:r>
      <w:r w:rsidRPr="00086511">
        <w:rPr>
          <w:rFonts w:ascii="Times New Roman" w:hAnsi="Times New Roman" w:cs="Times New Roman"/>
          <w:sz w:val="24"/>
          <w:lang w:val="es-US"/>
        </w:rPr>
        <w:t>O + H</w:t>
      </w:r>
      <w:r w:rsidRPr="00086511">
        <w:rPr>
          <w:rFonts w:ascii="Times New Roman" w:hAnsi="Times New Roman" w:cs="Times New Roman"/>
          <w:sz w:val="24"/>
          <w:vertAlign w:val="subscript"/>
          <w:lang w:val="es-US"/>
        </w:rPr>
        <w:t xml:space="preserve"> </w:t>
      </w:r>
      <w:r w:rsidRPr="00086511">
        <w:rPr>
          <w:rFonts w:ascii="Times New Roman" w:hAnsi="Times New Roman" w:cs="Times New Roman"/>
          <w:sz w:val="24"/>
          <w:lang w:val="es-US"/>
        </w:rPr>
        <w:tab/>
      </w:r>
      <w:r w:rsidR="00E7667B">
        <w:rPr>
          <w:rFonts w:ascii="Times New Roman" w:hAnsi="Times New Roman" w:cs="Times New Roman"/>
          <w:sz w:val="24"/>
          <w:lang w:val="es-US"/>
        </w:rPr>
        <w:tab/>
      </w:r>
      <w:r w:rsidR="00E7667B">
        <w:rPr>
          <w:rFonts w:ascii="Times New Roman" w:hAnsi="Times New Roman" w:cs="Times New Roman"/>
          <w:sz w:val="24"/>
          <w:lang w:val="es-US"/>
        </w:rPr>
        <w:tab/>
      </w:r>
      <w:r w:rsidRPr="00086511">
        <w:rPr>
          <w:rFonts w:ascii="Times New Roman" w:hAnsi="Times New Roman" w:cs="Times New Roman"/>
          <w:sz w:val="24"/>
          <w:lang w:val="es-US"/>
        </w:rPr>
        <w:tab/>
      </w:r>
      <w:r w:rsidRPr="00086511">
        <w:rPr>
          <w:rFonts w:ascii="Times New Roman" w:hAnsi="Times New Roman" w:cs="Times New Roman"/>
          <w:sz w:val="24"/>
          <w:lang w:val="es-US"/>
        </w:rPr>
        <w:tab/>
      </w:r>
      <w:r w:rsidRPr="00086511">
        <w:rPr>
          <w:rFonts w:ascii="Times New Roman" w:hAnsi="Times New Roman" w:cs="Times New Roman"/>
          <w:sz w:val="24"/>
          <w:lang w:val="es-US"/>
        </w:rPr>
        <w:tab/>
      </w:r>
      <w:r w:rsidR="00E7667B">
        <w:rPr>
          <w:rFonts w:ascii="Times New Roman" w:hAnsi="Times New Roman" w:cs="Times New Roman"/>
          <w:sz w:val="24"/>
          <w:lang w:val="es-US"/>
        </w:rPr>
        <w:tab/>
        <w:t xml:space="preserve">     </w:t>
      </w:r>
      <w:r w:rsidR="00DA12DB">
        <w:rPr>
          <w:rFonts w:ascii="Times New Roman" w:hAnsi="Times New Roman" w:cs="Times New Roman"/>
          <w:sz w:val="24"/>
          <w:lang w:val="es-US"/>
        </w:rPr>
        <w:t xml:space="preserve"> </w:t>
      </w:r>
      <w:r w:rsidR="00E7667B">
        <w:rPr>
          <w:rFonts w:ascii="Times New Roman" w:hAnsi="Times New Roman" w:cs="Times New Roman"/>
          <w:sz w:val="24"/>
          <w:lang w:val="es-US"/>
        </w:rPr>
        <w:t xml:space="preserve">     </w:t>
      </w:r>
      <w:r w:rsidRPr="00086511">
        <w:rPr>
          <w:rFonts w:ascii="Times New Roman" w:hAnsi="Times New Roman" w:cs="Times New Roman"/>
          <w:sz w:val="24"/>
          <w:lang w:val="es-US"/>
        </w:rPr>
        <w:t>(1.16)</w:t>
      </w:r>
    </w:p>
    <w:p w14:paraId="2A7EE1D4" w14:textId="762AC238" w:rsidR="00086511" w:rsidRPr="00086511" w:rsidRDefault="00086511" w:rsidP="00086511">
      <w:pPr>
        <w:spacing w:after="200" w:line="480" w:lineRule="auto"/>
        <w:jc w:val="both"/>
        <w:rPr>
          <w:rFonts w:ascii="Times New Roman" w:hAnsi="Times New Roman" w:cs="Times New Roman"/>
          <w:sz w:val="24"/>
          <w:lang w:val="es-US"/>
        </w:rPr>
      </w:pPr>
      <w:r w:rsidRPr="00086511">
        <w:rPr>
          <w:rFonts w:ascii="Times New Roman" w:hAnsi="Times New Roman" w:cs="Times New Roman"/>
          <w:sz w:val="24"/>
          <w:lang w:val="es-US"/>
        </w:rPr>
        <w:t xml:space="preserve">NCO + NO </w:t>
      </w:r>
      <w:r w:rsidRPr="00086511">
        <w:rPr>
          <w:rFonts w:ascii="Times New Roman" w:hAnsi="Times New Roman" w:cs="Times New Roman"/>
          <w:sz w:val="24"/>
        </w:rPr>
        <w:sym w:font="Symbol" w:char="F0AE"/>
      </w:r>
      <w:r w:rsidRPr="00086511">
        <w:rPr>
          <w:rFonts w:ascii="Times New Roman" w:hAnsi="Times New Roman" w:cs="Times New Roman"/>
          <w:sz w:val="24"/>
          <w:lang w:val="es-US"/>
        </w:rPr>
        <w:t xml:space="preserve"> N</w:t>
      </w:r>
      <w:r w:rsidRPr="00086511">
        <w:rPr>
          <w:rFonts w:ascii="Times New Roman" w:hAnsi="Times New Roman" w:cs="Times New Roman"/>
          <w:sz w:val="24"/>
          <w:vertAlign w:val="subscript"/>
          <w:lang w:val="es-US"/>
        </w:rPr>
        <w:t>2</w:t>
      </w:r>
      <w:r w:rsidRPr="00086511">
        <w:rPr>
          <w:rFonts w:ascii="Times New Roman" w:hAnsi="Times New Roman" w:cs="Times New Roman"/>
          <w:sz w:val="24"/>
          <w:lang w:val="es-US"/>
        </w:rPr>
        <w:t>O + CO</w:t>
      </w:r>
      <w:r w:rsidRPr="00086511">
        <w:rPr>
          <w:rFonts w:ascii="Times New Roman" w:hAnsi="Times New Roman" w:cs="Times New Roman"/>
          <w:sz w:val="24"/>
          <w:lang w:val="es-US"/>
        </w:rPr>
        <w:tab/>
      </w:r>
      <w:r w:rsidRPr="00086511">
        <w:rPr>
          <w:rFonts w:ascii="Times New Roman" w:hAnsi="Times New Roman" w:cs="Times New Roman"/>
          <w:sz w:val="24"/>
          <w:lang w:val="es-US"/>
        </w:rPr>
        <w:tab/>
      </w:r>
      <w:r w:rsidRPr="00086511">
        <w:rPr>
          <w:rFonts w:ascii="Times New Roman" w:hAnsi="Times New Roman" w:cs="Times New Roman"/>
          <w:sz w:val="24"/>
          <w:lang w:val="es-US"/>
        </w:rPr>
        <w:tab/>
      </w:r>
      <w:r w:rsidRPr="00086511">
        <w:rPr>
          <w:rFonts w:ascii="Times New Roman" w:hAnsi="Times New Roman" w:cs="Times New Roman"/>
          <w:sz w:val="24"/>
          <w:lang w:val="es-US"/>
        </w:rPr>
        <w:tab/>
      </w:r>
      <w:r w:rsidRPr="00086511">
        <w:rPr>
          <w:rFonts w:ascii="Times New Roman" w:hAnsi="Times New Roman" w:cs="Times New Roman"/>
          <w:sz w:val="24"/>
          <w:lang w:val="es-US"/>
        </w:rPr>
        <w:tab/>
      </w:r>
      <w:r w:rsidRPr="00086511">
        <w:rPr>
          <w:rFonts w:ascii="Times New Roman" w:hAnsi="Times New Roman" w:cs="Times New Roman"/>
          <w:sz w:val="24"/>
          <w:lang w:val="es-US"/>
        </w:rPr>
        <w:tab/>
      </w:r>
      <w:r w:rsidR="006A6EE3">
        <w:rPr>
          <w:rFonts w:ascii="Times New Roman" w:hAnsi="Times New Roman" w:cs="Times New Roman"/>
          <w:sz w:val="24"/>
          <w:lang w:val="es-US"/>
        </w:rPr>
        <w:tab/>
      </w:r>
      <w:r w:rsidR="00E7667B">
        <w:rPr>
          <w:rFonts w:ascii="Times New Roman" w:hAnsi="Times New Roman" w:cs="Times New Roman"/>
          <w:sz w:val="24"/>
          <w:lang w:val="es-US"/>
        </w:rPr>
        <w:t xml:space="preserve">           </w:t>
      </w:r>
      <w:r w:rsidRPr="00086511">
        <w:rPr>
          <w:rFonts w:ascii="Times New Roman" w:hAnsi="Times New Roman" w:cs="Times New Roman"/>
          <w:sz w:val="24"/>
          <w:lang w:val="es-US"/>
        </w:rPr>
        <w:t>(1.17)</w:t>
      </w:r>
    </w:p>
    <w:p w14:paraId="02FD0D73" w14:textId="77777777" w:rsidR="00086511" w:rsidRPr="00086511" w:rsidRDefault="00086511" w:rsidP="00086511">
      <w:pPr>
        <w:spacing w:after="200" w:line="480" w:lineRule="auto"/>
        <w:jc w:val="both"/>
        <w:rPr>
          <w:rFonts w:ascii="Times New Roman" w:hAnsi="Times New Roman" w:cs="Times New Roman"/>
          <w:sz w:val="24"/>
        </w:rPr>
      </w:pPr>
      <w:r w:rsidRPr="00086511">
        <w:rPr>
          <w:rFonts w:ascii="Times New Roman" w:hAnsi="Times New Roman" w:cs="Times New Roman"/>
          <w:sz w:val="24"/>
        </w:rPr>
        <w:t>However, the N</w:t>
      </w:r>
      <w:r w:rsidRPr="00086511">
        <w:rPr>
          <w:rFonts w:ascii="Times New Roman" w:hAnsi="Times New Roman" w:cs="Times New Roman"/>
          <w:sz w:val="24"/>
          <w:vertAlign w:val="subscript"/>
        </w:rPr>
        <w:t>2</w:t>
      </w:r>
      <w:r w:rsidRPr="00086511">
        <w:rPr>
          <w:rFonts w:ascii="Times New Roman" w:hAnsi="Times New Roman" w:cs="Times New Roman"/>
          <w:sz w:val="24"/>
        </w:rPr>
        <w:t>O formed in these reactions undergoes further reactions forming NO which is more stable than N</w:t>
      </w:r>
      <w:r w:rsidRPr="00086511">
        <w:rPr>
          <w:rFonts w:ascii="Times New Roman" w:hAnsi="Times New Roman" w:cs="Times New Roman"/>
          <w:sz w:val="24"/>
          <w:vertAlign w:val="subscript"/>
        </w:rPr>
        <w:t>2</w:t>
      </w:r>
      <w:r w:rsidRPr="00086511">
        <w:rPr>
          <w:rFonts w:ascii="Times New Roman" w:hAnsi="Times New Roman" w:cs="Times New Roman"/>
          <w:sz w:val="24"/>
        </w:rPr>
        <w:t>O (Lissianski et al., 2000).</w:t>
      </w:r>
    </w:p>
    <w:p w14:paraId="40F9A8C7" w14:textId="77777777" w:rsidR="00086511" w:rsidRPr="00086511" w:rsidRDefault="00086511" w:rsidP="00086511">
      <w:pPr>
        <w:spacing w:after="200" w:line="480" w:lineRule="auto"/>
        <w:jc w:val="both"/>
        <w:rPr>
          <w:rFonts w:ascii="Times New Roman" w:hAnsi="Times New Roman" w:cs="Times New Roman"/>
          <w:sz w:val="24"/>
        </w:rPr>
      </w:pPr>
      <w:r w:rsidRPr="00086511">
        <w:rPr>
          <w:rFonts w:ascii="Times New Roman" w:hAnsi="Times New Roman" w:cs="Times New Roman"/>
          <w:sz w:val="24"/>
        </w:rPr>
        <w:t>In this section, various NO formation mechanisms and the influence of other oxides of nitrogen like NO</w:t>
      </w:r>
      <w:r w:rsidRPr="00086511">
        <w:rPr>
          <w:rFonts w:ascii="Times New Roman" w:hAnsi="Times New Roman" w:cs="Times New Roman"/>
          <w:sz w:val="24"/>
          <w:vertAlign w:val="subscript"/>
        </w:rPr>
        <w:t>2</w:t>
      </w:r>
      <w:r w:rsidRPr="00086511">
        <w:rPr>
          <w:rFonts w:ascii="Times New Roman" w:hAnsi="Times New Roman" w:cs="Times New Roman"/>
          <w:sz w:val="24"/>
        </w:rPr>
        <w:t xml:space="preserve"> and N</w:t>
      </w:r>
      <w:r w:rsidRPr="00086511">
        <w:rPr>
          <w:rFonts w:ascii="Times New Roman" w:hAnsi="Times New Roman" w:cs="Times New Roman"/>
          <w:sz w:val="24"/>
          <w:vertAlign w:val="subscript"/>
        </w:rPr>
        <w:t>2</w:t>
      </w:r>
      <w:r w:rsidRPr="00086511">
        <w:rPr>
          <w:rFonts w:ascii="Times New Roman" w:hAnsi="Times New Roman" w:cs="Times New Roman"/>
          <w:sz w:val="24"/>
        </w:rPr>
        <w:t>O on the overall concentration of NO were summarized. In a compression ignition engine, the combustion reactions are characterized by high temperature, varying residence time depending on the injection timing, localized fuel rich conditions (though overall fuel lean) and high pressure. These reactions favor NO formation predominantly, in different pathways described above, out of which the thermal and prompt mechanisms are considered to be significant in the biodiesel engine combustion.</w:t>
      </w:r>
    </w:p>
    <w:p w14:paraId="17C60AC7" w14:textId="77777777" w:rsidR="00086511" w:rsidRPr="00086511" w:rsidRDefault="00086511" w:rsidP="00B8645B">
      <w:pPr>
        <w:pStyle w:val="Heading2"/>
      </w:pPr>
      <w:bookmarkStart w:id="27" w:name="_Toc480497039"/>
      <w:r w:rsidRPr="00086511">
        <w:lastRenderedPageBreak/>
        <w:t>1.5 Organization of the dissertation</w:t>
      </w:r>
      <w:bookmarkEnd w:id="27"/>
    </w:p>
    <w:p w14:paraId="23982440" w14:textId="77777777" w:rsidR="00086511" w:rsidRPr="00086511" w:rsidRDefault="00086511" w:rsidP="00086511">
      <w:pPr>
        <w:numPr>
          <w:ilvl w:val="0"/>
          <w:numId w:val="4"/>
        </w:numPr>
        <w:spacing w:after="200" w:line="480" w:lineRule="auto"/>
        <w:contextualSpacing/>
        <w:jc w:val="both"/>
        <w:rPr>
          <w:rFonts w:ascii="Times New Roman" w:hAnsi="Times New Roman" w:cs="Times New Roman"/>
          <w:sz w:val="24"/>
        </w:rPr>
      </w:pPr>
      <w:r w:rsidRPr="00086511">
        <w:rPr>
          <w:rFonts w:ascii="Times New Roman" w:hAnsi="Times New Roman" w:cs="Times New Roman"/>
          <w:sz w:val="24"/>
        </w:rPr>
        <w:t>An introduction and background to the significance of current research problem, production and consumption of biodiesels, their merits and a comprehensive background of nitric oxide emissions together with various reaction pathways are presented and discussed in Chapter 1.</w:t>
      </w:r>
    </w:p>
    <w:p w14:paraId="1EB36852" w14:textId="77777777" w:rsidR="00086511" w:rsidRPr="00086511" w:rsidRDefault="00086511" w:rsidP="00086511">
      <w:pPr>
        <w:numPr>
          <w:ilvl w:val="0"/>
          <w:numId w:val="4"/>
        </w:numPr>
        <w:spacing w:after="200" w:line="480" w:lineRule="auto"/>
        <w:contextualSpacing/>
        <w:jc w:val="both"/>
        <w:rPr>
          <w:rFonts w:ascii="Times New Roman" w:hAnsi="Times New Roman" w:cs="Times New Roman"/>
          <w:sz w:val="24"/>
        </w:rPr>
      </w:pPr>
      <w:r w:rsidRPr="00086511">
        <w:rPr>
          <w:rFonts w:ascii="Times New Roman" w:hAnsi="Times New Roman" w:cs="Times New Roman"/>
          <w:sz w:val="24"/>
        </w:rPr>
        <w:t>Chapter 2 provides a comprehensive survey of literature database categorized based on various parameters that influences engine NOx emissions.</w:t>
      </w:r>
    </w:p>
    <w:p w14:paraId="63B5C6B0" w14:textId="77777777" w:rsidR="00086511" w:rsidRPr="00086511" w:rsidRDefault="00086511" w:rsidP="00086511">
      <w:pPr>
        <w:numPr>
          <w:ilvl w:val="0"/>
          <w:numId w:val="4"/>
        </w:numPr>
        <w:spacing w:after="200" w:line="480" w:lineRule="auto"/>
        <w:contextualSpacing/>
        <w:jc w:val="both"/>
        <w:rPr>
          <w:rFonts w:ascii="Times New Roman" w:hAnsi="Times New Roman" w:cs="Times New Roman"/>
          <w:sz w:val="24"/>
        </w:rPr>
      </w:pPr>
      <w:r w:rsidRPr="00086511">
        <w:rPr>
          <w:rFonts w:ascii="Times New Roman" w:hAnsi="Times New Roman" w:cs="Times New Roman"/>
          <w:sz w:val="24"/>
        </w:rPr>
        <w:t>Chapter 3 establishes the core research objectives of this dissertation work along with the motivation, background and significance of the research problem and summarizes the outcomes of this dissertation work.</w:t>
      </w:r>
    </w:p>
    <w:p w14:paraId="4F9430EB" w14:textId="77777777" w:rsidR="00086511" w:rsidRPr="00086511" w:rsidRDefault="00086511" w:rsidP="00086511">
      <w:pPr>
        <w:numPr>
          <w:ilvl w:val="0"/>
          <w:numId w:val="4"/>
        </w:numPr>
        <w:spacing w:after="200" w:line="480" w:lineRule="auto"/>
        <w:contextualSpacing/>
        <w:jc w:val="both"/>
        <w:rPr>
          <w:rFonts w:ascii="Times New Roman" w:hAnsi="Times New Roman" w:cs="Times New Roman"/>
          <w:sz w:val="24"/>
        </w:rPr>
      </w:pPr>
      <w:r w:rsidRPr="00086511">
        <w:rPr>
          <w:rFonts w:ascii="Times New Roman" w:hAnsi="Times New Roman" w:cs="Times New Roman"/>
          <w:sz w:val="24"/>
        </w:rPr>
        <w:t>Chapter 4 constitutes the selection of fuels for the investigation, the criteria of selection, fuel properties, test conditions and the corresponding flow rate settings.</w:t>
      </w:r>
    </w:p>
    <w:p w14:paraId="03257F31" w14:textId="77777777" w:rsidR="00086511" w:rsidRPr="00086511" w:rsidRDefault="00086511" w:rsidP="00086511">
      <w:pPr>
        <w:numPr>
          <w:ilvl w:val="0"/>
          <w:numId w:val="4"/>
        </w:numPr>
        <w:spacing w:after="200" w:line="480" w:lineRule="auto"/>
        <w:contextualSpacing/>
        <w:jc w:val="both"/>
        <w:rPr>
          <w:rFonts w:ascii="Times New Roman" w:hAnsi="Times New Roman" w:cs="Times New Roman"/>
          <w:sz w:val="24"/>
        </w:rPr>
      </w:pPr>
      <w:r w:rsidRPr="00086511">
        <w:rPr>
          <w:rFonts w:ascii="Times New Roman" w:hAnsi="Times New Roman" w:cs="Times New Roman"/>
          <w:sz w:val="24"/>
        </w:rPr>
        <w:t>Chapter 5 describes the experimental setup, employed instrumentation techniques to characterize the emission properties of tested flames and their operating procedures.</w:t>
      </w:r>
    </w:p>
    <w:p w14:paraId="508D29C8" w14:textId="77777777" w:rsidR="00086511" w:rsidRPr="00086511" w:rsidRDefault="00086511" w:rsidP="00086511">
      <w:pPr>
        <w:numPr>
          <w:ilvl w:val="0"/>
          <w:numId w:val="4"/>
        </w:numPr>
        <w:spacing w:after="200" w:line="480" w:lineRule="auto"/>
        <w:contextualSpacing/>
        <w:jc w:val="both"/>
        <w:rPr>
          <w:rFonts w:ascii="Times New Roman" w:hAnsi="Times New Roman" w:cs="Times New Roman"/>
          <w:sz w:val="24"/>
        </w:rPr>
      </w:pPr>
      <w:r w:rsidRPr="00086511">
        <w:rPr>
          <w:rFonts w:ascii="Times New Roman" w:hAnsi="Times New Roman" w:cs="Times New Roman"/>
          <w:sz w:val="24"/>
        </w:rPr>
        <w:t>Chapter 6 presents the experimental results and discussions for global NO and CO emission indices and their correlations with DOU parameter over a range of degree of unsaturation values (between DOU: 0 to DOU: 4)</w:t>
      </w:r>
    </w:p>
    <w:p w14:paraId="5288B33A" w14:textId="77777777" w:rsidR="00086511" w:rsidRPr="00086511" w:rsidRDefault="00086511" w:rsidP="00086511">
      <w:pPr>
        <w:numPr>
          <w:ilvl w:val="0"/>
          <w:numId w:val="4"/>
        </w:numPr>
        <w:spacing w:after="200" w:line="480" w:lineRule="auto"/>
        <w:contextualSpacing/>
        <w:jc w:val="both"/>
        <w:rPr>
          <w:rFonts w:ascii="Times New Roman" w:hAnsi="Times New Roman" w:cs="Times New Roman"/>
          <w:sz w:val="24"/>
        </w:rPr>
      </w:pPr>
      <w:r w:rsidRPr="00086511">
        <w:rPr>
          <w:rFonts w:ascii="Times New Roman" w:hAnsi="Times New Roman" w:cs="Times New Roman"/>
          <w:sz w:val="24"/>
        </w:rPr>
        <w:t>Chapter 7 presents the experimental results and discussion regarding flame appearance, in-flame radial temperature and in-flame radial species concentration measurements of species such as O</w:t>
      </w:r>
      <w:r w:rsidRPr="00086511">
        <w:rPr>
          <w:rFonts w:ascii="Times New Roman" w:hAnsi="Times New Roman" w:cs="Times New Roman"/>
          <w:sz w:val="24"/>
          <w:vertAlign w:val="subscript"/>
        </w:rPr>
        <w:t>2</w:t>
      </w:r>
      <w:r w:rsidRPr="00086511">
        <w:rPr>
          <w:rFonts w:ascii="Times New Roman" w:hAnsi="Times New Roman" w:cs="Times New Roman"/>
          <w:sz w:val="24"/>
        </w:rPr>
        <w:t>, CO</w:t>
      </w:r>
      <w:r w:rsidRPr="00086511">
        <w:rPr>
          <w:rFonts w:ascii="Times New Roman" w:hAnsi="Times New Roman" w:cs="Times New Roman"/>
          <w:sz w:val="24"/>
          <w:vertAlign w:val="subscript"/>
        </w:rPr>
        <w:t>2</w:t>
      </w:r>
      <w:r w:rsidRPr="00086511">
        <w:rPr>
          <w:rFonts w:ascii="Times New Roman" w:hAnsi="Times New Roman" w:cs="Times New Roman"/>
          <w:sz w:val="24"/>
        </w:rPr>
        <w:t>, CO and NO.</w:t>
      </w:r>
    </w:p>
    <w:p w14:paraId="6150932E" w14:textId="77777777" w:rsidR="00086511" w:rsidRPr="00086511" w:rsidRDefault="00086511" w:rsidP="00086511">
      <w:pPr>
        <w:numPr>
          <w:ilvl w:val="0"/>
          <w:numId w:val="4"/>
        </w:numPr>
        <w:spacing w:after="200" w:line="480" w:lineRule="auto"/>
        <w:contextualSpacing/>
        <w:jc w:val="both"/>
        <w:rPr>
          <w:rFonts w:ascii="Times New Roman" w:hAnsi="Times New Roman" w:cs="Times New Roman"/>
          <w:sz w:val="24"/>
        </w:rPr>
      </w:pPr>
      <w:r w:rsidRPr="00086511">
        <w:rPr>
          <w:rFonts w:ascii="Times New Roman" w:hAnsi="Times New Roman" w:cs="Times New Roman"/>
          <w:sz w:val="24"/>
        </w:rPr>
        <w:lastRenderedPageBreak/>
        <w:t>Chapter 8 contains the computation analysis part of the dissertation that includes the governing equations, grid parameters, reaction mechanisms and models and the analysis of computational results in comparison with that of experimental results.</w:t>
      </w:r>
    </w:p>
    <w:p w14:paraId="6B2B471E" w14:textId="77777777" w:rsidR="00086511" w:rsidRPr="00086511" w:rsidRDefault="00086511" w:rsidP="00086511">
      <w:pPr>
        <w:numPr>
          <w:ilvl w:val="0"/>
          <w:numId w:val="4"/>
        </w:numPr>
        <w:spacing w:after="200" w:line="480" w:lineRule="auto"/>
        <w:contextualSpacing/>
        <w:jc w:val="both"/>
        <w:rPr>
          <w:rFonts w:ascii="Times New Roman" w:hAnsi="Times New Roman" w:cs="Times New Roman"/>
          <w:sz w:val="24"/>
        </w:rPr>
      </w:pPr>
      <w:r w:rsidRPr="00086511">
        <w:rPr>
          <w:rFonts w:ascii="Times New Roman" w:hAnsi="Times New Roman" w:cs="Times New Roman"/>
          <w:sz w:val="24"/>
        </w:rPr>
        <w:t xml:space="preserve">Chapter 9 provides a general summary and conclusion of the dissertation followed by the recommendation of future investigations.    </w:t>
      </w:r>
    </w:p>
    <w:p w14:paraId="765429F4" w14:textId="77777777" w:rsidR="00086511" w:rsidRPr="00086511" w:rsidRDefault="00086511" w:rsidP="00086511">
      <w:pPr>
        <w:spacing w:after="200" w:line="480" w:lineRule="auto"/>
        <w:jc w:val="both"/>
        <w:rPr>
          <w:rFonts w:ascii="Times New Roman" w:hAnsi="Times New Roman" w:cs="Times New Roman"/>
          <w:sz w:val="24"/>
        </w:rPr>
      </w:pPr>
      <w:r w:rsidRPr="00086511">
        <w:rPr>
          <w:rFonts w:ascii="Times New Roman" w:hAnsi="Times New Roman" w:cs="Times New Roman"/>
          <w:sz w:val="24"/>
        </w:rPr>
        <w:t xml:space="preserve"> </w:t>
      </w:r>
    </w:p>
    <w:p w14:paraId="15DA70C0" w14:textId="77777777" w:rsidR="00086511" w:rsidRPr="00086511" w:rsidRDefault="00086511" w:rsidP="00086511">
      <w:pPr>
        <w:spacing w:after="200" w:line="480" w:lineRule="auto"/>
        <w:jc w:val="both"/>
        <w:rPr>
          <w:rFonts w:ascii="Times New Roman" w:hAnsi="Times New Roman" w:cs="Times New Roman"/>
          <w:sz w:val="24"/>
        </w:rPr>
      </w:pPr>
    </w:p>
    <w:p w14:paraId="78243A02" w14:textId="77777777" w:rsidR="00086511" w:rsidRDefault="00086511" w:rsidP="00086511">
      <w:pPr>
        <w:spacing w:after="200" w:line="480" w:lineRule="auto"/>
        <w:jc w:val="both"/>
        <w:rPr>
          <w:rFonts w:ascii="Times New Roman" w:hAnsi="Times New Roman" w:cs="Times New Roman"/>
          <w:sz w:val="24"/>
        </w:rPr>
      </w:pPr>
    </w:p>
    <w:p w14:paraId="68D14C76" w14:textId="77777777" w:rsidR="001858BE" w:rsidRDefault="001858BE" w:rsidP="00086511">
      <w:pPr>
        <w:spacing w:after="200" w:line="480" w:lineRule="auto"/>
        <w:jc w:val="both"/>
        <w:rPr>
          <w:rFonts w:ascii="Times New Roman" w:hAnsi="Times New Roman" w:cs="Times New Roman"/>
          <w:sz w:val="24"/>
        </w:rPr>
      </w:pPr>
    </w:p>
    <w:p w14:paraId="406F3544" w14:textId="77777777" w:rsidR="001858BE" w:rsidRDefault="001858BE" w:rsidP="00086511">
      <w:pPr>
        <w:spacing w:after="200" w:line="480" w:lineRule="auto"/>
        <w:jc w:val="both"/>
        <w:rPr>
          <w:rFonts w:ascii="Times New Roman" w:hAnsi="Times New Roman" w:cs="Times New Roman"/>
          <w:sz w:val="24"/>
        </w:rPr>
      </w:pPr>
    </w:p>
    <w:p w14:paraId="055B48D9" w14:textId="77777777" w:rsidR="001858BE" w:rsidRDefault="001858BE" w:rsidP="00086511">
      <w:pPr>
        <w:spacing w:after="200" w:line="480" w:lineRule="auto"/>
        <w:jc w:val="both"/>
        <w:rPr>
          <w:rFonts w:ascii="Times New Roman" w:hAnsi="Times New Roman" w:cs="Times New Roman"/>
          <w:sz w:val="24"/>
        </w:rPr>
      </w:pPr>
    </w:p>
    <w:p w14:paraId="1A0669D4" w14:textId="77777777" w:rsidR="001858BE" w:rsidRDefault="001858BE" w:rsidP="00086511">
      <w:pPr>
        <w:spacing w:after="200" w:line="480" w:lineRule="auto"/>
        <w:jc w:val="both"/>
        <w:rPr>
          <w:rFonts w:ascii="Times New Roman" w:hAnsi="Times New Roman" w:cs="Times New Roman"/>
          <w:sz w:val="24"/>
        </w:rPr>
      </w:pPr>
    </w:p>
    <w:p w14:paraId="031697F3" w14:textId="77777777" w:rsidR="001858BE" w:rsidRDefault="001858BE" w:rsidP="00086511">
      <w:pPr>
        <w:spacing w:after="200" w:line="480" w:lineRule="auto"/>
        <w:jc w:val="both"/>
        <w:rPr>
          <w:rFonts w:ascii="Times New Roman" w:hAnsi="Times New Roman" w:cs="Times New Roman"/>
          <w:sz w:val="24"/>
        </w:rPr>
      </w:pPr>
    </w:p>
    <w:p w14:paraId="14D00605" w14:textId="77777777" w:rsidR="001858BE" w:rsidRDefault="001858BE" w:rsidP="00086511">
      <w:pPr>
        <w:spacing w:after="200" w:line="480" w:lineRule="auto"/>
        <w:jc w:val="both"/>
        <w:rPr>
          <w:rFonts w:ascii="Times New Roman" w:hAnsi="Times New Roman" w:cs="Times New Roman"/>
          <w:sz w:val="24"/>
        </w:rPr>
      </w:pPr>
    </w:p>
    <w:p w14:paraId="0B839EE6" w14:textId="77777777" w:rsidR="001858BE" w:rsidRDefault="001858BE" w:rsidP="00086511">
      <w:pPr>
        <w:spacing w:after="200" w:line="480" w:lineRule="auto"/>
        <w:jc w:val="both"/>
        <w:rPr>
          <w:rFonts w:ascii="Times New Roman" w:hAnsi="Times New Roman" w:cs="Times New Roman"/>
          <w:sz w:val="24"/>
        </w:rPr>
      </w:pPr>
    </w:p>
    <w:p w14:paraId="5373A70F" w14:textId="77777777" w:rsidR="001858BE" w:rsidRDefault="001858BE" w:rsidP="00086511">
      <w:pPr>
        <w:spacing w:after="200" w:line="480" w:lineRule="auto"/>
        <w:jc w:val="both"/>
        <w:rPr>
          <w:rFonts w:ascii="Times New Roman" w:hAnsi="Times New Roman" w:cs="Times New Roman"/>
          <w:sz w:val="24"/>
        </w:rPr>
      </w:pPr>
    </w:p>
    <w:p w14:paraId="6169D4BB" w14:textId="77777777" w:rsidR="00E7667B" w:rsidRDefault="00E7667B" w:rsidP="00086511">
      <w:pPr>
        <w:spacing w:after="200" w:line="480" w:lineRule="auto"/>
        <w:jc w:val="both"/>
        <w:rPr>
          <w:rFonts w:ascii="Times New Roman" w:hAnsi="Times New Roman" w:cs="Times New Roman"/>
          <w:sz w:val="24"/>
        </w:rPr>
      </w:pPr>
    </w:p>
    <w:p w14:paraId="1C8DAF0D" w14:textId="77777777" w:rsidR="00086511" w:rsidRPr="00086511" w:rsidRDefault="00086511" w:rsidP="002710ED">
      <w:pPr>
        <w:spacing w:after="200" w:line="480" w:lineRule="auto"/>
        <w:jc w:val="center"/>
        <w:rPr>
          <w:rFonts w:ascii="Times New Roman" w:hAnsi="Times New Roman" w:cs="Times New Roman"/>
          <w:noProof/>
          <w:sz w:val="24"/>
        </w:rPr>
      </w:pPr>
      <w:r w:rsidRPr="00086511">
        <w:rPr>
          <w:rFonts w:ascii="Times New Roman" w:hAnsi="Times New Roman" w:cs="Times New Roman"/>
          <w:noProof/>
          <w:sz w:val="24"/>
        </w:rPr>
        <w:lastRenderedPageBreak/>
        <w:drawing>
          <wp:inline distT="0" distB="0" distL="0" distR="0" wp14:anchorId="4B1F76D6" wp14:editId="111EDC77">
            <wp:extent cx="5282119" cy="24091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89382" cy="2412503"/>
                    </a:xfrm>
                    <a:prstGeom prst="rect">
                      <a:avLst/>
                    </a:prstGeom>
                    <a:noFill/>
                  </pic:spPr>
                </pic:pic>
              </a:graphicData>
            </a:graphic>
          </wp:inline>
        </w:drawing>
      </w:r>
    </w:p>
    <w:p w14:paraId="4072E9C6" w14:textId="446BD564" w:rsidR="00E7667B" w:rsidRDefault="00906307" w:rsidP="00906307">
      <w:pPr>
        <w:pStyle w:val="Caption"/>
        <w:rPr>
          <w:noProof/>
        </w:rPr>
      </w:pPr>
      <w:bookmarkStart w:id="28" w:name="_Toc480496743"/>
      <w:proofErr w:type="gramStart"/>
      <w:r>
        <w:t xml:space="preserve">Figure </w:t>
      </w:r>
      <w:r w:rsidR="006C145C">
        <w:fldChar w:fldCharType="begin"/>
      </w:r>
      <w:r w:rsidR="006C145C">
        <w:instrText xml:space="preserve"> STYLE</w:instrText>
      </w:r>
      <w:r w:rsidR="006C145C">
        <w:instrText xml:space="preserve">REF 1 \s </w:instrText>
      </w:r>
      <w:r w:rsidR="006C145C">
        <w:fldChar w:fldCharType="separate"/>
      </w:r>
      <w:r w:rsidR="00C53FA7">
        <w:rPr>
          <w:noProof/>
        </w:rPr>
        <w:t>1</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proofErr w:type="gramStart"/>
      <w:r w:rsidR="00C53FA7">
        <w:rPr>
          <w:noProof/>
        </w:rPr>
        <w:t>1</w:t>
      </w:r>
      <w:r w:rsidR="006C145C">
        <w:rPr>
          <w:noProof/>
        </w:rPr>
        <w:fldChar w:fldCharType="end"/>
      </w:r>
      <w:r>
        <w:t xml:space="preserve"> </w:t>
      </w:r>
      <w:r w:rsidRPr="00622C2C">
        <w:rPr>
          <w:noProof/>
        </w:rPr>
        <w:t>Energy consumption</w:t>
      </w:r>
      <w:proofErr w:type="gramEnd"/>
      <w:r w:rsidRPr="00622C2C">
        <w:rPr>
          <w:noProof/>
        </w:rPr>
        <w:t xml:space="preserve"> by resources in the United States between 2010 and 2015 (Data from US Energy information Administration, published on April 2016)</w:t>
      </w:r>
      <w:bookmarkEnd w:id="28"/>
    </w:p>
    <w:p w14:paraId="028151DB" w14:textId="137F1DA9" w:rsidR="00086511" w:rsidRPr="00086511" w:rsidRDefault="00086511" w:rsidP="00906307">
      <w:pPr>
        <w:pStyle w:val="Caption"/>
        <w:rPr>
          <w:noProof/>
        </w:rPr>
      </w:pPr>
      <w:r w:rsidRPr="00086511">
        <w:rPr>
          <w:noProof/>
        </w:rPr>
        <w:t xml:space="preserve"> </w:t>
      </w:r>
    </w:p>
    <w:p w14:paraId="362DE0A7" w14:textId="77777777" w:rsidR="00086511" w:rsidRPr="00086511" w:rsidRDefault="00086511" w:rsidP="002710ED">
      <w:pPr>
        <w:spacing w:after="200" w:line="480" w:lineRule="auto"/>
        <w:jc w:val="center"/>
        <w:rPr>
          <w:rFonts w:ascii="Times New Roman" w:hAnsi="Times New Roman" w:cs="Times New Roman"/>
          <w:noProof/>
          <w:sz w:val="24"/>
        </w:rPr>
      </w:pPr>
      <w:r w:rsidRPr="00086511">
        <w:rPr>
          <w:rFonts w:ascii="Times New Roman" w:hAnsi="Times New Roman" w:cs="Times New Roman"/>
          <w:noProof/>
          <w:sz w:val="24"/>
        </w:rPr>
        <w:drawing>
          <wp:inline distT="0" distB="0" distL="0" distR="0" wp14:anchorId="67FC8A35" wp14:editId="5E4F104F">
            <wp:extent cx="5375991" cy="24612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83634" cy="2464759"/>
                    </a:xfrm>
                    <a:prstGeom prst="rect">
                      <a:avLst/>
                    </a:prstGeom>
                    <a:noFill/>
                  </pic:spPr>
                </pic:pic>
              </a:graphicData>
            </a:graphic>
          </wp:inline>
        </w:drawing>
      </w:r>
    </w:p>
    <w:p w14:paraId="191032F3" w14:textId="086009BF" w:rsidR="00086511" w:rsidRPr="00086511" w:rsidRDefault="00906307" w:rsidP="00906307">
      <w:pPr>
        <w:pStyle w:val="Caption"/>
        <w:rPr>
          <w:noProof/>
        </w:rPr>
      </w:pPr>
      <w:bookmarkStart w:id="29" w:name="_Toc480496744"/>
      <w:proofErr w:type="gramStart"/>
      <w:r>
        <w:t xml:space="preserve">Figure </w:t>
      </w:r>
      <w:r w:rsidR="006C145C">
        <w:fldChar w:fldCharType="begin"/>
      </w:r>
      <w:r w:rsidR="006C145C">
        <w:instrText xml:space="preserve"> STYLEREF 1 \s </w:instrText>
      </w:r>
      <w:r w:rsidR="006C145C">
        <w:fldChar w:fldCharType="separate"/>
      </w:r>
      <w:r w:rsidR="00C53FA7">
        <w:rPr>
          <w:noProof/>
        </w:rPr>
        <w:t>1</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proofErr w:type="gramStart"/>
      <w:r w:rsidR="00C53FA7">
        <w:rPr>
          <w:noProof/>
        </w:rPr>
        <w:t>2</w:t>
      </w:r>
      <w:r w:rsidR="006C145C">
        <w:rPr>
          <w:noProof/>
        </w:rPr>
        <w:fldChar w:fldCharType="end"/>
      </w:r>
      <w:r>
        <w:t xml:space="preserve"> </w:t>
      </w:r>
      <w:r w:rsidRPr="00CA00E6">
        <w:t>Energy consumption by renewables in the United States between 2010 and 2015 (Data from US Energy information Administration, published on April 2016)</w:t>
      </w:r>
      <w:bookmarkEnd w:id="29"/>
      <w:proofErr w:type="gramEnd"/>
      <w:r w:rsidR="00086511" w:rsidRPr="00086511">
        <w:rPr>
          <w:noProof/>
        </w:rPr>
        <w:t xml:space="preserve"> </w:t>
      </w:r>
    </w:p>
    <w:p w14:paraId="328655E0" w14:textId="77777777" w:rsidR="00086511" w:rsidRPr="00086511" w:rsidRDefault="00086511" w:rsidP="00086511">
      <w:pPr>
        <w:spacing w:after="200" w:line="480" w:lineRule="auto"/>
        <w:jc w:val="both"/>
        <w:rPr>
          <w:rFonts w:ascii="Times New Roman" w:hAnsi="Times New Roman" w:cs="Times New Roman"/>
          <w:noProof/>
          <w:sz w:val="24"/>
        </w:rPr>
      </w:pPr>
    </w:p>
    <w:p w14:paraId="66992F4A" w14:textId="77777777" w:rsidR="00086511" w:rsidRPr="00086511" w:rsidRDefault="00086511" w:rsidP="00086511">
      <w:pPr>
        <w:spacing w:after="200" w:line="480" w:lineRule="auto"/>
        <w:jc w:val="center"/>
        <w:rPr>
          <w:rFonts w:ascii="Times New Roman" w:hAnsi="Times New Roman" w:cs="Times New Roman"/>
          <w:noProof/>
          <w:sz w:val="24"/>
        </w:rPr>
      </w:pPr>
      <w:r w:rsidRPr="00086511">
        <w:rPr>
          <w:rFonts w:ascii="Times New Roman" w:hAnsi="Times New Roman" w:cs="Times New Roman"/>
          <w:noProof/>
          <w:sz w:val="24"/>
        </w:rPr>
        <w:lastRenderedPageBreak/>
        <w:drawing>
          <wp:inline distT="0" distB="0" distL="0" distR="0" wp14:anchorId="1A31869C" wp14:editId="7905D553">
            <wp:extent cx="5375991" cy="24396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87476" cy="2444882"/>
                    </a:xfrm>
                    <a:prstGeom prst="rect">
                      <a:avLst/>
                    </a:prstGeom>
                    <a:noFill/>
                  </pic:spPr>
                </pic:pic>
              </a:graphicData>
            </a:graphic>
          </wp:inline>
        </w:drawing>
      </w:r>
    </w:p>
    <w:p w14:paraId="1DB81D93" w14:textId="5EA741DD" w:rsidR="00086511" w:rsidRDefault="00906307" w:rsidP="00906307">
      <w:pPr>
        <w:pStyle w:val="Caption"/>
        <w:rPr>
          <w:noProof/>
        </w:rPr>
      </w:pPr>
      <w:bookmarkStart w:id="30" w:name="_Toc480496745"/>
      <w:proofErr w:type="gramStart"/>
      <w:r>
        <w:t xml:space="preserve">Figure </w:t>
      </w:r>
      <w:r w:rsidR="006C145C">
        <w:fldChar w:fldCharType="begin"/>
      </w:r>
      <w:r w:rsidR="006C145C">
        <w:instrText xml:space="preserve"> STYLEREF 1 \s </w:instrText>
      </w:r>
      <w:r w:rsidR="006C145C">
        <w:fldChar w:fldCharType="separate"/>
      </w:r>
      <w:r w:rsidR="00C53FA7">
        <w:rPr>
          <w:noProof/>
        </w:rPr>
        <w:t>1</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proofErr w:type="gramStart"/>
      <w:r w:rsidR="00C53FA7">
        <w:rPr>
          <w:noProof/>
        </w:rPr>
        <w:t>3</w:t>
      </w:r>
      <w:r w:rsidR="006C145C">
        <w:rPr>
          <w:noProof/>
        </w:rPr>
        <w:fldChar w:fldCharType="end"/>
      </w:r>
      <w:r>
        <w:t xml:space="preserve"> </w:t>
      </w:r>
      <w:r w:rsidRPr="009239C2">
        <w:t>Energy consumption by sector in the United States between 2010 and 2015 (Data from US Energy information Administration, published on April 2016)</w:t>
      </w:r>
      <w:bookmarkEnd w:id="30"/>
      <w:proofErr w:type="gramEnd"/>
      <w:r w:rsidR="00086511" w:rsidRPr="00086511">
        <w:rPr>
          <w:noProof/>
        </w:rPr>
        <w:t xml:space="preserve"> </w:t>
      </w:r>
    </w:p>
    <w:p w14:paraId="53AD751E" w14:textId="77777777" w:rsidR="00E7667B" w:rsidRPr="00E7667B" w:rsidRDefault="00E7667B" w:rsidP="00E7667B"/>
    <w:p w14:paraId="06FAC269" w14:textId="77777777" w:rsidR="00086511" w:rsidRPr="00086511" w:rsidRDefault="00086511" w:rsidP="00086511">
      <w:pPr>
        <w:spacing w:after="200" w:line="480" w:lineRule="auto"/>
        <w:jc w:val="center"/>
        <w:rPr>
          <w:rFonts w:ascii="Times New Roman" w:hAnsi="Times New Roman" w:cs="Times New Roman"/>
          <w:sz w:val="24"/>
        </w:rPr>
      </w:pPr>
      <w:r w:rsidRPr="00086511">
        <w:rPr>
          <w:rFonts w:ascii="Times New Roman" w:hAnsi="Times New Roman" w:cs="Times New Roman"/>
          <w:noProof/>
          <w:sz w:val="24"/>
        </w:rPr>
        <w:drawing>
          <wp:inline distT="0" distB="0" distL="0" distR="0" wp14:anchorId="6FD5DC5E" wp14:editId="7A73EEDE">
            <wp:extent cx="5319976" cy="240026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89070" cy="2431437"/>
                    </a:xfrm>
                    <a:prstGeom prst="rect">
                      <a:avLst/>
                    </a:prstGeom>
                    <a:noFill/>
                  </pic:spPr>
                </pic:pic>
              </a:graphicData>
            </a:graphic>
          </wp:inline>
        </w:drawing>
      </w:r>
    </w:p>
    <w:p w14:paraId="5D00EC2B" w14:textId="63B2B90C" w:rsidR="00086511" w:rsidRPr="00086511" w:rsidRDefault="00906307" w:rsidP="00906307">
      <w:pPr>
        <w:pStyle w:val="Caption"/>
        <w:rPr>
          <w:noProof/>
        </w:rPr>
      </w:pPr>
      <w:bookmarkStart w:id="31" w:name="_Toc480496746"/>
      <w:proofErr w:type="gramStart"/>
      <w:r>
        <w:t xml:space="preserve">Figure </w:t>
      </w:r>
      <w:r w:rsidR="006C145C">
        <w:fldChar w:fldCharType="begin"/>
      </w:r>
      <w:r w:rsidR="006C145C">
        <w:instrText xml:space="preserve"> STYLEREF 1 \s </w:instrText>
      </w:r>
      <w:r w:rsidR="006C145C">
        <w:fldChar w:fldCharType="separate"/>
      </w:r>
      <w:r w:rsidR="00C53FA7">
        <w:rPr>
          <w:noProof/>
        </w:rPr>
        <w:t>1</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proofErr w:type="gramStart"/>
      <w:r w:rsidR="00C53FA7">
        <w:rPr>
          <w:noProof/>
        </w:rPr>
        <w:t>4</w:t>
      </w:r>
      <w:r w:rsidR="006C145C">
        <w:rPr>
          <w:noProof/>
        </w:rPr>
        <w:fldChar w:fldCharType="end"/>
      </w:r>
      <w:r>
        <w:t xml:space="preserve"> </w:t>
      </w:r>
      <w:r w:rsidRPr="00D00E53">
        <w:t>Biofuel energy consumption by transportation sector in the United States between 2010 and 2015 (Data from US Energy information Administration, published on April 2016)</w:t>
      </w:r>
      <w:bookmarkEnd w:id="31"/>
      <w:proofErr w:type="gramEnd"/>
      <w:r w:rsidR="00086511" w:rsidRPr="00086511">
        <w:rPr>
          <w:noProof/>
        </w:rPr>
        <w:t xml:space="preserve"> </w:t>
      </w:r>
    </w:p>
    <w:p w14:paraId="0771060A" w14:textId="77777777" w:rsidR="00086511" w:rsidRPr="00086511" w:rsidRDefault="00086511" w:rsidP="00086511">
      <w:pPr>
        <w:spacing w:after="200" w:line="480" w:lineRule="auto"/>
        <w:jc w:val="both"/>
        <w:rPr>
          <w:rFonts w:ascii="Times New Roman" w:hAnsi="Times New Roman" w:cs="Times New Roman"/>
          <w:sz w:val="24"/>
        </w:rPr>
      </w:pPr>
    </w:p>
    <w:p w14:paraId="16016E00" w14:textId="77777777" w:rsidR="00086511" w:rsidRPr="00086511" w:rsidRDefault="00086511" w:rsidP="00086511">
      <w:pPr>
        <w:spacing w:after="200" w:line="480" w:lineRule="auto"/>
        <w:jc w:val="both"/>
        <w:rPr>
          <w:rFonts w:ascii="Times New Roman" w:hAnsi="Times New Roman" w:cs="Times New Roman"/>
          <w:sz w:val="24"/>
        </w:rPr>
      </w:pPr>
    </w:p>
    <w:p w14:paraId="4FE5AA99" w14:textId="77777777" w:rsidR="00086511" w:rsidRPr="00086511" w:rsidRDefault="00086511" w:rsidP="00086511">
      <w:pPr>
        <w:spacing w:after="200" w:line="480" w:lineRule="auto"/>
        <w:jc w:val="both"/>
        <w:rPr>
          <w:rFonts w:ascii="Times New Roman" w:hAnsi="Times New Roman" w:cs="Times New Roman"/>
          <w:noProof/>
          <w:sz w:val="24"/>
        </w:rPr>
      </w:pPr>
    </w:p>
    <w:p w14:paraId="38CE9D0E" w14:textId="77777777" w:rsidR="00086511" w:rsidRPr="00086511" w:rsidRDefault="00086511" w:rsidP="00086511">
      <w:pPr>
        <w:spacing w:after="200" w:line="480" w:lineRule="auto"/>
        <w:jc w:val="both"/>
        <w:rPr>
          <w:rFonts w:ascii="Times New Roman" w:hAnsi="Times New Roman" w:cs="Times New Roman"/>
          <w:noProof/>
          <w:sz w:val="24"/>
        </w:rPr>
      </w:pPr>
    </w:p>
    <w:p w14:paraId="696BE405" w14:textId="77777777" w:rsidR="00086511" w:rsidRPr="00086511" w:rsidRDefault="00086511" w:rsidP="00086511">
      <w:pPr>
        <w:spacing w:after="200" w:line="480" w:lineRule="auto"/>
        <w:jc w:val="both"/>
        <w:rPr>
          <w:rFonts w:ascii="Times New Roman" w:hAnsi="Times New Roman" w:cs="Times New Roman"/>
          <w:noProof/>
          <w:sz w:val="24"/>
        </w:rPr>
      </w:pPr>
    </w:p>
    <w:p w14:paraId="6B178E06" w14:textId="77777777" w:rsidR="00086511" w:rsidRPr="00086511" w:rsidRDefault="00086511" w:rsidP="00086511">
      <w:pPr>
        <w:spacing w:after="200" w:line="480" w:lineRule="auto"/>
        <w:jc w:val="center"/>
        <w:rPr>
          <w:rFonts w:ascii="Times New Roman" w:hAnsi="Times New Roman" w:cs="Times New Roman"/>
          <w:sz w:val="24"/>
        </w:rPr>
      </w:pPr>
      <w:r w:rsidRPr="00086511">
        <w:rPr>
          <w:rFonts w:ascii="Times New Roman" w:hAnsi="Times New Roman" w:cs="Times New Roman"/>
          <w:noProof/>
          <w:sz w:val="24"/>
        </w:rPr>
        <w:drawing>
          <wp:inline distT="0" distB="0" distL="0" distR="0" wp14:anchorId="4C9FAA11" wp14:editId="244C2BEA">
            <wp:extent cx="5261691" cy="1253024"/>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279716" cy="1257317"/>
                    </a:xfrm>
                    <a:prstGeom prst="rect">
                      <a:avLst/>
                    </a:prstGeom>
                  </pic:spPr>
                </pic:pic>
              </a:graphicData>
            </a:graphic>
          </wp:inline>
        </w:drawing>
      </w:r>
    </w:p>
    <w:p w14:paraId="01B05FD7" w14:textId="44B8CF44" w:rsidR="00086511" w:rsidRPr="00086511" w:rsidRDefault="00906307" w:rsidP="00906307">
      <w:pPr>
        <w:pStyle w:val="Caption"/>
      </w:pPr>
      <w:bookmarkStart w:id="32" w:name="_Toc480496747"/>
      <w:proofErr w:type="gramStart"/>
      <w:r>
        <w:t xml:space="preserve">Figure </w:t>
      </w:r>
      <w:r w:rsidR="006C145C">
        <w:fldChar w:fldCharType="begin"/>
      </w:r>
      <w:r w:rsidR="006C145C">
        <w:instrText xml:space="preserve"> STYLEREF 1 \s </w:instrText>
      </w:r>
      <w:r w:rsidR="006C145C">
        <w:fldChar w:fldCharType="separate"/>
      </w:r>
      <w:r w:rsidR="00C53FA7">
        <w:rPr>
          <w:noProof/>
        </w:rPr>
        <w:t>1</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5</w:t>
      </w:r>
      <w:r w:rsidR="006C145C">
        <w:rPr>
          <w:noProof/>
        </w:rPr>
        <w:fldChar w:fldCharType="end"/>
      </w:r>
      <w:r>
        <w:t xml:space="preserve"> </w:t>
      </w:r>
      <w:r w:rsidRPr="00FC6B00">
        <w:t>Engine testing - Black box approach</w:t>
      </w:r>
      <w:bookmarkEnd w:id="32"/>
    </w:p>
    <w:p w14:paraId="66595EB2" w14:textId="77777777" w:rsidR="00086511" w:rsidRPr="00086511" w:rsidRDefault="00086511" w:rsidP="00086511">
      <w:pPr>
        <w:spacing w:after="200" w:line="480" w:lineRule="auto"/>
        <w:jc w:val="both"/>
        <w:rPr>
          <w:rFonts w:ascii="Times New Roman" w:hAnsi="Times New Roman" w:cs="Times New Roman"/>
          <w:sz w:val="24"/>
        </w:rPr>
      </w:pPr>
    </w:p>
    <w:p w14:paraId="0D92B739" w14:textId="77777777" w:rsidR="00086511" w:rsidRDefault="00086511">
      <w:pPr>
        <w:rPr>
          <w:rFonts w:ascii="Times New Roman" w:hAnsi="Times New Roman" w:cs="Times New Roman"/>
          <w:sz w:val="24"/>
        </w:rPr>
      </w:pPr>
    </w:p>
    <w:p w14:paraId="508BC70B" w14:textId="77777777" w:rsidR="00086511" w:rsidRDefault="00086511">
      <w:pPr>
        <w:rPr>
          <w:rFonts w:ascii="Times New Roman" w:hAnsi="Times New Roman" w:cs="Times New Roman"/>
          <w:sz w:val="24"/>
        </w:rPr>
      </w:pPr>
    </w:p>
    <w:p w14:paraId="1D5FD9D3" w14:textId="77777777" w:rsidR="00086511" w:rsidRDefault="00086511">
      <w:pPr>
        <w:rPr>
          <w:rFonts w:ascii="Times New Roman" w:hAnsi="Times New Roman" w:cs="Times New Roman"/>
          <w:sz w:val="24"/>
        </w:rPr>
      </w:pPr>
    </w:p>
    <w:p w14:paraId="01342B8E" w14:textId="77777777" w:rsidR="00086511" w:rsidRDefault="00086511">
      <w:pPr>
        <w:rPr>
          <w:rFonts w:ascii="Times New Roman" w:hAnsi="Times New Roman" w:cs="Times New Roman"/>
          <w:sz w:val="24"/>
        </w:rPr>
      </w:pPr>
    </w:p>
    <w:p w14:paraId="49778708" w14:textId="77777777" w:rsidR="00086511" w:rsidRDefault="00086511">
      <w:pPr>
        <w:rPr>
          <w:rFonts w:ascii="Times New Roman" w:hAnsi="Times New Roman" w:cs="Times New Roman"/>
          <w:sz w:val="24"/>
        </w:rPr>
      </w:pPr>
    </w:p>
    <w:p w14:paraId="09840A57" w14:textId="77777777" w:rsidR="00086511" w:rsidRDefault="00086511">
      <w:pPr>
        <w:rPr>
          <w:rFonts w:ascii="Times New Roman" w:hAnsi="Times New Roman" w:cs="Times New Roman"/>
          <w:sz w:val="24"/>
        </w:rPr>
      </w:pPr>
    </w:p>
    <w:p w14:paraId="298D4EAC" w14:textId="77777777" w:rsidR="00086511" w:rsidRDefault="00086511">
      <w:pPr>
        <w:rPr>
          <w:rFonts w:ascii="Times New Roman" w:hAnsi="Times New Roman" w:cs="Times New Roman"/>
          <w:sz w:val="24"/>
        </w:rPr>
      </w:pPr>
    </w:p>
    <w:p w14:paraId="2D0FF6A0" w14:textId="77777777" w:rsidR="00086511" w:rsidRDefault="00086511">
      <w:pPr>
        <w:rPr>
          <w:rFonts w:ascii="Times New Roman" w:hAnsi="Times New Roman" w:cs="Times New Roman"/>
          <w:sz w:val="24"/>
        </w:rPr>
      </w:pPr>
    </w:p>
    <w:p w14:paraId="58751F4E" w14:textId="77777777" w:rsidR="00086511" w:rsidRDefault="00086511">
      <w:pPr>
        <w:rPr>
          <w:rFonts w:ascii="Times New Roman" w:hAnsi="Times New Roman" w:cs="Times New Roman"/>
          <w:sz w:val="24"/>
        </w:rPr>
      </w:pPr>
    </w:p>
    <w:p w14:paraId="203EE29B" w14:textId="77777777" w:rsidR="00086511" w:rsidRDefault="00086511">
      <w:pPr>
        <w:rPr>
          <w:rFonts w:ascii="Times New Roman" w:hAnsi="Times New Roman" w:cs="Times New Roman"/>
          <w:sz w:val="24"/>
        </w:rPr>
      </w:pPr>
    </w:p>
    <w:p w14:paraId="27882409" w14:textId="77777777" w:rsidR="00086511" w:rsidRDefault="00086511">
      <w:pPr>
        <w:rPr>
          <w:rFonts w:ascii="Times New Roman" w:hAnsi="Times New Roman" w:cs="Times New Roman"/>
          <w:sz w:val="24"/>
        </w:rPr>
      </w:pPr>
    </w:p>
    <w:p w14:paraId="6F0AFF78" w14:textId="6E39EA51" w:rsidR="00086511" w:rsidRPr="00086511" w:rsidRDefault="002E35EC" w:rsidP="002E35EC">
      <w:pPr>
        <w:pStyle w:val="Heading1"/>
        <w:spacing w:line="360" w:lineRule="auto"/>
        <w:jc w:val="right"/>
      </w:pPr>
      <w:r>
        <w:lastRenderedPageBreak/>
        <w:t xml:space="preserve"> </w:t>
      </w:r>
      <w:bookmarkStart w:id="33" w:name="_Toc480497040"/>
      <w:r w:rsidR="00707DD1">
        <w:t>LITERATURE REVIEW</w:t>
      </w:r>
      <w:bookmarkEnd w:id="33"/>
    </w:p>
    <w:p w14:paraId="13F786F9" w14:textId="0F16CBC7" w:rsidR="00086511" w:rsidRPr="00086511" w:rsidRDefault="00086511" w:rsidP="001E230C">
      <w:pPr>
        <w:spacing w:after="200" w:line="360" w:lineRule="auto"/>
        <w:jc w:val="both"/>
        <w:rPr>
          <w:rFonts w:ascii="Times New Roman" w:eastAsia="Calibri" w:hAnsi="Times New Roman" w:cs="Times New Roman"/>
          <w:sz w:val="24"/>
          <w:szCs w:val="24"/>
        </w:rPr>
      </w:pPr>
      <w:r w:rsidRPr="00086511">
        <w:rPr>
          <w:rFonts w:ascii="Times New Roman" w:eastAsia="Calibri" w:hAnsi="Times New Roman" w:cs="Times New Roman"/>
          <w:sz w:val="24"/>
          <w:szCs w:val="24"/>
        </w:rPr>
        <w:t>_________________________________________________________</w:t>
      </w:r>
      <w:r w:rsidR="00E10FCB">
        <w:rPr>
          <w:rFonts w:ascii="Times New Roman" w:eastAsia="Calibri" w:hAnsi="Times New Roman" w:cs="Times New Roman"/>
          <w:sz w:val="24"/>
          <w:szCs w:val="24"/>
        </w:rPr>
        <w:t>________</w:t>
      </w:r>
      <w:r w:rsidRPr="00086511">
        <w:rPr>
          <w:rFonts w:ascii="Times New Roman" w:eastAsia="Calibri" w:hAnsi="Times New Roman" w:cs="Times New Roman"/>
          <w:sz w:val="24"/>
          <w:szCs w:val="24"/>
        </w:rPr>
        <w:t>_____</w:t>
      </w:r>
    </w:p>
    <w:p w14:paraId="1A01B2FC" w14:textId="77777777" w:rsidR="00086511" w:rsidRDefault="00086511" w:rsidP="001F22F4">
      <w:pPr>
        <w:spacing w:after="200" w:line="480" w:lineRule="auto"/>
        <w:ind w:firstLine="720"/>
        <w:jc w:val="both"/>
        <w:rPr>
          <w:rFonts w:ascii="Times New Roman" w:eastAsia="Calibri" w:hAnsi="Times New Roman" w:cs="Times New Roman"/>
          <w:sz w:val="24"/>
          <w:szCs w:val="24"/>
        </w:rPr>
      </w:pPr>
      <w:r w:rsidRPr="00086511">
        <w:rPr>
          <w:rFonts w:ascii="Times New Roman" w:eastAsia="Calibri" w:hAnsi="Times New Roman" w:cs="Times New Roman"/>
          <w:sz w:val="24"/>
          <w:szCs w:val="24"/>
        </w:rPr>
        <w:t>This chapter presents a comprehensive review of the experimental and computational studies on various aspects of engine operation, fuel properties and combustion processes and their influence on the emission of NO</w:t>
      </w:r>
      <w:r w:rsidRPr="00086511">
        <w:rPr>
          <w:rFonts w:ascii="Times New Roman" w:eastAsia="Calibri" w:hAnsi="Times New Roman" w:cs="Times New Roman"/>
          <w:sz w:val="24"/>
          <w:szCs w:val="24"/>
          <w:vertAlign w:val="subscript"/>
        </w:rPr>
        <w:t>x</w:t>
      </w:r>
      <w:r w:rsidRPr="00086511">
        <w:rPr>
          <w:rFonts w:ascii="Times New Roman" w:eastAsia="Calibri" w:hAnsi="Times New Roman" w:cs="Times New Roman"/>
          <w:sz w:val="24"/>
          <w:szCs w:val="24"/>
        </w:rPr>
        <w:t xml:space="preserve"> measured in the engine exhaust. </w:t>
      </w:r>
    </w:p>
    <w:p w14:paraId="2F79F003" w14:textId="77777777" w:rsidR="001858BE" w:rsidRPr="00086511" w:rsidRDefault="001858BE" w:rsidP="00086511">
      <w:pPr>
        <w:spacing w:after="200" w:line="480" w:lineRule="auto"/>
        <w:jc w:val="both"/>
        <w:rPr>
          <w:rFonts w:ascii="Times New Roman" w:eastAsia="Calibri" w:hAnsi="Times New Roman" w:cs="Times New Roman"/>
          <w:sz w:val="24"/>
          <w:szCs w:val="24"/>
        </w:rPr>
      </w:pPr>
    </w:p>
    <w:p w14:paraId="75B17EFE" w14:textId="77777777" w:rsidR="00086511" w:rsidRPr="00086511" w:rsidRDefault="00086511" w:rsidP="00B8645B">
      <w:pPr>
        <w:pStyle w:val="Heading2"/>
        <w:rPr>
          <w:rFonts w:eastAsia="Times New Roman"/>
        </w:rPr>
      </w:pPr>
      <w:bookmarkStart w:id="34" w:name="_Toc423346515"/>
      <w:bookmarkStart w:id="35" w:name="_Toc480497041"/>
      <w:r w:rsidRPr="00086511">
        <w:rPr>
          <w:rFonts w:eastAsia="Times New Roman"/>
        </w:rPr>
        <w:t>2.1. E</w:t>
      </w:r>
      <w:bookmarkEnd w:id="34"/>
      <w:r w:rsidRPr="00086511">
        <w:rPr>
          <w:rFonts w:eastAsia="Times New Roman"/>
        </w:rPr>
        <w:t>xperimental studies of biodiesel impact on NOx emissions</w:t>
      </w:r>
      <w:bookmarkEnd w:id="35"/>
    </w:p>
    <w:p w14:paraId="3561D01C" w14:textId="77777777" w:rsidR="00086511" w:rsidRPr="00086511" w:rsidRDefault="00086511" w:rsidP="001F22F4">
      <w:pPr>
        <w:spacing w:after="200" w:line="480" w:lineRule="auto"/>
        <w:ind w:firstLine="720"/>
        <w:jc w:val="both"/>
        <w:rPr>
          <w:rFonts w:ascii="Times New Roman" w:eastAsia="Calibri" w:hAnsi="Times New Roman" w:cs="Times New Roman"/>
          <w:sz w:val="24"/>
          <w:szCs w:val="24"/>
        </w:rPr>
      </w:pPr>
      <w:r w:rsidRPr="00086511">
        <w:rPr>
          <w:rFonts w:ascii="Times New Roman" w:eastAsia="Calibri" w:hAnsi="Times New Roman" w:cs="Times New Roman"/>
          <w:sz w:val="24"/>
          <w:szCs w:val="24"/>
        </w:rPr>
        <w:t>The use of biodiesels and their blends with diesel was extensively studied in the engine environment. Although, the available results generally exhibited a reduction in the emissions of carbon monoxide (CO), hydrocarbons (HC) and particulate matter (PM) with the biodiesels, the reported NOx emissions do not exhibit definitive trends and the results are significantly influenced by many factors, including engine type and design, test cycle, start of injection, ignition delay, fuel composition, adiabatic flame temperature, radiative heat transfer, fluid dynamics and combustion phasing.</w:t>
      </w:r>
    </w:p>
    <w:p w14:paraId="04798323" w14:textId="77777777" w:rsidR="00086511" w:rsidRDefault="00086511" w:rsidP="00086511">
      <w:pPr>
        <w:spacing w:after="200" w:line="480" w:lineRule="auto"/>
        <w:jc w:val="both"/>
        <w:rPr>
          <w:rFonts w:ascii="Times New Roman" w:eastAsia="Calibri" w:hAnsi="Times New Roman" w:cs="Times New Roman"/>
          <w:sz w:val="24"/>
          <w:szCs w:val="24"/>
        </w:rPr>
      </w:pPr>
      <w:r w:rsidRPr="00086511">
        <w:rPr>
          <w:rFonts w:ascii="Times New Roman" w:eastAsia="Calibri" w:hAnsi="Times New Roman" w:cs="Times New Roman"/>
          <w:sz w:val="24"/>
          <w:szCs w:val="24"/>
        </w:rPr>
        <w:t xml:space="preserve">The following sections review the experimental studies on various aspects of engine operation, fuel properties and combustion processes and their influence on the emission of NOx measured in the engine exhaust. This chapter is based on and contains information from a published review article on the effects of biodiesel blends on compression ignition engine NOx emissions (Balakrishnan et al., 2016). From the available literature database, it was observed that the biodiesel effect on NOx emissions from diesel engine was influenced by different combinations of various parameters </w:t>
      </w:r>
      <w:r w:rsidRPr="00086511">
        <w:rPr>
          <w:rFonts w:ascii="Times New Roman" w:eastAsia="Calibri" w:hAnsi="Times New Roman" w:cs="Times New Roman"/>
          <w:sz w:val="24"/>
          <w:szCs w:val="24"/>
        </w:rPr>
        <w:lastRenderedPageBreak/>
        <w:t>whose coupled effects determine the amount and trend of NOx formed in a particular engine environment.</w:t>
      </w:r>
    </w:p>
    <w:p w14:paraId="1369EE88" w14:textId="77777777" w:rsidR="00086511" w:rsidRPr="00086511" w:rsidRDefault="00086511" w:rsidP="00086511">
      <w:pPr>
        <w:spacing w:after="200" w:line="480" w:lineRule="auto"/>
        <w:jc w:val="both"/>
        <w:rPr>
          <w:rFonts w:ascii="Times New Roman" w:eastAsia="Calibri" w:hAnsi="Times New Roman" w:cs="Times New Roman"/>
          <w:sz w:val="24"/>
          <w:szCs w:val="24"/>
        </w:rPr>
      </w:pPr>
      <w:r w:rsidRPr="00086511">
        <w:rPr>
          <w:rFonts w:ascii="Times New Roman" w:eastAsia="Calibri" w:hAnsi="Times New Roman" w:cs="Times New Roman"/>
          <w:sz w:val="24"/>
          <w:szCs w:val="24"/>
        </w:rPr>
        <w:t>The parameters include:</w:t>
      </w:r>
    </w:p>
    <w:p w14:paraId="61F09C57" w14:textId="77777777" w:rsidR="00086511" w:rsidRPr="00086511" w:rsidRDefault="00086511" w:rsidP="00086511">
      <w:pPr>
        <w:numPr>
          <w:ilvl w:val="0"/>
          <w:numId w:val="5"/>
        </w:numPr>
        <w:spacing w:after="200" w:line="480" w:lineRule="auto"/>
        <w:contextualSpacing/>
        <w:jc w:val="both"/>
        <w:rPr>
          <w:rFonts w:ascii="Times New Roman" w:eastAsia="Calibri" w:hAnsi="Times New Roman" w:cs="Times New Roman"/>
          <w:sz w:val="24"/>
          <w:szCs w:val="24"/>
        </w:rPr>
      </w:pPr>
      <w:r w:rsidRPr="00086511">
        <w:rPr>
          <w:rFonts w:ascii="Times New Roman" w:eastAsia="Calibri" w:hAnsi="Times New Roman" w:cs="Times New Roman"/>
          <w:sz w:val="24"/>
          <w:szCs w:val="24"/>
        </w:rPr>
        <w:t>Effect of degree of fuel unsaturation</w:t>
      </w:r>
    </w:p>
    <w:p w14:paraId="66AA93A3" w14:textId="77777777" w:rsidR="00086511" w:rsidRPr="00086511" w:rsidRDefault="00086511" w:rsidP="00086511">
      <w:pPr>
        <w:numPr>
          <w:ilvl w:val="0"/>
          <w:numId w:val="5"/>
        </w:numPr>
        <w:spacing w:after="200" w:line="480" w:lineRule="auto"/>
        <w:contextualSpacing/>
        <w:jc w:val="both"/>
        <w:rPr>
          <w:rFonts w:ascii="Times New Roman" w:eastAsia="Calibri" w:hAnsi="Times New Roman" w:cs="Times New Roman"/>
          <w:sz w:val="24"/>
          <w:szCs w:val="24"/>
        </w:rPr>
      </w:pPr>
      <w:r w:rsidRPr="00086511">
        <w:rPr>
          <w:rFonts w:ascii="Times New Roman" w:eastAsia="Calibri" w:hAnsi="Times New Roman" w:cs="Times New Roman"/>
          <w:sz w:val="24"/>
          <w:szCs w:val="24"/>
        </w:rPr>
        <w:t>Effect of biodiesel content</w:t>
      </w:r>
    </w:p>
    <w:p w14:paraId="38EED2D8" w14:textId="77777777" w:rsidR="00086511" w:rsidRPr="00086511" w:rsidRDefault="00086511" w:rsidP="00086511">
      <w:pPr>
        <w:numPr>
          <w:ilvl w:val="0"/>
          <w:numId w:val="5"/>
        </w:numPr>
        <w:spacing w:after="200" w:line="480" w:lineRule="auto"/>
        <w:contextualSpacing/>
        <w:jc w:val="both"/>
        <w:rPr>
          <w:rFonts w:ascii="Times New Roman" w:eastAsia="Calibri" w:hAnsi="Times New Roman" w:cs="Times New Roman"/>
          <w:sz w:val="24"/>
          <w:szCs w:val="24"/>
        </w:rPr>
      </w:pPr>
      <w:r w:rsidRPr="00086511">
        <w:rPr>
          <w:rFonts w:ascii="Times New Roman" w:eastAsia="Calibri" w:hAnsi="Times New Roman" w:cs="Times New Roman"/>
          <w:sz w:val="24"/>
          <w:szCs w:val="24"/>
        </w:rPr>
        <w:t>Effect of oxygen content</w:t>
      </w:r>
    </w:p>
    <w:p w14:paraId="3D1B8142" w14:textId="77777777" w:rsidR="00086511" w:rsidRPr="00086511" w:rsidRDefault="00086511" w:rsidP="00086511">
      <w:pPr>
        <w:numPr>
          <w:ilvl w:val="0"/>
          <w:numId w:val="5"/>
        </w:numPr>
        <w:spacing w:after="200" w:line="480" w:lineRule="auto"/>
        <w:contextualSpacing/>
        <w:jc w:val="both"/>
        <w:rPr>
          <w:rFonts w:ascii="Times New Roman" w:eastAsia="Calibri" w:hAnsi="Times New Roman" w:cs="Times New Roman"/>
          <w:sz w:val="24"/>
          <w:szCs w:val="24"/>
        </w:rPr>
      </w:pPr>
      <w:r w:rsidRPr="00086511">
        <w:rPr>
          <w:rFonts w:ascii="Times New Roman" w:eastAsia="Calibri" w:hAnsi="Times New Roman" w:cs="Times New Roman"/>
          <w:sz w:val="24"/>
          <w:szCs w:val="24"/>
        </w:rPr>
        <w:t>Effect of cetane and iodine numbers</w:t>
      </w:r>
    </w:p>
    <w:p w14:paraId="633AA42E" w14:textId="77777777" w:rsidR="00086511" w:rsidRPr="00086511" w:rsidRDefault="00086511" w:rsidP="00086511">
      <w:pPr>
        <w:numPr>
          <w:ilvl w:val="0"/>
          <w:numId w:val="5"/>
        </w:numPr>
        <w:spacing w:after="200" w:line="480" w:lineRule="auto"/>
        <w:contextualSpacing/>
        <w:jc w:val="both"/>
        <w:rPr>
          <w:rFonts w:ascii="Times New Roman" w:eastAsia="Calibri" w:hAnsi="Times New Roman" w:cs="Times New Roman"/>
          <w:sz w:val="24"/>
          <w:szCs w:val="24"/>
        </w:rPr>
      </w:pPr>
      <w:r w:rsidRPr="00086511">
        <w:rPr>
          <w:rFonts w:ascii="Times New Roman" w:eastAsia="Calibri" w:hAnsi="Times New Roman" w:cs="Times New Roman"/>
          <w:sz w:val="24"/>
          <w:szCs w:val="24"/>
        </w:rPr>
        <w:t>Effect of engine type and test cycle</w:t>
      </w:r>
    </w:p>
    <w:p w14:paraId="5BB9656E" w14:textId="77777777" w:rsidR="00086511" w:rsidRPr="00086511" w:rsidRDefault="00086511" w:rsidP="00086511">
      <w:pPr>
        <w:numPr>
          <w:ilvl w:val="0"/>
          <w:numId w:val="5"/>
        </w:numPr>
        <w:spacing w:after="200" w:line="480" w:lineRule="auto"/>
        <w:contextualSpacing/>
        <w:jc w:val="both"/>
        <w:rPr>
          <w:rFonts w:ascii="Times New Roman" w:eastAsia="Calibri" w:hAnsi="Times New Roman" w:cs="Times New Roman"/>
          <w:sz w:val="24"/>
          <w:szCs w:val="24"/>
        </w:rPr>
      </w:pPr>
      <w:r w:rsidRPr="00086511">
        <w:rPr>
          <w:rFonts w:ascii="Times New Roman" w:eastAsia="Calibri" w:hAnsi="Times New Roman" w:cs="Times New Roman"/>
          <w:sz w:val="24"/>
          <w:szCs w:val="24"/>
        </w:rPr>
        <w:t xml:space="preserve">Effect of injection timing </w:t>
      </w:r>
    </w:p>
    <w:p w14:paraId="72751C4D" w14:textId="77777777" w:rsidR="00086511" w:rsidRPr="00086511" w:rsidRDefault="00086511" w:rsidP="00086511">
      <w:pPr>
        <w:numPr>
          <w:ilvl w:val="0"/>
          <w:numId w:val="5"/>
        </w:numPr>
        <w:spacing w:after="200" w:line="480" w:lineRule="auto"/>
        <w:contextualSpacing/>
        <w:jc w:val="both"/>
        <w:rPr>
          <w:rFonts w:ascii="Times New Roman" w:eastAsia="Calibri" w:hAnsi="Times New Roman" w:cs="Times New Roman"/>
          <w:sz w:val="24"/>
          <w:szCs w:val="24"/>
        </w:rPr>
      </w:pPr>
      <w:r w:rsidRPr="00086511">
        <w:rPr>
          <w:rFonts w:ascii="Times New Roman" w:eastAsia="Calibri" w:hAnsi="Times New Roman" w:cs="Times New Roman"/>
          <w:sz w:val="24"/>
          <w:szCs w:val="24"/>
        </w:rPr>
        <w:t>Effect of engine speed</w:t>
      </w:r>
    </w:p>
    <w:p w14:paraId="11CBB308" w14:textId="77777777" w:rsidR="00086511" w:rsidRPr="00086511" w:rsidRDefault="00086511" w:rsidP="00086511">
      <w:pPr>
        <w:numPr>
          <w:ilvl w:val="0"/>
          <w:numId w:val="5"/>
        </w:numPr>
        <w:spacing w:after="200" w:line="480" w:lineRule="auto"/>
        <w:contextualSpacing/>
        <w:jc w:val="both"/>
        <w:rPr>
          <w:rFonts w:ascii="Times New Roman" w:eastAsia="Calibri" w:hAnsi="Times New Roman" w:cs="Times New Roman"/>
          <w:sz w:val="24"/>
          <w:szCs w:val="24"/>
        </w:rPr>
      </w:pPr>
      <w:r w:rsidRPr="00086511">
        <w:rPr>
          <w:rFonts w:ascii="Times New Roman" w:eastAsia="Calibri" w:hAnsi="Times New Roman" w:cs="Times New Roman"/>
          <w:sz w:val="24"/>
          <w:szCs w:val="24"/>
        </w:rPr>
        <w:t>Effect of engine load</w:t>
      </w:r>
    </w:p>
    <w:p w14:paraId="4E9FF387" w14:textId="77777777" w:rsidR="00086511" w:rsidRPr="00086511" w:rsidRDefault="00086511" w:rsidP="00086511">
      <w:pPr>
        <w:numPr>
          <w:ilvl w:val="0"/>
          <w:numId w:val="5"/>
        </w:numPr>
        <w:spacing w:after="200" w:line="480" w:lineRule="auto"/>
        <w:contextualSpacing/>
        <w:jc w:val="both"/>
        <w:rPr>
          <w:rFonts w:ascii="Times New Roman" w:eastAsia="Calibri" w:hAnsi="Times New Roman" w:cs="Times New Roman"/>
          <w:sz w:val="24"/>
          <w:szCs w:val="24"/>
        </w:rPr>
      </w:pPr>
      <w:r w:rsidRPr="00086511">
        <w:rPr>
          <w:rFonts w:ascii="Times New Roman" w:eastAsia="Calibri" w:hAnsi="Times New Roman" w:cs="Times New Roman"/>
          <w:sz w:val="24"/>
          <w:szCs w:val="24"/>
        </w:rPr>
        <w:t>Effect of fluid dynamics</w:t>
      </w:r>
    </w:p>
    <w:p w14:paraId="7C5333DA" w14:textId="77777777" w:rsidR="00086511" w:rsidRDefault="00086511" w:rsidP="00086511">
      <w:pPr>
        <w:spacing w:after="200" w:line="480" w:lineRule="auto"/>
        <w:jc w:val="both"/>
        <w:rPr>
          <w:rFonts w:ascii="Times New Roman" w:eastAsia="Calibri" w:hAnsi="Times New Roman" w:cs="Times New Roman"/>
          <w:sz w:val="24"/>
          <w:szCs w:val="24"/>
        </w:rPr>
      </w:pPr>
      <w:r w:rsidRPr="00086511">
        <w:rPr>
          <w:rFonts w:ascii="Times New Roman" w:eastAsia="Calibri" w:hAnsi="Times New Roman" w:cs="Times New Roman"/>
          <w:sz w:val="24"/>
          <w:szCs w:val="24"/>
        </w:rPr>
        <w:t xml:space="preserve">The available engine literature on NOx emissions are categorized based on these parameters and discussed in the subsequent sections. </w:t>
      </w:r>
    </w:p>
    <w:p w14:paraId="73F96C5E" w14:textId="77777777" w:rsidR="001858BE" w:rsidRPr="00086511" w:rsidRDefault="001858BE" w:rsidP="00086511">
      <w:pPr>
        <w:spacing w:after="200" w:line="480" w:lineRule="auto"/>
        <w:jc w:val="both"/>
        <w:rPr>
          <w:rFonts w:ascii="Times New Roman" w:eastAsia="Calibri" w:hAnsi="Times New Roman" w:cs="Times New Roman"/>
          <w:sz w:val="24"/>
          <w:szCs w:val="24"/>
        </w:rPr>
      </w:pPr>
    </w:p>
    <w:p w14:paraId="0521DECE" w14:textId="77777777" w:rsidR="00086511" w:rsidRPr="00CF1836" w:rsidRDefault="00086511" w:rsidP="00B8645B">
      <w:pPr>
        <w:pStyle w:val="Heading3"/>
        <w:rPr>
          <w:rFonts w:eastAsia="Times New Roman"/>
        </w:rPr>
      </w:pPr>
      <w:bookmarkStart w:id="36" w:name="_Toc423346516"/>
      <w:bookmarkStart w:id="37" w:name="_Toc480497042"/>
      <w:r w:rsidRPr="00086511">
        <w:rPr>
          <w:rFonts w:eastAsia="Times New Roman"/>
        </w:rPr>
        <w:t>2.1</w:t>
      </w:r>
      <w:r w:rsidRPr="00CF1836">
        <w:rPr>
          <w:rFonts w:eastAsia="Times New Roman"/>
        </w:rPr>
        <w:t>.1 Biodiesel feedstock / Level of unsaturation</w:t>
      </w:r>
      <w:bookmarkEnd w:id="36"/>
      <w:bookmarkEnd w:id="37"/>
    </w:p>
    <w:p w14:paraId="7F6D3742" w14:textId="29CFA859" w:rsidR="00086511" w:rsidRDefault="00086511" w:rsidP="001F22F4">
      <w:pPr>
        <w:spacing w:after="200" w:line="480" w:lineRule="auto"/>
        <w:ind w:firstLine="720"/>
        <w:jc w:val="both"/>
        <w:rPr>
          <w:rFonts w:ascii="Times New Roman" w:eastAsia="Calibri" w:hAnsi="Times New Roman" w:cs="Times New Roman"/>
          <w:sz w:val="24"/>
          <w:szCs w:val="24"/>
        </w:rPr>
      </w:pPr>
      <w:r w:rsidRPr="00CF1836">
        <w:rPr>
          <w:rFonts w:ascii="Times New Roman" w:eastAsia="Calibri" w:hAnsi="Times New Roman" w:cs="Times New Roman"/>
          <w:sz w:val="24"/>
          <w:szCs w:val="24"/>
        </w:rPr>
        <w:t>Several studies reported differences in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emission of biodiesels from different feedstocks (Graboski et al., 2003; Hoekman and Robbins, 2012; Varatharajan and Cheralathan, 2012). Graboski et al. (2003) conducted experiments with neat methyl esters and ethyl esters in a 6- cylinder, 4- stroke, direct injection diesel engine to understand the effect of hydrocarbon chain length on the</w:t>
      </w:r>
      <w:r w:rsidRPr="00086511">
        <w:rPr>
          <w:rFonts w:ascii="Times New Roman" w:eastAsia="Calibri" w:hAnsi="Times New Roman" w:cs="Times New Roman"/>
          <w:sz w:val="24"/>
          <w:szCs w:val="24"/>
        </w:rPr>
        <w:t xml:space="preserve"> NO</w:t>
      </w:r>
      <w:r w:rsidRPr="00086511">
        <w:rPr>
          <w:rFonts w:ascii="Times New Roman" w:eastAsia="Calibri" w:hAnsi="Times New Roman" w:cs="Times New Roman"/>
          <w:sz w:val="24"/>
          <w:szCs w:val="24"/>
          <w:vertAlign w:val="subscript"/>
        </w:rPr>
        <w:t>x</w:t>
      </w:r>
      <w:r w:rsidRPr="00086511">
        <w:rPr>
          <w:rFonts w:ascii="Times New Roman" w:eastAsia="Calibri" w:hAnsi="Times New Roman" w:cs="Times New Roman"/>
          <w:sz w:val="24"/>
          <w:szCs w:val="24"/>
        </w:rPr>
        <w:t xml:space="preserve"> formation with saturated methyl esters based on their composition - lauric (C12), palmitic (C16) and stearic </w:t>
      </w:r>
      <w:r w:rsidRPr="00086511">
        <w:rPr>
          <w:rFonts w:ascii="Times New Roman" w:eastAsia="Calibri" w:hAnsi="Times New Roman" w:cs="Times New Roman"/>
          <w:sz w:val="24"/>
          <w:szCs w:val="24"/>
        </w:rPr>
        <w:lastRenderedPageBreak/>
        <w:t>(C18) acids and found that esters with shorter carbon chain produced higher NO</w:t>
      </w:r>
      <w:r w:rsidRPr="00086511">
        <w:rPr>
          <w:rFonts w:ascii="Times New Roman" w:eastAsia="Calibri" w:hAnsi="Times New Roman" w:cs="Times New Roman"/>
          <w:sz w:val="24"/>
          <w:szCs w:val="24"/>
          <w:vertAlign w:val="subscript"/>
        </w:rPr>
        <w:t>x</w:t>
      </w:r>
      <w:r w:rsidRPr="00086511">
        <w:rPr>
          <w:rFonts w:ascii="Times New Roman" w:eastAsia="Calibri" w:hAnsi="Times New Roman" w:cs="Times New Roman"/>
          <w:sz w:val="24"/>
          <w:szCs w:val="24"/>
        </w:rPr>
        <w:t xml:space="preserve"> emissions. The specific NO</w:t>
      </w:r>
      <w:r w:rsidRPr="00086511">
        <w:rPr>
          <w:rFonts w:ascii="Times New Roman" w:eastAsia="Calibri" w:hAnsi="Times New Roman" w:cs="Times New Roman"/>
          <w:sz w:val="24"/>
          <w:szCs w:val="24"/>
          <w:vertAlign w:val="subscript"/>
        </w:rPr>
        <w:t>x</w:t>
      </w:r>
      <w:r w:rsidRPr="00086511">
        <w:rPr>
          <w:rFonts w:ascii="Times New Roman" w:eastAsia="Calibri" w:hAnsi="Times New Roman" w:cs="Times New Roman"/>
          <w:sz w:val="24"/>
          <w:szCs w:val="24"/>
        </w:rPr>
        <w:t xml:space="preserve"> emission index of methyl stearate (C18) was about 8% lower than that of methyl laurate (C12). The authors also found a strong linear relationship between increasing NO</w:t>
      </w:r>
      <w:r w:rsidRPr="00086511">
        <w:rPr>
          <w:rFonts w:ascii="Times New Roman" w:eastAsia="Calibri" w:hAnsi="Times New Roman" w:cs="Times New Roman"/>
          <w:sz w:val="24"/>
          <w:szCs w:val="24"/>
          <w:vertAlign w:val="subscript"/>
        </w:rPr>
        <w:t>x</w:t>
      </w:r>
      <w:r w:rsidRPr="00086511">
        <w:rPr>
          <w:rFonts w:ascii="Times New Roman" w:eastAsia="Calibri" w:hAnsi="Times New Roman" w:cs="Times New Roman"/>
          <w:sz w:val="24"/>
          <w:szCs w:val="24"/>
        </w:rPr>
        <w:t xml:space="preserve"> with level of saturation (number of double bonds) in the fuel. For example, the specific NO</w:t>
      </w:r>
      <w:r w:rsidRPr="00086511">
        <w:rPr>
          <w:rFonts w:ascii="Times New Roman" w:eastAsia="Calibri" w:hAnsi="Times New Roman" w:cs="Times New Roman"/>
          <w:sz w:val="24"/>
          <w:szCs w:val="24"/>
          <w:vertAlign w:val="subscript"/>
        </w:rPr>
        <w:t>x</w:t>
      </w:r>
      <w:r w:rsidRPr="00086511">
        <w:rPr>
          <w:rFonts w:ascii="Times New Roman" w:eastAsia="Calibri" w:hAnsi="Times New Roman" w:cs="Times New Roman"/>
          <w:sz w:val="24"/>
          <w:szCs w:val="24"/>
        </w:rPr>
        <w:t xml:space="preserve"> emission index of C18 ester with three double bonds was 16% </w:t>
      </w:r>
      <w:r w:rsidRPr="00CF1836">
        <w:rPr>
          <w:rFonts w:ascii="Times New Roman" w:eastAsia="Calibri" w:hAnsi="Times New Roman" w:cs="Times New Roman"/>
          <w:sz w:val="24"/>
          <w:szCs w:val="24"/>
        </w:rPr>
        <w:t>higher than that of C18 ester with one double bond. Possibly, the double bonds resulted in some pre-combustion chemistry that increased NO</w:t>
      </w:r>
      <w:r w:rsidRPr="00CF1836">
        <w:rPr>
          <w:rFonts w:ascii="Times New Roman" w:eastAsia="Calibri" w:hAnsi="Times New Roman" w:cs="Times New Roman"/>
          <w:sz w:val="24"/>
          <w:szCs w:val="24"/>
          <w:vertAlign w:val="subscript"/>
        </w:rPr>
        <w:t xml:space="preserve">x </w:t>
      </w:r>
      <w:r w:rsidRPr="00CF1836">
        <w:rPr>
          <w:rFonts w:ascii="Times New Roman" w:eastAsia="Calibri" w:hAnsi="Times New Roman" w:cs="Times New Roman"/>
          <w:sz w:val="24"/>
          <w:szCs w:val="24"/>
        </w:rPr>
        <w:t>formation. Finally, the authors concluded that the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emissions increased due to the decrease in average carbon chain length and increase in level of unsaturation; therefore, the most intrinsic way to revamp the emission performance was to alter the fuel chemistry, since molecular structure was the basis of fuel properties such as cetane number, density, boiling point and ignition delay. It is now widely acknowledged that increasing unsaturation and decreasing carbon chain length both lead to an increase in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emission. This information has been developed from the experimental and numerical demonstration in several works (Graboski et al., 2003; Sun et al., 2010; Xue et al., </w:t>
      </w:r>
      <w:r w:rsidR="00E10FCB" w:rsidRPr="00CF1836">
        <w:rPr>
          <w:rFonts w:ascii="Times New Roman" w:eastAsia="Calibri" w:hAnsi="Times New Roman" w:cs="Times New Roman"/>
          <w:sz w:val="24"/>
          <w:szCs w:val="24"/>
        </w:rPr>
        <w:t>2011; Hoekman</w:t>
      </w:r>
      <w:r w:rsidRPr="00CF1836">
        <w:rPr>
          <w:rFonts w:ascii="Times New Roman" w:eastAsia="Calibri" w:hAnsi="Times New Roman" w:cs="Times New Roman"/>
          <w:sz w:val="24"/>
          <w:szCs w:val="24"/>
        </w:rPr>
        <w:t xml:space="preserve"> and Robbins, 2012; Varatharajan and Cheralathan, 2012; Palash et al., 2013) involving pure FAME components as well as practical biodiesel fuels employing a wide variety of engines and test cycles. Lin et al. (2009) found that palm oil methyl ester (POME) and palm kernel oil methyl ester (PKOME) resulted in a lower increase (15% and 5% respectively) in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concentration (ppm) and a significant</w:t>
      </w:r>
      <w:r w:rsidRPr="00086511">
        <w:rPr>
          <w:rFonts w:ascii="Times New Roman" w:eastAsia="Calibri" w:hAnsi="Times New Roman" w:cs="Times New Roman"/>
          <w:sz w:val="24"/>
          <w:szCs w:val="24"/>
        </w:rPr>
        <w:t xml:space="preserve"> reduction (59% and 73% respectively) in smoke emissions than petroleum diesel and vegetable oil methyl ester (VOME) fuels (soy methyl ester, peanut oil methyl ester, corn oil methyl ester, sunflower oil methyl ester, rapeseed methyl ester and waste fried oil methyl </w:t>
      </w:r>
      <w:r w:rsidRPr="00086511">
        <w:rPr>
          <w:rFonts w:ascii="Times New Roman" w:eastAsia="Calibri" w:hAnsi="Times New Roman" w:cs="Times New Roman"/>
          <w:sz w:val="24"/>
          <w:szCs w:val="24"/>
        </w:rPr>
        <w:lastRenderedPageBreak/>
        <w:t>ester). The authors attributed this behavior to the more saturated carbon bonds of POME (about 50%) and PKOME (about 80%), when compared to other VOME fuels, and suggested that a fuel with more saturated carbon bonds would result in reduced NO</w:t>
      </w:r>
      <w:r w:rsidRPr="00086511">
        <w:rPr>
          <w:rFonts w:ascii="Times New Roman" w:eastAsia="Calibri" w:hAnsi="Times New Roman" w:cs="Times New Roman"/>
          <w:sz w:val="24"/>
          <w:szCs w:val="24"/>
          <w:vertAlign w:val="subscript"/>
        </w:rPr>
        <w:t>x</w:t>
      </w:r>
      <w:r w:rsidRPr="00086511">
        <w:rPr>
          <w:rFonts w:ascii="Times New Roman" w:eastAsia="Calibri" w:hAnsi="Times New Roman" w:cs="Times New Roman"/>
          <w:sz w:val="24"/>
          <w:szCs w:val="24"/>
        </w:rPr>
        <w:t xml:space="preserve"> emissions. The exact pathways by which the fuel composition effect influence NO</w:t>
      </w:r>
      <w:r w:rsidRPr="00086511">
        <w:rPr>
          <w:rFonts w:ascii="Times New Roman" w:eastAsia="Calibri" w:hAnsi="Times New Roman" w:cs="Times New Roman"/>
          <w:sz w:val="24"/>
          <w:szCs w:val="24"/>
          <w:vertAlign w:val="subscript"/>
        </w:rPr>
        <w:t>x</w:t>
      </w:r>
      <w:r w:rsidRPr="00086511">
        <w:rPr>
          <w:rFonts w:ascii="Times New Roman" w:eastAsia="Calibri" w:hAnsi="Times New Roman" w:cs="Times New Roman"/>
          <w:sz w:val="24"/>
          <w:szCs w:val="24"/>
        </w:rPr>
        <w:t xml:space="preserve"> </w:t>
      </w:r>
      <w:r w:rsidR="000758E2" w:rsidRPr="00086511">
        <w:rPr>
          <w:rFonts w:ascii="Times New Roman" w:eastAsia="Calibri" w:hAnsi="Times New Roman" w:cs="Times New Roman"/>
          <w:sz w:val="24"/>
          <w:szCs w:val="24"/>
        </w:rPr>
        <w:t>is</w:t>
      </w:r>
      <w:r w:rsidRPr="00086511">
        <w:rPr>
          <w:rFonts w:ascii="Times New Roman" w:eastAsia="Calibri" w:hAnsi="Times New Roman" w:cs="Times New Roman"/>
          <w:sz w:val="24"/>
          <w:szCs w:val="24"/>
        </w:rPr>
        <w:t xml:space="preserve"> still ambiguous, but these parameters are recognized to critically influence the observed NO</w:t>
      </w:r>
      <w:r w:rsidRPr="00086511">
        <w:rPr>
          <w:rFonts w:ascii="Times New Roman" w:eastAsia="Calibri" w:hAnsi="Times New Roman" w:cs="Times New Roman"/>
          <w:sz w:val="24"/>
          <w:szCs w:val="24"/>
          <w:vertAlign w:val="subscript"/>
        </w:rPr>
        <w:t xml:space="preserve">x </w:t>
      </w:r>
      <w:r w:rsidRPr="00086511">
        <w:rPr>
          <w:rFonts w:ascii="Times New Roman" w:eastAsia="Calibri" w:hAnsi="Times New Roman" w:cs="Times New Roman"/>
          <w:sz w:val="24"/>
          <w:szCs w:val="24"/>
        </w:rPr>
        <w:t xml:space="preserve">emissions. </w:t>
      </w:r>
    </w:p>
    <w:p w14:paraId="0A0E90BA" w14:textId="77777777" w:rsidR="001858BE" w:rsidRDefault="001858BE" w:rsidP="00086511">
      <w:pPr>
        <w:spacing w:after="200" w:line="480" w:lineRule="auto"/>
        <w:jc w:val="both"/>
        <w:rPr>
          <w:rFonts w:ascii="Times New Roman" w:eastAsia="Calibri" w:hAnsi="Times New Roman" w:cs="Times New Roman"/>
          <w:sz w:val="24"/>
          <w:szCs w:val="24"/>
        </w:rPr>
      </w:pPr>
    </w:p>
    <w:p w14:paraId="10FF0938" w14:textId="77777777" w:rsidR="00086511" w:rsidRPr="00CF1836" w:rsidRDefault="00086511" w:rsidP="00B8645B">
      <w:pPr>
        <w:pStyle w:val="Heading3"/>
        <w:rPr>
          <w:rFonts w:eastAsia="Times New Roman"/>
        </w:rPr>
      </w:pPr>
      <w:r w:rsidRPr="00086511">
        <w:rPr>
          <w:rFonts w:ascii="Cambria" w:eastAsia="Times New Roman" w:hAnsi="Cambria"/>
        </w:rPr>
        <w:t xml:space="preserve"> </w:t>
      </w:r>
      <w:bookmarkStart w:id="38" w:name="_Toc423346517"/>
      <w:bookmarkStart w:id="39" w:name="_Toc480497043"/>
      <w:r w:rsidRPr="00086511">
        <w:rPr>
          <w:rFonts w:eastAsia="Times New Roman"/>
        </w:rPr>
        <w:t xml:space="preserve">2.1.2 Biodiesel </w:t>
      </w:r>
      <w:r w:rsidRPr="00CF1836">
        <w:rPr>
          <w:rFonts w:eastAsia="Times New Roman"/>
        </w:rPr>
        <w:t>content</w:t>
      </w:r>
      <w:bookmarkEnd w:id="38"/>
      <w:bookmarkEnd w:id="39"/>
    </w:p>
    <w:p w14:paraId="23117253" w14:textId="77777777" w:rsidR="00086511" w:rsidRPr="00CF1836" w:rsidRDefault="00086511" w:rsidP="001F22F4">
      <w:pPr>
        <w:spacing w:after="200" w:line="480" w:lineRule="auto"/>
        <w:ind w:firstLine="720"/>
        <w:jc w:val="both"/>
        <w:rPr>
          <w:rFonts w:ascii="Times New Roman" w:eastAsia="Calibri" w:hAnsi="Times New Roman" w:cs="Times New Roman"/>
          <w:sz w:val="24"/>
          <w:szCs w:val="24"/>
        </w:rPr>
      </w:pPr>
      <w:r w:rsidRPr="00CF1836">
        <w:rPr>
          <w:rFonts w:ascii="Times New Roman" w:eastAsia="Calibri" w:hAnsi="Times New Roman" w:cs="Times New Roman"/>
          <w:sz w:val="24"/>
          <w:szCs w:val="24"/>
        </w:rPr>
        <w:t>Many publications in the literature suggest that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emission increased with the biodiesel content in the blend. Lertsathapornsuk et al. (2008) noted that the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emission index (g/kW-h) increased about 12% and 3% for neat palm biodiesel (B100) and B50 than diesel at 25% load condition; and an increase of about 26% and 9% in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emission index for B100 and B50 while maintained the engine speed at 1500 rpm. A study by Luján et al. (2009) on high speed direct injection, 4-cylinder, </w:t>
      </w:r>
      <w:proofErr w:type="gramStart"/>
      <w:r w:rsidRPr="00CF1836">
        <w:rPr>
          <w:rFonts w:ascii="Times New Roman" w:eastAsia="Calibri" w:hAnsi="Times New Roman" w:cs="Times New Roman"/>
          <w:sz w:val="24"/>
          <w:szCs w:val="24"/>
        </w:rPr>
        <w:t>diesel</w:t>
      </w:r>
      <w:proofErr w:type="gramEnd"/>
      <w:r w:rsidRPr="00CF1836">
        <w:rPr>
          <w:rFonts w:ascii="Times New Roman" w:eastAsia="Calibri" w:hAnsi="Times New Roman" w:cs="Times New Roman"/>
          <w:sz w:val="24"/>
          <w:szCs w:val="24"/>
        </w:rPr>
        <w:t xml:space="preserve"> engine with high pressure common-rail fuel injection system during the standardized MVEG-A cycle (European Motor Vehicle Emission Group A) simulated the road load conditions. It was fueled by biodiesel (from vegetable oil) and its blends B30, B50 and B100. The authors observed that the increase in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concentration (ppm) for B30, B50 and B100, compared to the base diesel fuel, was 21%, 26% and 45%, respectively. Similar trend was observed by Buyukkaya (2010) with rapeseed methyl ester/ diesel blends. Gumus and Kasifoglu (2010) tested three blends of apricot seed kernel oil methyl ester (B5, B20 and B50) with diesel fuel in a compression ignition engine and found a monotonic </w:t>
      </w:r>
      <w:r w:rsidRPr="00CF1836">
        <w:rPr>
          <w:rFonts w:ascii="Times New Roman" w:eastAsia="Calibri" w:hAnsi="Times New Roman" w:cs="Times New Roman"/>
          <w:sz w:val="24"/>
          <w:szCs w:val="24"/>
        </w:rPr>
        <w:lastRenderedPageBreak/>
        <w:t>increase in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concentration with the biodiesel content. They attributed this behavior to the fuel-bound oxygen of the biodiesel. </w:t>
      </w:r>
    </w:p>
    <w:p w14:paraId="6F5BB0D8" w14:textId="77777777" w:rsidR="00086511" w:rsidRPr="00CF1836" w:rsidRDefault="00086511" w:rsidP="00086511">
      <w:pPr>
        <w:spacing w:after="200" w:line="480" w:lineRule="auto"/>
        <w:jc w:val="both"/>
        <w:rPr>
          <w:rFonts w:ascii="Times New Roman" w:eastAsia="Calibri" w:hAnsi="Times New Roman" w:cs="Times New Roman"/>
          <w:sz w:val="24"/>
          <w:szCs w:val="24"/>
        </w:rPr>
      </w:pPr>
      <w:r w:rsidRPr="00CF1836">
        <w:rPr>
          <w:rFonts w:ascii="Times New Roman" w:eastAsia="Calibri" w:hAnsi="Times New Roman" w:cs="Times New Roman"/>
          <w:sz w:val="24"/>
          <w:szCs w:val="24"/>
        </w:rPr>
        <w:t>On the other hand, Kalligeros et al. (2003) found a</w:t>
      </w:r>
      <w:r w:rsidRPr="00086511">
        <w:rPr>
          <w:rFonts w:ascii="Times New Roman" w:eastAsia="Calibri" w:hAnsi="Times New Roman" w:cs="Times New Roman"/>
          <w:sz w:val="24"/>
          <w:szCs w:val="24"/>
        </w:rPr>
        <w:t xml:space="preserve"> monotonic decreasing trend of NO</w:t>
      </w:r>
      <w:r w:rsidRPr="00086511">
        <w:rPr>
          <w:rFonts w:ascii="Times New Roman" w:eastAsia="Calibri" w:hAnsi="Times New Roman" w:cs="Times New Roman"/>
          <w:sz w:val="24"/>
          <w:szCs w:val="24"/>
          <w:vertAlign w:val="subscript"/>
        </w:rPr>
        <w:t>x</w:t>
      </w:r>
      <w:r w:rsidRPr="00086511">
        <w:rPr>
          <w:rFonts w:ascii="Times New Roman" w:eastAsia="Calibri" w:hAnsi="Times New Roman" w:cs="Times New Roman"/>
          <w:sz w:val="24"/>
          <w:szCs w:val="24"/>
        </w:rPr>
        <w:t xml:space="preserve"> concentration in the biodiesel blends containing 10%, 20%, and 50% of two types of methyl esters from sunflower oil and olive oil, in a single-cylinder diesel engine. At 3.80 kW </w:t>
      </w:r>
      <w:proofErr w:type="gramStart"/>
      <w:r w:rsidRPr="00086511">
        <w:rPr>
          <w:rFonts w:ascii="Times New Roman" w:eastAsia="Calibri" w:hAnsi="Times New Roman" w:cs="Times New Roman"/>
          <w:sz w:val="24"/>
          <w:szCs w:val="24"/>
        </w:rPr>
        <w:t>load</w:t>
      </w:r>
      <w:proofErr w:type="gramEnd"/>
      <w:r w:rsidRPr="00086511">
        <w:rPr>
          <w:rFonts w:ascii="Times New Roman" w:eastAsia="Calibri" w:hAnsi="Times New Roman" w:cs="Times New Roman"/>
          <w:sz w:val="24"/>
          <w:szCs w:val="24"/>
        </w:rPr>
        <w:t>, B10, B20 and B50 of sunflower oil methyl ester with marine diesel produced about 3%, 5% and 6% lower NO</w:t>
      </w:r>
      <w:r w:rsidRPr="00086511">
        <w:rPr>
          <w:rFonts w:ascii="Times New Roman" w:eastAsia="Calibri" w:hAnsi="Times New Roman" w:cs="Times New Roman"/>
          <w:sz w:val="24"/>
          <w:szCs w:val="24"/>
          <w:vertAlign w:val="subscript"/>
        </w:rPr>
        <w:t>x</w:t>
      </w:r>
      <w:r w:rsidRPr="00086511">
        <w:rPr>
          <w:rFonts w:ascii="Times New Roman" w:eastAsia="Calibri" w:hAnsi="Times New Roman" w:cs="Times New Roman"/>
          <w:sz w:val="24"/>
          <w:szCs w:val="24"/>
        </w:rPr>
        <w:t xml:space="preserve"> concentration, while B10, B20 and B50 of olive oil methyl ester produced about 8%, 14% and 14.5% lower NO</w:t>
      </w:r>
      <w:r w:rsidRPr="00086511">
        <w:rPr>
          <w:rFonts w:ascii="Times New Roman" w:eastAsia="Calibri" w:hAnsi="Times New Roman" w:cs="Times New Roman"/>
          <w:sz w:val="24"/>
          <w:szCs w:val="24"/>
          <w:vertAlign w:val="subscript"/>
        </w:rPr>
        <w:t>x</w:t>
      </w:r>
      <w:r w:rsidRPr="00086511">
        <w:rPr>
          <w:rFonts w:ascii="Times New Roman" w:eastAsia="Calibri" w:hAnsi="Times New Roman" w:cs="Times New Roman"/>
          <w:sz w:val="24"/>
          <w:szCs w:val="24"/>
        </w:rPr>
        <w:t xml:space="preserve"> concentration than marine diesel. The variation in the NO</w:t>
      </w:r>
      <w:r w:rsidRPr="00086511">
        <w:rPr>
          <w:rFonts w:ascii="Times New Roman" w:eastAsia="Calibri" w:hAnsi="Times New Roman" w:cs="Times New Roman"/>
          <w:sz w:val="24"/>
          <w:szCs w:val="24"/>
          <w:vertAlign w:val="subscript"/>
        </w:rPr>
        <w:t>x</w:t>
      </w:r>
      <w:r w:rsidRPr="00086511">
        <w:rPr>
          <w:rFonts w:ascii="Times New Roman" w:eastAsia="Calibri" w:hAnsi="Times New Roman" w:cs="Times New Roman"/>
          <w:sz w:val="24"/>
          <w:szCs w:val="24"/>
        </w:rPr>
        <w:t xml:space="preserve"> reduction potential between the different biodiesel feedstock was attributed to the difference in cetane number of biodiesels; it was hypothesized that the higher cetane number of olive oil methyl ester (CN: 61) than that of sunflower oil methyl ester (CN: 58) resulted in increased reduction of NO</w:t>
      </w:r>
      <w:r w:rsidRPr="00086511">
        <w:rPr>
          <w:rFonts w:ascii="Times New Roman" w:eastAsia="Calibri" w:hAnsi="Times New Roman" w:cs="Times New Roman"/>
          <w:sz w:val="24"/>
          <w:szCs w:val="24"/>
          <w:vertAlign w:val="subscript"/>
        </w:rPr>
        <w:t>x</w:t>
      </w:r>
      <w:r w:rsidRPr="00086511">
        <w:rPr>
          <w:rFonts w:ascii="Times New Roman" w:eastAsia="Calibri" w:hAnsi="Times New Roman" w:cs="Times New Roman"/>
          <w:sz w:val="24"/>
          <w:szCs w:val="24"/>
        </w:rPr>
        <w:t xml:space="preserve"> concentration; the </w:t>
      </w:r>
      <w:r w:rsidRPr="00CF1836">
        <w:rPr>
          <w:rFonts w:ascii="Times New Roman" w:eastAsia="Calibri" w:hAnsi="Times New Roman" w:cs="Times New Roman"/>
          <w:sz w:val="24"/>
          <w:szCs w:val="24"/>
        </w:rPr>
        <w:t>cetane index of marine diesel was reported as 46.</w:t>
      </w:r>
    </w:p>
    <w:p w14:paraId="2B9C2E61" w14:textId="77777777" w:rsidR="00086511" w:rsidRDefault="00086511" w:rsidP="00086511">
      <w:pPr>
        <w:spacing w:after="200" w:line="480" w:lineRule="auto"/>
        <w:jc w:val="both"/>
        <w:rPr>
          <w:rFonts w:ascii="Times New Roman" w:eastAsia="Calibri" w:hAnsi="Times New Roman" w:cs="Times New Roman"/>
          <w:sz w:val="24"/>
          <w:szCs w:val="24"/>
        </w:rPr>
      </w:pPr>
      <w:r w:rsidRPr="00CF1836">
        <w:rPr>
          <w:rFonts w:ascii="Times New Roman" w:eastAsia="Calibri" w:hAnsi="Times New Roman" w:cs="Times New Roman"/>
          <w:sz w:val="24"/>
          <w:szCs w:val="24"/>
        </w:rPr>
        <w:t>Interestingly, some other publications in the literature showed that the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emissions varied non-monotonically with the biodiesel content in the blend (Labeckas and Slavinskas, 2006; Lin et al., 2007; Pereira et al., 2007; Fontaras et al., 2009; Aydin and Bayindir, 2010). The authors attributed these variations to the differences in the degree of evaporation and the combustion processes in the engine, since the calibration settings of the conventional diesel engine could have been not ideal for all proportion of biodiesel blends at all operating regimes</w:t>
      </w:r>
      <w:r w:rsidRPr="00CF1836">
        <w:rPr>
          <w:rFonts w:ascii="Times New Roman" w:eastAsia="Calibri" w:hAnsi="Times New Roman" w:cs="Times New Roman"/>
          <w:color w:val="0070C0"/>
          <w:sz w:val="24"/>
          <w:szCs w:val="24"/>
        </w:rPr>
        <w:t xml:space="preserve">. </w:t>
      </w:r>
      <w:r w:rsidRPr="00CF1836">
        <w:rPr>
          <w:rFonts w:ascii="Times New Roman" w:eastAsia="Calibri" w:hAnsi="Times New Roman" w:cs="Times New Roman"/>
          <w:sz w:val="24"/>
          <w:szCs w:val="24"/>
        </w:rPr>
        <w:t>A non-monotonic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variation was observed in a water-cooled direct injection diesel engine fueled with polanga methyl ester and its blends (20, 40, 60, and 80%) with diesel (Sahoo et al., 2007). The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concentration from B20 was found to be 2% higher than diesel while neat biodiesel produced 4% </w:t>
      </w:r>
      <w:r w:rsidRPr="00CF1836">
        <w:rPr>
          <w:rFonts w:ascii="Times New Roman" w:eastAsia="Calibri" w:hAnsi="Times New Roman" w:cs="Times New Roman"/>
          <w:sz w:val="24"/>
          <w:szCs w:val="24"/>
        </w:rPr>
        <w:lastRenderedPageBreak/>
        <w:t>lower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The authors attributed the variations to the differences in compression ratio, residence time and temperature distribution among the tested fuels. Biodiesels derived from jatropha, karanja and polanga oil and their blends (B20, B50 and B100) were tested in a 3-cylinder compression ignition engine (Sahoo et al., 2009). It was observed that the karanja and polanga biodiesels and their blends had a monotonically</w:t>
      </w:r>
      <w:r w:rsidRPr="00086511">
        <w:rPr>
          <w:rFonts w:ascii="Times New Roman" w:eastAsia="Calibri" w:hAnsi="Times New Roman" w:cs="Times New Roman"/>
          <w:sz w:val="24"/>
          <w:szCs w:val="24"/>
        </w:rPr>
        <w:t xml:space="preserve"> increasing NO</w:t>
      </w:r>
      <w:r w:rsidRPr="00086511">
        <w:rPr>
          <w:rFonts w:ascii="Times New Roman" w:eastAsia="Calibri" w:hAnsi="Times New Roman" w:cs="Times New Roman"/>
          <w:sz w:val="24"/>
          <w:szCs w:val="24"/>
          <w:vertAlign w:val="subscript"/>
        </w:rPr>
        <w:t>x</w:t>
      </w:r>
      <w:r w:rsidRPr="00086511">
        <w:rPr>
          <w:rFonts w:ascii="Times New Roman" w:eastAsia="Calibri" w:hAnsi="Times New Roman" w:cs="Times New Roman"/>
          <w:sz w:val="24"/>
          <w:szCs w:val="24"/>
        </w:rPr>
        <w:t xml:space="preserve"> with the biodiesel content (with peak NO</w:t>
      </w:r>
      <w:r w:rsidRPr="00086511">
        <w:rPr>
          <w:rFonts w:ascii="Times New Roman" w:eastAsia="Calibri" w:hAnsi="Times New Roman" w:cs="Times New Roman"/>
          <w:sz w:val="24"/>
          <w:szCs w:val="24"/>
          <w:vertAlign w:val="subscript"/>
        </w:rPr>
        <w:t>x</w:t>
      </w:r>
      <w:r w:rsidRPr="00086511">
        <w:rPr>
          <w:rFonts w:ascii="Times New Roman" w:eastAsia="Calibri" w:hAnsi="Times New Roman" w:cs="Times New Roman"/>
          <w:sz w:val="24"/>
          <w:szCs w:val="24"/>
        </w:rPr>
        <w:t xml:space="preserve"> occurred with neat biodiesels; KB100 and PB100 produced about 15% and 21% higher NO</w:t>
      </w:r>
      <w:r w:rsidRPr="00086511">
        <w:rPr>
          <w:rFonts w:ascii="Times New Roman" w:eastAsia="Calibri" w:hAnsi="Times New Roman" w:cs="Times New Roman"/>
          <w:sz w:val="24"/>
          <w:szCs w:val="24"/>
          <w:vertAlign w:val="subscript"/>
        </w:rPr>
        <w:t>x</w:t>
      </w:r>
      <w:r w:rsidRPr="00086511">
        <w:rPr>
          <w:rFonts w:ascii="Times New Roman" w:eastAsia="Calibri" w:hAnsi="Times New Roman" w:cs="Times New Roman"/>
          <w:sz w:val="24"/>
          <w:szCs w:val="24"/>
        </w:rPr>
        <w:t xml:space="preserve"> (g/kW-h) than that of diesel), while a non-monotonicity was observed in NO</w:t>
      </w:r>
      <w:r w:rsidRPr="00086511">
        <w:rPr>
          <w:rFonts w:ascii="Times New Roman" w:eastAsia="Calibri" w:hAnsi="Times New Roman" w:cs="Times New Roman"/>
          <w:sz w:val="24"/>
          <w:szCs w:val="24"/>
          <w:vertAlign w:val="subscript"/>
        </w:rPr>
        <w:t>x</w:t>
      </w:r>
      <w:r w:rsidRPr="00086511">
        <w:rPr>
          <w:rFonts w:ascii="Times New Roman" w:eastAsia="Calibri" w:hAnsi="Times New Roman" w:cs="Times New Roman"/>
          <w:sz w:val="24"/>
          <w:szCs w:val="24"/>
        </w:rPr>
        <w:t xml:space="preserve"> with jatropha oil biodiesel. JB20 showed a 20% increase in brake specific NO</w:t>
      </w:r>
      <w:r w:rsidRPr="00086511">
        <w:rPr>
          <w:rFonts w:ascii="Times New Roman" w:eastAsia="Calibri" w:hAnsi="Times New Roman" w:cs="Times New Roman"/>
          <w:sz w:val="24"/>
          <w:szCs w:val="24"/>
          <w:vertAlign w:val="subscript"/>
        </w:rPr>
        <w:t>x</w:t>
      </w:r>
      <w:r w:rsidRPr="00086511">
        <w:rPr>
          <w:rFonts w:ascii="Times New Roman" w:eastAsia="Calibri" w:hAnsi="Times New Roman" w:cs="Times New Roman"/>
          <w:sz w:val="24"/>
          <w:szCs w:val="24"/>
        </w:rPr>
        <w:t xml:space="preserve"> emission index (g/kW-h) compared to baseline diesel, whereas JB50 and JB100 showed an increase of 15% and 17% respectively when compared to diesel.</w:t>
      </w:r>
      <w:r w:rsidRPr="00086511">
        <w:rPr>
          <w:rFonts w:ascii="Times New Roman" w:eastAsia="Calibri" w:hAnsi="Times New Roman" w:cs="Times New Roman"/>
          <w:color w:val="0070C0"/>
          <w:sz w:val="24"/>
          <w:szCs w:val="24"/>
        </w:rPr>
        <w:t xml:space="preserve"> </w:t>
      </w:r>
      <w:r w:rsidRPr="00086511">
        <w:rPr>
          <w:rFonts w:ascii="Times New Roman" w:eastAsia="Calibri" w:hAnsi="Times New Roman" w:cs="Times New Roman"/>
          <w:sz w:val="24"/>
          <w:szCs w:val="24"/>
        </w:rPr>
        <w:t>Several of these studies suggested that it was not appropriate to linearize the biodiesel blending effect on NO emissions due to the varied operating conditions, engine calibration and combustion phases.</w:t>
      </w:r>
    </w:p>
    <w:p w14:paraId="6BD2D9D4" w14:textId="77777777" w:rsidR="001858BE" w:rsidRPr="00086511" w:rsidRDefault="001858BE" w:rsidP="00086511">
      <w:pPr>
        <w:spacing w:after="200" w:line="480" w:lineRule="auto"/>
        <w:jc w:val="both"/>
        <w:rPr>
          <w:rFonts w:ascii="Times New Roman" w:eastAsia="Calibri" w:hAnsi="Times New Roman" w:cs="Times New Roman"/>
          <w:sz w:val="24"/>
          <w:szCs w:val="24"/>
        </w:rPr>
      </w:pPr>
    </w:p>
    <w:p w14:paraId="21AC05E6" w14:textId="77777777" w:rsidR="00086511" w:rsidRPr="00086511" w:rsidRDefault="00086511" w:rsidP="00B8645B">
      <w:pPr>
        <w:pStyle w:val="Heading3"/>
        <w:rPr>
          <w:rFonts w:eastAsia="Times New Roman"/>
        </w:rPr>
      </w:pPr>
      <w:bookmarkStart w:id="40" w:name="_Toc423346518"/>
      <w:bookmarkStart w:id="41" w:name="_Toc480497044"/>
      <w:r w:rsidRPr="00086511">
        <w:rPr>
          <w:rFonts w:eastAsia="Times New Roman"/>
        </w:rPr>
        <w:t>2.1.3 Oxygen content</w:t>
      </w:r>
      <w:bookmarkEnd w:id="40"/>
      <w:bookmarkEnd w:id="41"/>
      <w:r w:rsidRPr="00086511">
        <w:rPr>
          <w:rFonts w:eastAsia="Times New Roman"/>
        </w:rPr>
        <w:t xml:space="preserve"> </w:t>
      </w:r>
    </w:p>
    <w:p w14:paraId="5F6B070B" w14:textId="77777777" w:rsidR="00086511" w:rsidRPr="00CF1836" w:rsidRDefault="00086511" w:rsidP="001F22F4">
      <w:pPr>
        <w:spacing w:after="200" w:line="480" w:lineRule="auto"/>
        <w:ind w:firstLine="720"/>
        <w:jc w:val="both"/>
        <w:rPr>
          <w:rFonts w:ascii="Times New Roman" w:eastAsia="Calibri" w:hAnsi="Times New Roman" w:cs="Times New Roman"/>
          <w:sz w:val="24"/>
          <w:szCs w:val="24"/>
        </w:rPr>
      </w:pPr>
      <w:r w:rsidRPr="00086511">
        <w:rPr>
          <w:rFonts w:ascii="Times New Roman" w:eastAsia="Calibri" w:hAnsi="Times New Roman" w:cs="Times New Roman"/>
          <w:sz w:val="24"/>
          <w:szCs w:val="24"/>
        </w:rPr>
        <w:t xml:space="preserve">The fuel-bound oxygen </w:t>
      </w:r>
      <w:r w:rsidRPr="00CF1836">
        <w:rPr>
          <w:rFonts w:ascii="Times New Roman" w:eastAsia="Calibri" w:hAnsi="Times New Roman" w:cs="Times New Roman"/>
          <w:sz w:val="24"/>
          <w:szCs w:val="24"/>
        </w:rPr>
        <w:t>content of the blend is proportional to the volumetric concentration of biodiesel in the blend. Generally, the increased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emissions in biodiesel and their blends are attributed to the higher oxygen content in the biodiesel (Godiganur et al., 2010; Gumus and Kasifoglu, 2010) due to a linear increasing trend of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with the increase in mass percentage of fuel oxygen. However, there are studies that do not agree with this linear increase; a linear decrease (Kalligeros et al., 2003) in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emission or a non-monotonic increase or decrease with the oxygen content in the </w:t>
      </w:r>
      <w:r w:rsidRPr="00CF1836">
        <w:rPr>
          <w:rFonts w:ascii="Times New Roman" w:eastAsia="Calibri" w:hAnsi="Times New Roman" w:cs="Times New Roman"/>
          <w:sz w:val="24"/>
          <w:szCs w:val="24"/>
        </w:rPr>
        <w:lastRenderedPageBreak/>
        <w:t>fuel (Sahoo et al., 2007; Fontaras et al., 2009; Aydin and Bayindir, 2010) have been documented.</w:t>
      </w:r>
    </w:p>
    <w:p w14:paraId="27FA1D92" w14:textId="77777777" w:rsidR="00086511" w:rsidRDefault="00086511" w:rsidP="00086511">
      <w:pPr>
        <w:spacing w:after="200" w:line="480" w:lineRule="auto"/>
        <w:jc w:val="both"/>
        <w:rPr>
          <w:rFonts w:ascii="Times New Roman" w:eastAsia="Calibri" w:hAnsi="Times New Roman" w:cs="Times New Roman"/>
          <w:sz w:val="24"/>
          <w:szCs w:val="24"/>
        </w:rPr>
      </w:pPr>
      <w:r w:rsidRPr="00CF1836">
        <w:rPr>
          <w:rFonts w:ascii="Times New Roman" w:eastAsia="Calibri" w:hAnsi="Times New Roman" w:cs="Times New Roman"/>
          <w:sz w:val="24"/>
          <w:szCs w:val="24"/>
        </w:rPr>
        <w:t>Canakci (2005) studied No. 2 diesel fuel (no fuel bound oxygen), No. 1 diesel fuel (no fuel-bound oxygen), SME (11% oxygen by mass / 3.6% oxygen by volume) and B20 (20% SME and 80% No.2 diesel) (2.2 % oxygen by mass / 0.7 % by volume) in a turbocharged diesel engine and observed the brake specific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index (g/kWh) of the SME and B20 blend were increased by 11% and 1%, respectively compared to the No. 2 diesel. Surprisingly, the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emission index of No. 1 diesel fuel was 6% lower than that of No. 2 diesel fuel, while there was no appreciable difference of oxygen concentration in the exhaust between the fuels tested. Therefore, in addition to the fuel-bound oxygen effect of biodiesel, more research is required to identify the properties that impact the combustion reactions favoring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emission. Puhan et al. (2005) questioned the availability of fuel-bound oxygen for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formation and argued that the esters</w:t>
      </w:r>
      <w:r w:rsidRPr="00086511">
        <w:rPr>
          <w:rFonts w:ascii="Times New Roman" w:eastAsia="Calibri" w:hAnsi="Times New Roman" w:cs="Times New Roman"/>
          <w:sz w:val="24"/>
          <w:szCs w:val="24"/>
        </w:rPr>
        <w:t xml:space="preserve"> might decarboxylate and form CO</w:t>
      </w:r>
      <w:r w:rsidRPr="00086511">
        <w:rPr>
          <w:rFonts w:ascii="Times New Roman" w:eastAsia="Calibri" w:hAnsi="Times New Roman" w:cs="Times New Roman"/>
          <w:sz w:val="24"/>
          <w:szCs w:val="24"/>
          <w:vertAlign w:val="subscript"/>
        </w:rPr>
        <w:t>2</w:t>
      </w:r>
      <w:r w:rsidRPr="00086511">
        <w:rPr>
          <w:rFonts w:ascii="Times New Roman" w:eastAsia="Calibri" w:hAnsi="Times New Roman" w:cs="Times New Roman"/>
          <w:sz w:val="24"/>
          <w:szCs w:val="24"/>
        </w:rPr>
        <w:t xml:space="preserve"> early during the combustion. It is evident that additional studies are essential to understand the significance of fuel-bound oxygen effect, especially their impact in the formation of NO</w:t>
      </w:r>
      <w:r w:rsidRPr="00086511">
        <w:rPr>
          <w:rFonts w:ascii="Times New Roman" w:eastAsia="Calibri" w:hAnsi="Times New Roman" w:cs="Times New Roman"/>
          <w:sz w:val="24"/>
          <w:szCs w:val="24"/>
          <w:vertAlign w:val="subscript"/>
        </w:rPr>
        <w:t>x</w:t>
      </w:r>
      <w:r w:rsidRPr="00086511">
        <w:rPr>
          <w:rFonts w:ascii="Times New Roman" w:eastAsia="Calibri" w:hAnsi="Times New Roman" w:cs="Times New Roman"/>
          <w:sz w:val="24"/>
          <w:szCs w:val="24"/>
        </w:rPr>
        <w:t xml:space="preserve"> during combustion in engines.</w:t>
      </w:r>
    </w:p>
    <w:p w14:paraId="12FB84F1" w14:textId="77777777" w:rsidR="001858BE" w:rsidRPr="00086511" w:rsidRDefault="001858BE" w:rsidP="00086511">
      <w:pPr>
        <w:spacing w:after="200" w:line="480" w:lineRule="auto"/>
        <w:jc w:val="both"/>
        <w:rPr>
          <w:rFonts w:ascii="Times New Roman" w:eastAsia="Calibri" w:hAnsi="Times New Roman" w:cs="Times New Roman"/>
          <w:sz w:val="24"/>
          <w:szCs w:val="24"/>
        </w:rPr>
      </w:pPr>
    </w:p>
    <w:p w14:paraId="47947590" w14:textId="77777777" w:rsidR="00086511" w:rsidRPr="00086511" w:rsidRDefault="00086511" w:rsidP="00B8645B">
      <w:pPr>
        <w:pStyle w:val="Heading3"/>
        <w:rPr>
          <w:rFonts w:eastAsia="Times New Roman"/>
        </w:rPr>
      </w:pPr>
      <w:bookmarkStart w:id="42" w:name="_Toc423346519"/>
      <w:bookmarkStart w:id="43" w:name="_Toc480497045"/>
      <w:r w:rsidRPr="00086511">
        <w:rPr>
          <w:rFonts w:eastAsia="Times New Roman"/>
        </w:rPr>
        <w:t>2.1.4 Effects of cetane and iodine numbers</w:t>
      </w:r>
      <w:bookmarkEnd w:id="42"/>
      <w:bookmarkEnd w:id="43"/>
      <w:r w:rsidRPr="00086511">
        <w:rPr>
          <w:rFonts w:eastAsia="Times New Roman"/>
        </w:rPr>
        <w:t xml:space="preserve"> </w:t>
      </w:r>
    </w:p>
    <w:p w14:paraId="256EF479" w14:textId="77777777" w:rsidR="00086511" w:rsidRDefault="00086511" w:rsidP="001F22F4">
      <w:pPr>
        <w:spacing w:after="200" w:line="480" w:lineRule="auto"/>
        <w:ind w:firstLine="720"/>
        <w:jc w:val="both"/>
        <w:rPr>
          <w:rFonts w:ascii="Times New Roman" w:eastAsia="Calibri" w:hAnsi="Times New Roman" w:cs="Times New Roman"/>
          <w:sz w:val="24"/>
          <w:szCs w:val="24"/>
        </w:rPr>
      </w:pPr>
      <w:r w:rsidRPr="00086511">
        <w:rPr>
          <w:rFonts w:ascii="Times New Roman" w:eastAsia="Calibri" w:hAnsi="Times New Roman" w:cs="Times New Roman"/>
          <w:sz w:val="24"/>
          <w:szCs w:val="24"/>
        </w:rPr>
        <w:t xml:space="preserve">Auto-ignition of the </w:t>
      </w:r>
      <w:r w:rsidRPr="00CF1836">
        <w:rPr>
          <w:rFonts w:ascii="Times New Roman" w:eastAsia="Calibri" w:hAnsi="Times New Roman" w:cs="Times New Roman"/>
          <w:sz w:val="24"/>
          <w:szCs w:val="24"/>
        </w:rPr>
        <w:t xml:space="preserve">injected fuel is a critical factor in the performance and operation of compression ignition engines. Cetane number is a property of the fuel that quantifies the self-ignition characteristics and ignition delay time of a fuel in an engine cycle; the higher the cetane number, the shorter the ignition delay (Pulkrabek, 2004). </w:t>
      </w:r>
      <w:r w:rsidRPr="00CF1836">
        <w:rPr>
          <w:rFonts w:ascii="Times New Roman" w:eastAsia="Calibri" w:hAnsi="Times New Roman" w:cs="Times New Roman"/>
          <w:sz w:val="24"/>
          <w:szCs w:val="24"/>
        </w:rPr>
        <w:lastRenderedPageBreak/>
        <w:t>Cetane numbers for various esters of the saturated fatty acids ranging from C8 to C18 have been determined according to ASTM D-613. For methyl esters, the cetane numbers were found to increase nonlinearly with the fatty acid chain length (Klopfenstein, 1985).  The higher cetane number of biodiesel reduces the ignition delay and also leads to the advancement in combustion. Consequently, with the availability of oxygen, higher temperature together with longer residence time, may lead to the increase of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emissions. Several researchers, e.g., Lim et al. (2014) used this reasoning to describe the increased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emissions with biodiesel content. However, this reasoning is debatable. Higher cetane number results in not only an early onset of combustion, but also leads to lower amount of fuel burning in the premixed-combustion mode, which result in lower temperature and residence time in the combustion chamber, causing a lower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formation. Wu et al. (2009) observed that the brake specific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emission index (g/kWh) of palm methyl ester (PME) was 7% lower than that of waste oil methyl ester (WME), even though both had almost the same oxygen content of about 11.2% by mass. This was credited to the higher cetane number of PME (64 for PME compared to 56 for WME) which could reduce ignition delay and the amount of fuel consumed in the premixed phase, resulting in a reduction of in-cylinder temperature and subsequently reduced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emission. Many authors (Graboski et al., 2003; Kalligeros et al., 2003; Puhan et al., 2005; Knothe et al., 2006; Karavalakis et al., 2009) concluded that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emissions decreased with an increase in cetane number. </w:t>
      </w:r>
    </w:p>
    <w:p w14:paraId="5627CCD1" w14:textId="77777777" w:rsidR="001858BE" w:rsidRPr="00CF1836" w:rsidRDefault="001858BE" w:rsidP="00086511">
      <w:pPr>
        <w:spacing w:after="200" w:line="480" w:lineRule="auto"/>
        <w:jc w:val="both"/>
        <w:rPr>
          <w:rFonts w:ascii="Times New Roman" w:eastAsia="Calibri" w:hAnsi="Times New Roman" w:cs="Times New Roman"/>
          <w:sz w:val="24"/>
          <w:szCs w:val="24"/>
        </w:rPr>
      </w:pPr>
    </w:p>
    <w:p w14:paraId="671E7BBB" w14:textId="77777777" w:rsidR="00086511" w:rsidRPr="00CF1836" w:rsidRDefault="00086511" w:rsidP="00B8645B">
      <w:pPr>
        <w:pStyle w:val="Heading3"/>
        <w:rPr>
          <w:rFonts w:eastAsia="Times New Roman"/>
        </w:rPr>
      </w:pPr>
      <w:bookmarkStart w:id="44" w:name="_Toc423346521"/>
      <w:bookmarkStart w:id="45" w:name="_Toc480497046"/>
      <w:r w:rsidRPr="00CF1836">
        <w:rPr>
          <w:rFonts w:eastAsia="Times New Roman"/>
        </w:rPr>
        <w:lastRenderedPageBreak/>
        <w:t>2.1.5. Influence of type of engine and test cycle</w:t>
      </w:r>
      <w:bookmarkEnd w:id="44"/>
      <w:bookmarkEnd w:id="45"/>
    </w:p>
    <w:p w14:paraId="177D9DC3" w14:textId="77777777" w:rsidR="00086511" w:rsidRDefault="00086511" w:rsidP="001F22F4">
      <w:pPr>
        <w:spacing w:after="200" w:line="480" w:lineRule="auto"/>
        <w:ind w:firstLine="720"/>
        <w:jc w:val="both"/>
        <w:rPr>
          <w:rFonts w:ascii="Times New Roman" w:eastAsia="Calibri" w:hAnsi="Times New Roman" w:cs="Times New Roman"/>
          <w:sz w:val="24"/>
          <w:szCs w:val="24"/>
        </w:rPr>
      </w:pPr>
      <w:r w:rsidRPr="00CF1836">
        <w:rPr>
          <w:rFonts w:ascii="Times New Roman" w:eastAsia="Calibri" w:hAnsi="Times New Roman" w:cs="Times New Roman"/>
          <w:sz w:val="24"/>
          <w:szCs w:val="24"/>
        </w:rPr>
        <w:t>Engine type and the associated test cycles could strongly influence the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emission of biodiesel. Tat (2003) demonstrated that the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emission from compression ignition engines was significantly influenced by the variation in injection timing and advance due to the impact of fluid properties such as density, isentropic bulk modulus (compressibility) and viscosity. Karavalakis et al. (2009) studied the exhaust</w:t>
      </w:r>
      <w:r w:rsidRPr="00086511">
        <w:rPr>
          <w:rFonts w:ascii="Times New Roman" w:eastAsia="Calibri" w:hAnsi="Times New Roman" w:cs="Times New Roman"/>
          <w:sz w:val="24"/>
          <w:szCs w:val="24"/>
        </w:rPr>
        <w:t xml:space="preserve"> emission characteristics of ultra-low sulphur diesel and soy biodiesel blends at proportions of 10% and 30% by volume in a Euro 4 common rail injection diesel engine over various engine test cycles namely New European Driving Cycle (NEDC) and non-legislated Artemis driving cycles which simulate urban, rural and highway driving conditions in Europe. It is interesting to note that driving test cycles significantly influence the amount of NO</w:t>
      </w:r>
      <w:r w:rsidRPr="00086511">
        <w:rPr>
          <w:rFonts w:ascii="Times New Roman" w:eastAsia="Calibri" w:hAnsi="Times New Roman" w:cs="Times New Roman"/>
          <w:sz w:val="24"/>
          <w:szCs w:val="24"/>
          <w:vertAlign w:val="subscript"/>
        </w:rPr>
        <w:t xml:space="preserve">x </w:t>
      </w:r>
      <w:r w:rsidRPr="00086511">
        <w:rPr>
          <w:rFonts w:ascii="Times New Roman" w:eastAsia="Calibri" w:hAnsi="Times New Roman" w:cs="Times New Roman"/>
          <w:sz w:val="24"/>
          <w:szCs w:val="24"/>
        </w:rPr>
        <w:t>emitted during the operation. Among the three Artemis driving cycle conditions, B10 and B30 produced higher NO</w:t>
      </w:r>
      <w:r w:rsidRPr="00086511">
        <w:rPr>
          <w:rFonts w:ascii="Times New Roman" w:eastAsia="Calibri" w:hAnsi="Times New Roman" w:cs="Times New Roman"/>
          <w:sz w:val="24"/>
          <w:szCs w:val="24"/>
          <w:vertAlign w:val="subscript"/>
        </w:rPr>
        <w:t xml:space="preserve">x </w:t>
      </w:r>
      <w:r w:rsidRPr="00086511">
        <w:rPr>
          <w:rFonts w:ascii="Times New Roman" w:eastAsia="Calibri" w:hAnsi="Times New Roman" w:cs="Times New Roman"/>
          <w:sz w:val="24"/>
          <w:szCs w:val="24"/>
        </w:rPr>
        <w:t>(g/km) than the base line diesel. During rural driving condition, B10 and B30 produced the highest increase in NO</w:t>
      </w:r>
      <w:r w:rsidRPr="00086511">
        <w:rPr>
          <w:rFonts w:ascii="Times New Roman" w:eastAsia="Calibri" w:hAnsi="Times New Roman" w:cs="Times New Roman"/>
          <w:sz w:val="24"/>
          <w:szCs w:val="24"/>
          <w:vertAlign w:val="subscript"/>
        </w:rPr>
        <w:t>x</w:t>
      </w:r>
      <w:r w:rsidRPr="00086511">
        <w:rPr>
          <w:rFonts w:ascii="Times New Roman" w:eastAsia="Calibri" w:hAnsi="Times New Roman" w:cs="Times New Roman"/>
          <w:sz w:val="24"/>
          <w:szCs w:val="24"/>
        </w:rPr>
        <w:t xml:space="preserve"> as 14% and 18% respectively. However, in NEDC test cycle, NO</w:t>
      </w:r>
      <w:r w:rsidRPr="00086511">
        <w:rPr>
          <w:rFonts w:ascii="Times New Roman" w:eastAsia="Calibri" w:hAnsi="Times New Roman" w:cs="Times New Roman"/>
          <w:sz w:val="24"/>
          <w:szCs w:val="24"/>
          <w:vertAlign w:val="subscript"/>
        </w:rPr>
        <w:t>x</w:t>
      </w:r>
      <w:r w:rsidRPr="00086511">
        <w:rPr>
          <w:rFonts w:ascii="Times New Roman" w:eastAsia="Calibri" w:hAnsi="Times New Roman" w:cs="Times New Roman"/>
          <w:sz w:val="24"/>
          <w:szCs w:val="24"/>
        </w:rPr>
        <w:t xml:space="preserve"> emissions were slightly reduced for both B10 and B30 by 3% and 4% respectively. The authors attributed this observed reduction in NO</w:t>
      </w:r>
      <w:r w:rsidRPr="00086511">
        <w:rPr>
          <w:rFonts w:ascii="Times New Roman" w:eastAsia="Calibri" w:hAnsi="Times New Roman" w:cs="Times New Roman"/>
          <w:sz w:val="24"/>
          <w:szCs w:val="24"/>
          <w:vertAlign w:val="subscript"/>
        </w:rPr>
        <w:t xml:space="preserve">x </w:t>
      </w:r>
      <w:r w:rsidRPr="00086511">
        <w:rPr>
          <w:rFonts w:ascii="Times New Roman" w:eastAsia="Calibri" w:hAnsi="Times New Roman" w:cs="Times New Roman"/>
          <w:sz w:val="24"/>
          <w:szCs w:val="24"/>
        </w:rPr>
        <w:t>to the smooth acceleration profile of NEDC, which dominated the NO</w:t>
      </w:r>
      <w:r w:rsidRPr="00086511">
        <w:rPr>
          <w:rFonts w:ascii="Times New Roman" w:eastAsia="Calibri" w:hAnsi="Times New Roman" w:cs="Times New Roman"/>
          <w:sz w:val="24"/>
          <w:szCs w:val="24"/>
          <w:vertAlign w:val="subscript"/>
        </w:rPr>
        <w:t>x</w:t>
      </w:r>
      <w:r w:rsidRPr="00086511">
        <w:rPr>
          <w:rFonts w:ascii="Times New Roman" w:eastAsia="Calibri" w:hAnsi="Times New Roman" w:cs="Times New Roman"/>
          <w:sz w:val="24"/>
          <w:szCs w:val="24"/>
        </w:rPr>
        <w:t xml:space="preserve"> emission mechanism than the physicochemical characteristics of biodiesel. Moreover, the Artemis driving cycles were more aggressive and transient, which would inherently favor the increase of NO</w:t>
      </w:r>
      <w:r w:rsidRPr="00086511">
        <w:rPr>
          <w:rFonts w:ascii="Times New Roman" w:eastAsia="Calibri" w:hAnsi="Times New Roman" w:cs="Times New Roman"/>
          <w:sz w:val="24"/>
          <w:szCs w:val="24"/>
          <w:vertAlign w:val="subscript"/>
        </w:rPr>
        <w:t>x</w:t>
      </w:r>
      <w:r w:rsidRPr="00086511">
        <w:rPr>
          <w:rFonts w:ascii="Times New Roman" w:eastAsia="Calibri" w:hAnsi="Times New Roman" w:cs="Times New Roman"/>
          <w:sz w:val="24"/>
          <w:szCs w:val="24"/>
        </w:rPr>
        <w:t xml:space="preserve"> emissions. Hence, although the physicochemical properties and fuel chemistry properties such as saturation level and </w:t>
      </w:r>
      <w:r w:rsidRPr="00CF1836">
        <w:rPr>
          <w:rFonts w:ascii="Times New Roman" w:eastAsia="Calibri" w:hAnsi="Times New Roman" w:cs="Times New Roman"/>
          <w:sz w:val="24"/>
          <w:szCs w:val="24"/>
        </w:rPr>
        <w:t>cetane number play certain roles in the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emissions, their relative importance when compared to the engine parameters and the nature of test cycle in </w:t>
      </w:r>
      <w:r w:rsidRPr="00CF1836">
        <w:rPr>
          <w:rFonts w:ascii="Times New Roman" w:eastAsia="Calibri" w:hAnsi="Times New Roman" w:cs="Times New Roman"/>
          <w:sz w:val="24"/>
          <w:szCs w:val="24"/>
        </w:rPr>
        <w:lastRenderedPageBreak/>
        <w:t>certain conditions are inconclusive. As a part of the program to quantify the effect of biodiesel fuels on engine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emissions, EPA (2010) examined chassis dynamometer tests on heavy duty diesel engines to study the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effects of soy-based biodiesel over light, medium and heavy duty cycles. The results indicated that brake specific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index increased as a function of average cycle load, by about 5% for high loaded cycles; 2.5% increase in medium loaded cycles. However, in lightly loaded cycle, results showed inconclusive trends in NOx emissions (where a decrease and increase in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emissions was observed by 1% and 2% respectively in two different trials), and hence the load-dependent nature of test cycles and their influence on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emissions could not be neglected. Osborne et al. (2011) tested soy biodiesel, diesel and their blends (B2, B10, B20) in a locomotive operated in two different cycles namely line haul and switch cycle. The changes in cycle weighted average of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(g/kWh) for B2, B10 and B20 were comparable between two cycles, while B100 in switch cycle increased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by about 15% over the line haul cycle. Fontaras et al. (2014) studied rapeseed methyl</w:t>
      </w:r>
      <w:r w:rsidRPr="00086511">
        <w:rPr>
          <w:rFonts w:ascii="Times New Roman" w:eastAsia="Calibri" w:hAnsi="Times New Roman" w:cs="Times New Roman"/>
          <w:sz w:val="24"/>
          <w:szCs w:val="24"/>
        </w:rPr>
        <w:t xml:space="preserve"> ester and its blends B10, B20 and B50 with diesel in three different vehicles (</w:t>
      </w:r>
      <w:r w:rsidRPr="00CF1836">
        <w:rPr>
          <w:rFonts w:ascii="Times New Roman" w:eastAsia="Calibri" w:hAnsi="Times New Roman" w:cs="Times New Roman"/>
          <w:sz w:val="24"/>
          <w:szCs w:val="24"/>
        </w:rPr>
        <w:t>equipped with different exhaust after treatment technologies) over test cycles namely NEDC, which is a standard test cycle in Europe and real world testing cycles such as Artemis Urban and Artemis Road. In general, among all the tested conditions,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(g/km) increased up to 20% with B50 in some cases while most showed an increase in the range of 1 to 10% depending on the blend and the vehicle. Serrano et al. (2015) tested diesel and 20% biodiesel blend (from soy and palm feedstock) in three different test cycles, namely NEDC, URBAN and EXTRA URBAN test cycle. In all three cycles, B20 had lower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emission index (g/km) than diesel, but the reduction percentage varied with cycles </w:t>
      </w:r>
      <w:r w:rsidRPr="00CF1836">
        <w:rPr>
          <w:rFonts w:ascii="Times New Roman" w:eastAsia="Calibri" w:hAnsi="Times New Roman" w:cs="Times New Roman"/>
          <w:sz w:val="24"/>
          <w:szCs w:val="24"/>
        </w:rPr>
        <w:lastRenderedPageBreak/>
        <w:t>as 10%, 20% and 5% respectively. In summary, all these studies reported different trends with different combination of engine test cycles, biodiesel feedstock and content. Hence the biodiesel and its blending effect on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are inconclusive in terms of engine test cycle since several engine and combustion parameters influence the emission characteristics of a particular</w:t>
      </w:r>
      <w:r w:rsidRPr="00086511">
        <w:rPr>
          <w:rFonts w:ascii="Times New Roman" w:eastAsia="Calibri" w:hAnsi="Times New Roman" w:cs="Times New Roman"/>
          <w:sz w:val="24"/>
          <w:szCs w:val="24"/>
        </w:rPr>
        <w:t xml:space="preserve"> test cycle which can overshadow the actual emission potential of a particular fuel or fuel blend.</w:t>
      </w:r>
    </w:p>
    <w:p w14:paraId="4FE961C4" w14:textId="77777777" w:rsidR="001858BE" w:rsidRPr="00086511" w:rsidRDefault="001858BE" w:rsidP="00086511">
      <w:pPr>
        <w:spacing w:after="200" w:line="480" w:lineRule="auto"/>
        <w:jc w:val="both"/>
        <w:rPr>
          <w:rFonts w:ascii="Times New Roman" w:eastAsia="Calibri" w:hAnsi="Times New Roman" w:cs="Times New Roman"/>
          <w:sz w:val="24"/>
          <w:szCs w:val="24"/>
        </w:rPr>
      </w:pPr>
    </w:p>
    <w:p w14:paraId="048E8E79" w14:textId="77777777" w:rsidR="00086511" w:rsidRPr="00086511" w:rsidRDefault="00086511" w:rsidP="00B8645B">
      <w:pPr>
        <w:pStyle w:val="Heading3"/>
        <w:rPr>
          <w:rFonts w:eastAsia="Times New Roman"/>
        </w:rPr>
      </w:pPr>
      <w:bookmarkStart w:id="46" w:name="_Toc423346522"/>
      <w:bookmarkStart w:id="47" w:name="_Toc480497047"/>
      <w:r w:rsidRPr="00086511">
        <w:rPr>
          <w:rFonts w:eastAsia="Times New Roman"/>
        </w:rPr>
        <w:t>2.1.6. Effect of injection timing</w:t>
      </w:r>
      <w:bookmarkEnd w:id="46"/>
      <w:bookmarkEnd w:id="47"/>
    </w:p>
    <w:p w14:paraId="6BFC5E05" w14:textId="77777777" w:rsidR="00086511" w:rsidRDefault="00086511" w:rsidP="001F22F4">
      <w:pPr>
        <w:spacing w:after="200" w:line="480" w:lineRule="auto"/>
        <w:ind w:firstLine="720"/>
        <w:jc w:val="both"/>
        <w:rPr>
          <w:rFonts w:ascii="Times New Roman" w:eastAsia="Calibri" w:hAnsi="Times New Roman" w:cs="Times New Roman"/>
          <w:sz w:val="24"/>
          <w:szCs w:val="24"/>
        </w:rPr>
      </w:pPr>
      <w:r w:rsidRPr="00086511">
        <w:rPr>
          <w:rFonts w:ascii="Times New Roman" w:eastAsia="Calibri" w:hAnsi="Times New Roman" w:cs="Times New Roman"/>
          <w:sz w:val="24"/>
          <w:szCs w:val="24"/>
        </w:rPr>
        <w:t xml:space="preserve">The fuel injection is an important process in the engine operation and the timing of fuel injection into the combustion chamber is critical and affects performance and emissions to a large extent. The </w:t>
      </w:r>
      <w:r w:rsidRPr="00CF1836">
        <w:rPr>
          <w:rFonts w:ascii="Times New Roman" w:eastAsia="Calibri" w:hAnsi="Times New Roman" w:cs="Times New Roman"/>
          <w:sz w:val="24"/>
          <w:szCs w:val="24"/>
        </w:rPr>
        <w:t>injection process is greatly influenced by the fluid dynamic properties of the fuel and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formation appeared to be dependent on the start of injection timing in compression ignition engines. </w:t>
      </w:r>
      <w:proofErr w:type="gramStart"/>
      <w:r w:rsidRPr="00CF1836">
        <w:rPr>
          <w:rFonts w:ascii="Times New Roman" w:eastAsia="Calibri" w:hAnsi="Times New Roman" w:cs="Times New Roman"/>
          <w:sz w:val="24"/>
          <w:szCs w:val="24"/>
        </w:rPr>
        <w:t>(Tat et al., 2000; Tat and Van Gerpen, 2003; Boehman et al., 2004; Agarwal et al., 2013).</w:t>
      </w:r>
      <w:proofErr w:type="gramEnd"/>
      <w:r w:rsidRPr="00CF1836">
        <w:rPr>
          <w:rFonts w:ascii="Times New Roman" w:eastAsia="Calibri" w:hAnsi="Times New Roman" w:cs="Times New Roman"/>
          <w:sz w:val="24"/>
          <w:szCs w:val="24"/>
        </w:rPr>
        <w:t xml:space="preserve"> Carraretto et al. (2004) studied the effect of advance in injection timing (at three crank angles namely, 21</w:t>
      </w:r>
      <w:r w:rsidRPr="00CF1836">
        <w:rPr>
          <w:rFonts w:ascii="Times New Roman" w:eastAsia="Calibri" w:hAnsi="Times New Roman" w:cs="Times New Roman"/>
          <w:sz w:val="24"/>
          <w:szCs w:val="24"/>
          <w:vertAlign w:val="superscript"/>
        </w:rPr>
        <w:t>o</w:t>
      </w:r>
      <w:r w:rsidRPr="00CF1836">
        <w:rPr>
          <w:rFonts w:ascii="Times New Roman" w:eastAsia="Calibri" w:hAnsi="Times New Roman" w:cs="Times New Roman"/>
          <w:sz w:val="24"/>
          <w:szCs w:val="24"/>
        </w:rPr>
        <w:t>, 24</w:t>
      </w:r>
      <w:r w:rsidRPr="00CF1836">
        <w:rPr>
          <w:rFonts w:ascii="Times New Roman" w:eastAsia="Calibri" w:hAnsi="Times New Roman" w:cs="Times New Roman"/>
          <w:sz w:val="24"/>
          <w:szCs w:val="24"/>
          <w:vertAlign w:val="superscript"/>
        </w:rPr>
        <w:t>o</w:t>
      </w:r>
      <w:r w:rsidRPr="00CF1836">
        <w:rPr>
          <w:rFonts w:ascii="Times New Roman" w:eastAsia="Calibri" w:hAnsi="Times New Roman" w:cs="Times New Roman"/>
          <w:sz w:val="24"/>
          <w:szCs w:val="24"/>
        </w:rPr>
        <w:t xml:space="preserve"> and 27</w:t>
      </w:r>
      <w:r w:rsidRPr="00CF1836">
        <w:rPr>
          <w:rFonts w:ascii="Times New Roman" w:eastAsia="Calibri" w:hAnsi="Times New Roman" w:cs="Times New Roman"/>
          <w:sz w:val="24"/>
          <w:szCs w:val="24"/>
          <w:vertAlign w:val="superscript"/>
        </w:rPr>
        <w:t>o</w:t>
      </w:r>
      <w:r w:rsidRPr="00CF1836">
        <w:rPr>
          <w:rFonts w:ascii="Times New Roman" w:eastAsia="Calibri" w:hAnsi="Times New Roman" w:cs="Times New Roman"/>
          <w:sz w:val="24"/>
          <w:szCs w:val="24"/>
        </w:rPr>
        <w:t>) with neat biodiesel produced from vegetable oil in a 4-stroke diesel engine. They observed that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concentration (ppm) increased with the injection advance by about 41% between 21</w:t>
      </w:r>
      <w:r w:rsidRPr="00CF1836">
        <w:rPr>
          <w:rFonts w:ascii="Times New Roman" w:eastAsia="Calibri" w:hAnsi="Times New Roman" w:cs="Times New Roman"/>
          <w:sz w:val="24"/>
          <w:szCs w:val="24"/>
          <w:vertAlign w:val="superscript"/>
        </w:rPr>
        <w:t>o</w:t>
      </w:r>
      <w:r w:rsidRPr="00CF1836">
        <w:rPr>
          <w:rFonts w:ascii="Times New Roman" w:eastAsia="Calibri" w:hAnsi="Times New Roman" w:cs="Times New Roman"/>
          <w:sz w:val="24"/>
          <w:szCs w:val="24"/>
        </w:rPr>
        <w:t xml:space="preserve"> and 24</w:t>
      </w:r>
      <w:r w:rsidRPr="00CF1836">
        <w:rPr>
          <w:rFonts w:ascii="Times New Roman" w:eastAsia="Calibri" w:hAnsi="Times New Roman" w:cs="Times New Roman"/>
          <w:sz w:val="24"/>
          <w:szCs w:val="24"/>
          <w:vertAlign w:val="superscript"/>
        </w:rPr>
        <w:t>o</w:t>
      </w:r>
      <w:r w:rsidRPr="00CF1836">
        <w:rPr>
          <w:rFonts w:ascii="Times New Roman" w:eastAsia="Calibri" w:hAnsi="Times New Roman" w:cs="Times New Roman"/>
          <w:sz w:val="24"/>
          <w:szCs w:val="24"/>
        </w:rPr>
        <w:t xml:space="preserve"> and by about 67% between 24</w:t>
      </w:r>
      <w:r w:rsidRPr="00CF1836">
        <w:rPr>
          <w:rFonts w:ascii="Times New Roman" w:eastAsia="Calibri" w:hAnsi="Times New Roman" w:cs="Times New Roman"/>
          <w:sz w:val="24"/>
          <w:szCs w:val="24"/>
          <w:vertAlign w:val="superscript"/>
        </w:rPr>
        <w:t>o</w:t>
      </w:r>
      <w:r w:rsidRPr="00CF1836">
        <w:rPr>
          <w:rFonts w:ascii="Times New Roman" w:eastAsia="Calibri" w:hAnsi="Times New Roman" w:cs="Times New Roman"/>
          <w:sz w:val="24"/>
          <w:szCs w:val="24"/>
        </w:rPr>
        <w:t xml:space="preserve"> and 27</w:t>
      </w:r>
      <w:r w:rsidRPr="00CF1836">
        <w:rPr>
          <w:rFonts w:ascii="Times New Roman" w:eastAsia="Calibri" w:hAnsi="Times New Roman" w:cs="Times New Roman"/>
          <w:sz w:val="24"/>
          <w:szCs w:val="24"/>
          <w:vertAlign w:val="superscript"/>
        </w:rPr>
        <w:t>o</w:t>
      </w:r>
      <w:r w:rsidRPr="00CF1836">
        <w:rPr>
          <w:rFonts w:ascii="Times New Roman" w:eastAsia="Calibri" w:hAnsi="Times New Roman" w:cs="Times New Roman"/>
          <w:sz w:val="24"/>
          <w:szCs w:val="24"/>
        </w:rPr>
        <w:t xml:space="preserve"> at both maximum torque and power speeds.  Tsolakis et al. (2007) observed that the retarded injection timing by 3</w:t>
      </w:r>
      <w:r w:rsidRPr="00CF1836">
        <w:rPr>
          <w:rFonts w:ascii="Times New Roman" w:eastAsia="Calibri" w:hAnsi="Times New Roman" w:cs="Times New Roman"/>
          <w:sz w:val="24"/>
          <w:szCs w:val="24"/>
          <w:vertAlign w:val="superscript"/>
        </w:rPr>
        <w:t>o</w:t>
      </w:r>
      <w:r w:rsidRPr="00CF1836">
        <w:rPr>
          <w:rFonts w:ascii="Times New Roman" w:eastAsia="Calibri" w:hAnsi="Times New Roman" w:cs="Times New Roman"/>
          <w:sz w:val="24"/>
          <w:szCs w:val="24"/>
        </w:rPr>
        <w:t xml:space="preserve"> reduced NO</w:t>
      </w:r>
      <w:r w:rsidRPr="00CF1836">
        <w:rPr>
          <w:rFonts w:ascii="Times New Roman" w:eastAsia="Calibri" w:hAnsi="Times New Roman" w:cs="Times New Roman"/>
          <w:sz w:val="24"/>
          <w:szCs w:val="24"/>
          <w:vertAlign w:val="subscript"/>
        </w:rPr>
        <w:t xml:space="preserve">x </w:t>
      </w:r>
      <w:r w:rsidRPr="00CF1836">
        <w:rPr>
          <w:rFonts w:ascii="Times New Roman" w:eastAsia="Calibri" w:hAnsi="Times New Roman" w:cs="Times New Roman"/>
          <w:sz w:val="24"/>
          <w:szCs w:val="24"/>
        </w:rPr>
        <w:t xml:space="preserve">concentration (ppm) while testing with rapeseed methyl ester (by about 17%) and its 50% blend (by about 23%) with diesel in a diesel engine. Szybist et al. (2007) studied the influence of methyl oleate (mono-unsaturated fatty compound) present in soy biodiesel. The experiments were conducted at three </w:t>
      </w:r>
      <w:r w:rsidRPr="00CF1836">
        <w:rPr>
          <w:rFonts w:ascii="Times New Roman" w:eastAsia="Calibri" w:hAnsi="Times New Roman" w:cs="Times New Roman"/>
          <w:sz w:val="24"/>
          <w:szCs w:val="24"/>
        </w:rPr>
        <w:lastRenderedPageBreak/>
        <w:t>different injection timings - early, mid and late. In early injection mode, where more premixed burn fractions occur, neat soy biodiesel and B20 produced about 11% and 3% more brake-specific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(g/kWh) than ultra-low sulphur diesel. As the fuel injection timing was retarded, in mid and late injection modes, the differences in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emissions between the fuels were reduced. In late injection mode, where more diffusion burn fractions occur, the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emitted from all tested fuels were comparable. Hence, the authors suggested that retarding the injection timing was a potential way of reducing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emissions</w:t>
      </w:r>
      <w:r w:rsidRPr="00086511">
        <w:rPr>
          <w:rFonts w:ascii="Times New Roman" w:eastAsia="Calibri" w:hAnsi="Times New Roman" w:cs="Times New Roman"/>
          <w:sz w:val="24"/>
          <w:szCs w:val="24"/>
        </w:rPr>
        <w:t xml:space="preserve">. In agreement with this claim, </w:t>
      </w:r>
      <w:r w:rsidRPr="00CF1836">
        <w:rPr>
          <w:rFonts w:ascii="Times New Roman" w:eastAsia="Calibri" w:hAnsi="Times New Roman" w:cs="Times New Roman"/>
          <w:sz w:val="24"/>
          <w:szCs w:val="24"/>
        </w:rPr>
        <w:t>a reduction in brake-specific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emission index was observed with the retarded start of combustion (SOC) timing for SME/diesel blends (Moscherosch et al., 2010) and CME/diesel blends (Sequera et al., 2011).</w:t>
      </w:r>
    </w:p>
    <w:p w14:paraId="47586F00" w14:textId="77777777" w:rsidR="001858BE" w:rsidRPr="00CF1836" w:rsidRDefault="001858BE" w:rsidP="00086511">
      <w:pPr>
        <w:spacing w:after="200" w:line="480" w:lineRule="auto"/>
        <w:jc w:val="both"/>
        <w:rPr>
          <w:rFonts w:ascii="Times New Roman" w:eastAsia="Calibri" w:hAnsi="Times New Roman" w:cs="Times New Roman"/>
          <w:sz w:val="24"/>
          <w:szCs w:val="24"/>
        </w:rPr>
      </w:pPr>
    </w:p>
    <w:p w14:paraId="31EACFAC" w14:textId="77777777" w:rsidR="00086511" w:rsidRPr="00CF1836" w:rsidRDefault="00086511" w:rsidP="00B8645B">
      <w:pPr>
        <w:pStyle w:val="Heading3"/>
        <w:rPr>
          <w:rFonts w:eastAsia="Times New Roman"/>
          <w:u w:val="single"/>
        </w:rPr>
      </w:pPr>
      <w:bookmarkStart w:id="48" w:name="_Toc423346523"/>
      <w:bookmarkStart w:id="49" w:name="_Toc480497048"/>
      <w:r w:rsidRPr="00CF1836">
        <w:rPr>
          <w:rFonts w:eastAsia="Times New Roman"/>
        </w:rPr>
        <w:t>2.1.7. Effect of engine speed</w:t>
      </w:r>
      <w:bookmarkEnd w:id="48"/>
      <w:bookmarkEnd w:id="49"/>
    </w:p>
    <w:p w14:paraId="182DD859" w14:textId="77777777" w:rsidR="00086511" w:rsidRPr="00CF1836" w:rsidRDefault="00086511" w:rsidP="001F22F4">
      <w:pPr>
        <w:spacing w:after="200" w:line="480" w:lineRule="auto"/>
        <w:ind w:firstLine="720"/>
        <w:jc w:val="both"/>
        <w:rPr>
          <w:rFonts w:ascii="Times New Roman" w:eastAsia="Calibri" w:hAnsi="Times New Roman" w:cs="Times New Roman"/>
          <w:sz w:val="24"/>
          <w:szCs w:val="24"/>
        </w:rPr>
      </w:pPr>
      <w:r w:rsidRPr="00CF1836">
        <w:rPr>
          <w:rFonts w:ascii="Times New Roman" w:eastAsia="Calibri" w:hAnsi="Times New Roman" w:cs="Times New Roman"/>
          <w:sz w:val="24"/>
          <w:szCs w:val="24"/>
        </w:rPr>
        <w:t>Engine speed also plays a critical role in the formation of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in compression ignition engines. Several studies proposed that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emissions decreased with engine speed (Lin and Li, 2009; Imtenan et al., 2014). The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concentration (ppm) decreased by about 23% between engine speeds of 800 rpm and 2000 rpm for petroleum diesel and biodiesels from cooking oil and marine fish oil in a 4-stroke direct injection, naturally aspirated diesel engine (Lin and Li, 2009). The authors concluded that, although the increased engine speed caused an increase in the temperature and pressure of burning gas, the reduction of ignition delay resulted in the reduction of residence time available for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formation. Interestingly, different trends of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emission was reported at two different engine speeds (2000 and 4000 rpm) at the full load condition </w:t>
      </w:r>
      <w:r w:rsidRPr="00CF1836">
        <w:rPr>
          <w:rFonts w:ascii="Times New Roman" w:eastAsia="Calibri" w:hAnsi="Times New Roman" w:cs="Times New Roman"/>
          <w:sz w:val="24"/>
          <w:szCs w:val="24"/>
        </w:rPr>
        <w:lastRenderedPageBreak/>
        <w:t>when diesel, biodiesel from waste cooking oil and their blends of 10%, 20%, 40% and 60% (by volume) were studied in a common rail Euro 3 diesel engine (Zhang et al., 2008)</w:t>
      </w:r>
      <w:r w:rsidRPr="00CF1836">
        <w:rPr>
          <w:rFonts w:ascii="Times New Roman" w:eastAsia="Calibri" w:hAnsi="Times New Roman" w:cs="Times New Roman"/>
          <w:sz w:val="24"/>
          <w:szCs w:val="24"/>
        </w:rPr>
        <w:fldChar w:fldCharType="begin" w:fldLock="1"/>
      </w:r>
      <w:r w:rsidRPr="00CF1836">
        <w:rPr>
          <w:rFonts w:ascii="Times New Roman" w:eastAsia="Calibri" w:hAnsi="Times New Roman" w:cs="Times New Roman"/>
          <w:sz w:val="24"/>
          <w:szCs w:val="24"/>
        </w:rPr>
        <w:instrText>ADDIN CSL_CITATION { "citationItems" : [ { "id" : "ITEM-1", "itemData" : { "DOI" : "10.4271/2008-01-1833", "ISBN" : "0148-7191", "author" : [ { "dropping-particle" : "", "family" : "Zhang", "given" : "Xusheng", "non-dropping-particle" : "", "parse-names" : false, "suffix" : "" }, { "dropping-particle" : "", "family" : "Wang", "given" : "Haibin", "non-dropping-particle" : "", "parse-names" : false, "suffix" : "" }, { "dropping-particle" : "", "family" : "Li", "given" : "Liguang", "non-dropping-particle" : "", "parse-names" : false, "suffix" : "" }, { "dropping-particle" : "", "family" : "Wu", "given" : "Zhijun", "non-dropping-particle" : "", "parse-names" : false, "suffix" : "" }, { "dropping-particle" : "", "family" : "Hu", "given" : "Zongjie", "non-dropping-particle" : "", "parse-names" : false, "suffix" : "" }, { "dropping-particle" : "", "family" : "Zhao", "given" : "Hui", "non-dropping-particle" : "", "parse-names" : false, "suffix" : "" } ], "container-title" : "SAE Technical Paper", "id" : "ITEM-1", "issued" : { "date-parts" : [ [ "2008" ] ] }, "page" : "10", "publisher" : "SAE Technical Paper", "title" : "Characteristics of Output Performances and Emissions of Diesel Engine Employed Common Rail Fueled with Biodiesel Blends from Wasted Cooking Oil", "type" : "article-journal" }, "uris" : [ "http://www.mendeley.com/documents/?uuid=9188972a-3aa5-46ef-b61e-1eba5a1e02dc" ] } ], "mendeley" : { "formattedCitation" : "(Zhang et al. 2008)", "plainTextFormattedCitation" : "(Zhang et al. 2008)", "previouslyFormattedCitation" : "(Zhang et al. 2008)" }, "properties" : { "noteIndex" : 0 }, "schema" : "https://github.com/citation-style-language/schema/raw/master/csl-citation.json" }</w:instrText>
      </w:r>
      <w:r w:rsidRPr="00CF1836">
        <w:rPr>
          <w:rFonts w:ascii="Times New Roman" w:eastAsia="Calibri" w:hAnsi="Times New Roman" w:cs="Times New Roman"/>
          <w:sz w:val="24"/>
          <w:szCs w:val="24"/>
        </w:rPr>
        <w:fldChar w:fldCharType="end"/>
      </w:r>
      <w:r w:rsidRPr="00CF1836">
        <w:rPr>
          <w:rFonts w:ascii="Times New Roman" w:eastAsia="Calibri" w:hAnsi="Times New Roman" w:cs="Times New Roman"/>
          <w:sz w:val="24"/>
          <w:szCs w:val="24"/>
        </w:rPr>
        <w:t>. At 2000 rpm, a monotonic increase of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concentration (ppm) was observed with the biodiesel content in the blend, especially with blends higher than 40% of biodiesel content. B100 had about 13% higher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concentration than the diesel. However, at 4000 rpm, the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concentration did not show any variation with biodiesel content. The authors attributed the observed</w:t>
      </w:r>
      <w:r w:rsidRPr="00086511">
        <w:rPr>
          <w:rFonts w:ascii="Times New Roman" w:eastAsia="Calibri" w:hAnsi="Times New Roman" w:cs="Times New Roman"/>
          <w:sz w:val="24"/>
          <w:szCs w:val="24"/>
        </w:rPr>
        <w:t xml:space="preserve"> trends to the common rail </w:t>
      </w:r>
      <w:r w:rsidRPr="00CF1836">
        <w:rPr>
          <w:rFonts w:ascii="Times New Roman" w:eastAsia="Calibri" w:hAnsi="Times New Roman" w:cs="Times New Roman"/>
          <w:sz w:val="24"/>
          <w:szCs w:val="24"/>
        </w:rPr>
        <w:t>injection system where the impact of advanced injection of biodiesel due to higher bulk modulus, density and mechanical pump is no longer a significant factor.</w:t>
      </w:r>
    </w:p>
    <w:p w14:paraId="31D18029" w14:textId="77777777" w:rsidR="00086511" w:rsidRDefault="00086511" w:rsidP="00086511">
      <w:pPr>
        <w:spacing w:after="200" w:line="480" w:lineRule="auto"/>
        <w:jc w:val="both"/>
        <w:rPr>
          <w:rFonts w:ascii="Times New Roman" w:eastAsia="Calibri" w:hAnsi="Times New Roman" w:cs="Times New Roman"/>
          <w:sz w:val="24"/>
          <w:szCs w:val="24"/>
        </w:rPr>
      </w:pPr>
      <w:r w:rsidRPr="00CF1836">
        <w:rPr>
          <w:rFonts w:ascii="Times New Roman" w:eastAsia="Calibri" w:hAnsi="Times New Roman" w:cs="Times New Roman"/>
          <w:sz w:val="24"/>
          <w:szCs w:val="24"/>
        </w:rPr>
        <w:t>Moreover, a non-monotonic variation of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was observed with engine speeds in some studies. Usta (2005) observed different effects of engine speed on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concentration (ppm) at different conditions, that is, as engine speed was increased (between 1500 rpm and 3000 rpm), the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concentration increased by about 74% at full load, and increased by about 33% at three fourth of rated load, but gradually decreased by 28% at half load for both diesel and its blend (D82.5/TSOME17.5, by volume) with tobacco seed oil methyl ester. Non-monotonic variation of NOx was also reported in several other studies which employed biodiesels different feedstocks ranging from waste frying oil (Utlu and Kocak, 2008), tall oil (Keskin et al., 2008), vegetable oil (Chokri et al., 2012), cooking oil (Arslan, 2011), calophyllum inophyllum lin oil which consists of mostly unsaturated fatty acids (Fattah et al., 2014).</w:t>
      </w:r>
      <w:r w:rsidRPr="00CF1836">
        <w:rPr>
          <w:rFonts w:ascii="Times New Roman" w:eastAsia="Calibri" w:hAnsi="Times New Roman" w:cs="Times New Roman"/>
          <w:color w:val="0070C0"/>
          <w:sz w:val="24"/>
          <w:szCs w:val="24"/>
        </w:rPr>
        <w:t xml:space="preserve"> </w:t>
      </w:r>
      <w:r w:rsidRPr="00CF1836">
        <w:rPr>
          <w:rFonts w:ascii="Times New Roman" w:eastAsia="Calibri" w:hAnsi="Times New Roman" w:cs="Times New Roman"/>
          <w:sz w:val="24"/>
          <w:szCs w:val="24"/>
        </w:rPr>
        <w:t>A limited source of explanation has been reported in the literature on the engine speed effect on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formation. Several studies attributed various parameters such as availability of oxygen, in-</w:t>
      </w:r>
      <w:r w:rsidRPr="00086511">
        <w:rPr>
          <w:rFonts w:ascii="Times New Roman" w:eastAsia="Calibri" w:hAnsi="Times New Roman" w:cs="Times New Roman"/>
          <w:sz w:val="24"/>
          <w:szCs w:val="24"/>
        </w:rPr>
        <w:t xml:space="preserve">cylinder combustion temperature and </w:t>
      </w:r>
      <w:r w:rsidRPr="00CF1836">
        <w:rPr>
          <w:rFonts w:ascii="Times New Roman" w:eastAsia="Calibri" w:hAnsi="Times New Roman" w:cs="Times New Roman"/>
          <w:sz w:val="24"/>
          <w:szCs w:val="24"/>
        </w:rPr>
        <w:t>residence time to the variation of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between fuels; but </w:t>
      </w:r>
      <w:r w:rsidRPr="00CF1836">
        <w:rPr>
          <w:rFonts w:ascii="Times New Roman" w:eastAsia="Calibri" w:hAnsi="Times New Roman" w:cs="Times New Roman"/>
          <w:sz w:val="24"/>
          <w:szCs w:val="24"/>
        </w:rPr>
        <w:lastRenderedPageBreak/>
        <w:t>no explanation was given to the non-monotonic effect of engine speed on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emissions.</w:t>
      </w:r>
    </w:p>
    <w:p w14:paraId="26A721D4" w14:textId="77777777" w:rsidR="001858BE" w:rsidRPr="00CF1836" w:rsidRDefault="001858BE" w:rsidP="00086511">
      <w:pPr>
        <w:spacing w:after="200" w:line="480" w:lineRule="auto"/>
        <w:jc w:val="both"/>
        <w:rPr>
          <w:rFonts w:ascii="Times New Roman" w:eastAsia="Calibri" w:hAnsi="Times New Roman" w:cs="Times New Roman"/>
          <w:sz w:val="24"/>
          <w:szCs w:val="24"/>
        </w:rPr>
      </w:pPr>
    </w:p>
    <w:p w14:paraId="0A8D31CF" w14:textId="77777777" w:rsidR="00086511" w:rsidRPr="00CF1836" w:rsidRDefault="00086511" w:rsidP="00B8645B">
      <w:pPr>
        <w:pStyle w:val="Heading3"/>
        <w:rPr>
          <w:rFonts w:eastAsia="Times New Roman"/>
        </w:rPr>
      </w:pPr>
      <w:bookmarkStart w:id="50" w:name="_Toc423346524"/>
      <w:bookmarkStart w:id="51" w:name="_Toc480497049"/>
      <w:r w:rsidRPr="00CF1836">
        <w:rPr>
          <w:rFonts w:eastAsia="Times New Roman"/>
        </w:rPr>
        <w:t>2.1.8. Effect of engine load</w:t>
      </w:r>
      <w:bookmarkEnd w:id="50"/>
      <w:bookmarkEnd w:id="51"/>
    </w:p>
    <w:p w14:paraId="65BC982E" w14:textId="77777777" w:rsidR="00086511" w:rsidRPr="00CF1836" w:rsidRDefault="00086511" w:rsidP="001F22F4">
      <w:pPr>
        <w:spacing w:after="200" w:line="480" w:lineRule="auto"/>
        <w:ind w:firstLine="720"/>
        <w:jc w:val="both"/>
        <w:rPr>
          <w:rFonts w:ascii="Times New Roman" w:eastAsia="Calibri" w:hAnsi="Times New Roman" w:cs="Times New Roman"/>
          <w:sz w:val="24"/>
          <w:szCs w:val="24"/>
        </w:rPr>
      </w:pPr>
      <w:r w:rsidRPr="00CF1836">
        <w:rPr>
          <w:rFonts w:ascii="Times New Roman" w:eastAsia="Calibri" w:hAnsi="Times New Roman" w:cs="Times New Roman"/>
          <w:sz w:val="24"/>
          <w:szCs w:val="24"/>
        </w:rPr>
        <w:t>The biodiesel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effect was significantly influenced by engine load when tested with biodiesel and its blends with diesel in diesel engines. Several studies reported a monotonic increase in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with engine load due to higher temperature generated at higher engine load (Zhang and Boehman, 2007), while employing biodiesel blends from different feedstock as Neem oil (Sharma et al., 2009), Mahua and Fish oil (Godiganur et al., 2010), Jatropha oil (Tan et al., 2012; Padhee and Raheman, 2015) and Croton oil (Osawa et al., 2015)</w:t>
      </w:r>
      <w:r w:rsidRPr="00CF1836">
        <w:rPr>
          <w:rFonts w:ascii="Times New Roman" w:eastAsia="Calibri" w:hAnsi="Times New Roman" w:cs="Times New Roman"/>
          <w:color w:val="0070C0"/>
          <w:sz w:val="24"/>
          <w:szCs w:val="24"/>
        </w:rPr>
        <w:t xml:space="preserve">. </w:t>
      </w:r>
      <w:r w:rsidRPr="00CF1836">
        <w:rPr>
          <w:rFonts w:ascii="Times New Roman" w:eastAsia="Calibri" w:hAnsi="Times New Roman" w:cs="Times New Roman"/>
          <w:sz w:val="24"/>
          <w:szCs w:val="24"/>
        </w:rPr>
        <w:t>The authors attributed this monotonic increase of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emissions to the increased engine temperature and pressure, availability of oxygen and increased flow rate of the biodiesel blends.</w:t>
      </w:r>
    </w:p>
    <w:p w14:paraId="0F270F94" w14:textId="77777777" w:rsidR="00086511" w:rsidRPr="00CF1836" w:rsidRDefault="00086511" w:rsidP="00086511">
      <w:pPr>
        <w:spacing w:after="200" w:line="480" w:lineRule="auto"/>
        <w:jc w:val="both"/>
        <w:rPr>
          <w:rFonts w:ascii="Times New Roman" w:eastAsia="Calibri" w:hAnsi="Times New Roman" w:cs="Times New Roman"/>
          <w:sz w:val="24"/>
          <w:szCs w:val="24"/>
        </w:rPr>
      </w:pPr>
      <w:r w:rsidRPr="00CF1836">
        <w:rPr>
          <w:rFonts w:ascii="Times New Roman" w:eastAsia="Calibri" w:hAnsi="Times New Roman" w:cs="Times New Roman"/>
          <w:sz w:val="24"/>
          <w:szCs w:val="24"/>
        </w:rPr>
        <w:t>However, Murillo et al. (2007) found a surprising decrease in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emissions with load in a single-cylinder, naturally aspirated</w:t>
      </w:r>
      <w:r w:rsidRPr="00086511">
        <w:rPr>
          <w:rFonts w:ascii="Times New Roman" w:eastAsia="Calibri" w:hAnsi="Times New Roman" w:cs="Times New Roman"/>
          <w:sz w:val="24"/>
          <w:szCs w:val="24"/>
        </w:rPr>
        <w:t xml:space="preserve"> direct injection diesel engine. A substantial reduction of about 60% in the specific NO</w:t>
      </w:r>
      <w:r w:rsidRPr="00086511">
        <w:rPr>
          <w:rFonts w:ascii="Times New Roman" w:eastAsia="Calibri" w:hAnsi="Times New Roman" w:cs="Times New Roman"/>
          <w:sz w:val="24"/>
          <w:szCs w:val="24"/>
          <w:vertAlign w:val="subscript"/>
        </w:rPr>
        <w:t>x</w:t>
      </w:r>
      <w:r w:rsidRPr="00086511">
        <w:rPr>
          <w:rFonts w:ascii="Times New Roman" w:eastAsia="Calibri" w:hAnsi="Times New Roman" w:cs="Times New Roman"/>
          <w:sz w:val="24"/>
          <w:szCs w:val="24"/>
        </w:rPr>
        <w:t xml:space="preserve"> emission (g/kWh) between 25% load and full load when tested with B100 was observed. The authors attributed this trend to the increase in turbulence inside the cylinder, which </w:t>
      </w:r>
      <w:r w:rsidRPr="00CF1836">
        <w:rPr>
          <w:rFonts w:ascii="Times New Roman" w:eastAsia="Calibri" w:hAnsi="Times New Roman" w:cs="Times New Roman"/>
          <w:sz w:val="24"/>
          <w:szCs w:val="24"/>
        </w:rPr>
        <w:t xml:space="preserve">contributed to a quicker combustion and resulted in lower residence time of the species in the high temperature zones. Agarwal and Rajamanoharan (2009) tested karanja biodiesel and blends (B10, B20, B50 and B75) with diesel in a single cylinder agricultural engine. The authors observed that </w:t>
      </w:r>
      <w:r w:rsidRPr="00CF1836">
        <w:rPr>
          <w:rFonts w:ascii="Times New Roman" w:eastAsia="Calibri" w:hAnsi="Times New Roman" w:cs="Times New Roman"/>
          <w:sz w:val="24"/>
          <w:szCs w:val="24"/>
        </w:rPr>
        <w:lastRenderedPageBreak/>
        <w:t>the neat biodiesel and all the tested blends had comparable NO emission index (g/kWh), while they were about 45% lower than that of diesel at 20% load.</w:t>
      </w:r>
    </w:p>
    <w:p w14:paraId="688D65B3" w14:textId="77777777" w:rsidR="00086511" w:rsidRDefault="00086511" w:rsidP="00086511">
      <w:pPr>
        <w:spacing w:after="200" w:line="480" w:lineRule="auto"/>
        <w:jc w:val="both"/>
        <w:rPr>
          <w:rFonts w:ascii="Times New Roman" w:eastAsia="Calibri" w:hAnsi="Times New Roman" w:cs="Times New Roman"/>
          <w:sz w:val="24"/>
          <w:szCs w:val="24"/>
        </w:rPr>
      </w:pPr>
      <w:r w:rsidRPr="00CF1836">
        <w:rPr>
          <w:rFonts w:ascii="Times New Roman" w:eastAsia="Calibri" w:hAnsi="Times New Roman" w:cs="Times New Roman"/>
          <w:sz w:val="24"/>
          <w:szCs w:val="24"/>
        </w:rPr>
        <w:t>On the other hand, a non-monotonic response of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for the use of biodiesels and their blends with diesel has been widely reported in the literature (Raheman and Phadatare, 2004; Sureshkumar et al., 2008; Dhar et al., 2012; Agarwal and Dhar, 2013; Chavan et al 2015). A non-monotonic variation of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with the biodiesel content over a wide range of loads was observed by Raheman and Phadatare (2004) while testing karanja methyl ester and its blends (B20, B40, B60, B80, by volume) with diesel in a single cylinder, 4-stroke, water-cooled direct injection diesel engine. At full load condition, B20 and B80 produced about 23% lower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concentration (ppm) than diesel; while B60 and B100 produced about 38% lower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than diesel and B40 recorded about 15 % lower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than diesel. Hence, it is clear that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is sensitive to load where changes in the loading conditions could possibly reverse the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formation trends.  Sureshkumar et al. (2008) also observed a non-monotonic variation in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concentration with biodiesel content for a wide range of loading conditions while testing pongamia pinnata methyl ester and its blends (B20, B40, B60, B80, by volume) in a similar engine. At 75% load condition, B20 and B100 produced 8% and 25% lower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concentration (ppm) than diesel; while B40, B60 and B80 produced about 38</w:t>
      </w:r>
      <w:r w:rsidRPr="00086511">
        <w:rPr>
          <w:rFonts w:ascii="Times New Roman" w:eastAsia="Calibri" w:hAnsi="Times New Roman" w:cs="Times New Roman"/>
          <w:sz w:val="24"/>
          <w:szCs w:val="24"/>
        </w:rPr>
        <w:t>% lower NO</w:t>
      </w:r>
      <w:r w:rsidRPr="00086511">
        <w:rPr>
          <w:rFonts w:ascii="Times New Roman" w:eastAsia="Calibri" w:hAnsi="Times New Roman" w:cs="Times New Roman"/>
          <w:sz w:val="24"/>
          <w:szCs w:val="24"/>
          <w:vertAlign w:val="subscript"/>
        </w:rPr>
        <w:t>x</w:t>
      </w:r>
      <w:r w:rsidRPr="00086511">
        <w:rPr>
          <w:rFonts w:ascii="Times New Roman" w:eastAsia="Calibri" w:hAnsi="Times New Roman" w:cs="Times New Roman"/>
          <w:sz w:val="24"/>
          <w:szCs w:val="24"/>
        </w:rPr>
        <w:t xml:space="preserve"> than diesel. Though the NO</w:t>
      </w:r>
      <w:r w:rsidRPr="00086511">
        <w:rPr>
          <w:rFonts w:ascii="Times New Roman" w:eastAsia="Calibri" w:hAnsi="Times New Roman" w:cs="Times New Roman"/>
          <w:sz w:val="24"/>
          <w:szCs w:val="24"/>
          <w:vertAlign w:val="subscript"/>
        </w:rPr>
        <w:t>x</w:t>
      </w:r>
      <w:r w:rsidRPr="00086511">
        <w:rPr>
          <w:rFonts w:ascii="Times New Roman" w:eastAsia="Calibri" w:hAnsi="Times New Roman" w:cs="Times New Roman"/>
          <w:sz w:val="24"/>
          <w:szCs w:val="24"/>
        </w:rPr>
        <w:t xml:space="preserve"> concentration was decreased with the biodiesel content in the blend, the extent of reduction in NO</w:t>
      </w:r>
      <w:r w:rsidRPr="00086511">
        <w:rPr>
          <w:rFonts w:ascii="Times New Roman" w:eastAsia="Calibri" w:hAnsi="Times New Roman" w:cs="Times New Roman"/>
          <w:sz w:val="24"/>
          <w:szCs w:val="24"/>
          <w:vertAlign w:val="subscript"/>
        </w:rPr>
        <w:t>x</w:t>
      </w:r>
      <w:r w:rsidRPr="00086511">
        <w:rPr>
          <w:rFonts w:ascii="Times New Roman" w:eastAsia="Calibri" w:hAnsi="Times New Roman" w:cs="Times New Roman"/>
          <w:sz w:val="24"/>
          <w:szCs w:val="24"/>
        </w:rPr>
        <w:t xml:space="preserve"> was not proportional with the </w:t>
      </w:r>
      <w:r w:rsidRPr="00CF1836">
        <w:rPr>
          <w:rFonts w:ascii="Times New Roman" w:eastAsia="Calibri" w:hAnsi="Times New Roman" w:cs="Times New Roman"/>
          <w:sz w:val="24"/>
          <w:szCs w:val="24"/>
        </w:rPr>
        <w:t xml:space="preserve">biodiesel content. Agarwal and Dhar (2013) tested karanja biodiesel and blends (B10, B50) with mineral diesel in a direct injection diesel engine. It was observed that B50 and B20 consistently produced higher NO (g/kWh) on an average of about three times </w:t>
      </w:r>
      <w:r w:rsidRPr="00CF1836">
        <w:rPr>
          <w:rFonts w:ascii="Times New Roman" w:eastAsia="Calibri" w:hAnsi="Times New Roman" w:cs="Times New Roman"/>
          <w:sz w:val="24"/>
          <w:szCs w:val="24"/>
        </w:rPr>
        <w:lastRenderedPageBreak/>
        <w:t>than diesel, while B10 and B100 produced comparable or slightly higher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than diesel. Chavan et al. (2015) studied the emission characteristics of jatropha biodiesel and its blends B10, B20 and B30 with petroleum diesel in a 4-stroke variable compression ratio engine at five different compression ratios (CRs) namely 14, 15, 16, 17 and 18 over a range of loads. It was observed that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concentration (ppm) increased with increasing load and compression ratio. It may be due to the increase in temperature at high loads and lower ignition delay due to higher compression ratio that would result in increased pressure and temperature inside the cylinder. However, the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emission due to biodiesel and blending effect had neither a monotonic increase nor a monotonic decrease with load and CRs. For example, at full load, diesel had lowest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concentration (ppm) at CR 14 and CR 16; B100 had lowest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concentration at CR 15; B30 had lowest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concentration at CR 18 while diesel and B30 had lowest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concentration at CR 17. Similarly, a non-monotonic trend was observed with different loads at a given compression ratio. Hence, the engine parameters and the associated phasing of combustion complicate the understanding of already entangled biodiesel and its blending effect on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formation in compression ignition engines.</w:t>
      </w:r>
    </w:p>
    <w:p w14:paraId="74C978C9" w14:textId="77777777" w:rsidR="001858BE" w:rsidRDefault="001858BE" w:rsidP="00086511">
      <w:pPr>
        <w:spacing w:after="200" w:line="480" w:lineRule="auto"/>
        <w:jc w:val="both"/>
        <w:rPr>
          <w:rFonts w:ascii="Times New Roman" w:eastAsia="Calibri" w:hAnsi="Times New Roman" w:cs="Times New Roman"/>
          <w:sz w:val="24"/>
          <w:szCs w:val="24"/>
        </w:rPr>
      </w:pPr>
    </w:p>
    <w:p w14:paraId="702BAEC1" w14:textId="0396020D" w:rsidR="001858BE" w:rsidRDefault="001858BE" w:rsidP="00086511">
      <w:pPr>
        <w:spacing w:after="200" w:line="480" w:lineRule="auto"/>
        <w:jc w:val="both"/>
        <w:rPr>
          <w:rFonts w:ascii="Times New Roman" w:eastAsia="Calibri" w:hAnsi="Times New Roman" w:cs="Times New Roman"/>
          <w:sz w:val="24"/>
          <w:szCs w:val="24"/>
        </w:rPr>
      </w:pPr>
    </w:p>
    <w:p w14:paraId="2CD95CD4" w14:textId="648705B7" w:rsidR="00A159E4" w:rsidRDefault="00A159E4" w:rsidP="00086511">
      <w:pPr>
        <w:spacing w:after="200" w:line="480" w:lineRule="auto"/>
        <w:jc w:val="both"/>
        <w:rPr>
          <w:rFonts w:ascii="Times New Roman" w:eastAsia="Calibri" w:hAnsi="Times New Roman" w:cs="Times New Roman"/>
          <w:sz w:val="24"/>
          <w:szCs w:val="24"/>
        </w:rPr>
      </w:pPr>
    </w:p>
    <w:p w14:paraId="2AF33165" w14:textId="6F5E27FF" w:rsidR="00A159E4" w:rsidRDefault="00A159E4" w:rsidP="00086511">
      <w:pPr>
        <w:spacing w:after="200" w:line="480" w:lineRule="auto"/>
        <w:jc w:val="both"/>
        <w:rPr>
          <w:rFonts w:ascii="Times New Roman" w:eastAsia="Calibri" w:hAnsi="Times New Roman" w:cs="Times New Roman"/>
          <w:sz w:val="24"/>
          <w:szCs w:val="24"/>
        </w:rPr>
      </w:pPr>
    </w:p>
    <w:p w14:paraId="0A3165F7" w14:textId="1014A5D6" w:rsidR="00A159E4" w:rsidRDefault="00A159E4" w:rsidP="00086511">
      <w:pPr>
        <w:spacing w:after="200" w:line="480" w:lineRule="auto"/>
        <w:jc w:val="both"/>
        <w:rPr>
          <w:rFonts w:ascii="Times New Roman" w:eastAsia="Calibri" w:hAnsi="Times New Roman" w:cs="Times New Roman"/>
          <w:sz w:val="24"/>
          <w:szCs w:val="24"/>
        </w:rPr>
      </w:pPr>
    </w:p>
    <w:p w14:paraId="3255D814" w14:textId="77777777" w:rsidR="00086511" w:rsidRPr="00086511" w:rsidRDefault="00086511" w:rsidP="00B8645B">
      <w:pPr>
        <w:pStyle w:val="Heading3"/>
        <w:rPr>
          <w:rFonts w:eastAsia="Times New Roman"/>
        </w:rPr>
      </w:pPr>
      <w:bookmarkStart w:id="52" w:name="_Toc480497050"/>
      <w:bookmarkStart w:id="53" w:name="_Toc423346525"/>
      <w:r w:rsidRPr="00086511">
        <w:rPr>
          <w:rFonts w:eastAsia="Times New Roman"/>
        </w:rPr>
        <w:lastRenderedPageBreak/>
        <w:t>2.1.9. Effect of fluid dynamics</w:t>
      </w:r>
      <w:bookmarkEnd w:id="52"/>
      <w:r w:rsidRPr="00086511">
        <w:rPr>
          <w:rFonts w:eastAsia="Times New Roman"/>
        </w:rPr>
        <w:t xml:space="preserve"> </w:t>
      </w:r>
      <w:bookmarkEnd w:id="53"/>
    </w:p>
    <w:p w14:paraId="224F500F" w14:textId="77777777" w:rsidR="00086511" w:rsidRPr="00CF1836" w:rsidRDefault="00086511" w:rsidP="001F22F4">
      <w:pPr>
        <w:spacing w:after="200" w:line="480" w:lineRule="auto"/>
        <w:ind w:firstLine="720"/>
        <w:jc w:val="both"/>
        <w:rPr>
          <w:rFonts w:ascii="Times New Roman" w:eastAsia="Calibri" w:hAnsi="Times New Roman" w:cs="Times New Roman"/>
          <w:sz w:val="24"/>
          <w:szCs w:val="24"/>
        </w:rPr>
      </w:pPr>
      <w:r w:rsidRPr="00CF1836">
        <w:rPr>
          <w:rFonts w:ascii="Times New Roman" w:eastAsia="Calibri" w:hAnsi="Times New Roman" w:cs="Times New Roman"/>
          <w:sz w:val="24"/>
          <w:szCs w:val="24"/>
        </w:rPr>
        <w:t>Fluid dynamics of the fuel spray is an important and highly complex phenomenon that significantly influences the phasing of combustion (Sirignano, 1993). The fuel spray characteristics such as injector penetration length, atomization and mean droplet size along with flow field and heat transfer interactions between droplets are critically influenced by various physical properties of the fuel. Especially, the differences in properties such as density, viscosity, surface tension, etc., between biodiesel and petroleum fuels influence the combustion process and can affect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emission (Allen and Watts, 2000; Lee et al., 2005; Ejim et al., 2007; Suh et al., 2007; Yuan et al., 2007). The fuel viscosity and surface tension of fifteen neat biodiesels were reported in Allen and Watts (2000) using a regression model developed based on experimental results from five different biodiesels. The authors claimed that viscosity and surface tension, in turn the sauter mean diameter (SMD) of the spray, could be predicted from the fatty acid composition of biodiesels. A maximum reduction of 50% in viscosity and 8% in surface tension between rapeseed methyl ester and coconut oil methyl ester was predicted and was attributed to the differences in carbon chain lengths; major fatty acid constituents in coconut oil methyl ester have shorter carbon chain length while rapeseed methyl ester has constituents with longer carbon chain length. The SMD of coconut oil methyl ester spray was comparable to that of petroleum diesel spray, also confirmed by Ejim et al. (2007), while rapeseed methyl ester spray had 40% higher SMD than that of diesel spray; other biodiesel sprays have about 25% - 29% higher SMDs than diesel fuel spray. It is also indicated that the discrepancies in the reported data among literature sources could not be verified since most of the studies </w:t>
      </w:r>
      <w:r w:rsidRPr="00CF1836">
        <w:rPr>
          <w:rFonts w:ascii="Times New Roman" w:eastAsia="Calibri" w:hAnsi="Times New Roman" w:cs="Times New Roman"/>
          <w:sz w:val="24"/>
          <w:szCs w:val="24"/>
        </w:rPr>
        <w:lastRenderedPageBreak/>
        <w:t>did</w:t>
      </w:r>
      <w:r w:rsidRPr="00086511">
        <w:rPr>
          <w:rFonts w:ascii="Times New Roman" w:eastAsia="Calibri" w:hAnsi="Times New Roman" w:cs="Times New Roman"/>
          <w:sz w:val="24"/>
          <w:szCs w:val="24"/>
        </w:rPr>
        <w:t xml:space="preserve"> not report the extent of the reaction and the presence of triglycerides in the fuel after the transesterification process. The authors concluded that even a 6% by mass of triglyceride (canola oil) in the canola methyl ester could result in a 12</w:t>
      </w:r>
      <w:r w:rsidRPr="00CF1836">
        <w:rPr>
          <w:rFonts w:ascii="Times New Roman" w:eastAsia="Calibri" w:hAnsi="Times New Roman" w:cs="Times New Roman"/>
          <w:sz w:val="24"/>
          <w:szCs w:val="24"/>
        </w:rPr>
        <w:t>% increase in viscosity of the biodiesel. The biodiesel blending effects on the viscosity and surface tension of the final blended fuel was studied by Lee et al. (2005) in a common-rail diesel engine with soy biodiesel and its 10%, 20% and 40% volumetric blends with petroleum diesel. It was observed that the kinematic viscosity and surface tension of the fuel linearly increased with the biodiesel content; however, the blending ratio had a minimal effect on the spray development. Lower injection velocity of biodiesel due to higher viscosity, and the associated increase in friction between biodiesel spray and nozzle surface causes shorter spray tip penetration; while higher SMD of the biodiesel spray causes a longer tip penetration. These two compensating effects resulted in a similar spray tip penetration between diesel, biodiesel and their blends. Ejim et al. (2007) reasserted the findings by Allen and Watts (2000) and reported comparable SMDs among neat palm, soybean, cotton seed, peanut and canola biodiesel and their corresponding B5 and B20 blends with No.2 diesel. In a computational study by Yuan and group (2007), for a given engine speed and load, the maximum spray cone angle of diesel and soy biodiesel was found to be 47.5</w:t>
      </w:r>
      <w:r w:rsidRPr="00CF1836">
        <w:rPr>
          <w:rFonts w:ascii="Times New Roman" w:eastAsia="Calibri" w:hAnsi="Times New Roman" w:cs="Times New Roman"/>
          <w:sz w:val="24"/>
          <w:szCs w:val="24"/>
          <w:vertAlign w:val="superscript"/>
        </w:rPr>
        <w:t>o</w:t>
      </w:r>
      <w:r w:rsidRPr="00CF1836">
        <w:rPr>
          <w:rFonts w:ascii="Times New Roman" w:eastAsia="Calibri" w:hAnsi="Times New Roman" w:cs="Times New Roman"/>
          <w:sz w:val="24"/>
          <w:szCs w:val="24"/>
        </w:rPr>
        <w:t xml:space="preserve"> and 30</w:t>
      </w:r>
      <w:r w:rsidRPr="00CF1836">
        <w:rPr>
          <w:rFonts w:ascii="Times New Roman" w:eastAsia="Calibri" w:hAnsi="Times New Roman" w:cs="Times New Roman"/>
          <w:sz w:val="24"/>
          <w:szCs w:val="24"/>
          <w:vertAlign w:val="superscript"/>
        </w:rPr>
        <w:t>o</w:t>
      </w:r>
      <w:r w:rsidRPr="00CF1836">
        <w:rPr>
          <w:rFonts w:ascii="Times New Roman" w:eastAsia="Calibri" w:hAnsi="Times New Roman" w:cs="Times New Roman"/>
          <w:sz w:val="24"/>
          <w:szCs w:val="24"/>
        </w:rPr>
        <w:t xml:space="preserve"> and soy biodiesel produced about 8% higher brake-specific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than diesel. When the spray cone angle of soy biodiesel was matched with diesel (47.5</w:t>
      </w:r>
      <w:r w:rsidRPr="00CF1836">
        <w:rPr>
          <w:rFonts w:ascii="Times New Roman" w:eastAsia="Calibri" w:hAnsi="Times New Roman" w:cs="Times New Roman"/>
          <w:sz w:val="24"/>
          <w:szCs w:val="24"/>
          <w:vertAlign w:val="superscript"/>
        </w:rPr>
        <w:t>o</w:t>
      </w:r>
      <w:r w:rsidRPr="00CF1836">
        <w:rPr>
          <w:rFonts w:ascii="Times New Roman" w:eastAsia="Calibri" w:hAnsi="Times New Roman" w:cs="Times New Roman"/>
          <w:sz w:val="24"/>
          <w:szCs w:val="24"/>
        </w:rPr>
        <w:t>), the brake-specific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was reduced by 15% between cone angles of 30</w:t>
      </w:r>
      <w:r w:rsidRPr="00CF1836">
        <w:rPr>
          <w:rFonts w:ascii="Times New Roman" w:eastAsia="Calibri" w:hAnsi="Times New Roman" w:cs="Times New Roman"/>
          <w:sz w:val="24"/>
          <w:szCs w:val="24"/>
          <w:vertAlign w:val="superscript"/>
        </w:rPr>
        <w:t>o</w:t>
      </w:r>
      <w:r w:rsidRPr="00CF1836">
        <w:rPr>
          <w:rFonts w:ascii="Times New Roman" w:eastAsia="Calibri" w:hAnsi="Times New Roman" w:cs="Times New Roman"/>
          <w:sz w:val="24"/>
          <w:szCs w:val="24"/>
        </w:rPr>
        <w:t xml:space="preserve"> and 47.5</w:t>
      </w:r>
      <w:r w:rsidRPr="00CF1836">
        <w:rPr>
          <w:rFonts w:ascii="Times New Roman" w:eastAsia="Calibri" w:hAnsi="Times New Roman" w:cs="Times New Roman"/>
          <w:sz w:val="24"/>
          <w:szCs w:val="24"/>
          <w:vertAlign w:val="superscript"/>
        </w:rPr>
        <w:t>o</w:t>
      </w:r>
      <w:r w:rsidRPr="00CF1836">
        <w:rPr>
          <w:rFonts w:ascii="Times New Roman" w:eastAsia="Calibri" w:hAnsi="Times New Roman" w:cs="Times New Roman"/>
          <w:sz w:val="24"/>
          <w:szCs w:val="24"/>
        </w:rPr>
        <w:t xml:space="preserve"> of soy biodiesel spray. The authors concluded that a narrow spray angle could significantly emit higher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since the narrow sprays induce strong stratification of fuel vapor which brings about local rich or stoichiometric regions </w:t>
      </w:r>
      <w:r w:rsidRPr="00CF1836">
        <w:rPr>
          <w:rFonts w:ascii="Times New Roman" w:eastAsia="Calibri" w:hAnsi="Times New Roman" w:cs="Times New Roman"/>
          <w:sz w:val="24"/>
          <w:szCs w:val="24"/>
        </w:rPr>
        <w:lastRenderedPageBreak/>
        <w:t>that contribute to higher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Yuan and Hansen (2009) predicted that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(g/kWh) decreased up to 3.5% when the viscosity of SME was decreased to match with petroleum diesel fuel. They also suggested that smaller spray cone angles and advanced start of injection were the main reasons for increased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emission of biodiesel. They concluded that the decreased spray cone angle and increased spray</w:t>
      </w:r>
      <w:r w:rsidRPr="00086511">
        <w:rPr>
          <w:rFonts w:ascii="Times New Roman" w:eastAsia="Calibri" w:hAnsi="Times New Roman" w:cs="Times New Roman"/>
          <w:sz w:val="24"/>
          <w:szCs w:val="24"/>
        </w:rPr>
        <w:t xml:space="preserve"> penetration might increase NO</w:t>
      </w:r>
      <w:r w:rsidRPr="00086511">
        <w:rPr>
          <w:rFonts w:ascii="Times New Roman" w:eastAsia="Calibri" w:hAnsi="Times New Roman" w:cs="Times New Roman"/>
          <w:sz w:val="24"/>
          <w:szCs w:val="24"/>
          <w:vertAlign w:val="subscript"/>
        </w:rPr>
        <w:t>x</w:t>
      </w:r>
      <w:r w:rsidRPr="00086511">
        <w:rPr>
          <w:rFonts w:ascii="Times New Roman" w:eastAsia="Calibri" w:hAnsi="Times New Roman" w:cs="Times New Roman"/>
          <w:sz w:val="24"/>
          <w:szCs w:val="24"/>
        </w:rPr>
        <w:t xml:space="preserve"> emission</w:t>
      </w:r>
      <w:r w:rsidRPr="00CF1836">
        <w:rPr>
          <w:rFonts w:ascii="Times New Roman" w:eastAsia="Calibri" w:hAnsi="Times New Roman" w:cs="Times New Roman"/>
          <w:sz w:val="24"/>
          <w:szCs w:val="24"/>
        </w:rPr>
        <w:t>. Agarwal and Chaudhury (2012) investigated the spray characteristics in a constant volume spray chamber with diesel, karanja biodiesel and their blends, B5 and B20, and concluded that B100 had highest spray tip penetration, cone angle and spray area followed by B20, B5 and diesel.</w:t>
      </w:r>
    </w:p>
    <w:p w14:paraId="57BF0C4A" w14:textId="77777777" w:rsidR="00086511" w:rsidRDefault="00086511" w:rsidP="00086511">
      <w:pPr>
        <w:spacing w:after="200" w:line="480" w:lineRule="auto"/>
        <w:jc w:val="both"/>
        <w:rPr>
          <w:rFonts w:ascii="Times New Roman" w:eastAsia="Calibri" w:hAnsi="Times New Roman" w:cs="Times New Roman"/>
          <w:sz w:val="24"/>
          <w:szCs w:val="24"/>
        </w:rPr>
      </w:pPr>
      <w:r w:rsidRPr="00CF1836">
        <w:rPr>
          <w:rFonts w:ascii="Times New Roman" w:eastAsia="Calibri" w:hAnsi="Times New Roman" w:cs="Times New Roman"/>
          <w:sz w:val="24"/>
          <w:szCs w:val="24"/>
        </w:rPr>
        <w:t xml:space="preserve">  In addition to density, surface tension and viscosity, the boiling point of biodiesel could also significantly alter the spray characteristics; higher boiling point of biodiesel increases the combustion duration and cylinder gas temperature both of which could favor NO formation (Ozsezen et al., 2008). In a recent study, the spray, combustion and exhaust emission characteristics of soy biodiesel in a direct injection common-rail diesel engine were investigated by Yoon et al. (2009) who observed that biodiesel produced larger droplet size (about 12%), similar spray structure, and longer spray tip penetration (about 8% higher) into the cylinder than conventional diesel, which resulted in an increased indicated specific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emissions of soy biodiesel by about 19% higher than that of diesel. Ye and Boehman (2010) studied the effect of engine injection strategies on the biodiesel NO</w:t>
      </w:r>
      <w:r w:rsidRPr="00CF1836">
        <w:rPr>
          <w:rFonts w:ascii="Times New Roman" w:eastAsia="Calibri" w:hAnsi="Times New Roman" w:cs="Times New Roman"/>
          <w:sz w:val="24"/>
          <w:szCs w:val="24"/>
          <w:vertAlign w:val="subscript"/>
        </w:rPr>
        <w:t>x</w:t>
      </w:r>
      <w:r w:rsidRPr="00CF1836">
        <w:rPr>
          <w:rFonts w:ascii="Times New Roman" w:eastAsia="Calibri" w:hAnsi="Times New Roman" w:cs="Times New Roman"/>
          <w:sz w:val="24"/>
          <w:szCs w:val="24"/>
        </w:rPr>
        <w:t xml:space="preserve"> effect with a direct injection diesel engine fueled with ultra-low sulphur diesel and its blend with soy biodiesel (B40). For a given speed and load, a higher volume of biodiesel has to be supplied because of its lower heating value compared to petroleum diesel. The increase of fuel consumption could be accomplished </w:t>
      </w:r>
      <w:r w:rsidRPr="00CF1836">
        <w:rPr>
          <w:rFonts w:ascii="Times New Roman" w:eastAsia="Calibri" w:hAnsi="Times New Roman" w:cs="Times New Roman"/>
          <w:sz w:val="24"/>
          <w:szCs w:val="24"/>
        </w:rPr>
        <w:lastRenderedPageBreak/>
        <w:t>by either higher injection pressure or injection duration, which would result in increased NO</w:t>
      </w:r>
      <w:r w:rsidRPr="00CF1836">
        <w:rPr>
          <w:rFonts w:ascii="Times New Roman" w:eastAsia="Calibri" w:hAnsi="Times New Roman" w:cs="Times New Roman"/>
          <w:sz w:val="24"/>
          <w:szCs w:val="24"/>
          <w:vertAlign w:val="subscript"/>
        </w:rPr>
        <w:t xml:space="preserve">x </w:t>
      </w:r>
      <w:r w:rsidRPr="00CF1836">
        <w:rPr>
          <w:rFonts w:ascii="Times New Roman" w:eastAsia="Calibri" w:hAnsi="Times New Roman" w:cs="Times New Roman"/>
          <w:sz w:val="24"/>
          <w:szCs w:val="24"/>
        </w:rPr>
        <w:t>emission. Injection characteristics such as mean injection rate, mean injection</w:t>
      </w:r>
      <w:r w:rsidRPr="00086511">
        <w:rPr>
          <w:rFonts w:ascii="Times New Roman" w:eastAsia="Calibri" w:hAnsi="Times New Roman" w:cs="Times New Roman"/>
          <w:sz w:val="24"/>
          <w:szCs w:val="24"/>
        </w:rPr>
        <w:t xml:space="preserve"> pressure, injection delay and injection duration increase with the biodiesel content, which could favor NO</w:t>
      </w:r>
      <w:r w:rsidRPr="00086511">
        <w:rPr>
          <w:rFonts w:ascii="Times New Roman" w:eastAsia="Calibri" w:hAnsi="Times New Roman" w:cs="Times New Roman"/>
          <w:sz w:val="24"/>
          <w:szCs w:val="24"/>
          <w:vertAlign w:val="subscript"/>
        </w:rPr>
        <w:t>x</w:t>
      </w:r>
      <w:r w:rsidRPr="00086511">
        <w:rPr>
          <w:rFonts w:ascii="Times New Roman" w:eastAsia="Calibri" w:hAnsi="Times New Roman" w:cs="Times New Roman"/>
          <w:sz w:val="24"/>
          <w:szCs w:val="24"/>
        </w:rPr>
        <w:t xml:space="preserve"> formation at certain conditions. Hence, the above discussed physical properties and their effects on the fluid dynamics of the fuel spray and atomization have critical impact on the combustion and emission characteristics of a fuel at any particular operating condition.</w:t>
      </w:r>
      <w:bookmarkStart w:id="54" w:name="_Toc423346526"/>
    </w:p>
    <w:p w14:paraId="4607A474" w14:textId="77777777" w:rsidR="001858BE" w:rsidRDefault="001858BE" w:rsidP="00086511">
      <w:pPr>
        <w:spacing w:after="200" w:line="480" w:lineRule="auto"/>
        <w:jc w:val="both"/>
        <w:rPr>
          <w:rFonts w:ascii="Times New Roman" w:eastAsia="Calibri" w:hAnsi="Times New Roman" w:cs="Times New Roman"/>
          <w:sz w:val="24"/>
          <w:szCs w:val="24"/>
        </w:rPr>
      </w:pPr>
    </w:p>
    <w:p w14:paraId="4627A1FD" w14:textId="77777777" w:rsidR="001858BE" w:rsidRDefault="001858BE" w:rsidP="00086511">
      <w:pPr>
        <w:spacing w:after="200" w:line="480" w:lineRule="auto"/>
        <w:jc w:val="both"/>
        <w:rPr>
          <w:rFonts w:ascii="Times New Roman" w:eastAsia="Calibri" w:hAnsi="Times New Roman" w:cs="Times New Roman"/>
          <w:sz w:val="24"/>
          <w:szCs w:val="24"/>
        </w:rPr>
      </w:pPr>
    </w:p>
    <w:p w14:paraId="797E4431" w14:textId="77777777" w:rsidR="001858BE" w:rsidRDefault="001858BE" w:rsidP="00086511">
      <w:pPr>
        <w:spacing w:after="200" w:line="480" w:lineRule="auto"/>
        <w:jc w:val="both"/>
        <w:rPr>
          <w:rFonts w:ascii="Times New Roman" w:eastAsia="Calibri" w:hAnsi="Times New Roman" w:cs="Times New Roman"/>
          <w:sz w:val="24"/>
          <w:szCs w:val="24"/>
        </w:rPr>
      </w:pPr>
    </w:p>
    <w:p w14:paraId="7C0B1178" w14:textId="77777777" w:rsidR="001858BE" w:rsidRDefault="001858BE" w:rsidP="00086511">
      <w:pPr>
        <w:spacing w:after="200" w:line="480" w:lineRule="auto"/>
        <w:jc w:val="both"/>
        <w:rPr>
          <w:rFonts w:ascii="Times New Roman" w:eastAsia="Calibri" w:hAnsi="Times New Roman" w:cs="Times New Roman"/>
          <w:sz w:val="24"/>
          <w:szCs w:val="24"/>
        </w:rPr>
      </w:pPr>
    </w:p>
    <w:p w14:paraId="4FAA2A98" w14:textId="77777777" w:rsidR="001858BE" w:rsidRDefault="001858BE" w:rsidP="00086511">
      <w:pPr>
        <w:spacing w:after="200" w:line="480" w:lineRule="auto"/>
        <w:jc w:val="both"/>
        <w:rPr>
          <w:rFonts w:ascii="Times New Roman" w:eastAsia="Calibri" w:hAnsi="Times New Roman" w:cs="Times New Roman"/>
          <w:sz w:val="24"/>
          <w:szCs w:val="24"/>
        </w:rPr>
      </w:pPr>
    </w:p>
    <w:p w14:paraId="4E30E8C0" w14:textId="77777777" w:rsidR="001858BE" w:rsidRDefault="001858BE" w:rsidP="00086511">
      <w:pPr>
        <w:spacing w:after="200" w:line="480" w:lineRule="auto"/>
        <w:jc w:val="both"/>
        <w:rPr>
          <w:rFonts w:ascii="Times New Roman" w:eastAsia="Calibri" w:hAnsi="Times New Roman" w:cs="Times New Roman"/>
          <w:sz w:val="24"/>
          <w:szCs w:val="24"/>
        </w:rPr>
      </w:pPr>
    </w:p>
    <w:p w14:paraId="455DFE4B" w14:textId="448E3B6E" w:rsidR="001858BE" w:rsidRDefault="001858BE" w:rsidP="00086511">
      <w:pPr>
        <w:spacing w:after="200" w:line="480" w:lineRule="auto"/>
        <w:jc w:val="both"/>
        <w:rPr>
          <w:rFonts w:ascii="Times New Roman" w:eastAsia="Calibri" w:hAnsi="Times New Roman" w:cs="Times New Roman"/>
          <w:sz w:val="24"/>
          <w:szCs w:val="24"/>
        </w:rPr>
      </w:pPr>
    </w:p>
    <w:p w14:paraId="1F8AB1EC" w14:textId="65908285" w:rsidR="00A159E4" w:rsidRDefault="00A159E4" w:rsidP="00086511">
      <w:pPr>
        <w:spacing w:after="200" w:line="480" w:lineRule="auto"/>
        <w:jc w:val="both"/>
        <w:rPr>
          <w:rFonts w:ascii="Times New Roman" w:eastAsia="Calibri" w:hAnsi="Times New Roman" w:cs="Times New Roman"/>
          <w:sz w:val="24"/>
          <w:szCs w:val="24"/>
        </w:rPr>
      </w:pPr>
    </w:p>
    <w:p w14:paraId="73EC2119" w14:textId="77777777" w:rsidR="00A159E4" w:rsidRDefault="00A159E4" w:rsidP="00086511">
      <w:pPr>
        <w:spacing w:after="200" w:line="480" w:lineRule="auto"/>
        <w:jc w:val="both"/>
        <w:rPr>
          <w:rFonts w:ascii="Times New Roman" w:eastAsia="Calibri" w:hAnsi="Times New Roman" w:cs="Times New Roman"/>
          <w:sz w:val="24"/>
          <w:szCs w:val="24"/>
        </w:rPr>
      </w:pPr>
    </w:p>
    <w:p w14:paraId="41F15657" w14:textId="77777777" w:rsidR="001858BE" w:rsidRDefault="001858BE" w:rsidP="00086511">
      <w:pPr>
        <w:spacing w:after="200" w:line="480" w:lineRule="auto"/>
        <w:jc w:val="both"/>
        <w:rPr>
          <w:rFonts w:ascii="Times New Roman" w:eastAsia="Calibri" w:hAnsi="Times New Roman" w:cs="Times New Roman"/>
          <w:sz w:val="24"/>
          <w:szCs w:val="24"/>
        </w:rPr>
      </w:pPr>
    </w:p>
    <w:p w14:paraId="628A324D" w14:textId="77777777" w:rsidR="001858BE" w:rsidRDefault="001858BE" w:rsidP="00086511">
      <w:pPr>
        <w:spacing w:after="200" w:line="480" w:lineRule="auto"/>
        <w:jc w:val="both"/>
        <w:rPr>
          <w:rFonts w:ascii="Times New Roman" w:eastAsia="Calibri" w:hAnsi="Times New Roman" w:cs="Times New Roman"/>
          <w:sz w:val="24"/>
          <w:szCs w:val="24"/>
        </w:rPr>
      </w:pPr>
    </w:p>
    <w:p w14:paraId="6AB8A6FC" w14:textId="77777777" w:rsidR="001858BE" w:rsidRPr="00086511" w:rsidRDefault="001858BE" w:rsidP="00086511">
      <w:pPr>
        <w:spacing w:after="200" w:line="480" w:lineRule="auto"/>
        <w:jc w:val="both"/>
        <w:rPr>
          <w:rFonts w:ascii="Times New Roman" w:eastAsia="Calibri" w:hAnsi="Times New Roman" w:cs="Times New Roman"/>
          <w:sz w:val="24"/>
          <w:szCs w:val="24"/>
        </w:rPr>
      </w:pPr>
    </w:p>
    <w:p w14:paraId="682B8649" w14:textId="77777777" w:rsidR="00086511" w:rsidRPr="00086511" w:rsidRDefault="00086511" w:rsidP="00B8645B">
      <w:pPr>
        <w:pStyle w:val="Heading2"/>
        <w:rPr>
          <w:rFonts w:eastAsia="Times New Roman"/>
        </w:rPr>
      </w:pPr>
      <w:bookmarkStart w:id="55" w:name="_Toc480497051"/>
      <w:r w:rsidRPr="00086511">
        <w:rPr>
          <w:rFonts w:eastAsia="Times New Roman"/>
        </w:rPr>
        <w:lastRenderedPageBreak/>
        <w:t>2.2 Computational studies of biodiesel impact on NOx emissions</w:t>
      </w:r>
      <w:bookmarkEnd w:id="55"/>
    </w:p>
    <w:bookmarkEnd w:id="54"/>
    <w:p w14:paraId="68CB9B93" w14:textId="77777777" w:rsidR="00086511" w:rsidRPr="00CF1836" w:rsidRDefault="00086511" w:rsidP="001F22F4">
      <w:pPr>
        <w:spacing w:after="200" w:line="480" w:lineRule="auto"/>
        <w:ind w:firstLine="720"/>
        <w:jc w:val="both"/>
        <w:rPr>
          <w:rFonts w:ascii="Times New Roman" w:eastAsia="Calibri" w:hAnsi="Times New Roman" w:cs="Times New Roman"/>
          <w:sz w:val="24"/>
          <w:szCs w:val="24"/>
        </w:rPr>
      </w:pPr>
      <w:r w:rsidRPr="00086511">
        <w:rPr>
          <w:rFonts w:ascii="Times New Roman" w:eastAsia="Calibri" w:hAnsi="Times New Roman" w:cs="Times New Roman"/>
          <w:sz w:val="24"/>
          <w:szCs w:val="24"/>
        </w:rPr>
        <w:t xml:space="preserve">Biodiesel, composed of several fatty acid methyl esters, ranges in carbon chain length from 15 to 21. Similarly, diesel is composed of various different types of paraffins and aromatic compounds. This implies that a kinetic model for a diesel/biodiesel fuel would be large and computationally expensive. To resolve this problem, in the earlier studies, authors have studied surrogate fuels which are </w:t>
      </w:r>
      <w:r w:rsidRPr="00CF1836">
        <w:rPr>
          <w:rFonts w:ascii="Times New Roman" w:eastAsia="Calibri" w:hAnsi="Times New Roman" w:cs="Times New Roman"/>
          <w:sz w:val="24"/>
          <w:szCs w:val="24"/>
        </w:rPr>
        <w:t>significantly smaller in terms of chemical kinetic mechanisms and computational requirements. Fisher et al. (2000) developed detailed chemical mechanisms for the combustion of methyl butanoate (C</w:t>
      </w:r>
      <w:r w:rsidRPr="00CF1836">
        <w:rPr>
          <w:rFonts w:ascii="Times New Roman" w:eastAsia="Calibri" w:hAnsi="Times New Roman" w:cs="Times New Roman"/>
          <w:sz w:val="24"/>
          <w:szCs w:val="24"/>
          <w:vertAlign w:val="subscript"/>
        </w:rPr>
        <w:t>5</w:t>
      </w:r>
      <w:r w:rsidRPr="00CF1836">
        <w:rPr>
          <w:rFonts w:ascii="Times New Roman" w:eastAsia="Calibri" w:hAnsi="Times New Roman" w:cs="Times New Roman"/>
          <w:sz w:val="24"/>
          <w:szCs w:val="24"/>
        </w:rPr>
        <w:t>H</w:t>
      </w:r>
      <w:r w:rsidRPr="00CF1836">
        <w:rPr>
          <w:rFonts w:ascii="Times New Roman" w:eastAsia="Calibri" w:hAnsi="Times New Roman" w:cs="Times New Roman"/>
          <w:sz w:val="24"/>
          <w:szCs w:val="24"/>
          <w:vertAlign w:val="subscript"/>
        </w:rPr>
        <w:t>10</w:t>
      </w:r>
      <w:r w:rsidRPr="00CF1836">
        <w:rPr>
          <w:rFonts w:ascii="Times New Roman" w:eastAsia="Calibri" w:hAnsi="Times New Roman" w:cs="Times New Roman"/>
          <w:sz w:val="24"/>
          <w:szCs w:val="24"/>
        </w:rPr>
        <w:t>O</w:t>
      </w:r>
      <w:r w:rsidRPr="00CF1836">
        <w:rPr>
          <w:rFonts w:ascii="Times New Roman" w:eastAsia="Calibri" w:hAnsi="Times New Roman" w:cs="Times New Roman"/>
          <w:sz w:val="24"/>
          <w:szCs w:val="24"/>
          <w:vertAlign w:val="subscript"/>
        </w:rPr>
        <w:t>2</w:t>
      </w:r>
      <w:r w:rsidRPr="00CF1836">
        <w:rPr>
          <w:rFonts w:ascii="Times New Roman" w:eastAsia="Calibri" w:hAnsi="Times New Roman" w:cs="Times New Roman"/>
          <w:sz w:val="24"/>
          <w:szCs w:val="24"/>
        </w:rPr>
        <w:t>) and methyl formate (C</w:t>
      </w:r>
      <w:r w:rsidRPr="00CF1836">
        <w:rPr>
          <w:rFonts w:ascii="Times New Roman" w:eastAsia="Calibri" w:hAnsi="Times New Roman" w:cs="Times New Roman"/>
          <w:sz w:val="24"/>
          <w:szCs w:val="24"/>
          <w:vertAlign w:val="subscript"/>
        </w:rPr>
        <w:t>2</w:t>
      </w:r>
      <w:r w:rsidRPr="00CF1836">
        <w:rPr>
          <w:rFonts w:ascii="Times New Roman" w:eastAsia="Calibri" w:hAnsi="Times New Roman" w:cs="Times New Roman"/>
          <w:sz w:val="24"/>
          <w:szCs w:val="24"/>
        </w:rPr>
        <w:t>H</w:t>
      </w:r>
      <w:r w:rsidRPr="00CF1836">
        <w:rPr>
          <w:rFonts w:ascii="Times New Roman" w:eastAsia="Calibri" w:hAnsi="Times New Roman" w:cs="Times New Roman"/>
          <w:sz w:val="24"/>
          <w:szCs w:val="24"/>
          <w:vertAlign w:val="subscript"/>
        </w:rPr>
        <w:t>4</w:t>
      </w:r>
      <w:r w:rsidRPr="00CF1836">
        <w:rPr>
          <w:rFonts w:ascii="Times New Roman" w:eastAsia="Calibri" w:hAnsi="Times New Roman" w:cs="Times New Roman"/>
          <w:sz w:val="24"/>
          <w:szCs w:val="24"/>
        </w:rPr>
        <w:t>O</w:t>
      </w:r>
      <w:r w:rsidRPr="00CF1836">
        <w:rPr>
          <w:rFonts w:ascii="Times New Roman" w:eastAsia="Calibri" w:hAnsi="Times New Roman" w:cs="Times New Roman"/>
          <w:sz w:val="24"/>
          <w:szCs w:val="24"/>
          <w:vertAlign w:val="subscript"/>
        </w:rPr>
        <w:t>2</w:t>
      </w:r>
      <w:r w:rsidRPr="00CF1836">
        <w:rPr>
          <w:rFonts w:ascii="Times New Roman" w:eastAsia="Calibri" w:hAnsi="Times New Roman" w:cs="Times New Roman"/>
          <w:sz w:val="24"/>
          <w:szCs w:val="24"/>
        </w:rPr>
        <w:t>) and the computational results were compared against closed vessel experimental data obtained at low temperature, sub-atmospheric conditions. Although some qualitative agreement was observed, the experimental data consistently indicated lower overall reactivates than the model by a factor of 10 to 50 and was ascribed to the presence of wall reactions in the experiments. Dooley et al. (2008) performed auto-ignition measurements of methyl butanoate (C</w:t>
      </w:r>
      <w:r w:rsidRPr="00CF1836">
        <w:rPr>
          <w:rFonts w:ascii="Times New Roman" w:eastAsia="Calibri" w:hAnsi="Times New Roman" w:cs="Times New Roman"/>
          <w:sz w:val="24"/>
          <w:szCs w:val="24"/>
          <w:vertAlign w:val="subscript"/>
        </w:rPr>
        <w:t>5</w:t>
      </w:r>
      <w:r w:rsidRPr="00CF1836">
        <w:rPr>
          <w:rFonts w:ascii="Times New Roman" w:eastAsia="Calibri" w:hAnsi="Times New Roman" w:cs="Times New Roman"/>
          <w:sz w:val="24"/>
          <w:szCs w:val="24"/>
        </w:rPr>
        <w:t>H</w:t>
      </w:r>
      <w:r w:rsidRPr="00CF1836">
        <w:rPr>
          <w:rFonts w:ascii="Times New Roman" w:eastAsia="Calibri" w:hAnsi="Times New Roman" w:cs="Times New Roman"/>
          <w:sz w:val="24"/>
          <w:szCs w:val="24"/>
          <w:vertAlign w:val="subscript"/>
        </w:rPr>
        <w:t>10</w:t>
      </w:r>
      <w:r w:rsidRPr="00CF1836">
        <w:rPr>
          <w:rFonts w:ascii="Times New Roman" w:eastAsia="Calibri" w:hAnsi="Times New Roman" w:cs="Times New Roman"/>
          <w:sz w:val="24"/>
          <w:szCs w:val="24"/>
        </w:rPr>
        <w:t>O</w:t>
      </w:r>
      <w:r w:rsidRPr="00CF1836">
        <w:rPr>
          <w:rFonts w:ascii="Times New Roman" w:eastAsia="Calibri" w:hAnsi="Times New Roman" w:cs="Times New Roman"/>
          <w:sz w:val="24"/>
          <w:szCs w:val="24"/>
          <w:vertAlign w:val="subscript"/>
        </w:rPr>
        <w:t>2</w:t>
      </w:r>
      <w:r w:rsidRPr="00CF1836">
        <w:rPr>
          <w:rFonts w:ascii="Times New Roman" w:eastAsia="Calibri" w:hAnsi="Times New Roman" w:cs="Times New Roman"/>
          <w:sz w:val="24"/>
          <w:szCs w:val="24"/>
        </w:rPr>
        <w:t>) in a shock tube over the temperature range of 1250 K - 1760 K and equivalence ratios of 0.25, 0.50, 1.0 and 1.5 and compared them with the auto-ignition data from a rapid compression machine. These data, together with the data reported in literature in a jet stirred reactor and opposed flow diffusion flame were used to develop a detailed chemical kinetic model</w:t>
      </w:r>
      <w:r w:rsidRPr="00086511">
        <w:rPr>
          <w:rFonts w:ascii="Times New Roman" w:eastAsia="Calibri" w:hAnsi="Times New Roman" w:cs="Times New Roman"/>
          <w:sz w:val="24"/>
          <w:szCs w:val="24"/>
        </w:rPr>
        <w:t xml:space="preserve">. It was found that the developed model closely simulated </w:t>
      </w:r>
      <w:r w:rsidRPr="00CF1836">
        <w:rPr>
          <w:rFonts w:ascii="Times New Roman" w:eastAsia="Calibri" w:hAnsi="Times New Roman" w:cs="Times New Roman"/>
          <w:sz w:val="24"/>
          <w:szCs w:val="24"/>
        </w:rPr>
        <w:t xml:space="preserve">the effect of change in equivalence ratio, fuel fraction and pressure for shock tube ignition delays. Further, the Westbrook research group from the Lawrence Livermore National Laboratory developed a series of chemical kinetic mechanisms for the oxidation of alkyl esters ranging from methyl formate, methyl acetate, ethyl formate </w:t>
      </w:r>
      <w:r w:rsidRPr="00CF1836">
        <w:rPr>
          <w:rFonts w:ascii="Times New Roman" w:eastAsia="Calibri" w:hAnsi="Times New Roman" w:cs="Times New Roman"/>
          <w:sz w:val="24"/>
          <w:szCs w:val="24"/>
        </w:rPr>
        <w:lastRenderedPageBreak/>
        <w:t>and ethyl acetate (Westbrook et al., 2009); methyl decanoate, a surrogate for biodiesel fuels (Herbinet et al., 2008); oxidation of two large unsaturated esters: methyl-5-decenoate and methyl-9-decenoate (Herbinet et al., 2010) and for esters with higher carbon chain length that includes methyl stearate, methyl oleate, methyl linoleate and methyl linolenate – the major constituent for commercial biodiesels like soy and canola methyl esters, termed as ‘Real Biodiesel’ mechanism (Westbrook et al., 2011) and methyl pentanoate and methyl hexanoate (Korobeinichev et al., 2015). In all of these above-mentioned articles, the results from the predicted model were validated with experimental results from kinetic studies, shock tube measurements and jet stirred reactor studies. Further, these studies primarily</w:t>
      </w:r>
      <w:r w:rsidRPr="00086511">
        <w:rPr>
          <w:rFonts w:ascii="Times New Roman" w:eastAsia="Calibri" w:hAnsi="Times New Roman" w:cs="Times New Roman"/>
          <w:sz w:val="24"/>
          <w:szCs w:val="24"/>
        </w:rPr>
        <w:t xml:space="preserve"> focused on the oxidation pathways of the </w:t>
      </w:r>
      <w:r w:rsidRPr="00CF1836">
        <w:rPr>
          <w:rFonts w:ascii="Times New Roman" w:eastAsia="Calibri" w:hAnsi="Times New Roman" w:cs="Times New Roman"/>
          <w:sz w:val="24"/>
          <w:szCs w:val="24"/>
        </w:rPr>
        <w:t>hydrocarbon in those esters and did not include nitrogen chemistry in the reactions.</w:t>
      </w:r>
    </w:p>
    <w:p w14:paraId="661C364F" w14:textId="77777777" w:rsidR="00086511" w:rsidRPr="00086511" w:rsidRDefault="00086511" w:rsidP="00086511">
      <w:pPr>
        <w:spacing w:after="200" w:line="480" w:lineRule="auto"/>
        <w:jc w:val="both"/>
        <w:rPr>
          <w:rFonts w:ascii="Times New Roman" w:eastAsia="Calibri" w:hAnsi="Times New Roman" w:cs="Times New Roman"/>
          <w:sz w:val="24"/>
          <w:szCs w:val="24"/>
        </w:rPr>
      </w:pPr>
      <w:r w:rsidRPr="00CF1836">
        <w:rPr>
          <w:rFonts w:ascii="Times New Roman" w:eastAsia="Calibri" w:hAnsi="Times New Roman" w:cs="Times New Roman"/>
          <w:sz w:val="24"/>
          <w:szCs w:val="24"/>
        </w:rPr>
        <w:t xml:space="preserve">The combustion research group at the University of California, San Diego (UCSD) has developed detailed nitrogen chemistry for the formation of nitric oxide during the oxidation of fuel in air (UCSD, 2004). A few studies have incorporated this nitrogen chemistry into their primary chemical kinetic mechanisms to investigate the NO emissions in their corresponding studies. For example, Mulenga et al. (2003) studied numerical analysis of homogenous natural gas/diesel/air mixture in a diesel fuel engine with heptane as a diesel surrogate using Curran heptane mechanism (Curran et al., 1998). This heptane mechanism did not include chemical kinetic mechanisms pertinent to nitrogen chemistry. Hence the detailed NOx mechanism from UCSD was incorporated in to the numerical model to facilitate the NOx emission study. It was numerically found that an increase in heptane concentration in the methane / heptane mixture increased the NO concentration in the combustion products. For example, </w:t>
      </w:r>
      <w:r w:rsidRPr="00CF1836">
        <w:rPr>
          <w:rFonts w:ascii="Times New Roman" w:eastAsia="Calibri" w:hAnsi="Times New Roman" w:cs="Times New Roman"/>
          <w:sz w:val="24"/>
          <w:szCs w:val="24"/>
        </w:rPr>
        <w:lastRenderedPageBreak/>
        <w:t>between 0% and 2.5% (mole percent) of n-heptane addition to methane, the concentration of NOx increased from 16 ppm to 230 ppm. The authors attributed this increase to the increased peak temperature, residence time and the availability of oxygen during the combustion. Li et al. (2015) numerically simulated H</w:t>
      </w:r>
      <w:r w:rsidRPr="00CF1836">
        <w:rPr>
          <w:rFonts w:ascii="Times New Roman" w:eastAsia="Calibri" w:hAnsi="Times New Roman" w:cs="Times New Roman"/>
          <w:sz w:val="24"/>
          <w:szCs w:val="24"/>
          <w:vertAlign w:val="subscript"/>
        </w:rPr>
        <w:t>2</w:t>
      </w:r>
      <w:r w:rsidRPr="00CF1836">
        <w:rPr>
          <w:rFonts w:ascii="Times New Roman" w:eastAsia="Calibri" w:hAnsi="Times New Roman" w:cs="Times New Roman"/>
          <w:sz w:val="24"/>
          <w:szCs w:val="24"/>
        </w:rPr>
        <w:t>/air opposed jet diffusion flames using CHEMKIN employing seven different</w:t>
      </w:r>
      <w:r w:rsidRPr="00086511">
        <w:rPr>
          <w:rFonts w:ascii="Times New Roman" w:eastAsia="Calibri" w:hAnsi="Times New Roman" w:cs="Times New Roman"/>
          <w:sz w:val="24"/>
          <w:szCs w:val="24"/>
        </w:rPr>
        <w:t xml:space="preserve"> reaction kinetic mechanisms that include UCSD NOx mechanism built into UCSD H</w:t>
      </w:r>
      <w:r w:rsidRPr="00086511">
        <w:rPr>
          <w:rFonts w:ascii="Times New Roman" w:eastAsia="Calibri" w:hAnsi="Times New Roman" w:cs="Times New Roman"/>
          <w:sz w:val="24"/>
          <w:szCs w:val="24"/>
          <w:vertAlign w:val="subscript"/>
        </w:rPr>
        <w:t>2</w:t>
      </w:r>
      <w:r w:rsidRPr="00086511">
        <w:rPr>
          <w:rFonts w:ascii="Times New Roman" w:eastAsia="Calibri" w:hAnsi="Times New Roman" w:cs="Times New Roman"/>
          <w:sz w:val="24"/>
          <w:szCs w:val="24"/>
        </w:rPr>
        <w:t>/O</w:t>
      </w:r>
      <w:r w:rsidRPr="00086511">
        <w:rPr>
          <w:rFonts w:ascii="Times New Roman" w:eastAsia="Calibri" w:hAnsi="Times New Roman" w:cs="Times New Roman"/>
          <w:sz w:val="24"/>
          <w:szCs w:val="24"/>
          <w:vertAlign w:val="subscript"/>
        </w:rPr>
        <w:t>2</w:t>
      </w:r>
      <w:r w:rsidRPr="00086511">
        <w:rPr>
          <w:rFonts w:ascii="Times New Roman" w:eastAsia="Calibri" w:hAnsi="Times New Roman" w:cs="Times New Roman"/>
          <w:sz w:val="24"/>
          <w:szCs w:val="24"/>
        </w:rPr>
        <w:t xml:space="preserve"> mechanism. It was observed that UCSD NOx mechanism predicted NO mole fractions comparable to the experimental results (within 15%). This UCSD NOx mechanism is employed in the computation analysis of NO formation in the present study by incorporated the NOx mechanism into the ‘Real Biodiesel’ mechanism developed by Westbrook et al. (2011).</w:t>
      </w:r>
    </w:p>
    <w:p w14:paraId="635C61B8" w14:textId="77777777" w:rsidR="00086511" w:rsidRPr="00086511" w:rsidRDefault="00086511" w:rsidP="00086511">
      <w:pPr>
        <w:spacing w:after="200" w:line="480" w:lineRule="auto"/>
        <w:jc w:val="both"/>
        <w:rPr>
          <w:rFonts w:ascii="Times New Roman" w:eastAsia="Calibri" w:hAnsi="Times New Roman" w:cs="Times New Roman"/>
          <w:sz w:val="24"/>
          <w:szCs w:val="24"/>
        </w:rPr>
      </w:pPr>
    </w:p>
    <w:p w14:paraId="6A1DB4B2" w14:textId="77777777" w:rsidR="00086511" w:rsidRPr="00086511" w:rsidRDefault="00086511" w:rsidP="00086511">
      <w:pPr>
        <w:spacing w:after="200" w:line="480" w:lineRule="auto"/>
        <w:jc w:val="both"/>
        <w:rPr>
          <w:rFonts w:ascii="Times New Roman" w:eastAsia="Calibri" w:hAnsi="Times New Roman" w:cs="Times New Roman"/>
          <w:sz w:val="24"/>
          <w:szCs w:val="24"/>
        </w:rPr>
      </w:pPr>
    </w:p>
    <w:p w14:paraId="10A9FD3D" w14:textId="77777777" w:rsidR="00086511" w:rsidRDefault="00086511">
      <w:pPr>
        <w:rPr>
          <w:rFonts w:ascii="Times New Roman" w:hAnsi="Times New Roman" w:cs="Times New Roman"/>
          <w:sz w:val="24"/>
        </w:rPr>
      </w:pPr>
    </w:p>
    <w:p w14:paraId="48EB0AC8" w14:textId="77777777" w:rsidR="001858BE" w:rsidRDefault="001858BE">
      <w:pPr>
        <w:rPr>
          <w:rFonts w:ascii="Times New Roman" w:hAnsi="Times New Roman" w:cs="Times New Roman"/>
          <w:sz w:val="24"/>
        </w:rPr>
      </w:pPr>
    </w:p>
    <w:p w14:paraId="7C097072" w14:textId="77777777" w:rsidR="001858BE" w:rsidRDefault="001858BE">
      <w:pPr>
        <w:rPr>
          <w:rFonts w:ascii="Times New Roman" w:hAnsi="Times New Roman" w:cs="Times New Roman"/>
          <w:sz w:val="24"/>
        </w:rPr>
      </w:pPr>
    </w:p>
    <w:p w14:paraId="3AF9AE29" w14:textId="77777777" w:rsidR="00CF19C4" w:rsidRDefault="00CF19C4">
      <w:pPr>
        <w:rPr>
          <w:rFonts w:ascii="Times New Roman" w:hAnsi="Times New Roman" w:cs="Times New Roman"/>
          <w:sz w:val="24"/>
        </w:rPr>
      </w:pPr>
    </w:p>
    <w:p w14:paraId="179B3363" w14:textId="77777777" w:rsidR="00CF19C4" w:rsidRDefault="00CF19C4">
      <w:pPr>
        <w:rPr>
          <w:rFonts w:ascii="Times New Roman" w:hAnsi="Times New Roman" w:cs="Times New Roman"/>
          <w:sz w:val="24"/>
        </w:rPr>
      </w:pPr>
    </w:p>
    <w:p w14:paraId="380F244C" w14:textId="77777777" w:rsidR="00CF19C4" w:rsidRDefault="00CF19C4">
      <w:pPr>
        <w:rPr>
          <w:rFonts w:ascii="Times New Roman" w:hAnsi="Times New Roman" w:cs="Times New Roman"/>
          <w:sz w:val="24"/>
        </w:rPr>
      </w:pPr>
    </w:p>
    <w:p w14:paraId="37F04E74" w14:textId="77777777" w:rsidR="00CF19C4" w:rsidRDefault="00CF19C4">
      <w:pPr>
        <w:rPr>
          <w:rFonts w:ascii="Times New Roman" w:hAnsi="Times New Roman" w:cs="Times New Roman"/>
          <w:sz w:val="24"/>
        </w:rPr>
      </w:pPr>
    </w:p>
    <w:p w14:paraId="18FE7FA0" w14:textId="77777777" w:rsidR="00CF19C4" w:rsidRDefault="00CF19C4">
      <w:pPr>
        <w:rPr>
          <w:rFonts w:ascii="Times New Roman" w:hAnsi="Times New Roman" w:cs="Times New Roman"/>
          <w:sz w:val="24"/>
        </w:rPr>
      </w:pPr>
    </w:p>
    <w:p w14:paraId="7672DB8A" w14:textId="77777777" w:rsidR="00CF19C4" w:rsidRDefault="00CF19C4">
      <w:pPr>
        <w:rPr>
          <w:rFonts w:ascii="Times New Roman" w:hAnsi="Times New Roman" w:cs="Times New Roman"/>
          <w:sz w:val="24"/>
        </w:rPr>
      </w:pPr>
    </w:p>
    <w:p w14:paraId="2F5D22BD" w14:textId="77777777" w:rsidR="00CF19C4" w:rsidRDefault="00CF19C4">
      <w:pPr>
        <w:rPr>
          <w:rFonts w:ascii="Times New Roman" w:hAnsi="Times New Roman" w:cs="Times New Roman"/>
          <w:sz w:val="24"/>
        </w:rPr>
      </w:pPr>
    </w:p>
    <w:p w14:paraId="230A6BD4" w14:textId="77777777" w:rsidR="00CF19C4" w:rsidRDefault="00CF19C4">
      <w:pPr>
        <w:rPr>
          <w:rFonts w:ascii="Times New Roman" w:hAnsi="Times New Roman" w:cs="Times New Roman"/>
          <w:sz w:val="24"/>
        </w:rPr>
      </w:pPr>
    </w:p>
    <w:p w14:paraId="2CE3B51A" w14:textId="6227BF57" w:rsidR="006440D7" w:rsidRPr="006440D7" w:rsidRDefault="002E35EC" w:rsidP="002E35EC">
      <w:pPr>
        <w:pStyle w:val="Heading1"/>
        <w:spacing w:line="360" w:lineRule="auto"/>
        <w:jc w:val="right"/>
      </w:pPr>
      <w:r>
        <w:lastRenderedPageBreak/>
        <w:t xml:space="preserve"> </w:t>
      </w:r>
      <w:bookmarkStart w:id="56" w:name="_Toc480497052"/>
      <w:r w:rsidR="006440D7" w:rsidRPr="006440D7">
        <w:t>R</w:t>
      </w:r>
      <w:r w:rsidR="00707DD1">
        <w:t>ESEARCH OBJE</w:t>
      </w:r>
      <w:r w:rsidR="000E13C4">
        <w:t>C</w:t>
      </w:r>
      <w:r w:rsidR="00707DD1">
        <w:t>TIVE</w:t>
      </w:r>
      <w:bookmarkEnd w:id="56"/>
    </w:p>
    <w:p w14:paraId="36A781B5" w14:textId="3C5D7629" w:rsidR="006440D7" w:rsidRPr="00F475A6" w:rsidRDefault="006440D7" w:rsidP="001E230C">
      <w:pPr>
        <w:spacing w:line="360" w:lineRule="auto"/>
        <w:rPr>
          <w:rFonts w:ascii="Times New Roman" w:hAnsi="Times New Roman" w:cs="Times New Roman"/>
          <w:b/>
          <w:sz w:val="28"/>
        </w:rPr>
      </w:pPr>
      <w:r>
        <w:rPr>
          <w:rFonts w:ascii="Times New Roman" w:hAnsi="Times New Roman" w:cs="Times New Roman"/>
          <w:b/>
          <w:sz w:val="28"/>
        </w:rPr>
        <w:t>____________________________________________________________</w:t>
      </w:r>
    </w:p>
    <w:p w14:paraId="5327DFBC" w14:textId="77777777" w:rsidR="006440D7" w:rsidRDefault="006440D7" w:rsidP="001F22F4">
      <w:pPr>
        <w:spacing w:line="480" w:lineRule="auto"/>
        <w:ind w:firstLine="720"/>
        <w:jc w:val="both"/>
        <w:rPr>
          <w:rFonts w:ascii="Times New Roman" w:hAnsi="Times New Roman" w:cs="Times New Roman"/>
          <w:sz w:val="24"/>
        </w:rPr>
      </w:pPr>
      <w:r w:rsidRPr="00CE60BA">
        <w:rPr>
          <w:rFonts w:ascii="Times New Roman" w:hAnsi="Times New Roman" w:cs="Times New Roman"/>
          <w:sz w:val="24"/>
        </w:rPr>
        <w:t xml:space="preserve">The </w:t>
      </w:r>
      <w:r>
        <w:rPr>
          <w:rFonts w:ascii="Times New Roman" w:hAnsi="Times New Roman" w:cs="Times New Roman"/>
          <w:sz w:val="24"/>
        </w:rPr>
        <w:t xml:space="preserve">overall research objectives, motivation and background </w:t>
      </w:r>
      <w:r w:rsidRPr="00CE60BA">
        <w:rPr>
          <w:rFonts w:ascii="Times New Roman" w:hAnsi="Times New Roman" w:cs="Times New Roman"/>
          <w:sz w:val="24"/>
        </w:rPr>
        <w:t xml:space="preserve">of this dissertation work </w:t>
      </w:r>
      <w:r>
        <w:rPr>
          <w:rFonts w:ascii="Times New Roman" w:hAnsi="Times New Roman" w:cs="Times New Roman"/>
          <w:sz w:val="24"/>
        </w:rPr>
        <w:t>are presented in this chapter.</w:t>
      </w:r>
    </w:p>
    <w:p w14:paraId="2B23076B" w14:textId="77777777" w:rsidR="001858BE" w:rsidRDefault="001858BE" w:rsidP="006440D7">
      <w:pPr>
        <w:spacing w:line="480" w:lineRule="auto"/>
        <w:jc w:val="both"/>
        <w:rPr>
          <w:rFonts w:ascii="Times New Roman" w:hAnsi="Times New Roman" w:cs="Times New Roman"/>
          <w:sz w:val="24"/>
        </w:rPr>
      </w:pPr>
    </w:p>
    <w:p w14:paraId="3BBF071D" w14:textId="77777777" w:rsidR="006440D7" w:rsidRPr="00CE60BA" w:rsidRDefault="006440D7" w:rsidP="00B8645B">
      <w:pPr>
        <w:pStyle w:val="Heading2"/>
        <w:numPr>
          <w:ilvl w:val="0"/>
          <w:numId w:val="0"/>
        </w:numPr>
      </w:pPr>
      <w:bookmarkStart w:id="57" w:name="_Toc480497053"/>
      <w:r w:rsidRPr="00CE60BA">
        <w:t xml:space="preserve">3.1 Iodine number </w:t>
      </w:r>
      <w:r>
        <w:t>as an indicator of fuel unsaturation</w:t>
      </w:r>
      <w:bookmarkEnd w:id="57"/>
    </w:p>
    <w:p w14:paraId="2A80B8E1" w14:textId="77777777" w:rsidR="006440D7" w:rsidRDefault="006440D7" w:rsidP="001F22F4">
      <w:pPr>
        <w:spacing w:line="480" w:lineRule="auto"/>
        <w:ind w:firstLine="720"/>
        <w:jc w:val="both"/>
        <w:rPr>
          <w:rFonts w:ascii="Times New Roman" w:hAnsi="Times New Roman" w:cs="Times New Roman"/>
          <w:sz w:val="24"/>
        </w:rPr>
      </w:pPr>
      <w:r>
        <w:rPr>
          <w:rFonts w:ascii="Times New Roman" w:hAnsi="Times New Roman" w:cs="Times New Roman"/>
          <w:sz w:val="24"/>
        </w:rPr>
        <w:t>As presented in Chapter 2, h</w:t>
      </w:r>
      <w:r w:rsidRPr="00127C23">
        <w:rPr>
          <w:rFonts w:ascii="Times New Roman" w:hAnsi="Times New Roman" w:cs="Times New Roman"/>
          <w:sz w:val="24"/>
        </w:rPr>
        <w:t xml:space="preserve">istorically, iodine </w:t>
      </w:r>
      <w:r w:rsidRPr="00CF1836">
        <w:rPr>
          <w:rFonts w:ascii="Times New Roman" w:hAnsi="Times New Roman" w:cs="Times New Roman"/>
          <w:sz w:val="24"/>
        </w:rPr>
        <w:t>number (also known as iodine value) has been used to describe the oxidative stability of fats and oils, since it indicates the propensity of the oil or fat to polymerize, which may eventually lead to the formation of deposits (Bouaid et al., 2007; Knothe, 2007; McCormick et al., 2007 and Lapuerta et al., 2009). When the use of biodiesels became popular, researchers began using iodine number as a measure of the total fuel unsaturation since it indirectly provides information regarding the double bonds present in the biodiesel. The iodine number of a vegetable oil or animal fat is almost identical to that of the corresponding methyl esters (Knothe 2007). Hence, iodine number is widely used to characterize fuel unsaturation of biodiesels in terms of the presence of double bonds and has been widely reported in engine studies using biodiesels (Kyriakidis and Katsiloulis, 2000; McCormick et al., 2001; Benjumea et al., 2008; Wadumesthrige et al., 2008; Ramos et al., 2009; Puhan et al., 2010; Cecrle et al., 2012; and Giakoumis, 2013). Iodine number is defined as the number of centigrams of iodine absorbed per gram of the sample. It is commonly used as a measure of the average amount of unsaturation present in fats and oils (Knothe, 2002). The unsaturation</w:t>
      </w:r>
      <w:r w:rsidRPr="00127C23">
        <w:rPr>
          <w:rFonts w:ascii="Times New Roman" w:hAnsi="Times New Roman" w:cs="Times New Roman"/>
          <w:sz w:val="24"/>
        </w:rPr>
        <w:t xml:space="preserve"> in the oils and fatty acid methyl esters (biodiesels) derived out of these oils is in the form of double bonds present in the </w:t>
      </w:r>
      <w:r w:rsidRPr="00127C23">
        <w:rPr>
          <w:rFonts w:ascii="Times New Roman" w:hAnsi="Times New Roman" w:cs="Times New Roman"/>
          <w:sz w:val="24"/>
        </w:rPr>
        <w:lastRenderedPageBreak/>
        <w:t xml:space="preserve">carbon chain of the esters. Hence, higher the iodine number, the more C=C bonds are present in the biodiesels. The iodine numbers of various neat biodiesels are summarized </w:t>
      </w:r>
      <w:r w:rsidRPr="007D2C4B">
        <w:rPr>
          <w:rFonts w:ascii="Times New Roman" w:hAnsi="Times New Roman" w:cs="Times New Roman"/>
          <w:sz w:val="24"/>
        </w:rPr>
        <w:t>in Table 3.</w:t>
      </w:r>
      <w:r>
        <w:rPr>
          <w:rFonts w:ascii="Times New Roman" w:hAnsi="Times New Roman" w:cs="Times New Roman"/>
          <w:sz w:val="24"/>
        </w:rPr>
        <w:t>1</w:t>
      </w:r>
      <w:r w:rsidRPr="007D2C4B">
        <w:rPr>
          <w:rFonts w:ascii="Times New Roman" w:hAnsi="Times New Roman" w:cs="Times New Roman"/>
          <w:sz w:val="24"/>
        </w:rPr>
        <w:t>. In</w:t>
      </w:r>
      <w:r w:rsidRPr="00127C23">
        <w:rPr>
          <w:rFonts w:ascii="Times New Roman" w:hAnsi="Times New Roman" w:cs="Times New Roman"/>
          <w:sz w:val="24"/>
        </w:rPr>
        <w:t xml:space="preserve"> the iodometry process, different methods have been employed in the determination of iodine number, out of which, the Wijs method </w:t>
      </w:r>
      <w:r w:rsidRPr="00CF1836">
        <w:rPr>
          <w:rFonts w:ascii="Times New Roman" w:hAnsi="Times New Roman" w:cs="Times New Roman"/>
          <w:sz w:val="24"/>
        </w:rPr>
        <w:t>is widely considered as a standard method and is recommended by the American Oil Chemists’ Society (Benham and Klee, 1950 and Kyriakidis and Katsiloulis, 2000). Iodine (in the form of iodine tri-chloride solution, also known as Wijs solution) is added to the sample dissolved in chloroform or carbon tetra chloride, and the iodine absorption is allowed to take place (Chamberlain, 1921). During this process, the double bonds of the fatty acids react with iodine to form iodine compounds. As long as the double bonds are available, the color of iodine does not appear in the solution as the iodine is absorbed by the double bonds (Gupta and Kanwar, 1994). Hence, more the extent of unsaturation, more iodine will be absorbed by the sample, and higher is the iodine number.  However, the relevance of iodine number to petroleum fuels is questionable because the reaction of petroleum fuels with iodine differs profoundly from that of fatty acids (Brooks, 1922).</w:t>
      </w:r>
    </w:p>
    <w:p w14:paraId="79E05462" w14:textId="77777777" w:rsidR="001858BE" w:rsidRPr="00CF1836" w:rsidRDefault="001858BE" w:rsidP="006440D7">
      <w:pPr>
        <w:spacing w:line="480" w:lineRule="auto"/>
        <w:jc w:val="both"/>
        <w:rPr>
          <w:rFonts w:ascii="Times New Roman" w:hAnsi="Times New Roman" w:cs="Times New Roman"/>
          <w:sz w:val="24"/>
        </w:rPr>
      </w:pPr>
    </w:p>
    <w:p w14:paraId="2741654F" w14:textId="77777777" w:rsidR="006440D7" w:rsidRPr="00CF1836" w:rsidRDefault="006440D7" w:rsidP="00B8645B">
      <w:pPr>
        <w:pStyle w:val="Heading2"/>
        <w:numPr>
          <w:ilvl w:val="0"/>
          <w:numId w:val="0"/>
        </w:numPr>
      </w:pPr>
      <w:bookmarkStart w:id="58" w:name="_Toc480497054"/>
      <w:r w:rsidRPr="00CF1836">
        <w:t>3.2 Motivation and background</w:t>
      </w:r>
      <w:bookmarkEnd w:id="58"/>
    </w:p>
    <w:p w14:paraId="12D84BD0" w14:textId="77777777" w:rsidR="006440D7" w:rsidRDefault="006440D7" w:rsidP="001F22F4">
      <w:pPr>
        <w:spacing w:line="480" w:lineRule="auto"/>
        <w:ind w:firstLine="720"/>
        <w:jc w:val="both"/>
        <w:rPr>
          <w:rFonts w:ascii="Times New Roman" w:hAnsi="Times New Roman" w:cs="Times New Roman"/>
          <w:sz w:val="24"/>
        </w:rPr>
      </w:pPr>
      <w:r w:rsidRPr="00CF1836">
        <w:rPr>
          <w:rFonts w:ascii="Times New Roman" w:hAnsi="Times New Roman" w:cs="Times New Roman"/>
          <w:sz w:val="24"/>
        </w:rPr>
        <w:t xml:space="preserve">With the current knowledge and understanding of combustion characteristics of biodiesels, blending biodiesels with petroleum fuels in different proportions is a feasible solution in the near future for use in existing engines without major modifications. This is also due to the limited availability of biodiesel production and the lack of experience in the long term handling, storage and combustion of these biodiesels and further, to compensate for the lower energy content of biodiesels. Early studies focused on the </w:t>
      </w:r>
      <w:r w:rsidRPr="00CF1836">
        <w:rPr>
          <w:rFonts w:ascii="Times New Roman" w:hAnsi="Times New Roman" w:cs="Times New Roman"/>
          <w:sz w:val="24"/>
        </w:rPr>
        <w:lastRenderedPageBreak/>
        <w:t>combustion of neat biodiesels</w:t>
      </w:r>
      <w:r w:rsidRPr="00127C23">
        <w:rPr>
          <w:rFonts w:ascii="Times New Roman" w:hAnsi="Times New Roman" w:cs="Times New Roman"/>
          <w:sz w:val="24"/>
        </w:rPr>
        <w:t xml:space="preserve"> in engines; recent studies have included the combustion of petroleum/biodiesel blends. “Degree of unsaturation / fuel unsaturation” and “unsaturation” </w:t>
      </w:r>
      <w:proofErr w:type="gramStart"/>
      <w:r w:rsidRPr="00127C23">
        <w:rPr>
          <w:rFonts w:ascii="Times New Roman" w:hAnsi="Times New Roman" w:cs="Times New Roman"/>
          <w:sz w:val="24"/>
        </w:rPr>
        <w:t>are</w:t>
      </w:r>
      <w:proofErr w:type="gramEnd"/>
      <w:r>
        <w:rPr>
          <w:rFonts w:ascii="Times New Roman" w:hAnsi="Times New Roman" w:cs="Times New Roman"/>
          <w:sz w:val="24"/>
        </w:rPr>
        <w:t xml:space="preserve"> the</w:t>
      </w:r>
      <w:r w:rsidRPr="00127C23">
        <w:rPr>
          <w:rFonts w:ascii="Times New Roman" w:hAnsi="Times New Roman" w:cs="Times New Roman"/>
          <w:sz w:val="24"/>
        </w:rPr>
        <w:t xml:space="preserve"> terms which have been frequently reported in literature in the context of nitric oxide emissions in biodiesel combustion. Fuel unsaturation has been attributed to the change in NOx emissions observed with the use of neat biodiesels in compression ignition engines; several results indicated the existence of a strong relationship between NOx emissions and </w:t>
      </w:r>
      <w:r w:rsidRPr="00CF1836">
        <w:rPr>
          <w:rFonts w:ascii="Times New Roman" w:hAnsi="Times New Roman" w:cs="Times New Roman"/>
          <w:sz w:val="24"/>
        </w:rPr>
        <w:t xml:space="preserve">iodine number (McCormick et al., 2002; Knothe et al., 2006; Benjumea et al., 2008; Oner and Altun, 2009 and Puhan et al., 2010), with the iodine number used to describe the biodiesel unsaturation. In the literature, parameters such as cetane number, iodine number, fuel unsaturation and their influence on combustion temperature and pressure rise inside the combustion chamber, have been widely mentioned and attributed for the increased NOx formation in IC engines with the use of neat biodiesels (Graboski et al., 2003; Bamgboye and Hansen, 2008 and Giakoumis, 2013). However, the use of iodine number to quantify fuel unsaturation is valid only for neat biodiesels and not for blends of petroleum fuel and biodiesels. As stated before, the iodine number of a biodiesel depends on the total amount of the several unsaturated fatty acid components, and represents the contribution of unsaturation due to only the presence of double bonds. Petroleum diesel contains about 25% by volume of aromatic hydrocarbons (Agency for toxic substances and disease registry, 1995). In the petroleum industry, the term “unsaturated” refers to only the presence of olefins and alkyne hydrocarbons, while the word “aromatic” generally refers to the presence of hydrocarbons of the benzene series.  The reactivity of iodine with aromatic compounds, which are unsaturated with respect to molecular </w:t>
      </w:r>
      <w:r w:rsidRPr="00CF1836">
        <w:rPr>
          <w:rFonts w:ascii="Times New Roman" w:hAnsi="Times New Roman" w:cs="Times New Roman"/>
          <w:sz w:val="24"/>
        </w:rPr>
        <w:lastRenderedPageBreak/>
        <w:t>structure, differs significantly from that of olefins (Dean and Hill, 1917).  Thus</w:t>
      </w:r>
      <w:r w:rsidRPr="00127C23">
        <w:rPr>
          <w:rFonts w:ascii="Times New Roman" w:hAnsi="Times New Roman" w:cs="Times New Roman"/>
          <w:sz w:val="24"/>
        </w:rPr>
        <w:t xml:space="preserve">, it would not be appropriate to employ iodine number as an indicator of fuel unsaturation, especially while dealing with petroleum fuels and their blends with biodiesels. Further, Bromine number, used as a measure of aliphatic </w:t>
      </w:r>
      <w:r w:rsidRPr="00CF1836">
        <w:rPr>
          <w:rFonts w:ascii="Times New Roman" w:hAnsi="Times New Roman" w:cs="Times New Roman"/>
          <w:sz w:val="24"/>
        </w:rPr>
        <w:t>unsaturation in petrofuel samples, also does not account for the aromatic unsaturation from petroleum fuels (Johnson and Clark, 1947). Hence, it is necessary to identify a parameter that accounts for the fuel unsaturation irrespective of the fuel origin: from fatty acids, olefins or aromatic hydrocarbons. Such a parameter is required to build a common platform for the investigation of the effects of fuel unsaturation on the emission characteristics of petroleum / biodiesel blends attributable to the chemistry of the fuel.</w:t>
      </w:r>
    </w:p>
    <w:p w14:paraId="2E121C81" w14:textId="77777777" w:rsidR="001858BE" w:rsidRPr="00CF1836" w:rsidRDefault="001858BE" w:rsidP="006440D7">
      <w:pPr>
        <w:spacing w:line="480" w:lineRule="auto"/>
        <w:jc w:val="both"/>
        <w:rPr>
          <w:rFonts w:ascii="Times New Roman" w:hAnsi="Times New Roman" w:cs="Times New Roman"/>
          <w:sz w:val="24"/>
        </w:rPr>
      </w:pPr>
    </w:p>
    <w:p w14:paraId="0EE12250" w14:textId="77777777" w:rsidR="006440D7" w:rsidRPr="00CF1836" w:rsidRDefault="006440D7" w:rsidP="00B8645B">
      <w:pPr>
        <w:pStyle w:val="Heading2"/>
        <w:numPr>
          <w:ilvl w:val="0"/>
          <w:numId w:val="0"/>
        </w:numPr>
      </w:pPr>
      <w:bookmarkStart w:id="59" w:name="_Toc480497055"/>
      <w:r w:rsidRPr="00CF1836">
        <w:t>3.3 Identification of Degree of Unsaturation (DOU) parameter</w:t>
      </w:r>
      <w:bookmarkEnd w:id="59"/>
    </w:p>
    <w:p w14:paraId="6DEE0FEE" w14:textId="77777777" w:rsidR="006440D7" w:rsidRPr="00183520" w:rsidRDefault="006440D7" w:rsidP="006440D7">
      <w:pPr>
        <w:spacing w:line="480" w:lineRule="auto"/>
        <w:ind w:firstLine="720"/>
        <w:jc w:val="both"/>
        <w:rPr>
          <w:rFonts w:ascii="Times New Roman" w:hAnsi="Times New Roman" w:cs="Times New Roman"/>
          <w:sz w:val="24"/>
        </w:rPr>
      </w:pPr>
      <w:r w:rsidRPr="00CF1836">
        <w:rPr>
          <w:rFonts w:ascii="Times New Roman" w:hAnsi="Times New Roman" w:cs="Times New Roman"/>
          <w:sz w:val="24"/>
        </w:rPr>
        <w:t>The primary objective of this work is to explore a parameter that accounts for and quantify the unsaturation arising from various components of the fuel irrespective of their parent hydrocarbon families such as alkanes, alkenes, alkynes, cyclic hydrocarbons, aromatics, alcohols, esters etc. and which can be correlated with the engine emission characteristics with the use of that fuel. A parameter called Degree of Unsaturation (DOU) has been extensively used in the field of organic chemistry as a quick way to determine and quantify the degree of unsaturation of any molecule based on its structure (Vollhardt and Schore, 2011). It is defined as the sum of the number of rings and double / triple bonds present in the molecule and can be</w:t>
      </w:r>
      <w:r w:rsidRPr="00183520">
        <w:rPr>
          <w:rFonts w:ascii="Times New Roman" w:hAnsi="Times New Roman" w:cs="Times New Roman"/>
          <w:sz w:val="24"/>
        </w:rPr>
        <w:t xml:space="preserve"> evaluated using the formula presented in Equation </w:t>
      </w:r>
      <w:r>
        <w:rPr>
          <w:rFonts w:ascii="Times New Roman" w:hAnsi="Times New Roman" w:cs="Times New Roman"/>
          <w:sz w:val="24"/>
        </w:rPr>
        <w:t>3.</w:t>
      </w:r>
      <w:r w:rsidRPr="00183520">
        <w:rPr>
          <w:rFonts w:ascii="Times New Roman" w:hAnsi="Times New Roman" w:cs="Times New Roman"/>
          <w:sz w:val="24"/>
        </w:rPr>
        <w:t xml:space="preserve">1. </w:t>
      </w:r>
    </w:p>
    <w:p w14:paraId="60E6187E" w14:textId="43A0BE3C" w:rsidR="006440D7" w:rsidRPr="00183520" w:rsidRDefault="006440D7" w:rsidP="006440D7">
      <w:pPr>
        <w:spacing w:line="480" w:lineRule="auto"/>
        <w:rPr>
          <w:rFonts w:ascii="Times New Roman" w:eastAsiaTheme="minorEastAsia" w:hAnsi="Times New Roman" w:cs="Times New Roman"/>
          <w:sz w:val="24"/>
        </w:rPr>
      </w:pPr>
      <m:oMath>
        <m:r>
          <w:rPr>
            <w:rFonts w:ascii="Cambria Math" w:hAnsi="Cambria Math" w:cs="Times New Roman"/>
            <w:sz w:val="28"/>
            <w:szCs w:val="24"/>
          </w:rPr>
          <w:lastRenderedPageBreak/>
          <m:t xml:space="preserve">                                   </m:t>
        </m:r>
        <m:r>
          <m:rPr>
            <m:nor/>
          </m:rPr>
          <w:rPr>
            <w:rFonts w:ascii="Times New Roman" w:hAnsi="Times New Roman" w:cs="Times New Roman"/>
            <w:sz w:val="28"/>
            <w:szCs w:val="24"/>
          </w:rPr>
          <m:t xml:space="preserve">  DOU= </m:t>
        </m:r>
        <m:f>
          <m:fPr>
            <m:ctrlPr>
              <w:rPr>
                <w:rFonts w:ascii="Cambria Math" w:hAnsi="Cambria Math" w:cs="Times New Roman"/>
                <w:i/>
                <w:sz w:val="28"/>
                <w:szCs w:val="24"/>
              </w:rPr>
            </m:ctrlPr>
          </m:fPr>
          <m:num>
            <m:d>
              <m:dPr>
                <m:ctrlPr>
                  <w:rPr>
                    <w:rFonts w:ascii="Cambria Math" w:hAnsi="Cambria Math" w:cs="Times New Roman"/>
                    <w:i/>
                    <w:sz w:val="28"/>
                    <w:szCs w:val="24"/>
                  </w:rPr>
                </m:ctrlPr>
              </m:dPr>
              <m:e>
                <m:r>
                  <m:rPr>
                    <m:nor/>
                  </m:rPr>
                  <w:rPr>
                    <w:rFonts w:ascii="Times New Roman" w:hAnsi="Times New Roman" w:cs="Times New Roman"/>
                    <w:sz w:val="28"/>
                    <w:szCs w:val="24"/>
                  </w:rPr>
                  <m:t>2C</m:t>
                </m:r>
                <m:r>
                  <m:rPr>
                    <m:nor/>
                  </m:rPr>
                  <w:rPr>
                    <w:rFonts w:ascii="Cambria Math" w:hAnsi="Times New Roman" w:cs="Times New Roman"/>
                    <w:sz w:val="28"/>
                    <w:szCs w:val="24"/>
                  </w:rPr>
                  <m:t xml:space="preserve"> </m:t>
                </m:r>
                <m:r>
                  <m:rPr>
                    <m:nor/>
                  </m:rPr>
                  <w:rPr>
                    <w:rFonts w:ascii="Times New Roman" w:hAnsi="Times New Roman" w:cs="Times New Roman"/>
                    <w:sz w:val="28"/>
                    <w:szCs w:val="24"/>
                  </w:rPr>
                  <m:t>+</m:t>
                </m:r>
                <m:r>
                  <m:rPr>
                    <m:nor/>
                  </m:rPr>
                  <w:rPr>
                    <w:rFonts w:ascii="Cambria Math" w:hAnsi="Times New Roman" w:cs="Times New Roman"/>
                    <w:sz w:val="28"/>
                    <w:szCs w:val="24"/>
                  </w:rPr>
                  <m:t xml:space="preserve"> </m:t>
                </m:r>
                <m:r>
                  <m:rPr>
                    <m:nor/>
                  </m:rPr>
                  <w:rPr>
                    <w:rFonts w:ascii="Times New Roman" w:hAnsi="Times New Roman" w:cs="Times New Roman"/>
                    <w:sz w:val="28"/>
                    <w:szCs w:val="24"/>
                  </w:rPr>
                  <m:t>2</m:t>
                </m:r>
                <m:r>
                  <m:rPr>
                    <m:nor/>
                  </m:rPr>
                  <w:rPr>
                    <w:rFonts w:ascii="Cambria Math" w:hAnsi="Times New Roman" w:cs="Times New Roman"/>
                    <w:sz w:val="28"/>
                    <w:szCs w:val="24"/>
                  </w:rPr>
                  <m:t xml:space="preserve"> </m:t>
                </m:r>
                <m:r>
                  <m:rPr>
                    <m:nor/>
                  </m:rPr>
                  <w:rPr>
                    <w:rFonts w:ascii="Times New Roman" w:hAnsi="Times New Roman" w:cs="Times New Roman"/>
                    <w:sz w:val="28"/>
                    <w:szCs w:val="24"/>
                  </w:rPr>
                  <m:t>+ N</m:t>
                </m:r>
                <m:r>
                  <m:rPr>
                    <m:nor/>
                  </m:rPr>
                  <w:rPr>
                    <w:rFonts w:ascii="Cambria Math" w:hAnsi="Times New Roman" w:cs="Times New Roman"/>
                    <w:sz w:val="28"/>
                    <w:szCs w:val="24"/>
                  </w:rPr>
                  <m:t xml:space="preserve"> </m:t>
                </m:r>
                <m:r>
                  <m:rPr>
                    <m:nor/>
                  </m:rPr>
                  <w:rPr>
                    <w:rFonts w:ascii="Times New Roman" w:hAnsi="Times New Roman" w:cs="Times New Roman"/>
                    <w:sz w:val="28"/>
                    <w:szCs w:val="24"/>
                  </w:rPr>
                  <m:t>- X</m:t>
                </m:r>
                <m:r>
                  <m:rPr>
                    <m:nor/>
                  </m:rPr>
                  <w:rPr>
                    <w:rFonts w:ascii="Cambria Math" w:hAnsi="Times New Roman" w:cs="Times New Roman"/>
                    <w:sz w:val="28"/>
                    <w:szCs w:val="24"/>
                  </w:rPr>
                  <m:t xml:space="preserve"> </m:t>
                </m:r>
                <m:r>
                  <m:rPr>
                    <m:nor/>
                  </m:rPr>
                  <w:rPr>
                    <w:rFonts w:ascii="Times New Roman" w:hAnsi="Times New Roman" w:cs="Times New Roman"/>
                    <w:sz w:val="28"/>
                    <w:szCs w:val="24"/>
                  </w:rPr>
                  <m:t>- H</m:t>
                </m:r>
              </m:e>
            </m:d>
          </m:num>
          <m:den>
            <m:r>
              <m:rPr>
                <m:nor/>
              </m:rPr>
              <w:rPr>
                <w:rFonts w:ascii="Times New Roman" w:hAnsi="Times New Roman" w:cs="Times New Roman"/>
                <w:sz w:val="28"/>
                <w:szCs w:val="24"/>
              </w:rPr>
              <m:t>2</m:t>
            </m:r>
          </m:den>
        </m:f>
      </m:oMath>
      <w:r w:rsidR="003C16DE">
        <w:rPr>
          <w:rFonts w:ascii="Times New Roman" w:eastAsiaTheme="minorEastAsia" w:hAnsi="Times New Roman" w:cs="Times New Roman"/>
          <w:sz w:val="24"/>
          <w:szCs w:val="24"/>
        </w:rPr>
        <w:tab/>
      </w:r>
      <w:r w:rsidR="003C16DE">
        <w:rPr>
          <w:rFonts w:ascii="Times New Roman" w:eastAsiaTheme="minorEastAsia" w:hAnsi="Times New Roman" w:cs="Times New Roman"/>
          <w:sz w:val="24"/>
          <w:szCs w:val="24"/>
        </w:rPr>
        <w:tab/>
      </w:r>
      <w:r w:rsidR="003C16DE">
        <w:rPr>
          <w:rFonts w:ascii="Times New Roman" w:eastAsiaTheme="minorEastAsia" w:hAnsi="Times New Roman" w:cs="Times New Roman"/>
          <w:sz w:val="24"/>
          <w:szCs w:val="24"/>
        </w:rPr>
        <w:tab/>
      </w:r>
      <w:r w:rsidR="003C16DE">
        <w:rPr>
          <w:rFonts w:ascii="Times New Roman" w:eastAsiaTheme="minorEastAsia" w:hAnsi="Times New Roman" w:cs="Times New Roman"/>
          <w:sz w:val="24"/>
          <w:szCs w:val="24"/>
        </w:rPr>
        <w:tab/>
      </w:r>
      <w:r w:rsidR="003C16DE">
        <w:rPr>
          <w:rFonts w:ascii="Times New Roman" w:eastAsiaTheme="minorEastAsia" w:hAnsi="Times New Roman" w:cs="Times New Roman"/>
          <w:sz w:val="24"/>
          <w:szCs w:val="24"/>
        </w:rPr>
        <w:tab/>
      </w:r>
      <w:r w:rsidRPr="00183520">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3.</w:t>
      </w:r>
      <w:r w:rsidR="003C16DE">
        <w:rPr>
          <w:rFonts w:ascii="Times New Roman" w:eastAsiaTheme="minorEastAsia" w:hAnsi="Times New Roman" w:cs="Times New Roman"/>
          <w:sz w:val="24"/>
          <w:szCs w:val="24"/>
        </w:rPr>
        <w:t>1)</w:t>
      </w:r>
    </w:p>
    <w:p w14:paraId="76467D80" w14:textId="77777777" w:rsidR="006440D7" w:rsidRDefault="006440D7" w:rsidP="006440D7">
      <w:pPr>
        <w:spacing w:line="480" w:lineRule="auto"/>
        <w:jc w:val="both"/>
        <w:rPr>
          <w:rFonts w:ascii="Times New Roman" w:eastAsiaTheme="minorEastAsia" w:hAnsi="Times New Roman" w:cs="Times New Roman"/>
          <w:sz w:val="24"/>
          <w:szCs w:val="24"/>
        </w:rPr>
      </w:pPr>
      <w:proofErr w:type="gramStart"/>
      <w:r w:rsidRPr="00127C23">
        <w:rPr>
          <w:rFonts w:ascii="Times New Roman" w:eastAsiaTheme="minorEastAsia" w:hAnsi="Times New Roman" w:cs="Times New Roman"/>
          <w:sz w:val="24"/>
          <w:szCs w:val="24"/>
        </w:rPr>
        <w:t>where</w:t>
      </w:r>
      <w:proofErr w:type="gramEnd"/>
      <w:r w:rsidRPr="00127C23">
        <w:rPr>
          <w:rFonts w:ascii="Times New Roman" w:eastAsiaTheme="minorEastAsia" w:hAnsi="Times New Roman" w:cs="Times New Roman"/>
          <w:sz w:val="24"/>
          <w:szCs w:val="24"/>
        </w:rPr>
        <w:t xml:space="preserve"> C, N, X and H </w:t>
      </w:r>
      <w:r>
        <w:rPr>
          <w:rFonts w:ascii="Times New Roman" w:eastAsiaTheme="minorEastAsia" w:hAnsi="Times New Roman" w:cs="Times New Roman"/>
          <w:sz w:val="24"/>
          <w:szCs w:val="24"/>
        </w:rPr>
        <w:t>are</w:t>
      </w:r>
      <w:r w:rsidRPr="00127C23">
        <w:rPr>
          <w:rFonts w:ascii="Times New Roman" w:eastAsiaTheme="minorEastAsia" w:hAnsi="Times New Roman" w:cs="Times New Roman"/>
          <w:sz w:val="24"/>
          <w:szCs w:val="24"/>
        </w:rPr>
        <w:t xml:space="preserve"> the number of carbon, nitrogen, halogen and hydrogen atoms respectively. </w:t>
      </w:r>
    </w:p>
    <w:p w14:paraId="09498EA4" w14:textId="77777777" w:rsidR="006440D7" w:rsidRDefault="006440D7" w:rsidP="006440D7">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parameter Degree of unsaturation (DOU) has several significant applications:</w:t>
      </w:r>
    </w:p>
    <w:p w14:paraId="65F1D5DC" w14:textId="77777777" w:rsidR="006440D7" w:rsidRPr="00183520" w:rsidRDefault="006440D7" w:rsidP="006440D7">
      <w:pPr>
        <w:pStyle w:val="ListParagraph"/>
        <w:numPr>
          <w:ilvl w:val="0"/>
          <w:numId w:val="6"/>
        </w:numPr>
        <w:spacing w:after="200" w:line="480" w:lineRule="auto"/>
        <w:jc w:val="both"/>
        <w:rPr>
          <w:rFonts w:ascii="Times New Roman" w:hAnsi="Times New Roman" w:cs="Times New Roman"/>
          <w:sz w:val="24"/>
        </w:rPr>
      </w:pPr>
      <w:r>
        <w:rPr>
          <w:rFonts w:ascii="Times New Roman" w:hAnsi="Times New Roman" w:cs="Times New Roman"/>
          <w:sz w:val="24"/>
        </w:rPr>
        <w:t>DOU can be used to</w:t>
      </w:r>
      <w:r w:rsidRPr="00183520">
        <w:rPr>
          <w:rFonts w:ascii="Times New Roman" w:hAnsi="Times New Roman" w:cs="Times New Roman"/>
          <w:sz w:val="24"/>
        </w:rPr>
        <w:t xml:space="preserve"> correlate the </w:t>
      </w:r>
      <w:r>
        <w:rPr>
          <w:rFonts w:ascii="Times New Roman" w:hAnsi="Times New Roman" w:cs="Times New Roman"/>
          <w:sz w:val="24"/>
        </w:rPr>
        <w:t>NOx</w:t>
      </w:r>
      <w:r w:rsidRPr="00183520">
        <w:rPr>
          <w:rFonts w:ascii="Times New Roman" w:hAnsi="Times New Roman" w:cs="Times New Roman"/>
          <w:sz w:val="24"/>
        </w:rPr>
        <w:t xml:space="preserve"> emission parameters (indices) to the molecular hydrogen / carbon ratio of the fuel, irrespective of whether the hydrocarbon is a fossil fuel, alcohol, ester or ether.</w:t>
      </w:r>
    </w:p>
    <w:p w14:paraId="09A6402D" w14:textId="77777777" w:rsidR="006440D7" w:rsidRPr="00183520" w:rsidRDefault="006440D7" w:rsidP="006440D7">
      <w:pPr>
        <w:pStyle w:val="ListParagraph"/>
        <w:numPr>
          <w:ilvl w:val="0"/>
          <w:numId w:val="6"/>
        </w:numPr>
        <w:spacing w:after="200" w:line="480" w:lineRule="auto"/>
        <w:jc w:val="both"/>
        <w:rPr>
          <w:rFonts w:ascii="Times New Roman" w:hAnsi="Times New Roman" w:cs="Times New Roman"/>
          <w:sz w:val="24"/>
        </w:rPr>
      </w:pPr>
      <w:r>
        <w:rPr>
          <w:rFonts w:ascii="Times New Roman" w:hAnsi="Times New Roman" w:cs="Times New Roman"/>
          <w:sz w:val="24"/>
        </w:rPr>
        <w:t>DOU can</w:t>
      </w:r>
      <w:r w:rsidRPr="00183520">
        <w:rPr>
          <w:rFonts w:ascii="Times New Roman" w:hAnsi="Times New Roman" w:cs="Times New Roman"/>
          <w:sz w:val="24"/>
        </w:rPr>
        <w:t xml:space="preserve"> capture the differences in the influence of molecular chemistry of the fuel on the </w:t>
      </w:r>
      <w:r>
        <w:rPr>
          <w:rFonts w:ascii="Times New Roman" w:hAnsi="Times New Roman" w:cs="Times New Roman"/>
          <w:sz w:val="24"/>
        </w:rPr>
        <w:t>NOx emission</w:t>
      </w:r>
      <w:r w:rsidRPr="00183520">
        <w:rPr>
          <w:rFonts w:ascii="Times New Roman" w:hAnsi="Times New Roman" w:cs="Times New Roman"/>
          <w:sz w:val="24"/>
        </w:rPr>
        <w:t xml:space="preserve"> characteristics, based on the parent hydrocarbon families.</w:t>
      </w:r>
    </w:p>
    <w:p w14:paraId="49F8BD5D" w14:textId="77777777" w:rsidR="006440D7" w:rsidRPr="00183520" w:rsidRDefault="006440D7" w:rsidP="006440D7">
      <w:pPr>
        <w:pStyle w:val="ListParagraph"/>
        <w:numPr>
          <w:ilvl w:val="0"/>
          <w:numId w:val="6"/>
        </w:numPr>
        <w:spacing w:after="200" w:line="480" w:lineRule="auto"/>
        <w:jc w:val="both"/>
        <w:rPr>
          <w:rFonts w:ascii="Times New Roman" w:hAnsi="Times New Roman" w:cs="Times New Roman"/>
          <w:sz w:val="24"/>
        </w:rPr>
      </w:pPr>
      <w:r>
        <w:rPr>
          <w:rFonts w:ascii="Times New Roman" w:hAnsi="Times New Roman" w:cs="Times New Roman"/>
          <w:sz w:val="24"/>
        </w:rPr>
        <w:t>DOU can</w:t>
      </w:r>
      <w:r w:rsidRPr="00183520">
        <w:rPr>
          <w:rFonts w:ascii="Times New Roman" w:hAnsi="Times New Roman" w:cs="Times New Roman"/>
          <w:sz w:val="24"/>
        </w:rPr>
        <w:t xml:space="preserve"> be readily evaluated for any fuel under study with acceptable uncertainty</w:t>
      </w:r>
      <w:r>
        <w:rPr>
          <w:rFonts w:ascii="Times New Roman" w:hAnsi="Times New Roman" w:cs="Times New Roman"/>
          <w:sz w:val="24"/>
        </w:rPr>
        <w:t>, without the use of elaborate experiments</w:t>
      </w:r>
      <w:r w:rsidRPr="00183520">
        <w:rPr>
          <w:rFonts w:ascii="Times New Roman" w:hAnsi="Times New Roman" w:cs="Times New Roman"/>
          <w:sz w:val="24"/>
        </w:rPr>
        <w:t>.</w:t>
      </w:r>
    </w:p>
    <w:p w14:paraId="66856968" w14:textId="77777777" w:rsidR="006440D7" w:rsidRDefault="006440D7" w:rsidP="006440D7">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Based on Equation 3.1, </w:t>
      </w:r>
      <w:r w:rsidRPr="00127C23">
        <w:rPr>
          <w:rFonts w:ascii="Times New Roman" w:eastAsiaTheme="minorEastAsia" w:hAnsi="Times New Roman" w:cs="Times New Roman"/>
          <w:sz w:val="24"/>
          <w:szCs w:val="24"/>
        </w:rPr>
        <w:t xml:space="preserve">a degree of unsaturation (DOU) value of one is equivalent to </w:t>
      </w:r>
      <w:r>
        <w:rPr>
          <w:rFonts w:ascii="Times New Roman" w:eastAsiaTheme="minorEastAsia" w:hAnsi="Times New Roman" w:cs="Times New Roman"/>
          <w:sz w:val="24"/>
          <w:szCs w:val="24"/>
        </w:rPr>
        <w:t xml:space="preserve">the presence of </w:t>
      </w:r>
      <w:r w:rsidRPr="00127C23">
        <w:rPr>
          <w:rFonts w:ascii="Times New Roman" w:eastAsiaTheme="minorEastAsia" w:hAnsi="Times New Roman" w:cs="Times New Roman"/>
          <w:sz w:val="24"/>
          <w:szCs w:val="24"/>
        </w:rPr>
        <w:t xml:space="preserve">one ring or one double bond; a DOU of 2 is equivalent to </w:t>
      </w:r>
      <w:r>
        <w:rPr>
          <w:rFonts w:ascii="Times New Roman" w:eastAsiaTheme="minorEastAsia" w:hAnsi="Times New Roman" w:cs="Times New Roman"/>
          <w:sz w:val="24"/>
          <w:szCs w:val="24"/>
        </w:rPr>
        <w:t xml:space="preserve">having </w:t>
      </w:r>
      <w:r w:rsidRPr="00127C23">
        <w:rPr>
          <w:rFonts w:ascii="Times New Roman" w:eastAsiaTheme="minorEastAsia" w:hAnsi="Times New Roman" w:cs="Times New Roman"/>
          <w:sz w:val="24"/>
          <w:szCs w:val="24"/>
        </w:rPr>
        <w:t>two double bonds or two rings or one ring and one double bond or one triple bond. For example, a saturated hydrocarbon, such as methane (CH</w:t>
      </w:r>
      <w:r w:rsidRPr="00127C23">
        <w:rPr>
          <w:rFonts w:ascii="Times New Roman" w:eastAsiaTheme="minorEastAsia" w:hAnsi="Times New Roman" w:cs="Times New Roman"/>
          <w:sz w:val="24"/>
          <w:szCs w:val="24"/>
          <w:vertAlign w:val="subscript"/>
        </w:rPr>
        <w:t>4</w:t>
      </w:r>
      <w:r w:rsidRPr="00127C23">
        <w:rPr>
          <w:rFonts w:ascii="Times New Roman" w:eastAsiaTheme="minorEastAsia" w:hAnsi="Times New Roman" w:cs="Times New Roman"/>
          <w:sz w:val="24"/>
          <w:szCs w:val="24"/>
        </w:rPr>
        <w:t>) has a DOU of 0 and a saturated fatty acid methyl ester (FAME), say methyl laurate (C</w:t>
      </w:r>
      <w:r w:rsidRPr="00127C23">
        <w:rPr>
          <w:rFonts w:ascii="Times New Roman" w:eastAsiaTheme="minorEastAsia" w:hAnsi="Times New Roman" w:cs="Times New Roman"/>
          <w:sz w:val="24"/>
          <w:szCs w:val="24"/>
          <w:vertAlign w:val="subscript"/>
        </w:rPr>
        <w:t>13</w:t>
      </w:r>
      <w:r w:rsidRPr="00127C23">
        <w:rPr>
          <w:rFonts w:ascii="Times New Roman" w:eastAsiaTheme="minorEastAsia" w:hAnsi="Times New Roman" w:cs="Times New Roman"/>
          <w:sz w:val="24"/>
          <w:szCs w:val="24"/>
        </w:rPr>
        <w:t>H</w:t>
      </w:r>
      <w:r w:rsidRPr="00127C23">
        <w:rPr>
          <w:rFonts w:ascii="Times New Roman" w:eastAsiaTheme="minorEastAsia" w:hAnsi="Times New Roman" w:cs="Times New Roman"/>
          <w:sz w:val="24"/>
          <w:szCs w:val="24"/>
          <w:vertAlign w:val="subscript"/>
        </w:rPr>
        <w:t>26</w:t>
      </w:r>
      <w:r w:rsidRPr="00127C23">
        <w:rPr>
          <w:rFonts w:ascii="Times New Roman" w:eastAsiaTheme="minorEastAsia" w:hAnsi="Times New Roman" w:cs="Times New Roman"/>
          <w:sz w:val="24"/>
          <w:szCs w:val="24"/>
        </w:rPr>
        <w:t>O</w:t>
      </w:r>
      <w:r w:rsidRPr="00127C23">
        <w:rPr>
          <w:rFonts w:ascii="Times New Roman" w:eastAsiaTheme="minorEastAsia" w:hAnsi="Times New Roman" w:cs="Times New Roman"/>
          <w:sz w:val="24"/>
          <w:szCs w:val="24"/>
          <w:vertAlign w:val="subscript"/>
        </w:rPr>
        <w:t>2</w:t>
      </w:r>
      <w:r w:rsidRPr="00127C23">
        <w:rPr>
          <w:rFonts w:ascii="Times New Roman" w:eastAsiaTheme="minorEastAsia" w:hAnsi="Times New Roman" w:cs="Times New Roman"/>
          <w:sz w:val="24"/>
          <w:szCs w:val="24"/>
        </w:rPr>
        <w:t xml:space="preserve">), has a DOU of 1. As seen in this example, a saturated FAME and a saturated alkane do not have the same degree of unsaturation due to the differences in the hydrocarbon family and DOU is able to capture this difference. </w:t>
      </w:r>
      <w:r>
        <w:rPr>
          <w:rFonts w:ascii="Times New Roman" w:eastAsiaTheme="minorEastAsia" w:hAnsi="Times New Roman" w:cs="Times New Roman"/>
          <w:sz w:val="24"/>
          <w:szCs w:val="24"/>
        </w:rPr>
        <w:t>Toluene</w:t>
      </w:r>
      <w:r w:rsidRPr="00127C23">
        <w:rPr>
          <w:rFonts w:ascii="Times New Roman" w:eastAsiaTheme="minorEastAsia" w:hAnsi="Times New Roman" w:cs="Times New Roman"/>
          <w:sz w:val="24"/>
          <w:szCs w:val="24"/>
        </w:rPr>
        <w:t xml:space="preserve"> (C</w:t>
      </w:r>
      <w:r>
        <w:rPr>
          <w:rFonts w:ascii="Times New Roman" w:eastAsiaTheme="minorEastAsia" w:hAnsi="Times New Roman" w:cs="Times New Roman"/>
          <w:sz w:val="24"/>
          <w:szCs w:val="24"/>
          <w:vertAlign w:val="subscript"/>
        </w:rPr>
        <w:t>7</w:t>
      </w:r>
      <w:r w:rsidRPr="00127C23">
        <w:rPr>
          <w:rFonts w:ascii="Times New Roman" w:eastAsiaTheme="minorEastAsia" w:hAnsi="Times New Roman" w:cs="Times New Roman"/>
          <w:sz w:val="24"/>
          <w:szCs w:val="24"/>
        </w:rPr>
        <w:t>H</w:t>
      </w:r>
      <w:r>
        <w:rPr>
          <w:rFonts w:ascii="Times New Roman" w:eastAsiaTheme="minorEastAsia" w:hAnsi="Times New Roman" w:cs="Times New Roman"/>
          <w:sz w:val="24"/>
          <w:szCs w:val="24"/>
          <w:vertAlign w:val="subscript"/>
        </w:rPr>
        <w:t>8</w:t>
      </w:r>
      <w:r w:rsidRPr="00127C23">
        <w:rPr>
          <w:rFonts w:ascii="Times New Roman" w:eastAsiaTheme="minorEastAsia" w:hAnsi="Times New Roman" w:cs="Times New Roman"/>
          <w:sz w:val="24"/>
          <w:szCs w:val="24"/>
        </w:rPr>
        <w:t xml:space="preserve">), an aromatic hydrocarbon has </w:t>
      </w:r>
      <w:r>
        <w:rPr>
          <w:rFonts w:ascii="Times New Roman" w:eastAsiaTheme="minorEastAsia" w:hAnsi="Times New Roman" w:cs="Times New Roman"/>
          <w:sz w:val="24"/>
          <w:szCs w:val="24"/>
        </w:rPr>
        <w:t xml:space="preserve">three double bonds and an aromatic ring and therefore, </w:t>
      </w:r>
      <w:r w:rsidRPr="00127C23">
        <w:rPr>
          <w:rFonts w:ascii="Times New Roman" w:eastAsiaTheme="minorEastAsia" w:hAnsi="Times New Roman" w:cs="Times New Roman"/>
          <w:sz w:val="24"/>
          <w:szCs w:val="24"/>
        </w:rPr>
        <w:t xml:space="preserve">a DOU of 4. Here, DOU accounts for the unsaturation due to double bonds as well as a ring structure. In an alkane, the </w:t>
      </w:r>
      <w:r w:rsidRPr="00127C23">
        <w:rPr>
          <w:rFonts w:ascii="Times New Roman" w:eastAsiaTheme="minorEastAsia" w:hAnsi="Times New Roman" w:cs="Times New Roman"/>
          <w:sz w:val="24"/>
          <w:szCs w:val="24"/>
        </w:rPr>
        <w:lastRenderedPageBreak/>
        <w:t xml:space="preserve">number of hydrogen atoms is (2C+2), and the DOU value is zero.  In equation </w:t>
      </w:r>
      <w:r>
        <w:rPr>
          <w:rFonts w:ascii="Times New Roman" w:eastAsiaTheme="minorEastAsia" w:hAnsi="Times New Roman" w:cs="Times New Roman"/>
          <w:sz w:val="24"/>
          <w:szCs w:val="24"/>
        </w:rPr>
        <w:t>3.</w:t>
      </w:r>
      <w:r w:rsidRPr="00127C23">
        <w:rPr>
          <w:rFonts w:ascii="Times New Roman" w:eastAsiaTheme="minorEastAsia" w:hAnsi="Times New Roman" w:cs="Times New Roman"/>
          <w:sz w:val="24"/>
          <w:szCs w:val="24"/>
        </w:rPr>
        <w:t>1, the number of halogen atoms is subtracted because halogens replace hydrogen atoms in the molecule. For instance, chloroethane (C</w:t>
      </w:r>
      <w:r w:rsidRPr="00127C23">
        <w:rPr>
          <w:rFonts w:ascii="Times New Roman" w:eastAsiaTheme="minorEastAsia" w:hAnsi="Times New Roman" w:cs="Times New Roman"/>
          <w:sz w:val="24"/>
          <w:szCs w:val="24"/>
          <w:vertAlign w:val="subscript"/>
        </w:rPr>
        <w:t>2</w:t>
      </w:r>
      <w:r w:rsidRPr="00127C23">
        <w:rPr>
          <w:rFonts w:ascii="Times New Roman" w:eastAsiaTheme="minorEastAsia" w:hAnsi="Times New Roman" w:cs="Times New Roman"/>
          <w:sz w:val="24"/>
          <w:szCs w:val="24"/>
        </w:rPr>
        <w:t>H</w:t>
      </w:r>
      <w:r w:rsidRPr="00127C23">
        <w:rPr>
          <w:rFonts w:ascii="Times New Roman" w:eastAsiaTheme="minorEastAsia" w:hAnsi="Times New Roman" w:cs="Times New Roman"/>
          <w:sz w:val="24"/>
          <w:szCs w:val="24"/>
          <w:vertAlign w:val="subscript"/>
        </w:rPr>
        <w:t>5</w:t>
      </w:r>
      <w:r w:rsidRPr="00127C23">
        <w:rPr>
          <w:rFonts w:ascii="Times New Roman" w:eastAsiaTheme="minorEastAsia" w:hAnsi="Times New Roman" w:cs="Times New Roman"/>
          <w:sz w:val="24"/>
          <w:szCs w:val="24"/>
        </w:rPr>
        <w:t>C</w:t>
      </w:r>
      <w:r>
        <w:rPr>
          <w:rFonts w:ascii="Times New Roman" w:eastAsiaTheme="minorEastAsia" w:hAnsi="Times New Roman" w:cs="Times New Roman"/>
          <w:sz w:val="24"/>
          <w:szCs w:val="24"/>
        </w:rPr>
        <w:t>l</w:t>
      </w:r>
      <w:r w:rsidRPr="00127C23">
        <w:rPr>
          <w:rFonts w:ascii="Times New Roman" w:eastAsiaTheme="minorEastAsia" w:hAnsi="Times New Roman" w:cs="Times New Roman"/>
          <w:sz w:val="24"/>
          <w:szCs w:val="24"/>
        </w:rPr>
        <w:t>) has a hydrogen atom replaced by chlorine atom when compared to the corresponding saturated alkane- ethane (C</w:t>
      </w:r>
      <w:r w:rsidRPr="00127C23">
        <w:rPr>
          <w:rFonts w:ascii="Times New Roman" w:eastAsiaTheme="minorEastAsia" w:hAnsi="Times New Roman" w:cs="Times New Roman"/>
          <w:sz w:val="24"/>
          <w:szCs w:val="24"/>
          <w:vertAlign w:val="subscript"/>
        </w:rPr>
        <w:t>2</w:t>
      </w:r>
      <w:r w:rsidRPr="00127C23">
        <w:rPr>
          <w:rFonts w:ascii="Times New Roman" w:eastAsiaTheme="minorEastAsia" w:hAnsi="Times New Roman" w:cs="Times New Roman"/>
          <w:sz w:val="24"/>
          <w:szCs w:val="24"/>
        </w:rPr>
        <w:t>H</w:t>
      </w:r>
      <w:r w:rsidRPr="00127C23">
        <w:rPr>
          <w:rFonts w:ascii="Times New Roman" w:eastAsiaTheme="minorEastAsia" w:hAnsi="Times New Roman" w:cs="Times New Roman"/>
          <w:sz w:val="24"/>
          <w:szCs w:val="24"/>
          <w:vertAlign w:val="subscript"/>
        </w:rPr>
        <w:t>6</w:t>
      </w:r>
      <w:r w:rsidRPr="00127C23">
        <w:rPr>
          <w:rFonts w:ascii="Times New Roman" w:eastAsiaTheme="minorEastAsia" w:hAnsi="Times New Roman" w:cs="Times New Roman"/>
          <w:sz w:val="24"/>
          <w:szCs w:val="24"/>
        </w:rPr>
        <w:t>), and both have DOU values of zero. Similarly, the number of nitrogen atoms is added because a nitrogen atom is accompanied by a hydrogen atom and the nitrogen is connected to the carbon atom in the molecule. Thus, both ethylmethylamine (C</w:t>
      </w:r>
      <w:r w:rsidRPr="00127C23">
        <w:rPr>
          <w:rFonts w:ascii="Times New Roman" w:eastAsiaTheme="minorEastAsia" w:hAnsi="Times New Roman" w:cs="Times New Roman"/>
          <w:sz w:val="24"/>
          <w:szCs w:val="24"/>
          <w:vertAlign w:val="subscript"/>
        </w:rPr>
        <w:t>3</w:t>
      </w:r>
      <w:r w:rsidRPr="00127C23">
        <w:rPr>
          <w:rFonts w:ascii="Times New Roman" w:eastAsiaTheme="minorEastAsia" w:hAnsi="Times New Roman" w:cs="Times New Roman"/>
          <w:sz w:val="24"/>
          <w:szCs w:val="24"/>
        </w:rPr>
        <w:t>H</w:t>
      </w:r>
      <w:r w:rsidRPr="00127C23">
        <w:rPr>
          <w:rFonts w:ascii="Times New Roman" w:eastAsiaTheme="minorEastAsia" w:hAnsi="Times New Roman" w:cs="Times New Roman"/>
          <w:sz w:val="24"/>
          <w:szCs w:val="24"/>
          <w:vertAlign w:val="subscript"/>
        </w:rPr>
        <w:t>9</w:t>
      </w:r>
      <w:r w:rsidRPr="00127C23">
        <w:rPr>
          <w:rFonts w:ascii="Times New Roman" w:eastAsiaTheme="minorEastAsia" w:hAnsi="Times New Roman" w:cs="Times New Roman"/>
          <w:sz w:val="24"/>
          <w:szCs w:val="24"/>
        </w:rPr>
        <w:t>N) and propane (C</w:t>
      </w:r>
      <w:r w:rsidRPr="00127C23">
        <w:rPr>
          <w:rFonts w:ascii="Times New Roman" w:eastAsiaTheme="minorEastAsia" w:hAnsi="Times New Roman" w:cs="Times New Roman"/>
          <w:sz w:val="24"/>
          <w:szCs w:val="24"/>
          <w:vertAlign w:val="subscript"/>
        </w:rPr>
        <w:t>3</w:t>
      </w:r>
      <w:r w:rsidRPr="00127C23">
        <w:rPr>
          <w:rFonts w:ascii="Times New Roman" w:eastAsiaTheme="minorEastAsia" w:hAnsi="Times New Roman" w:cs="Times New Roman"/>
          <w:sz w:val="24"/>
          <w:szCs w:val="24"/>
        </w:rPr>
        <w:t>H</w:t>
      </w:r>
      <w:r w:rsidRPr="00127C23">
        <w:rPr>
          <w:rFonts w:ascii="Times New Roman" w:eastAsiaTheme="minorEastAsia" w:hAnsi="Times New Roman" w:cs="Times New Roman"/>
          <w:sz w:val="24"/>
          <w:szCs w:val="24"/>
          <w:vertAlign w:val="subscript"/>
        </w:rPr>
        <w:t>8</w:t>
      </w:r>
      <w:r w:rsidRPr="00127C23">
        <w:rPr>
          <w:rFonts w:ascii="Times New Roman" w:eastAsiaTheme="minorEastAsia" w:hAnsi="Times New Roman" w:cs="Times New Roman"/>
          <w:sz w:val="24"/>
          <w:szCs w:val="24"/>
        </w:rPr>
        <w:t>) have DOU values of zero. Oxygen and sulfur do not play a role in the determination of unsaturation. For example, methane (CH</w:t>
      </w:r>
      <w:r w:rsidRPr="00127C23">
        <w:rPr>
          <w:rFonts w:ascii="Times New Roman" w:eastAsiaTheme="minorEastAsia" w:hAnsi="Times New Roman" w:cs="Times New Roman"/>
          <w:sz w:val="24"/>
          <w:szCs w:val="24"/>
          <w:vertAlign w:val="subscript"/>
        </w:rPr>
        <w:t>4</w:t>
      </w:r>
      <w:r w:rsidRPr="00127C23">
        <w:rPr>
          <w:rFonts w:ascii="Times New Roman" w:eastAsiaTheme="minorEastAsia" w:hAnsi="Times New Roman" w:cs="Times New Roman"/>
          <w:sz w:val="24"/>
          <w:szCs w:val="24"/>
        </w:rPr>
        <w:t>) and methanol (CH</w:t>
      </w:r>
      <w:r w:rsidRPr="00127C23">
        <w:rPr>
          <w:rFonts w:ascii="Times New Roman" w:eastAsiaTheme="minorEastAsia" w:hAnsi="Times New Roman" w:cs="Times New Roman"/>
          <w:sz w:val="24"/>
          <w:szCs w:val="24"/>
          <w:vertAlign w:val="subscript"/>
        </w:rPr>
        <w:t>3</w:t>
      </w:r>
      <w:r w:rsidRPr="00127C23">
        <w:rPr>
          <w:rFonts w:ascii="Times New Roman" w:eastAsiaTheme="minorEastAsia" w:hAnsi="Times New Roman" w:cs="Times New Roman"/>
          <w:sz w:val="24"/>
          <w:szCs w:val="24"/>
        </w:rPr>
        <w:t xml:space="preserve">OH) have the same hydrogen to carbon ratio and according to the </w:t>
      </w:r>
      <w:proofErr w:type="gramStart"/>
      <w:r w:rsidRPr="00127C23">
        <w:rPr>
          <w:rFonts w:ascii="Times New Roman" w:eastAsiaTheme="minorEastAsia" w:hAnsi="Times New Roman" w:cs="Times New Roman"/>
          <w:sz w:val="24"/>
          <w:szCs w:val="24"/>
        </w:rPr>
        <w:t>formula,</w:t>
      </w:r>
      <w:proofErr w:type="gramEnd"/>
      <w:r w:rsidRPr="00127C23">
        <w:rPr>
          <w:rFonts w:ascii="Times New Roman" w:eastAsiaTheme="minorEastAsia" w:hAnsi="Times New Roman" w:cs="Times New Roman"/>
          <w:sz w:val="24"/>
          <w:szCs w:val="24"/>
        </w:rPr>
        <w:t xml:space="preserve"> both have a DOU number of 0. Thus, DOU is capable of evaluating the degree of unsaturation of different fuels based on the molecular hydrogen and </w:t>
      </w:r>
      <w:r w:rsidRPr="006C2C2A">
        <w:rPr>
          <w:rFonts w:ascii="Times New Roman" w:eastAsiaTheme="minorEastAsia" w:hAnsi="Times New Roman" w:cs="Times New Roman"/>
          <w:sz w:val="24"/>
          <w:szCs w:val="24"/>
        </w:rPr>
        <w:t>carbon content and does not require prior information about the molecular structure of the fuel, meaning, the configuration and arrangement of hydrogen and carbon atoms within the molecule.  Furthermore</w:t>
      </w:r>
      <w:r w:rsidRPr="00127C23">
        <w:rPr>
          <w:rFonts w:ascii="Times New Roman" w:eastAsiaTheme="minorEastAsia" w:hAnsi="Times New Roman" w:cs="Times New Roman"/>
          <w:sz w:val="24"/>
          <w:szCs w:val="24"/>
        </w:rPr>
        <w:t>, DOU can be easily evaluated based on the molecular formulae alone without involving complex and expensive experimental procedures.</w:t>
      </w:r>
      <w:r>
        <w:rPr>
          <w:rFonts w:ascii="Times New Roman" w:eastAsiaTheme="minorEastAsia" w:hAnsi="Times New Roman" w:cs="Times New Roman"/>
          <w:sz w:val="24"/>
          <w:szCs w:val="24"/>
        </w:rPr>
        <w:t xml:space="preserve"> The values of degree of unsaturation, iodine number and cetane number for petroleum diesel, Jet A and various biodiesels are presented in Table 3.1.</w:t>
      </w:r>
    </w:p>
    <w:p w14:paraId="07DC3FBB" w14:textId="77777777" w:rsidR="001858BE" w:rsidRDefault="001858BE" w:rsidP="006440D7">
      <w:pPr>
        <w:spacing w:line="480" w:lineRule="auto"/>
        <w:jc w:val="both"/>
        <w:rPr>
          <w:rFonts w:ascii="Times New Roman" w:eastAsiaTheme="minorEastAsia" w:hAnsi="Times New Roman" w:cs="Times New Roman"/>
          <w:sz w:val="24"/>
          <w:szCs w:val="24"/>
        </w:rPr>
      </w:pPr>
    </w:p>
    <w:p w14:paraId="2785AB9F" w14:textId="4C263F16" w:rsidR="001858BE" w:rsidRDefault="001858BE" w:rsidP="006440D7">
      <w:pPr>
        <w:spacing w:line="480" w:lineRule="auto"/>
        <w:jc w:val="both"/>
        <w:rPr>
          <w:rFonts w:ascii="Times New Roman" w:eastAsiaTheme="minorEastAsia" w:hAnsi="Times New Roman" w:cs="Times New Roman"/>
          <w:sz w:val="24"/>
          <w:szCs w:val="24"/>
        </w:rPr>
      </w:pPr>
    </w:p>
    <w:p w14:paraId="724F1198" w14:textId="702F7235" w:rsidR="000E06B0" w:rsidRDefault="000E06B0" w:rsidP="006440D7">
      <w:pPr>
        <w:spacing w:line="480" w:lineRule="auto"/>
        <w:jc w:val="both"/>
        <w:rPr>
          <w:rFonts w:ascii="Times New Roman" w:eastAsiaTheme="minorEastAsia" w:hAnsi="Times New Roman" w:cs="Times New Roman"/>
          <w:sz w:val="24"/>
          <w:szCs w:val="24"/>
        </w:rPr>
      </w:pPr>
    </w:p>
    <w:p w14:paraId="673D4E6B" w14:textId="77777777" w:rsidR="000E06B0" w:rsidRDefault="000E06B0" w:rsidP="006440D7">
      <w:pPr>
        <w:spacing w:line="480" w:lineRule="auto"/>
        <w:jc w:val="both"/>
        <w:rPr>
          <w:rFonts w:ascii="Times New Roman" w:eastAsiaTheme="minorEastAsia" w:hAnsi="Times New Roman" w:cs="Times New Roman"/>
          <w:sz w:val="24"/>
          <w:szCs w:val="24"/>
        </w:rPr>
      </w:pPr>
    </w:p>
    <w:p w14:paraId="2729A5B5" w14:textId="77777777" w:rsidR="006440D7" w:rsidRDefault="006440D7" w:rsidP="00B8645B">
      <w:pPr>
        <w:pStyle w:val="Heading2"/>
        <w:numPr>
          <w:ilvl w:val="0"/>
          <w:numId w:val="0"/>
        </w:numPr>
        <w:rPr>
          <w:rFonts w:eastAsiaTheme="minorEastAsia"/>
        </w:rPr>
      </w:pPr>
      <w:bookmarkStart w:id="60" w:name="_Toc480497056"/>
      <w:r w:rsidRPr="00127C23">
        <w:rPr>
          <w:rFonts w:eastAsiaTheme="minorEastAsia"/>
        </w:rPr>
        <w:lastRenderedPageBreak/>
        <w:t>3.4 Research objectives</w:t>
      </w:r>
      <w:bookmarkEnd w:id="60"/>
      <w:r w:rsidRPr="00127C23">
        <w:rPr>
          <w:rFonts w:eastAsiaTheme="minorEastAsia"/>
        </w:rPr>
        <w:t xml:space="preserve"> </w:t>
      </w:r>
    </w:p>
    <w:p w14:paraId="03C6CBF4" w14:textId="77777777" w:rsidR="006440D7" w:rsidRPr="00183520" w:rsidRDefault="006440D7" w:rsidP="006440D7">
      <w:pPr>
        <w:spacing w:line="480" w:lineRule="auto"/>
        <w:jc w:val="both"/>
        <w:rPr>
          <w:rFonts w:ascii="Times New Roman" w:hAnsi="Times New Roman" w:cs="Times New Roman"/>
          <w:sz w:val="24"/>
        </w:rPr>
      </w:pPr>
      <w:r w:rsidRPr="00183520">
        <w:rPr>
          <w:rFonts w:ascii="Times New Roman" w:hAnsi="Times New Roman" w:cs="Times New Roman"/>
          <w:sz w:val="24"/>
        </w:rPr>
        <w:t>The objectives of this</w:t>
      </w:r>
      <w:r>
        <w:rPr>
          <w:rFonts w:ascii="Times New Roman" w:hAnsi="Times New Roman" w:cs="Times New Roman"/>
          <w:sz w:val="24"/>
        </w:rPr>
        <w:t xml:space="preserve"> </w:t>
      </w:r>
      <w:r w:rsidRPr="00183520">
        <w:rPr>
          <w:rFonts w:ascii="Times New Roman" w:hAnsi="Times New Roman" w:cs="Times New Roman"/>
          <w:sz w:val="24"/>
        </w:rPr>
        <w:t>research work are stated as follows</w:t>
      </w:r>
      <w:r>
        <w:rPr>
          <w:rFonts w:ascii="Times New Roman" w:hAnsi="Times New Roman" w:cs="Times New Roman"/>
          <w:sz w:val="24"/>
        </w:rPr>
        <w:t>:</w:t>
      </w:r>
    </w:p>
    <w:p w14:paraId="7C8AEFC8" w14:textId="77777777" w:rsidR="006440D7" w:rsidRPr="00284DB6" w:rsidRDefault="006440D7" w:rsidP="006440D7">
      <w:pPr>
        <w:pStyle w:val="ListParagraph"/>
        <w:numPr>
          <w:ilvl w:val="0"/>
          <w:numId w:val="7"/>
        </w:numPr>
        <w:spacing w:after="200" w:line="480" w:lineRule="auto"/>
        <w:jc w:val="both"/>
        <w:rPr>
          <w:rFonts w:ascii="Times New Roman" w:hAnsi="Times New Roman" w:cs="Times New Roman"/>
          <w:sz w:val="24"/>
        </w:rPr>
      </w:pPr>
      <w:r w:rsidRPr="00284DB6">
        <w:rPr>
          <w:rFonts w:ascii="Times New Roman" w:hAnsi="Times New Roman" w:cs="Times New Roman"/>
          <w:sz w:val="24"/>
        </w:rPr>
        <w:t xml:space="preserve">Establish </w:t>
      </w:r>
      <w:r>
        <w:rPr>
          <w:rFonts w:ascii="Times New Roman" w:hAnsi="Times New Roman" w:cs="Times New Roman"/>
          <w:sz w:val="24"/>
        </w:rPr>
        <w:t xml:space="preserve">experimental </w:t>
      </w:r>
      <w:r w:rsidRPr="00284DB6">
        <w:rPr>
          <w:rFonts w:ascii="Times New Roman" w:hAnsi="Times New Roman" w:cs="Times New Roman"/>
          <w:sz w:val="24"/>
        </w:rPr>
        <w:t xml:space="preserve">correlations between DOU and </w:t>
      </w:r>
      <w:r>
        <w:rPr>
          <w:rFonts w:ascii="Times New Roman" w:hAnsi="Times New Roman" w:cs="Times New Roman"/>
          <w:sz w:val="24"/>
        </w:rPr>
        <w:t>emission indices (</w:t>
      </w:r>
      <w:r w:rsidRPr="00284DB6">
        <w:rPr>
          <w:rFonts w:ascii="Times New Roman" w:hAnsi="Times New Roman" w:cs="Times New Roman"/>
          <w:sz w:val="24"/>
        </w:rPr>
        <w:t>EI</w:t>
      </w:r>
      <w:r w:rsidRPr="00284DB6">
        <w:rPr>
          <w:rFonts w:ascii="Times New Roman" w:hAnsi="Times New Roman" w:cs="Times New Roman"/>
          <w:sz w:val="24"/>
          <w:vertAlign w:val="subscript"/>
        </w:rPr>
        <w:t>NO</w:t>
      </w:r>
      <w:r>
        <w:rPr>
          <w:rFonts w:ascii="Times New Roman" w:hAnsi="Times New Roman" w:cs="Times New Roman"/>
          <w:sz w:val="24"/>
          <w:vertAlign w:val="subscript"/>
        </w:rPr>
        <w:t xml:space="preserve"> </w:t>
      </w:r>
      <w:r w:rsidRPr="00436ACB">
        <w:rPr>
          <w:rFonts w:ascii="Times New Roman" w:hAnsi="Times New Roman" w:cs="Times New Roman"/>
          <w:sz w:val="24"/>
        </w:rPr>
        <w:t>and EI</w:t>
      </w:r>
      <w:r w:rsidRPr="00436ACB">
        <w:rPr>
          <w:rFonts w:ascii="Times New Roman" w:hAnsi="Times New Roman" w:cs="Times New Roman"/>
          <w:sz w:val="24"/>
          <w:vertAlign w:val="subscript"/>
        </w:rPr>
        <w:t>CO</w:t>
      </w:r>
      <w:r>
        <w:rPr>
          <w:rFonts w:ascii="Times New Roman" w:hAnsi="Times New Roman" w:cs="Times New Roman"/>
          <w:sz w:val="24"/>
        </w:rPr>
        <w:t>)</w:t>
      </w:r>
      <w:r w:rsidRPr="00284DB6">
        <w:rPr>
          <w:rFonts w:ascii="Times New Roman" w:hAnsi="Times New Roman" w:cs="Times New Roman"/>
          <w:sz w:val="24"/>
        </w:rPr>
        <w:t xml:space="preserve"> </w:t>
      </w:r>
      <w:r>
        <w:rPr>
          <w:rFonts w:ascii="Times New Roman" w:hAnsi="Times New Roman" w:cs="Times New Roman"/>
          <w:sz w:val="24"/>
        </w:rPr>
        <w:t>from</w:t>
      </w:r>
      <w:r w:rsidRPr="00284DB6">
        <w:rPr>
          <w:rFonts w:ascii="Times New Roman" w:hAnsi="Times New Roman" w:cs="Times New Roman"/>
          <w:sz w:val="24"/>
        </w:rPr>
        <w:t xml:space="preserve"> </w:t>
      </w:r>
      <w:r>
        <w:rPr>
          <w:rFonts w:ascii="Times New Roman" w:hAnsi="Times New Roman" w:cs="Times New Roman"/>
          <w:sz w:val="24"/>
        </w:rPr>
        <w:t xml:space="preserve">the laminar </w:t>
      </w:r>
      <w:r w:rsidRPr="00284DB6">
        <w:rPr>
          <w:rFonts w:ascii="Times New Roman" w:hAnsi="Times New Roman" w:cs="Times New Roman"/>
          <w:sz w:val="24"/>
        </w:rPr>
        <w:t xml:space="preserve">flames </w:t>
      </w:r>
      <w:r>
        <w:rPr>
          <w:rFonts w:ascii="Times New Roman" w:hAnsi="Times New Roman" w:cs="Times New Roman"/>
          <w:sz w:val="24"/>
        </w:rPr>
        <w:t>of</w:t>
      </w:r>
      <w:r w:rsidRPr="00284DB6">
        <w:rPr>
          <w:rFonts w:ascii="Times New Roman" w:hAnsi="Times New Roman" w:cs="Times New Roman"/>
          <w:sz w:val="24"/>
        </w:rPr>
        <w:t xml:space="preserve"> different families of fuels at various </w:t>
      </w:r>
      <w:r>
        <w:rPr>
          <w:rFonts w:ascii="Times New Roman" w:hAnsi="Times New Roman" w:cs="Times New Roman"/>
          <w:sz w:val="24"/>
        </w:rPr>
        <w:t>combustion conditions, namely fuel-lean condition (</w:t>
      </w:r>
      <w:r w:rsidRPr="00183520">
        <w:rPr>
          <w:rFonts w:ascii="Times New Roman" w:hAnsi="Times New Roman" w:cs="Times New Roman"/>
          <w:sz w:val="24"/>
        </w:rPr>
        <w:t>Φ</w:t>
      </w:r>
      <w:r>
        <w:rPr>
          <w:rFonts w:ascii="Times New Roman" w:hAnsi="Times New Roman" w:cs="Times New Roman"/>
          <w:sz w:val="24"/>
        </w:rPr>
        <w:t xml:space="preserve"> = 0.9</w:t>
      </w:r>
      <w:r w:rsidRPr="00183520">
        <w:rPr>
          <w:rFonts w:ascii="Times New Roman" w:hAnsi="Times New Roman" w:cs="Times New Roman"/>
          <w:sz w:val="24"/>
        </w:rPr>
        <w:t>)</w:t>
      </w:r>
      <w:r>
        <w:rPr>
          <w:rFonts w:ascii="Times New Roman" w:hAnsi="Times New Roman" w:cs="Times New Roman"/>
          <w:sz w:val="24"/>
        </w:rPr>
        <w:t>, stoichiometric (</w:t>
      </w:r>
      <w:r w:rsidRPr="00183520">
        <w:rPr>
          <w:rFonts w:ascii="Times New Roman" w:hAnsi="Times New Roman" w:cs="Times New Roman"/>
          <w:sz w:val="24"/>
        </w:rPr>
        <w:t>Φ</w:t>
      </w:r>
      <w:r>
        <w:rPr>
          <w:rFonts w:ascii="Times New Roman" w:hAnsi="Times New Roman" w:cs="Times New Roman"/>
          <w:sz w:val="24"/>
        </w:rPr>
        <w:t xml:space="preserve"> = 1.0</w:t>
      </w:r>
      <w:r w:rsidRPr="00183520">
        <w:rPr>
          <w:rFonts w:ascii="Times New Roman" w:hAnsi="Times New Roman" w:cs="Times New Roman"/>
          <w:sz w:val="24"/>
        </w:rPr>
        <w:t>)</w:t>
      </w:r>
      <w:r>
        <w:rPr>
          <w:rFonts w:ascii="Times New Roman" w:hAnsi="Times New Roman" w:cs="Times New Roman"/>
          <w:sz w:val="24"/>
        </w:rPr>
        <w:t xml:space="preserve"> and moderate fuel-rich condition (</w:t>
      </w:r>
      <w:r w:rsidRPr="00183520">
        <w:rPr>
          <w:rFonts w:ascii="Times New Roman" w:hAnsi="Times New Roman" w:cs="Times New Roman"/>
          <w:sz w:val="24"/>
        </w:rPr>
        <w:t>Φ</w:t>
      </w:r>
      <w:r>
        <w:rPr>
          <w:rFonts w:ascii="Times New Roman" w:hAnsi="Times New Roman" w:cs="Times New Roman"/>
          <w:sz w:val="24"/>
        </w:rPr>
        <w:t xml:space="preserve"> = 1.2 and 1.5</w:t>
      </w:r>
      <w:r w:rsidRPr="00183520">
        <w:rPr>
          <w:rFonts w:ascii="Times New Roman" w:hAnsi="Times New Roman" w:cs="Times New Roman"/>
          <w:sz w:val="24"/>
        </w:rPr>
        <w:t>)</w:t>
      </w:r>
      <w:r w:rsidRPr="00284DB6">
        <w:rPr>
          <w:rFonts w:ascii="Times New Roman" w:hAnsi="Times New Roman" w:cs="Times New Roman"/>
          <w:sz w:val="24"/>
        </w:rPr>
        <w:t>.</w:t>
      </w:r>
    </w:p>
    <w:p w14:paraId="791DC8EF" w14:textId="77777777" w:rsidR="006440D7" w:rsidRPr="00436ACB" w:rsidRDefault="006440D7" w:rsidP="006440D7">
      <w:pPr>
        <w:pStyle w:val="ListParagraph"/>
        <w:numPr>
          <w:ilvl w:val="0"/>
          <w:numId w:val="7"/>
        </w:numPr>
        <w:spacing w:after="200" w:line="480" w:lineRule="auto"/>
        <w:jc w:val="both"/>
        <w:rPr>
          <w:rFonts w:ascii="Times New Roman" w:hAnsi="Times New Roman" w:cs="Times New Roman"/>
          <w:sz w:val="24"/>
        </w:rPr>
      </w:pPr>
      <w:r>
        <w:rPr>
          <w:rFonts w:ascii="Times New Roman" w:hAnsi="Times New Roman" w:cs="Times New Roman"/>
          <w:sz w:val="24"/>
        </w:rPr>
        <w:t>I</w:t>
      </w:r>
      <w:r w:rsidRPr="00183520">
        <w:rPr>
          <w:rFonts w:ascii="Times New Roman" w:hAnsi="Times New Roman" w:cs="Times New Roman"/>
          <w:sz w:val="24"/>
        </w:rPr>
        <w:t>dentify the equivalence ratio at which DOU</w:t>
      </w:r>
      <w:r>
        <w:rPr>
          <w:rFonts w:ascii="Times New Roman" w:hAnsi="Times New Roman" w:cs="Times New Roman"/>
          <w:sz w:val="24"/>
        </w:rPr>
        <w:t xml:space="preserve"> (fuel chemistry)</w:t>
      </w:r>
      <w:r w:rsidRPr="00183520">
        <w:rPr>
          <w:rFonts w:ascii="Times New Roman" w:hAnsi="Times New Roman" w:cs="Times New Roman"/>
          <w:sz w:val="24"/>
        </w:rPr>
        <w:t xml:space="preserve"> effect is predominant on </w:t>
      </w:r>
      <w:r>
        <w:rPr>
          <w:rFonts w:ascii="Times New Roman" w:hAnsi="Times New Roman" w:cs="Times New Roman"/>
          <w:sz w:val="24"/>
        </w:rPr>
        <w:t xml:space="preserve">the </w:t>
      </w:r>
      <w:r w:rsidRPr="00183520">
        <w:rPr>
          <w:rFonts w:ascii="Times New Roman" w:hAnsi="Times New Roman" w:cs="Times New Roman"/>
          <w:sz w:val="24"/>
        </w:rPr>
        <w:t>combustion chemistry of NO</w:t>
      </w:r>
      <w:r>
        <w:rPr>
          <w:rFonts w:ascii="Times New Roman" w:hAnsi="Times New Roman" w:cs="Times New Roman"/>
          <w:sz w:val="24"/>
        </w:rPr>
        <w:t xml:space="preserve"> and CO formation and i</w:t>
      </w:r>
      <w:r w:rsidRPr="00436ACB">
        <w:rPr>
          <w:rFonts w:ascii="Times New Roman" w:hAnsi="Times New Roman" w:cs="Times New Roman"/>
          <w:sz w:val="24"/>
        </w:rPr>
        <w:t>nvestigate the relative significance of equivalence ratio (Φ) effects and fuel unsaturation effects on EI</w:t>
      </w:r>
      <w:r w:rsidRPr="00436ACB">
        <w:rPr>
          <w:rFonts w:ascii="Times New Roman" w:hAnsi="Times New Roman" w:cs="Times New Roman"/>
          <w:sz w:val="24"/>
          <w:vertAlign w:val="subscript"/>
        </w:rPr>
        <w:t>NO</w:t>
      </w:r>
      <w:r>
        <w:rPr>
          <w:rFonts w:ascii="Times New Roman" w:hAnsi="Times New Roman" w:cs="Times New Roman"/>
          <w:sz w:val="24"/>
          <w:vertAlign w:val="subscript"/>
        </w:rPr>
        <w:t xml:space="preserve"> </w:t>
      </w:r>
      <w:r w:rsidRPr="00436ACB">
        <w:rPr>
          <w:rFonts w:ascii="Times New Roman" w:hAnsi="Times New Roman" w:cs="Times New Roman"/>
          <w:sz w:val="24"/>
        </w:rPr>
        <w:t>and EI</w:t>
      </w:r>
      <w:r w:rsidRPr="00436ACB">
        <w:rPr>
          <w:rFonts w:ascii="Times New Roman" w:hAnsi="Times New Roman" w:cs="Times New Roman"/>
          <w:sz w:val="24"/>
          <w:vertAlign w:val="subscript"/>
        </w:rPr>
        <w:t>CO</w:t>
      </w:r>
      <w:r w:rsidRPr="00436ACB">
        <w:rPr>
          <w:rFonts w:ascii="Times New Roman" w:hAnsi="Times New Roman" w:cs="Times New Roman"/>
          <w:sz w:val="24"/>
        </w:rPr>
        <w:t>.</w:t>
      </w:r>
    </w:p>
    <w:p w14:paraId="06B26DA4" w14:textId="77777777" w:rsidR="006440D7" w:rsidRDefault="006440D7" w:rsidP="006440D7">
      <w:pPr>
        <w:pStyle w:val="ListParagraph"/>
        <w:numPr>
          <w:ilvl w:val="0"/>
          <w:numId w:val="7"/>
        </w:numPr>
        <w:spacing w:after="200" w:line="480" w:lineRule="auto"/>
        <w:jc w:val="both"/>
        <w:rPr>
          <w:rFonts w:ascii="Times New Roman" w:hAnsi="Times New Roman" w:cs="Times New Roman"/>
          <w:sz w:val="24"/>
        </w:rPr>
      </w:pPr>
      <w:r>
        <w:rPr>
          <w:rFonts w:ascii="Times New Roman" w:hAnsi="Times New Roman" w:cs="Times New Roman"/>
          <w:sz w:val="24"/>
        </w:rPr>
        <w:t>At that identified equivalence ratio, d</w:t>
      </w:r>
      <w:r w:rsidRPr="00436ACB">
        <w:rPr>
          <w:rFonts w:ascii="Times New Roman" w:hAnsi="Times New Roman" w:cs="Times New Roman"/>
          <w:sz w:val="24"/>
        </w:rPr>
        <w:t xml:space="preserve">emonstrate </w:t>
      </w:r>
      <w:r>
        <w:rPr>
          <w:rFonts w:ascii="Times New Roman" w:hAnsi="Times New Roman" w:cs="Times New Roman"/>
          <w:sz w:val="24"/>
        </w:rPr>
        <w:t>the fuel chemistry effects (with similar degree of unsaturation arising from different families of origin) on the emission indices (</w:t>
      </w:r>
      <w:r w:rsidRPr="00436ACB">
        <w:rPr>
          <w:rFonts w:ascii="Times New Roman" w:hAnsi="Times New Roman" w:cs="Times New Roman"/>
          <w:sz w:val="24"/>
        </w:rPr>
        <w:t>EI</w:t>
      </w:r>
      <w:r w:rsidRPr="00436ACB">
        <w:rPr>
          <w:rFonts w:ascii="Times New Roman" w:hAnsi="Times New Roman" w:cs="Times New Roman"/>
          <w:sz w:val="24"/>
          <w:vertAlign w:val="subscript"/>
        </w:rPr>
        <w:t>NO</w:t>
      </w:r>
      <w:r w:rsidRPr="00436ACB">
        <w:rPr>
          <w:rFonts w:ascii="Times New Roman" w:hAnsi="Times New Roman" w:cs="Times New Roman"/>
          <w:sz w:val="24"/>
        </w:rPr>
        <w:t xml:space="preserve"> </w:t>
      </w:r>
      <w:r>
        <w:rPr>
          <w:rFonts w:ascii="Times New Roman" w:hAnsi="Times New Roman" w:cs="Times New Roman"/>
          <w:sz w:val="24"/>
        </w:rPr>
        <w:t>and EI</w:t>
      </w:r>
      <w:r w:rsidRPr="00436ACB">
        <w:rPr>
          <w:rFonts w:ascii="Times New Roman" w:hAnsi="Times New Roman" w:cs="Times New Roman"/>
          <w:sz w:val="24"/>
          <w:vertAlign w:val="subscript"/>
        </w:rPr>
        <w:t>CO</w:t>
      </w:r>
      <w:r>
        <w:rPr>
          <w:rFonts w:ascii="Times New Roman" w:hAnsi="Times New Roman" w:cs="Times New Roman"/>
          <w:sz w:val="24"/>
        </w:rPr>
        <w:t>) from</w:t>
      </w:r>
      <w:r w:rsidRPr="00436ACB">
        <w:rPr>
          <w:rFonts w:ascii="Times New Roman" w:hAnsi="Times New Roman" w:cs="Times New Roman"/>
          <w:sz w:val="24"/>
        </w:rPr>
        <w:t xml:space="preserve"> flames as a function of the aromatic content of the tested fuels and discern the predominant NO formation mechanism in the tested flames.</w:t>
      </w:r>
    </w:p>
    <w:p w14:paraId="08AEE030" w14:textId="77777777" w:rsidR="00E7667B" w:rsidRDefault="00E7667B" w:rsidP="00E7667B">
      <w:pPr>
        <w:spacing w:after="200" w:line="480" w:lineRule="auto"/>
        <w:jc w:val="both"/>
        <w:rPr>
          <w:rFonts w:ascii="Times New Roman" w:hAnsi="Times New Roman" w:cs="Times New Roman"/>
          <w:sz w:val="24"/>
        </w:rPr>
      </w:pPr>
    </w:p>
    <w:p w14:paraId="3362D81F" w14:textId="77777777" w:rsidR="001858BE" w:rsidRDefault="001858BE" w:rsidP="00E7667B">
      <w:pPr>
        <w:spacing w:after="200" w:line="480" w:lineRule="auto"/>
        <w:jc w:val="both"/>
        <w:rPr>
          <w:rFonts w:ascii="Times New Roman" w:hAnsi="Times New Roman" w:cs="Times New Roman"/>
          <w:sz w:val="24"/>
        </w:rPr>
      </w:pPr>
    </w:p>
    <w:p w14:paraId="7209EACF" w14:textId="77777777" w:rsidR="001858BE" w:rsidRDefault="001858BE" w:rsidP="00E7667B">
      <w:pPr>
        <w:spacing w:after="200" w:line="480" w:lineRule="auto"/>
        <w:jc w:val="both"/>
        <w:rPr>
          <w:rFonts w:ascii="Times New Roman" w:hAnsi="Times New Roman" w:cs="Times New Roman"/>
          <w:sz w:val="24"/>
        </w:rPr>
      </w:pPr>
    </w:p>
    <w:p w14:paraId="01820755" w14:textId="77777777" w:rsidR="001858BE" w:rsidRDefault="001858BE" w:rsidP="00E7667B">
      <w:pPr>
        <w:spacing w:after="200" w:line="480" w:lineRule="auto"/>
        <w:jc w:val="both"/>
        <w:rPr>
          <w:rFonts w:ascii="Times New Roman" w:hAnsi="Times New Roman" w:cs="Times New Roman"/>
          <w:sz w:val="24"/>
        </w:rPr>
      </w:pPr>
    </w:p>
    <w:p w14:paraId="745FEC5E" w14:textId="77777777" w:rsidR="001858BE" w:rsidRPr="00E7667B" w:rsidRDefault="001858BE" w:rsidP="00E7667B">
      <w:pPr>
        <w:spacing w:after="200" w:line="480" w:lineRule="auto"/>
        <w:jc w:val="both"/>
        <w:rPr>
          <w:rFonts w:ascii="Times New Roman" w:hAnsi="Times New Roman" w:cs="Times New Roman"/>
          <w:sz w:val="24"/>
        </w:rPr>
      </w:pPr>
    </w:p>
    <w:p w14:paraId="73F2DBCE" w14:textId="77777777" w:rsidR="006440D7" w:rsidRDefault="006440D7" w:rsidP="00B8645B">
      <w:pPr>
        <w:pStyle w:val="Heading2"/>
        <w:numPr>
          <w:ilvl w:val="0"/>
          <w:numId w:val="0"/>
        </w:numPr>
      </w:pPr>
      <w:bookmarkStart w:id="61" w:name="_Toc480497057"/>
      <w:r w:rsidRPr="00036775">
        <w:lastRenderedPageBreak/>
        <w:t xml:space="preserve">3.5 </w:t>
      </w:r>
      <w:r>
        <w:t>Project impact</w:t>
      </w:r>
      <w:bookmarkEnd w:id="61"/>
    </w:p>
    <w:p w14:paraId="46E75E87" w14:textId="77777777" w:rsidR="006440D7" w:rsidRPr="00036775" w:rsidRDefault="006440D7" w:rsidP="006440D7">
      <w:pPr>
        <w:spacing w:line="480" w:lineRule="auto"/>
        <w:ind w:firstLine="720"/>
        <w:jc w:val="both"/>
        <w:rPr>
          <w:rFonts w:ascii="Times New Roman" w:hAnsi="Times New Roman" w:cs="Times New Roman"/>
          <w:sz w:val="24"/>
        </w:rPr>
      </w:pPr>
      <w:r w:rsidRPr="00036775">
        <w:rPr>
          <w:rFonts w:ascii="Times New Roman" w:hAnsi="Times New Roman" w:cs="Times New Roman"/>
          <w:sz w:val="24"/>
        </w:rPr>
        <w:t>Th</w:t>
      </w:r>
      <w:r>
        <w:rPr>
          <w:rFonts w:ascii="Times New Roman" w:hAnsi="Times New Roman" w:cs="Times New Roman"/>
          <w:sz w:val="24"/>
        </w:rPr>
        <w:t>is</w:t>
      </w:r>
      <w:r w:rsidRPr="00036775">
        <w:rPr>
          <w:rFonts w:ascii="Times New Roman" w:hAnsi="Times New Roman" w:cs="Times New Roman"/>
          <w:sz w:val="24"/>
        </w:rPr>
        <w:t xml:space="preserve"> </w:t>
      </w:r>
      <w:r>
        <w:rPr>
          <w:rFonts w:ascii="Times New Roman" w:hAnsi="Times New Roman" w:cs="Times New Roman"/>
          <w:sz w:val="24"/>
        </w:rPr>
        <w:t>research</w:t>
      </w:r>
      <w:r w:rsidRPr="00036775">
        <w:rPr>
          <w:rFonts w:ascii="Times New Roman" w:hAnsi="Times New Roman" w:cs="Times New Roman"/>
          <w:sz w:val="24"/>
        </w:rPr>
        <w:t xml:space="preserve"> </w:t>
      </w:r>
      <w:r>
        <w:rPr>
          <w:rFonts w:ascii="Times New Roman" w:hAnsi="Times New Roman" w:cs="Times New Roman"/>
          <w:sz w:val="24"/>
        </w:rPr>
        <w:t>project</w:t>
      </w:r>
      <w:r w:rsidRPr="00036775">
        <w:rPr>
          <w:rFonts w:ascii="Times New Roman" w:hAnsi="Times New Roman" w:cs="Times New Roman"/>
          <w:sz w:val="24"/>
        </w:rPr>
        <w:t xml:space="preserve"> is primarily aimed at understanding the fundamental</w:t>
      </w:r>
      <w:r>
        <w:rPr>
          <w:rFonts w:ascii="Times New Roman" w:hAnsi="Times New Roman" w:cs="Times New Roman"/>
          <w:sz w:val="24"/>
        </w:rPr>
        <w:t xml:space="preserve"> reaction</w:t>
      </w:r>
      <w:r w:rsidRPr="00036775">
        <w:rPr>
          <w:rFonts w:ascii="Times New Roman" w:hAnsi="Times New Roman" w:cs="Times New Roman"/>
          <w:sz w:val="24"/>
        </w:rPr>
        <w:t xml:space="preserve"> pathways and dominant NO formation mechanisms particularly in a combustion environment employing biodiesel/ petrofuel blends. With the developed correlations and understanding based on the </w:t>
      </w:r>
      <w:r>
        <w:rPr>
          <w:rFonts w:ascii="Times New Roman" w:hAnsi="Times New Roman" w:cs="Times New Roman"/>
          <w:sz w:val="24"/>
        </w:rPr>
        <w:t>current</w:t>
      </w:r>
      <w:r w:rsidRPr="00036775">
        <w:rPr>
          <w:rFonts w:ascii="Times New Roman" w:hAnsi="Times New Roman" w:cs="Times New Roman"/>
          <w:sz w:val="24"/>
        </w:rPr>
        <w:t xml:space="preserve"> study, the </w:t>
      </w:r>
      <w:r>
        <w:rPr>
          <w:rFonts w:ascii="Times New Roman" w:hAnsi="Times New Roman" w:cs="Times New Roman"/>
          <w:sz w:val="24"/>
        </w:rPr>
        <w:t xml:space="preserve">effects of </w:t>
      </w:r>
      <w:r w:rsidRPr="00036775">
        <w:rPr>
          <w:rFonts w:ascii="Times New Roman" w:hAnsi="Times New Roman" w:cs="Times New Roman"/>
          <w:sz w:val="24"/>
        </w:rPr>
        <w:t xml:space="preserve">fuel unsaturation </w:t>
      </w:r>
      <w:r>
        <w:rPr>
          <w:rFonts w:ascii="Times New Roman" w:hAnsi="Times New Roman" w:cs="Times New Roman"/>
          <w:sz w:val="24"/>
        </w:rPr>
        <w:t xml:space="preserve">and </w:t>
      </w:r>
      <w:r w:rsidRPr="00036775">
        <w:rPr>
          <w:rFonts w:ascii="Times New Roman" w:hAnsi="Times New Roman" w:cs="Times New Roman"/>
          <w:sz w:val="24"/>
        </w:rPr>
        <w:t xml:space="preserve">their relative degree of influence </w:t>
      </w:r>
      <w:r>
        <w:rPr>
          <w:rFonts w:ascii="Times New Roman" w:hAnsi="Times New Roman" w:cs="Times New Roman"/>
          <w:sz w:val="24"/>
        </w:rPr>
        <w:t>(</w:t>
      </w:r>
      <w:r w:rsidRPr="00036775">
        <w:rPr>
          <w:rFonts w:ascii="Times New Roman" w:hAnsi="Times New Roman" w:cs="Times New Roman"/>
          <w:sz w:val="24"/>
        </w:rPr>
        <w:t>particularly the role of aromatic content</w:t>
      </w:r>
      <w:r>
        <w:rPr>
          <w:rFonts w:ascii="Times New Roman" w:hAnsi="Times New Roman" w:cs="Times New Roman"/>
          <w:sz w:val="24"/>
        </w:rPr>
        <w:t>)</w:t>
      </w:r>
      <w:r w:rsidRPr="00036775">
        <w:rPr>
          <w:rFonts w:ascii="Times New Roman" w:hAnsi="Times New Roman" w:cs="Times New Roman"/>
          <w:sz w:val="24"/>
        </w:rPr>
        <w:t xml:space="preserve"> on the formation of nitric oxide will be discerned in a laminar flame environment</w:t>
      </w:r>
      <w:r>
        <w:rPr>
          <w:rFonts w:ascii="Times New Roman" w:hAnsi="Times New Roman" w:cs="Times New Roman"/>
          <w:sz w:val="24"/>
        </w:rPr>
        <w:t>,</w:t>
      </w:r>
      <w:r w:rsidRPr="00036775">
        <w:rPr>
          <w:rFonts w:ascii="Times New Roman" w:hAnsi="Times New Roman" w:cs="Times New Roman"/>
          <w:sz w:val="24"/>
        </w:rPr>
        <w:t xml:space="preserve"> in the absence of interferen</w:t>
      </w:r>
      <w:r>
        <w:rPr>
          <w:rFonts w:ascii="Times New Roman" w:hAnsi="Times New Roman" w:cs="Times New Roman"/>
          <w:sz w:val="24"/>
        </w:rPr>
        <w:t>ce of coupled engine parameters, fuel</w:t>
      </w:r>
      <w:r w:rsidRPr="00A375C1">
        <w:rPr>
          <w:rFonts w:ascii="Times New Roman" w:hAnsi="Times New Roman" w:cs="Times New Roman"/>
          <w:sz w:val="24"/>
        </w:rPr>
        <w:t xml:space="preserve"> </w:t>
      </w:r>
      <w:r>
        <w:rPr>
          <w:rFonts w:ascii="Times New Roman" w:hAnsi="Times New Roman" w:cs="Times New Roman"/>
          <w:sz w:val="24"/>
        </w:rPr>
        <w:t>atomization and droplet evaporation phenomena.</w:t>
      </w:r>
    </w:p>
    <w:p w14:paraId="034BC3AD" w14:textId="77777777" w:rsidR="00E7667B" w:rsidRDefault="00E7667B" w:rsidP="006440D7">
      <w:pPr>
        <w:spacing w:line="480" w:lineRule="auto"/>
        <w:jc w:val="both"/>
        <w:rPr>
          <w:rFonts w:ascii="Times New Roman" w:hAnsi="Times New Roman" w:cs="Times New Roman"/>
          <w:sz w:val="24"/>
        </w:rPr>
      </w:pPr>
    </w:p>
    <w:p w14:paraId="7E4DB55B" w14:textId="77777777" w:rsidR="006440D7" w:rsidRPr="00036775" w:rsidRDefault="006440D7" w:rsidP="006440D7">
      <w:pPr>
        <w:spacing w:line="480" w:lineRule="auto"/>
        <w:jc w:val="both"/>
        <w:rPr>
          <w:rFonts w:ascii="Times New Roman" w:hAnsi="Times New Roman" w:cs="Times New Roman"/>
          <w:sz w:val="24"/>
        </w:rPr>
      </w:pPr>
      <w:r w:rsidRPr="00036775">
        <w:rPr>
          <w:rFonts w:ascii="Times New Roman" w:hAnsi="Times New Roman" w:cs="Times New Roman"/>
          <w:sz w:val="24"/>
        </w:rPr>
        <w:t xml:space="preserve">In summary, the </w:t>
      </w:r>
      <w:r>
        <w:rPr>
          <w:rFonts w:ascii="Times New Roman" w:hAnsi="Times New Roman" w:cs="Times New Roman"/>
          <w:sz w:val="24"/>
        </w:rPr>
        <w:t>following contributions will be made:</w:t>
      </w:r>
    </w:p>
    <w:p w14:paraId="063357D4" w14:textId="77777777" w:rsidR="006440D7" w:rsidRPr="00036775" w:rsidRDefault="006440D7" w:rsidP="006440D7">
      <w:pPr>
        <w:numPr>
          <w:ilvl w:val="0"/>
          <w:numId w:val="8"/>
        </w:numPr>
        <w:spacing w:after="200" w:line="480" w:lineRule="auto"/>
        <w:contextualSpacing/>
        <w:jc w:val="both"/>
        <w:rPr>
          <w:rFonts w:ascii="Times New Roman" w:hAnsi="Times New Roman" w:cs="Times New Roman"/>
          <w:sz w:val="24"/>
        </w:rPr>
      </w:pPr>
      <w:r w:rsidRPr="00036775">
        <w:rPr>
          <w:rFonts w:ascii="Times New Roman" w:hAnsi="Times New Roman" w:cs="Times New Roman"/>
          <w:sz w:val="24"/>
        </w:rPr>
        <w:t xml:space="preserve">The significance of the </w:t>
      </w:r>
      <w:r>
        <w:rPr>
          <w:rFonts w:ascii="Times New Roman" w:hAnsi="Times New Roman" w:cs="Times New Roman"/>
          <w:sz w:val="24"/>
        </w:rPr>
        <w:t xml:space="preserve">fuel </w:t>
      </w:r>
      <w:r w:rsidRPr="00036775">
        <w:rPr>
          <w:rFonts w:ascii="Times New Roman" w:hAnsi="Times New Roman" w:cs="Times New Roman"/>
          <w:sz w:val="24"/>
        </w:rPr>
        <w:t>chemistry interaction</w:t>
      </w:r>
      <w:r>
        <w:rPr>
          <w:rFonts w:ascii="Times New Roman" w:hAnsi="Times New Roman" w:cs="Times New Roman"/>
          <w:sz w:val="24"/>
        </w:rPr>
        <w:t>s</w:t>
      </w:r>
      <w:r w:rsidRPr="00036775">
        <w:rPr>
          <w:rFonts w:ascii="Times New Roman" w:hAnsi="Times New Roman" w:cs="Times New Roman"/>
          <w:sz w:val="24"/>
        </w:rPr>
        <w:t xml:space="preserve"> </w:t>
      </w:r>
      <w:r>
        <w:rPr>
          <w:rFonts w:ascii="Times New Roman" w:hAnsi="Times New Roman" w:cs="Times New Roman"/>
          <w:sz w:val="24"/>
        </w:rPr>
        <w:t>between individual</w:t>
      </w:r>
      <w:r w:rsidRPr="00036775">
        <w:rPr>
          <w:rFonts w:ascii="Times New Roman" w:hAnsi="Times New Roman" w:cs="Times New Roman"/>
          <w:sz w:val="24"/>
        </w:rPr>
        <w:t xml:space="preserve"> components within the same family and different </w:t>
      </w:r>
      <w:r>
        <w:rPr>
          <w:rFonts w:ascii="Times New Roman" w:hAnsi="Times New Roman" w:cs="Times New Roman"/>
          <w:sz w:val="24"/>
        </w:rPr>
        <w:t xml:space="preserve">fuel </w:t>
      </w:r>
      <w:r w:rsidRPr="00036775">
        <w:rPr>
          <w:rFonts w:ascii="Times New Roman" w:hAnsi="Times New Roman" w:cs="Times New Roman"/>
          <w:sz w:val="24"/>
        </w:rPr>
        <w:t>families on the EI</w:t>
      </w:r>
      <w:r w:rsidRPr="00036775">
        <w:rPr>
          <w:rFonts w:ascii="Times New Roman" w:hAnsi="Times New Roman" w:cs="Times New Roman"/>
          <w:sz w:val="24"/>
          <w:vertAlign w:val="subscript"/>
        </w:rPr>
        <w:t>NO</w:t>
      </w:r>
      <w:r w:rsidRPr="00036775">
        <w:rPr>
          <w:rFonts w:ascii="Times New Roman" w:hAnsi="Times New Roman" w:cs="Times New Roman"/>
          <w:sz w:val="24"/>
        </w:rPr>
        <w:t xml:space="preserve"> of flame will be presented. EI</w:t>
      </w:r>
      <w:r w:rsidRPr="00036775">
        <w:rPr>
          <w:rFonts w:ascii="Times New Roman" w:hAnsi="Times New Roman" w:cs="Times New Roman"/>
          <w:sz w:val="24"/>
          <w:vertAlign w:val="subscript"/>
        </w:rPr>
        <w:t>NO</w:t>
      </w:r>
      <w:r w:rsidRPr="00036775">
        <w:rPr>
          <w:rFonts w:ascii="Times New Roman" w:hAnsi="Times New Roman" w:cs="Times New Roman"/>
          <w:sz w:val="24"/>
        </w:rPr>
        <w:t xml:space="preserve"> vs. DOU will be plotted based on the </w:t>
      </w:r>
      <w:r>
        <w:rPr>
          <w:rFonts w:ascii="Times New Roman" w:hAnsi="Times New Roman" w:cs="Times New Roman"/>
          <w:sz w:val="24"/>
        </w:rPr>
        <w:t xml:space="preserve">emission </w:t>
      </w:r>
      <w:r w:rsidRPr="00036775">
        <w:rPr>
          <w:rFonts w:ascii="Times New Roman" w:hAnsi="Times New Roman" w:cs="Times New Roman"/>
          <w:sz w:val="24"/>
        </w:rPr>
        <w:t>results from flames of individual methyl ester</w:t>
      </w:r>
      <w:r>
        <w:rPr>
          <w:rFonts w:ascii="Times New Roman" w:hAnsi="Times New Roman" w:cs="Times New Roman"/>
          <w:sz w:val="24"/>
        </w:rPr>
        <w:t>s</w:t>
      </w:r>
      <w:r w:rsidRPr="00036775">
        <w:rPr>
          <w:rFonts w:ascii="Times New Roman" w:hAnsi="Times New Roman" w:cs="Times New Roman"/>
          <w:sz w:val="24"/>
        </w:rPr>
        <w:t>, individual alkanes and aromatic hydrocarbons and will be compared with EI</w:t>
      </w:r>
      <w:r w:rsidRPr="00036775">
        <w:rPr>
          <w:rFonts w:ascii="Times New Roman" w:hAnsi="Times New Roman" w:cs="Times New Roman"/>
          <w:sz w:val="24"/>
          <w:vertAlign w:val="subscript"/>
        </w:rPr>
        <w:t>NO</w:t>
      </w:r>
      <w:r w:rsidRPr="00036775">
        <w:rPr>
          <w:rFonts w:ascii="Times New Roman" w:hAnsi="Times New Roman" w:cs="Times New Roman"/>
          <w:sz w:val="24"/>
        </w:rPr>
        <w:t xml:space="preserve"> vs. DOU plots from flames of neat petroleum fuels, biodiesels and their blends. Based on the understanding from these results, biodiesels and their blends with petroleum fuels can be engineered to match specific degree of fuel unsaturation (by blending the parent fuels at different proportions corresponding to their DOU values) in accordance with the target NO emission index.</w:t>
      </w:r>
    </w:p>
    <w:p w14:paraId="7ABD058D" w14:textId="77777777" w:rsidR="006440D7" w:rsidRPr="00036775" w:rsidRDefault="006440D7" w:rsidP="006440D7">
      <w:pPr>
        <w:numPr>
          <w:ilvl w:val="0"/>
          <w:numId w:val="8"/>
        </w:numPr>
        <w:spacing w:after="200" w:line="480" w:lineRule="auto"/>
        <w:contextualSpacing/>
        <w:jc w:val="both"/>
        <w:rPr>
          <w:rFonts w:ascii="Times New Roman" w:hAnsi="Times New Roman" w:cs="Times New Roman"/>
          <w:sz w:val="24"/>
        </w:rPr>
      </w:pPr>
      <w:r w:rsidRPr="00036775">
        <w:rPr>
          <w:rFonts w:ascii="Times New Roman" w:hAnsi="Times New Roman" w:cs="Times New Roman"/>
          <w:sz w:val="24"/>
        </w:rPr>
        <w:t xml:space="preserve">The significance of </w:t>
      </w:r>
      <w:r>
        <w:rPr>
          <w:rFonts w:ascii="Times New Roman" w:hAnsi="Times New Roman" w:cs="Times New Roman"/>
          <w:sz w:val="24"/>
        </w:rPr>
        <w:t xml:space="preserve">the </w:t>
      </w:r>
      <w:r w:rsidRPr="00036775">
        <w:rPr>
          <w:rFonts w:ascii="Times New Roman" w:hAnsi="Times New Roman" w:cs="Times New Roman"/>
          <w:sz w:val="24"/>
        </w:rPr>
        <w:t xml:space="preserve">aromatic </w:t>
      </w:r>
      <w:r>
        <w:rPr>
          <w:rFonts w:ascii="Times New Roman" w:hAnsi="Times New Roman" w:cs="Times New Roman"/>
          <w:sz w:val="24"/>
        </w:rPr>
        <w:t>content</w:t>
      </w:r>
      <w:r w:rsidRPr="00036775">
        <w:rPr>
          <w:rFonts w:ascii="Times New Roman" w:hAnsi="Times New Roman" w:cs="Times New Roman"/>
          <w:sz w:val="24"/>
        </w:rPr>
        <w:t xml:space="preserve"> of petroleum fuels on the EI</w:t>
      </w:r>
      <w:r w:rsidRPr="00036775">
        <w:rPr>
          <w:rFonts w:ascii="Times New Roman" w:hAnsi="Times New Roman" w:cs="Times New Roman"/>
          <w:sz w:val="24"/>
          <w:vertAlign w:val="subscript"/>
        </w:rPr>
        <w:t>NO</w:t>
      </w:r>
      <w:r w:rsidRPr="00036775">
        <w:rPr>
          <w:rFonts w:ascii="Times New Roman" w:hAnsi="Times New Roman" w:cs="Times New Roman"/>
          <w:sz w:val="24"/>
        </w:rPr>
        <w:t xml:space="preserve"> of neat petroleum flames and the interactions </w:t>
      </w:r>
      <w:r>
        <w:rPr>
          <w:rFonts w:ascii="Times New Roman" w:hAnsi="Times New Roman" w:cs="Times New Roman"/>
          <w:sz w:val="24"/>
        </w:rPr>
        <w:t xml:space="preserve">of the aromatic content </w:t>
      </w:r>
      <w:r w:rsidRPr="00036775">
        <w:rPr>
          <w:rFonts w:ascii="Times New Roman" w:hAnsi="Times New Roman" w:cs="Times New Roman"/>
          <w:sz w:val="24"/>
        </w:rPr>
        <w:t xml:space="preserve">with the saturated </w:t>
      </w:r>
      <w:r w:rsidRPr="00036775">
        <w:rPr>
          <w:rFonts w:ascii="Times New Roman" w:hAnsi="Times New Roman" w:cs="Times New Roman"/>
          <w:sz w:val="24"/>
        </w:rPr>
        <w:lastRenderedPageBreak/>
        <w:t>and unsaturated compounds of biodiesels on the EI</w:t>
      </w:r>
      <w:r w:rsidRPr="00036775">
        <w:rPr>
          <w:rFonts w:ascii="Times New Roman" w:hAnsi="Times New Roman" w:cs="Times New Roman"/>
          <w:sz w:val="24"/>
          <w:vertAlign w:val="subscript"/>
        </w:rPr>
        <w:t>NO</w:t>
      </w:r>
      <w:r w:rsidRPr="00036775">
        <w:rPr>
          <w:rFonts w:ascii="Times New Roman" w:hAnsi="Times New Roman" w:cs="Times New Roman"/>
          <w:sz w:val="24"/>
        </w:rPr>
        <w:t xml:space="preserve"> of petroleum/biodiesel flames will be analyzed by comparing the EI</w:t>
      </w:r>
      <w:r w:rsidRPr="00036775">
        <w:rPr>
          <w:rFonts w:ascii="Times New Roman" w:hAnsi="Times New Roman" w:cs="Times New Roman"/>
          <w:sz w:val="24"/>
          <w:vertAlign w:val="subscript"/>
        </w:rPr>
        <w:t>NO</w:t>
      </w:r>
      <w:r w:rsidRPr="00036775">
        <w:rPr>
          <w:rFonts w:ascii="Times New Roman" w:hAnsi="Times New Roman" w:cs="Times New Roman"/>
          <w:sz w:val="24"/>
        </w:rPr>
        <w:t xml:space="preserve"> curves of commercial petroleum/biodiesel blends and methyl ester/petrofuel blends. This analysis will signify how similar or different is the effect of DOU and the aromatic content on the EI</w:t>
      </w:r>
      <w:r w:rsidRPr="00036775">
        <w:rPr>
          <w:rFonts w:ascii="Times New Roman" w:hAnsi="Times New Roman" w:cs="Times New Roman"/>
          <w:sz w:val="24"/>
          <w:vertAlign w:val="subscript"/>
        </w:rPr>
        <w:t>NO</w:t>
      </w:r>
      <w:r w:rsidRPr="00036775">
        <w:rPr>
          <w:rFonts w:ascii="Times New Roman" w:hAnsi="Times New Roman" w:cs="Times New Roman"/>
          <w:sz w:val="24"/>
        </w:rPr>
        <w:t xml:space="preserve"> between interaction of individual</w:t>
      </w:r>
      <w:r>
        <w:rPr>
          <w:rFonts w:ascii="Times New Roman" w:hAnsi="Times New Roman" w:cs="Times New Roman"/>
          <w:sz w:val="24"/>
        </w:rPr>
        <w:t xml:space="preserve"> fuel</w:t>
      </w:r>
      <w:r w:rsidRPr="00036775">
        <w:rPr>
          <w:rFonts w:ascii="Times New Roman" w:hAnsi="Times New Roman" w:cs="Times New Roman"/>
          <w:sz w:val="24"/>
        </w:rPr>
        <w:t xml:space="preserve"> components in the flames and the net combined effect of interactions of various fuel components within the flames.</w:t>
      </w:r>
    </w:p>
    <w:p w14:paraId="408AF280" w14:textId="77777777" w:rsidR="006440D7" w:rsidRPr="00036775" w:rsidRDefault="006440D7" w:rsidP="006440D7">
      <w:pPr>
        <w:numPr>
          <w:ilvl w:val="0"/>
          <w:numId w:val="8"/>
        </w:numPr>
        <w:spacing w:after="200" w:line="480" w:lineRule="auto"/>
        <w:contextualSpacing/>
        <w:jc w:val="both"/>
        <w:rPr>
          <w:rFonts w:ascii="Times New Roman" w:hAnsi="Times New Roman" w:cs="Times New Roman"/>
          <w:sz w:val="24"/>
        </w:rPr>
      </w:pPr>
      <w:r w:rsidRPr="00036775">
        <w:rPr>
          <w:rFonts w:ascii="Times New Roman" w:hAnsi="Times New Roman" w:cs="Times New Roman"/>
          <w:sz w:val="24"/>
        </w:rPr>
        <w:t>EI</w:t>
      </w:r>
      <w:r w:rsidRPr="00036775">
        <w:rPr>
          <w:rFonts w:ascii="Times New Roman" w:hAnsi="Times New Roman" w:cs="Times New Roman"/>
          <w:sz w:val="24"/>
          <w:vertAlign w:val="subscript"/>
        </w:rPr>
        <w:t>NO</w:t>
      </w:r>
      <w:r w:rsidRPr="00036775">
        <w:rPr>
          <w:rFonts w:ascii="Times New Roman" w:hAnsi="Times New Roman" w:cs="Times New Roman"/>
          <w:sz w:val="24"/>
        </w:rPr>
        <w:t xml:space="preserve"> vs. DOU correlations at different equivalence ratios will be presented to display the relative dominance of fuel unsaturation and equivalence ratio effects in determining the net amount of EI</w:t>
      </w:r>
      <w:r w:rsidRPr="00036775">
        <w:rPr>
          <w:rFonts w:ascii="Times New Roman" w:hAnsi="Times New Roman" w:cs="Times New Roman"/>
          <w:sz w:val="24"/>
          <w:vertAlign w:val="subscript"/>
        </w:rPr>
        <w:t xml:space="preserve">NO </w:t>
      </w:r>
      <w:r w:rsidRPr="00036775">
        <w:rPr>
          <w:rFonts w:ascii="Times New Roman" w:hAnsi="Times New Roman" w:cs="Times New Roman"/>
          <w:sz w:val="24"/>
        </w:rPr>
        <w:t>from the flames.</w:t>
      </w:r>
    </w:p>
    <w:p w14:paraId="0680C75A" w14:textId="77777777" w:rsidR="006440D7" w:rsidRDefault="006440D7" w:rsidP="006440D7">
      <w:pPr>
        <w:spacing w:line="480" w:lineRule="auto"/>
        <w:jc w:val="both"/>
        <w:rPr>
          <w:rFonts w:ascii="Times New Roman" w:hAnsi="Times New Roman" w:cs="Times New Roman"/>
          <w:sz w:val="24"/>
        </w:rPr>
      </w:pPr>
      <w:r w:rsidRPr="00CF1836">
        <w:rPr>
          <w:rFonts w:ascii="Times New Roman" w:hAnsi="Times New Roman" w:cs="Times New Roman"/>
          <w:sz w:val="24"/>
        </w:rPr>
        <w:t>In the context of diesel engine combustion where the local equivalence ratio varies widely from almost a rich premixed reaction zone to thin diffusion flame sheaths (Flynn et al., 1999), various parameters significantly influence the end NO formation. Hence the NO emissions from a diesel engine exhaust can be regarded as a combined final product of NO formed during various stages of combustion associated with different equivalence</w:t>
      </w:r>
      <w:r w:rsidRPr="00036775">
        <w:rPr>
          <w:rFonts w:ascii="Times New Roman" w:hAnsi="Times New Roman" w:cs="Times New Roman"/>
          <w:sz w:val="24"/>
        </w:rPr>
        <w:t xml:space="preserve"> ratios. The results and findings of the fuel unsaturation effect on EI</w:t>
      </w:r>
      <w:r w:rsidRPr="00036775">
        <w:rPr>
          <w:rFonts w:ascii="Times New Roman" w:hAnsi="Times New Roman" w:cs="Times New Roman"/>
          <w:sz w:val="24"/>
          <w:vertAlign w:val="subscript"/>
        </w:rPr>
        <w:t>NO</w:t>
      </w:r>
      <w:r w:rsidRPr="00036775">
        <w:rPr>
          <w:rFonts w:ascii="Times New Roman" w:hAnsi="Times New Roman" w:cs="Times New Roman"/>
          <w:sz w:val="24"/>
        </w:rPr>
        <w:t xml:space="preserve"> at various equivalence ratios from </w:t>
      </w:r>
      <w:r>
        <w:rPr>
          <w:rFonts w:ascii="Times New Roman" w:hAnsi="Times New Roman" w:cs="Times New Roman"/>
          <w:sz w:val="24"/>
        </w:rPr>
        <w:t>this research work</w:t>
      </w:r>
      <w:r w:rsidRPr="00036775">
        <w:rPr>
          <w:rFonts w:ascii="Times New Roman" w:hAnsi="Times New Roman" w:cs="Times New Roman"/>
          <w:sz w:val="24"/>
        </w:rPr>
        <w:t xml:space="preserve"> will help in understanding the influence of total fuel unsaturation on the NO emissions from the engine exhaust and complex combustion systems like gas turbine engines, boiler burners, furnaces etc.</w:t>
      </w:r>
    </w:p>
    <w:p w14:paraId="156C6FEF" w14:textId="77777777" w:rsidR="006440D7" w:rsidRDefault="006440D7" w:rsidP="006440D7">
      <w:pPr>
        <w:spacing w:line="480" w:lineRule="auto"/>
        <w:ind w:firstLine="720"/>
        <w:jc w:val="both"/>
        <w:rPr>
          <w:rFonts w:ascii="Times New Roman" w:hAnsi="Times New Roman" w:cs="Times New Roman"/>
          <w:sz w:val="24"/>
        </w:rPr>
        <w:sectPr w:rsidR="006440D7" w:rsidSect="00B20D1D">
          <w:footerReference w:type="default" r:id="rId21"/>
          <w:pgSz w:w="12240" w:h="15840"/>
          <w:pgMar w:top="1440" w:right="1440" w:bottom="1440" w:left="2304" w:header="720" w:footer="720" w:gutter="0"/>
          <w:pgNumType w:start="1"/>
          <w:cols w:space="720"/>
          <w:docGrid w:linePitch="360"/>
        </w:sectPr>
      </w:pPr>
    </w:p>
    <w:p w14:paraId="7C0EEC0D" w14:textId="77777777" w:rsidR="006440D7" w:rsidRDefault="006440D7" w:rsidP="006440D7">
      <w:pPr>
        <w:spacing w:line="480" w:lineRule="auto"/>
        <w:jc w:val="center"/>
        <w:rPr>
          <w:rFonts w:ascii="Times New Roman" w:hAnsi="Times New Roman" w:cs="Times New Roman"/>
          <w:sz w:val="24"/>
        </w:rPr>
      </w:pPr>
    </w:p>
    <w:p w14:paraId="0BA33847" w14:textId="0643D8B8" w:rsidR="008C7A71" w:rsidRPr="0008241B" w:rsidRDefault="00207A7C" w:rsidP="00207A7C">
      <w:pPr>
        <w:pStyle w:val="Caption"/>
      </w:pPr>
      <w:bookmarkStart w:id="62" w:name="_Toc480496994"/>
      <w:proofErr w:type="gramStart"/>
      <w:r>
        <w:t xml:space="preserve">Table </w:t>
      </w:r>
      <w:r w:rsidR="006C145C">
        <w:fldChar w:fldCharType="begin"/>
      </w:r>
      <w:r w:rsidR="006C145C">
        <w:instrText xml:space="preserve"> STYLEREF 1 \s </w:instrText>
      </w:r>
      <w:r w:rsidR="006C145C">
        <w:fldChar w:fldCharType="separate"/>
      </w:r>
      <w:r w:rsidR="00C53FA7">
        <w:rPr>
          <w:noProof/>
        </w:rPr>
        <w:t>3</w:t>
      </w:r>
      <w:r w:rsidR="006C145C">
        <w:rPr>
          <w:noProof/>
        </w:rPr>
        <w:fldChar w:fldCharType="end"/>
      </w:r>
      <w:r w:rsidR="003D3498">
        <w:t>.</w:t>
      </w:r>
      <w:proofErr w:type="gramEnd"/>
      <w:r w:rsidR="006C145C">
        <w:fldChar w:fldCharType="begin"/>
      </w:r>
      <w:r w:rsidR="006C145C">
        <w:instrText xml:space="preserve"> SEQ Table \* ARABIC \s 1 </w:instrText>
      </w:r>
      <w:r w:rsidR="006C145C">
        <w:fldChar w:fldCharType="separate"/>
      </w:r>
      <w:r w:rsidR="00C53FA7">
        <w:rPr>
          <w:noProof/>
        </w:rPr>
        <w:t>1</w:t>
      </w:r>
      <w:r w:rsidR="006C145C">
        <w:rPr>
          <w:noProof/>
        </w:rPr>
        <w:fldChar w:fldCharType="end"/>
      </w:r>
      <w:r>
        <w:rPr>
          <w:noProof/>
        </w:rPr>
        <w:t xml:space="preserve"> </w:t>
      </w:r>
      <w:r w:rsidRPr="005C6C08">
        <w:rPr>
          <w:noProof/>
        </w:rPr>
        <w:t>Properties</w:t>
      </w:r>
      <w:r w:rsidR="003D3498">
        <w:rPr>
          <w:noProof/>
        </w:rPr>
        <w:t xml:space="preserve"> </w:t>
      </w:r>
      <w:r w:rsidRPr="005C6C08">
        <w:rPr>
          <w:noProof/>
        </w:rPr>
        <w:t>of</w:t>
      </w:r>
      <w:r w:rsidR="003D3498">
        <w:rPr>
          <w:noProof/>
        </w:rPr>
        <w:t xml:space="preserve"> </w:t>
      </w:r>
      <w:r w:rsidR="00B8645B" w:rsidRPr="005C6C08">
        <w:rPr>
          <w:noProof/>
        </w:rPr>
        <w:t>selected fuels</w:t>
      </w:r>
      <w:bookmarkEnd w:id="62"/>
    </w:p>
    <w:tbl>
      <w:tblPr>
        <w:tblW w:w="8240" w:type="dxa"/>
        <w:jc w:val="center"/>
        <w:tblLook w:val="04A0" w:firstRow="1" w:lastRow="0" w:firstColumn="1" w:lastColumn="0" w:noHBand="0" w:noVBand="1"/>
      </w:tblPr>
      <w:tblGrid>
        <w:gridCol w:w="2464"/>
        <w:gridCol w:w="636"/>
        <w:gridCol w:w="1066"/>
        <w:gridCol w:w="720"/>
        <w:gridCol w:w="1260"/>
        <w:gridCol w:w="1249"/>
        <w:gridCol w:w="845"/>
      </w:tblGrid>
      <w:tr w:rsidR="006440D7" w:rsidRPr="007D2C4B" w14:paraId="0EC6F142" w14:textId="77777777" w:rsidTr="001202A3">
        <w:trPr>
          <w:trHeight w:val="804"/>
          <w:jc w:val="center"/>
        </w:trPr>
        <w:tc>
          <w:tcPr>
            <w:tcW w:w="24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3051F"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Fuel</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14:paraId="7CB84023"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C</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438182AA"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H</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5A7E88A6"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O</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434D40CA"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Iodine</w:t>
            </w:r>
            <w:r w:rsidRPr="007D2C4B">
              <w:rPr>
                <w:rFonts w:ascii="Times New Roman" w:eastAsia="Times New Roman" w:hAnsi="Times New Roman" w:cs="Times New Roman"/>
                <w:color w:val="000000"/>
                <w:sz w:val="24"/>
                <w:szCs w:val="24"/>
              </w:rPr>
              <w:br/>
              <w:t xml:space="preserve"> Number</w:t>
            </w:r>
            <w:r>
              <w:rPr>
                <w:rFonts w:ascii="Times New Roman" w:eastAsia="Times New Roman" w:hAnsi="Times New Roman" w:cs="Times New Roman"/>
                <w:color w:val="000000"/>
                <w:sz w:val="24"/>
                <w:szCs w:val="24"/>
                <w:vertAlign w:val="superscript"/>
              </w:rPr>
              <w:t>a</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05BB6239"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Cetane</w:t>
            </w:r>
            <w:r w:rsidRPr="007D2C4B">
              <w:rPr>
                <w:rFonts w:ascii="Times New Roman" w:eastAsia="Times New Roman" w:hAnsi="Times New Roman" w:cs="Times New Roman"/>
                <w:color w:val="000000"/>
                <w:sz w:val="24"/>
                <w:szCs w:val="24"/>
              </w:rPr>
              <w:br/>
              <w:t>Number</w:t>
            </w:r>
            <w:r>
              <w:rPr>
                <w:rFonts w:ascii="Times New Roman" w:eastAsia="Times New Roman" w:hAnsi="Times New Roman" w:cs="Times New Roman"/>
                <w:color w:val="000000"/>
                <w:sz w:val="24"/>
                <w:szCs w:val="24"/>
                <w:vertAlign w:val="superscript"/>
              </w:rPr>
              <w:t>a</w:t>
            </w:r>
          </w:p>
        </w:tc>
        <w:tc>
          <w:tcPr>
            <w:tcW w:w="845" w:type="dxa"/>
            <w:tcBorders>
              <w:top w:val="single" w:sz="4" w:space="0" w:color="auto"/>
              <w:left w:val="nil"/>
              <w:bottom w:val="single" w:sz="4" w:space="0" w:color="auto"/>
              <w:right w:val="single" w:sz="4" w:space="0" w:color="auto"/>
            </w:tcBorders>
            <w:shd w:val="clear" w:color="auto" w:fill="auto"/>
            <w:vAlign w:val="center"/>
            <w:hideMark/>
          </w:tcPr>
          <w:p w14:paraId="00B3DA36" w14:textId="08F8A36C" w:rsidR="006440D7" w:rsidRPr="007D2C4B" w:rsidRDefault="00E7667B" w:rsidP="00644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DOU</w:t>
            </w:r>
            <w:r w:rsidR="005D082C" w:rsidRPr="005D082C">
              <w:rPr>
                <w:rFonts w:ascii="Times New Roman" w:eastAsia="Times New Roman" w:hAnsi="Times New Roman" w:cs="Times New Roman"/>
                <w:color w:val="000000"/>
                <w:sz w:val="24"/>
                <w:szCs w:val="24"/>
                <w:vertAlign w:val="superscript"/>
              </w:rPr>
              <w:t>b</w:t>
            </w:r>
          </w:p>
        </w:tc>
      </w:tr>
      <w:tr w:rsidR="006440D7" w:rsidRPr="007D2C4B" w14:paraId="4120B750" w14:textId="77777777" w:rsidTr="001202A3">
        <w:trPr>
          <w:trHeight w:val="328"/>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012227D4" w14:textId="77777777" w:rsidR="006440D7" w:rsidRPr="007D2C4B" w:rsidRDefault="006440D7" w:rsidP="006440D7">
            <w:pPr>
              <w:spacing w:after="0" w:line="240" w:lineRule="auto"/>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Canola methyl ester</w:t>
            </w:r>
          </w:p>
        </w:tc>
        <w:tc>
          <w:tcPr>
            <w:tcW w:w="636" w:type="dxa"/>
            <w:tcBorders>
              <w:top w:val="nil"/>
              <w:left w:val="nil"/>
              <w:bottom w:val="single" w:sz="4" w:space="0" w:color="auto"/>
              <w:right w:val="single" w:sz="4" w:space="0" w:color="auto"/>
            </w:tcBorders>
            <w:shd w:val="clear" w:color="auto" w:fill="auto"/>
            <w:noWrap/>
            <w:vAlign w:val="center"/>
            <w:hideMark/>
          </w:tcPr>
          <w:p w14:paraId="165EAD7F"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19.0</w:t>
            </w:r>
          </w:p>
        </w:tc>
        <w:tc>
          <w:tcPr>
            <w:tcW w:w="1066" w:type="dxa"/>
            <w:tcBorders>
              <w:top w:val="nil"/>
              <w:left w:val="nil"/>
              <w:bottom w:val="single" w:sz="4" w:space="0" w:color="auto"/>
              <w:right w:val="single" w:sz="4" w:space="0" w:color="auto"/>
            </w:tcBorders>
            <w:shd w:val="clear" w:color="auto" w:fill="auto"/>
            <w:noWrap/>
            <w:vAlign w:val="center"/>
            <w:hideMark/>
          </w:tcPr>
          <w:p w14:paraId="4932A92E"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36.0</w:t>
            </w:r>
          </w:p>
        </w:tc>
        <w:tc>
          <w:tcPr>
            <w:tcW w:w="720" w:type="dxa"/>
            <w:tcBorders>
              <w:top w:val="nil"/>
              <w:left w:val="nil"/>
              <w:bottom w:val="single" w:sz="4" w:space="0" w:color="auto"/>
              <w:right w:val="single" w:sz="4" w:space="0" w:color="auto"/>
            </w:tcBorders>
            <w:shd w:val="clear" w:color="auto" w:fill="auto"/>
            <w:noWrap/>
            <w:vAlign w:val="center"/>
            <w:hideMark/>
          </w:tcPr>
          <w:p w14:paraId="379134B6"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2.0</w:t>
            </w:r>
          </w:p>
        </w:tc>
        <w:tc>
          <w:tcPr>
            <w:tcW w:w="1260" w:type="dxa"/>
            <w:tcBorders>
              <w:top w:val="nil"/>
              <w:left w:val="nil"/>
              <w:bottom w:val="single" w:sz="4" w:space="0" w:color="auto"/>
              <w:right w:val="single" w:sz="4" w:space="0" w:color="auto"/>
            </w:tcBorders>
            <w:shd w:val="clear" w:color="auto" w:fill="auto"/>
            <w:noWrap/>
            <w:vAlign w:val="center"/>
            <w:hideMark/>
          </w:tcPr>
          <w:p w14:paraId="589FEC47"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104.0</w:t>
            </w:r>
          </w:p>
        </w:tc>
        <w:tc>
          <w:tcPr>
            <w:tcW w:w="1249" w:type="dxa"/>
            <w:tcBorders>
              <w:top w:val="nil"/>
              <w:left w:val="nil"/>
              <w:bottom w:val="single" w:sz="4" w:space="0" w:color="auto"/>
              <w:right w:val="single" w:sz="4" w:space="0" w:color="auto"/>
            </w:tcBorders>
            <w:shd w:val="clear" w:color="auto" w:fill="auto"/>
            <w:noWrap/>
            <w:vAlign w:val="center"/>
            <w:hideMark/>
          </w:tcPr>
          <w:p w14:paraId="0A38488C"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54.8</w:t>
            </w:r>
          </w:p>
        </w:tc>
        <w:tc>
          <w:tcPr>
            <w:tcW w:w="845" w:type="dxa"/>
            <w:tcBorders>
              <w:top w:val="nil"/>
              <w:left w:val="nil"/>
              <w:bottom w:val="single" w:sz="4" w:space="0" w:color="auto"/>
              <w:right w:val="single" w:sz="4" w:space="0" w:color="auto"/>
            </w:tcBorders>
            <w:shd w:val="clear" w:color="auto" w:fill="auto"/>
            <w:noWrap/>
            <w:vAlign w:val="center"/>
            <w:hideMark/>
          </w:tcPr>
          <w:p w14:paraId="2C43D3CA"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2.0</w:t>
            </w:r>
          </w:p>
        </w:tc>
      </w:tr>
      <w:tr w:rsidR="006440D7" w:rsidRPr="007D2C4B" w14:paraId="7222BBDF" w14:textId="77777777" w:rsidTr="001202A3">
        <w:trPr>
          <w:trHeight w:val="328"/>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1F25441E" w14:textId="77777777" w:rsidR="006440D7" w:rsidRPr="007D2C4B" w:rsidRDefault="006440D7" w:rsidP="006440D7">
            <w:pPr>
              <w:spacing w:after="0" w:line="240" w:lineRule="auto"/>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Coconut methyl ester</w:t>
            </w:r>
          </w:p>
        </w:tc>
        <w:tc>
          <w:tcPr>
            <w:tcW w:w="636" w:type="dxa"/>
            <w:tcBorders>
              <w:top w:val="nil"/>
              <w:left w:val="nil"/>
              <w:bottom w:val="single" w:sz="4" w:space="0" w:color="auto"/>
              <w:right w:val="single" w:sz="4" w:space="0" w:color="auto"/>
            </w:tcBorders>
            <w:shd w:val="clear" w:color="auto" w:fill="auto"/>
            <w:noWrap/>
            <w:vAlign w:val="center"/>
            <w:hideMark/>
          </w:tcPr>
          <w:p w14:paraId="73B2F462"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14.1</w:t>
            </w:r>
          </w:p>
        </w:tc>
        <w:tc>
          <w:tcPr>
            <w:tcW w:w="1066" w:type="dxa"/>
            <w:tcBorders>
              <w:top w:val="nil"/>
              <w:left w:val="nil"/>
              <w:bottom w:val="single" w:sz="4" w:space="0" w:color="auto"/>
              <w:right w:val="single" w:sz="4" w:space="0" w:color="auto"/>
            </w:tcBorders>
            <w:shd w:val="clear" w:color="auto" w:fill="auto"/>
            <w:noWrap/>
            <w:vAlign w:val="center"/>
            <w:hideMark/>
          </w:tcPr>
          <w:p w14:paraId="33564A5D"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27.9</w:t>
            </w:r>
          </w:p>
        </w:tc>
        <w:tc>
          <w:tcPr>
            <w:tcW w:w="720" w:type="dxa"/>
            <w:tcBorders>
              <w:top w:val="nil"/>
              <w:left w:val="nil"/>
              <w:bottom w:val="single" w:sz="4" w:space="0" w:color="auto"/>
              <w:right w:val="single" w:sz="4" w:space="0" w:color="auto"/>
            </w:tcBorders>
            <w:shd w:val="clear" w:color="auto" w:fill="auto"/>
            <w:noWrap/>
            <w:vAlign w:val="center"/>
            <w:hideMark/>
          </w:tcPr>
          <w:p w14:paraId="106FA7E2"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2.0</w:t>
            </w:r>
          </w:p>
        </w:tc>
        <w:tc>
          <w:tcPr>
            <w:tcW w:w="1260" w:type="dxa"/>
            <w:tcBorders>
              <w:top w:val="nil"/>
              <w:left w:val="nil"/>
              <w:bottom w:val="single" w:sz="4" w:space="0" w:color="auto"/>
              <w:right w:val="single" w:sz="4" w:space="0" w:color="auto"/>
            </w:tcBorders>
            <w:shd w:val="clear" w:color="auto" w:fill="auto"/>
            <w:noWrap/>
            <w:vAlign w:val="center"/>
            <w:hideMark/>
          </w:tcPr>
          <w:p w14:paraId="26883144"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7.8</w:t>
            </w:r>
          </w:p>
        </w:tc>
        <w:tc>
          <w:tcPr>
            <w:tcW w:w="1249" w:type="dxa"/>
            <w:tcBorders>
              <w:top w:val="nil"/>
              <w:left w:val="nil"/>
              <w:bottom w:val="single" w:sz="4" w:space="0" w:color="auto"/>
              <w:right w:val="single" w:sz="4" w:space="0" w:color="auto"/>
            </w:tcBorders>
            <w:shd w:val="clear" w:color="auto" w:fill="auto"/>
            <w:noWrap/>
            <w:vAlign w:val="center"/>
            <w:hideMark/>
          </w:tcPr>
          <w:p w14:paraId="51D6BEF7"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61.0</w:t>
            </w:r>
          </w:p>
        </w:tc>
        <w:tc>
          <w:tcPr>
            <w:tcW w:w="845" w:type="dxa"/>
            <w:tcBorders>
              <w:top w:val="nil"/>
              <w:left w:val="nil"/>
              <w:bottom w:val="single" w:sz="4" w:space="0" w:color="auto"/>
              <w:right w:val="single" w:sz="4" w:space="0" w:color="auto"/>
            </w:tcBorders>
            <w:shd w:val="clear" w:color="auto" w:fill="auto"/>
            <w:noWrap/>
            <w:vAlign w:val="center"/>
            <w:hideMark/>
          </w:tcPr>
          <w:p w14:paraId="3668EB96"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1.1</w:t>
            </w:r>
          </w:p>
        </w:tc>
      </w:tr>
      <w:tr w:rsidR="006440D7" w:rsidRPr="007D2C4B" w14:paraId="7D64EA08" w14:textId="77777777" w:rsidTr="001202A3">
        <w:trPr>
          <w:trHeight w:val="343"/>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398E46CF" w14:textId="77777777" w:rsidR="006440D7" w:rsidRPr="007D2C4B" w:rsidRDefault="006440D7" w:rsidP="006440D7">
            <w:pPr>
              <w:spacing w:after="0" w:line="240" w:lineRule="auto"/>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Cottonseed methyl ester</w:t>
            </w:r>
          </w:p>
        </w:tc>
        <w:tc>
          <w:tcPr>
            <w:tcW w:w="636" w:type="dxa"/>
            <w:tcBorders>
              <w:top w:val="nil"/>
              <w:left w:val="nil"/>
              <w:bottom w:val="single" w:sz="4" w:space="0" w:color="auto"/>
              <w:right w:val="single" w:sz="4" w:space="0" w:color="auto"/>
            </w:tcBorders>
            <w:shd w:val="clear" w:color="auto" w:fill="auto"/>
            <w:noWrap/>
            <w:vAlign w:val="center"/>
            <w:hideMark/>
          </w:tcPr>
          <w:p w14:paraId="223F4326"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18.4</w:t>
            </w:r>
          </w:p>
        </w:tc>
        <w:tc>
          <w:tcPr>
            <w:tcW w:w="1066" w:type="dxa"/>
            <w:tcBorders>
              <w:top w:val="nil"/>
              <w:left w:val="nil"/>
              <w:bottom w:val="single" w:sz="4" w:space="0" w:color="auto"/>
              <w:right w:val="single" w:sz="4" w:space="0" w:color="auto"/>
            </w:tcBorders>
            <w:shd w:val="clear" w:color="auto" w:fill="auto"/>
            <w:noWrap/>
            <w:vAlign w:val="center"/>
            <w:hideMark/>
          </w:tcPr>
          <w:p w14:paraId="6FFFDB60"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34.3</w:t>
            </w:r>
          </w:p>
        </w:tc>
        <w:tc>
          <w:tcPr>
            <w:tcW w:w="720" w:type="dxa"/>
            <w:tcBorders>
              <w:top w:val="nil"/>
              <w:left w:val="nil"/>
              <w:bottom w:val="single" w:sz="4" w:space="0" w:color="auto"/>
              <w:right w:val="single" w:sz="4" w:space="0" w:color="auto"/>
            </w:tcBorders>
            <w:shd w:val="clear" w:color="auto" w:fill="auto"/>
            <w:noWrap/>
            <w:vAlign w:val="center"/>
            <w:hideMark/>
          </w:tcPr>
          <w:p w14:paraId="458FD228"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2.0</w:t>
            </w:r>
          </w:p>
        </w:tc>
        <w:tc>
          <w:tcPr>
            <w:tcW w:w="1260" w:type="dxa"/>
            <w:tcBorders>
              <w:top w:val="nil"/>
              <w:left w:val="nil"/>
              <w:bottom w:val="single" w:sz="4" w:space="0" w:color="auto"/>
              <w:right w:val="single" w:sz="4" w:space="0" w:color="auto"/>
            </w:tcBorders>
            <w:shd w:val="clear" w:color="auto" w:fill="auto"/>
            <w:noWrap/>
            <w:vAlign w:val="center"/>
            <w:hideMark/>
          </w:tcPr>
          <w:p w14:paraId="397E321B"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106.0</w:t>
            </w:r>
          </w:p>
        </w:tc>
        <w:tc>
          <w:tcPr>
            <w:tcW w:w="1249" w:type="dxa"/>
            <w:tcBorders>
              <w:top w:val="nil"/>
              <w:left w:val="nil"/>
              <w:bottom w:val="single" w:sz="4" w:space="0" w:color="auto"/>
              <w:right w:val="single" w:sz="4" w:space="0" w:color="auto"/>
            </w:tcBorders>
            <w:shd w:val="clear" w:color="auto" w:fill="auto"/>
            <w:noWrap/>
            <w:vAlign w:val="center"/>
            <w:hideMark/>
          </w:tcPr>
          <w:p w14:paraId="39550D07"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53.3</w:t>
            </w:r>
          </w:p>
        </w:tc>
        <w:tc>
          <w:tcPr>
            <w:tcW w:w="845" w:type="dxa"/>
            <w:tcBorders>
              <w:top w:val="nil"/>
              <w:left w:val="nil"/>
              <w:bottom w:val="single" w:sz="4" w:space="0" w:color="auto"/>
              <w:right w:val="single" w:sz="4" w:space="0" w:color="auto"/>
            </w:tcBorders>
            <w:shd w:val="clear" w:color="auto" w:fill="auto"/>
            <w:noWrap/>
            <w:vAlign w:val="center"/>
            <w:hideMark/>
          </w:tcPr>
          <w:p w14:paraId="0EE18982"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2.3</w:t>
            </w:r>
          </w:p>
        </w:tc>
      </w:tr>
      <w:tr w:rsidR="006440D7" w:rsidRPr="007D2C4B" w14:paraId="3203BCCF" w14:textId="77777777" w:rsidTr="001202A3">
        <w:trPr>
          <w:trHeight w:val="328"/>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237342BF" w14:textId="77777777" w:rsidR="006440D7" w:rsidRPr="007D2C4B" w:rsidRDefault="006440D7" w:rsidP="006440D7">
            <w:pPr>
              <w:spacing w:after="0" w:line="240" w:lineRule="auto"/>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Jatropha methyl ester</w:t>
            </w:r>
          </w:p>
        </w:tc>
        <w:tc>
          <w:tcPr>
            <w:tcW w:w="636" w:type="dxa"/>
            <w:tcBorders>
              <w:top w:val="nil"/>
              <w:left w:val="nil"/>
              <w:bottom w:val="single" w:sz="4" w:space="0" w:color="auto"/>
              <w:right w:val="single" w:sz="4" w:space="0" w:color="auto"/>
            </w:tcBorders>
            <w:shd w:val="clear" w:color="auto" w:fill="auto"/>
            <w:noWrap/>
            <w:vAlign w:val="center"/>
            <w:hideMark/>
          </w:tcPr>
          <w:p w14:paraId="17D46D62"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18.6</w:t>
            </w:r>
          </w:p>
        </w:tc>
        <w:tc>
          <w:tcPr>
            <w:tcW w:w="1066" w:type="dxa"/>
            <w:tcBorders>
              <w:top w:val="nil"/>
              <w:left w:val="nil"/>
              <w:bottom w:val="single" w:sz="4" w:space="0" w:color="auto"/>
              <w:right w:val="single" w:sz="4" w:space="0" w:color="auto"/>
            </w:tcBorders>
            <w:shd w:val="clear" w:color="auto" w:fill="auto"/>
            <w:noWrap/>
            <w:vAlign w:val="center"/>
            <w:hideMark/>
          </w:tcPr>
          <w:p w14:paraId="4B7513D4"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35.0</w:t>
            </w:r>
          </w:p>
        </w:tc>
        <w:tc>
          <w:tcPr>
            <w:tcW w:w="720" w:type="dxa"/>
            <w:tcBorders>
              <w:top w:val="nil"/>
              <w:left w:val="nil"/>
              <w:bottom w:val="single" w:sz="4" w:space="0" w:color="auto"/>
              <w:right w:val="single" w:sz="4" w:space="0" w:color="auto"/>
            </w:tcBorders>
            <w:shd w:val="clear" w:color="auto" w:fill="auto"/>
            <w:noWrap/>
            <w:vAlign w:val="center"/>
            <w:hideMark/>
          </w:tcPr>
          <w:p w14:paraId="658693F0"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2.0</w:t>
            </w:r>
          </w:p>
        </w:tc>
        <w:tc>
          <w:tcPr>
            <w:tcW w:w="1260" w:type="dxa"/>
            <w:tcBorders>
              <w:top w:val="nil"/>
              <w:left w:val="nil"/>
              <w:bottom w:val="single" w:sz="4" w:space="0" w:color="auto"/>
              <w:right w:val="single" w:sz="4" w:space="0" w:color="auto"/>
            </w:tcBorders>
            <w:shd w:val="clear" w:color="auto" w:fill="auto"/>
            <w:noWrap/>
            <w:vAlign w:val="center"/>
            <w:hideMark/>
          </w:tcPr>
          <w:p w14:paraId="76E65BEA"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99.0</w:t>
            </w:r>
          </w:p>
        </w:tc>
        <w:tc>
          <w:tcPr>
            <w:tcW w:w="1249" w:type="dxa"/>
            <w:tcBorders>
              <w:top w:val="nil"/>
              <w:left w:val="nil"/>
              <w:bottom w:val="single" w:sz="4" w:space="0" w:color="auto"/>
              <w:right w:val="single" w:sz="4" w:space="0" w:color="auto"/>
            </w:tcBorders>
            <w:shd w:val="clear" w:color="auto" w:fill="auto"/>
            <w:noWrap/>
            <w:vAlign w:val="center"/>
            <w:hideMark/>
          </w:tcPr>
          <w:p w14:paraId="7E611844"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55.7</w:t>
            </w:r>
          </w:p>
        </w:tc>
        <w:tc>
          <w:tcPr>
            <w:tcW w:w="845" w:type="dxa"/>
            <w:tcBorders>
              <w:top w:val="nil"/>
              <w:left w:val="nil"/>
              <w:bottom w:val="single" w:sz="4" w:space="0" w:color="auto"/>
              <w:right w:val="single" w:sz="4" w:space="0" w:color="auto"/>
            </w:tcBorders>
            <w:shd w:val="clear" w:color="auto" w:fill="auto"/>
            <w:noWrap/>
            <w:vAlign w:val="center"/>
            <w:hideMark/>
          </w:tcPr>
          <w:p w14:paraId="6DECD712"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2.1</w:t>
            </w:r>
          </w:p>
        </w:tc>
      </w:tr>
      <w:tr w:rsidR="006440D7" w:rsidRPr="007D2C4B" w14:paraId="6A224787" w14:textId="77777777" w:rsidTr="001202A3">
        <w:trPr>
          <w:trHeight w:val="343"/>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546F20FF" w14:textId="77777777" w:rsidR="006440D7" w:rsidRPr="007D2C4B" w:rsidRDefault="006440D7" w:rsidP="006440D7">
            <w:pPr>
              <w:spacing w:after="0" w:line="240" w:lineRule="auto"/>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Karanja methyl ester</w:t>
            </w:r>
          </w:p>
        </w:tc>
        <w:tc>
          <w:tcPr>
            <w:tcW w:w="636" w:type="dxa"/>
            <w:tcBorders>
              <w:top w:val="nil"/>
              <w:left w:val="nil"/>
              <w:bottom w:val="single" w:sz="4" w:space="0" w:color="auto"/>
              <w:right w:val="single" w:sz="4" w:space="0" w:color="auto"/>
            </w:tcBorders>
            <w:shd w:val="clear" w:color="auto" w:fill="auto"/>
            <w:noWrap/>
            <w:vAlign w:val="center"/>
            <w:hideMark/>
          </w:tcPr>
          <w:p w14:paraId="4651C1A2"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18.9</w:t>
            </w:r>
          </w:p>
        </w:tc>
        <w:tc>
          <w:tcPr>
            <w:tcW w:w="1066" w:type="dxa"/>
            <w:tcBorders>
              <w:top w:val="nil"/>
              <w:left w:val="nil"/>
              <w:bottom w:val="single" w:sz="4" w:space="0" w:color="auto"/>
              <w:right w:val="single" w:sz="4" w:space="0" w:color="auto"/>
            </w:tcBorders>
            <w:shd w:val="clear" w:color="auto" w:fill="auto"/>
            <w:noWrap/>
            <w:vAlign w:val="center"/>
            <w:hideMark/>
          </w:tcPr>
          <w:p w14:paraId="497E4C60"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35.8</w:t>
            </w:r>
          </w:p>
        </w:tc>
        <w:tc>
          <w:tcPr>
            <w:tcW w:w="720" w:type="dxa"/>
            <w:tcBorders>
              <w:top w:val="nil"/>
              <w:left w:val="nil"/>
              <w:bottom w:val="single" w:sz="4" w:space="0" w:color="auto"/>
              <w:right w:val="single" w:sz="4" w:space="0" w:color="auto"/>
            </w:tcBorders>
            <w:shd w:val="clear" w:color="auto" w:fill="auto"/>
            <w:noWrap/>
            <w:vAlign w:val="center"/>
            <w:hideMark/>
          </w:tcPr>
          <w:p w14:paraId="0D44E7A1"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2.0</w:t>
            </w:r>
          </w:p>
        </w:tc>
        <w:tc>
          <w:tcPr>
            <w:tcW w:w="1260" w:type="dxa"/>
            <w:tcBorders>
              <w:top w:val="nil"/>
              <w:left w:val="nil"/>
              <w:bottom w:val="single" w:sz="4" w:space="0" w:color="auto"/>
              <w:right w:val="single" w:sz="4" w:space="0" w:color="auto"/>
            </w:tcBorders>
            <w:shd w:val="clear" w:color="auto" w:fill="auto"/>
            <w:noWrap/>
            <w:vAlign w:val="center"/>
            <w:hideMark/>
          </w:tcPr>
          <w:p w14:paraId="2776BC6B"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85.0</w:t>
            </w:r>
          </w:p>
        </w:tc>
        <w:tc>
          <w:tcPr>
            <w:tcW w:w="1249" w:type="dxa"/>
            <w:tcBorders>
              <w:top w:val="nil"/>
              <w:left w:val="nil"/>
              <w:bottom w:val="single" w:sz="4" w:space="0" w:color="auto"/>
              <w:right w:val="single" w:sz="4" w:space="0" w:color="auto"/>
            </w:tcBorders>
            <w:shd w:val="clear" w:color="auto" w:fill="auto"/>
            <w:noWrap/>
            <w:vAlign w:val="center"/>
            <w:hideMark/>
          </w:tcPr>
          <w:p w14:paraId="11271FCD"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55.4</w:t>
            </w:r>
          </w:p>
        </w:tc>
        <w:tc>
          <w:tcPr>
            <w:tcW w:w="845" w:type="dxa"/>
            <w:tcBorders>
              <w:top w:val="nil"/>
              <w:left w:val="nil"/>
              <w:bottom w:val="single" w:sz="4" w:space="0" w:color="auto"/>
              <w:right w:val="single" w:sz="4" w:space="0" w:color="auto"/>
            </w:tcBorders>
            <w:shd w:val="clear" w:color="auto" w:fill="auto"/>
            <w:noWrap/>
            <w:vAlign w:val="center"/>
            <w:hideMark/>
          </w:tcPr>
          <w:p w14:paraId="24FBC787"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2.0</w:t>
            </w:r>
          </w:p>
        </w:tc>
      </w:tr>
      <w:tr w:rsidR="006440D7" w:rsidRPr="007D2C4B" w14:paraId="7AD2E821" w14:textId="77777777" w:rsidTr="001202A3">
        <w:trPr>
          <w:trHeight w:val="328"/>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401EFCCE" w14:textId="77777777" w:rsidR="006440D7" w:rsidRPr="007D2C4B" w:rsidRDefault="006440D7" w:rsidP="006440D7">
            <w:pPr>
              <w:spacing w:after="0" w:line="240" w:lineRule="auto"/>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Linseed methyl ester</w:t>
            </w:r>
          </w:p>
        </w:tc>
        <w:tc>
          <w:tcPr>
            <w:tcW w:w="636" w:type="dxa"/>
            <w:tcBorders>
              <w:top w:val="nil"/>
              <w:left w:val="nil"/>
              <w:bottom w:val="single" w:sz="4" w:space="0" w:color="auto"/>
              <w:right w:val="single" w:sz="4" w:space="0" w:color="auto"/>
            </w:tcBorders>
            <w:shd w:val="clear" w:color="auto" w:fill="auto"/>
            <w:noWrap/>
            <w:vAlign w:val="center"/>
            <w:hideMark/>
          </w:tcPr>
          <w:p w14:paraId="7FD540DA"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18.9</w:t>
            </w:r>
          </w:p>
        </w:tc>
        <w:tc>
          <w:tcPr>
            <w:tcW w:w="1066" w:type="dxa"/>
            <w:tcBorders>
              <w:top w:val="nil"/>
              <w:left w:val="nil"/>
              <w:bottom w:val="single" w:sz="4" w:space="0" w:color="auto"/>
              <w:right w:val="single" w:sz="4" w:space="0" w:color="auto"/>
            </w:tcBorders>
            <w:shd w:val="clear" w:color="auto" w:fill="auto"/>
            <w:noWrap/>
            <w:vAlign w:val="center"/>
            <w:hideMark/>
          </w:tcPr>
          <w:p w14:paraId="3325D91E"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33.4</w:t>
            </w:r>
          </w:p>
        </w:tc>
        <w:tc>
          <w:tcPr>
            <w:tcW w:w="720" w:type="dxa"/>
            <w:tcBorders>
              <w:top w:val="nil"/>
              <w:left w:val="nil"/>
              <w:bottom w:val="single" w:sz="4" w:space="0" w:color="auto"/>
              <w:right w:val="single" w:sz="4" w:space="0" w:color="auto"/>
            </w:tcBorders>
            <w:shd w:val="clear" w:color="auto" w:fill="auto"/>
            <w:noWrap/>
            <w:vAlign w:val="center"/>
            <w:hideMark/>
          </w:tcPr>
          <w:p w14:paraId="4E07195B"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2.0</w:t>
            </w:r>
          </w:p>
        </w:tc>
        <w:tc>
          <w:tcPr>
            <w:tcW w:w="1260" w:type="dxa"/>
            <w:tcBorders>
              <w:top w:val="nil"/>
              <w:left w:val="nil"/>
              <w:bottom w:val="single" w:sz="4" w:space="0" w:color="auto"/>
              <w:right w:val="single" w:sz="4" w:space="0" w:color="auto"/>
            </w:tcBorders>
            <w:shd w:val="clear" w:color="auto" w:fill="auto"/>
            <w:noWrap/>
            <w:vAlign w:val="center"/>
            <w:hideMark/>
          </w:tcPr>
          <w:p w14:paraId="0164A083"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185.0</w:t>
            </w:r>
          </w:p>
        </w:tc>
        <w:tc>
          <w:tcPr>
            <w:tcW w:w="1249" w:type="dxa"/>
            <w:tcBorders>
              <w:top w:val="nil"/>
              <w:left w:val="nil"/>
              <w:bottom w:val="single" w:sz="4" w:space="0" w:color="auto"/>
              <w:right w:val="single" w:sz="4" w:space="0" w:color="auto"/>
            </w:tcBorders>
            <w:shd w:val="clear" w:color="auto" w:fill="auto"/>
            <w:noWrap/>
            <w:vAlign w:val="center"/>
            <w:hideMark/>
          </w:tcPr>
          <w:p w14:paraId="0C6E7D03"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51.3</w:t>
            </w:r>
          </w:p>
        </w:tc>
        <w:tc>
          <w:tcPr>
            <w:tcW w:w="845" w:type="dxa"/>
            <w:tcBorders>
              <w:top w:val="nil"/>
              <w:left w:val="nil"/>
              <w:bottom w:val="single" w:sz="4" w:space="0" w:color="auto"/>
              <w:right w:val="single" w:sz="4" w:space="0" w:color="auto"/>
            </w:tcBorders>
            <w:shd w:val="clear" w:color="auto" w:fill="auto"/>
            <w:noWrap/>
            <w:vAlign w:val="center"/>
            <w:hideMark/>
          </w:tcPr>
          <w:p w14:paraId="05BE9125"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3.2</w:t>
            </w:r>
          </w:p>
        </w:tc>
      </w:tr>
      <w:tr w:rsidR="006440D7" w:rsidRPr="007D2C4B" w14:paraId="0CAC5661" w14:textId="77777777" w:rsidTr="001202A3">
        <w:trPr>
          <w:trHeight w:val="343"/>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08203E94" w14:textId="77777777" w:rsidR="006440D7" w:rsidRPr="007D2C4B" w:rsidRDefault="006440D7" w:rsidP="006440D7">
            <w:pPr>
              <w:spacing w:after="0" w:line="240" w:lineRule="auto"/>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Mahua methyl ester</w:t>
            </w:r>
          </w:p>
        </w:tc>
        <w:tc>
          <w:tcPr>
            <w:tcW w:w="636" w:type="dxa"/>
            <w:tcBorders>
              <w:top w:val="nil"/>
              <w:left w:val="nil"/>
              <w:bottom w:val="single" w:sz="4" w:space="0" w:color="auto"/>
              <w:right w:val="single" w:sz="4" w:space="0" w:color="auto"/>
            </w:tcBorders>
            <w:shd w:val="clear" w:color="auto" w:fill="auto"/>
            <w:noWrap/>
            <w:vAlign w:val="center"/>
            <w:hideMark/>
          </w:tcPr>
          <w:p w14:paraId="580D63F2"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18.9</w:t>
            </w:r>
          </w:p>
        </w:tc>
        <w:tc>
          <w:tcPr>
            <w:tcW w:w="1066" w:type="dxa"/>
            <w:tcBorders>
              <w:top w:val="nil"/>
              <w:left w:val="nil"/>
              <w:bottom w:val="single" w:sz="4" w:space="0" w:color="auto"/>
              <w:right w:val="single" w:sz="4" w:space="0" w:color="auto"/>
            </w:tcBorders>
            <w:shd w:val="clear" w:color="auto" w:fill="auto"/>
            <w:noWrap/>
            <w:vAlign w:val="center"/>
            <w:hideMark/>
          </w:tcPr>
          <w:p w14:paraId="14C00CE3"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35.9</w:t>
            </w:r>
          </w:p>
        </w:tc>
        <w:tc>
          <w:tcPr>
            <w:tcW w:w="720" w:type="dxa"/>
            <w:tcBorders>
              <w:top w:val="nil"/>
              <w:left w:val="nil"/>
              <w:bottom w:val="single" w:sz="4" w:space="0" w:color="auto"/>
              <w:right w:val="single" w:sz="4" w:space="0" w:color="auto"/>
            </w:tcBorders>
            <w:shd w:val="clear" w:color="auto" w:fill="auto"/>
            <w:noWrap/>
            <w:vAlign w:val="center"/>
            <w:hideMark/>
          </w:tcPr>
          <w:p w14:paraId="26BB2F5E"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2.0</w:t>
            </w:r>
          </w:p>
        </w:tc>
        <w:tc>
          <w:tcPr>
            <w:tcW w:w="1260" w:type="dxa"/>
            <w:tcBorders>
              <w:top w:val="nil"/>
              <w:left w:val="nil"/>
              <w:bottom w:val="single" w:sz="4" w:space="0" w:color="auto"/>
              <w:right w:val="single" w:sz="4" w:space="0" w:color="auto"/>
            </w:tcBorders>
            <w:shd w:val="clear" w:color="auto" w:fill="auto"/>
            <w:noWrap/>
            <w:vAlign w:val="center"/>
            <w:hideMark/>
          </w:tcPr>
          <w:p w14:paraId="7614E6E3"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70.8</w:t>
            </w:r>
          </w:p>
        </w:tc>
        <w:tc>
          <w:tcPr>
            <w:tcW w:w="1249" w:type="dxa"/>
            <w:tcBorders>
              <w:top w:val="nil"/>
              <w:left w:val="nil"/>
              <w:bottom w:val="single" w:sz="4" w:space="0" w:color="auto"/>
              <w:right w:val="single" w:sz="4" w:space="0" w:color="auto"/>
            </w:tcBorders>
            <w:shd w:val="clear" w:color="auto" w:fill="auto"/>
            <w:noWrap/>
            <w:vAlign w:val="center"/>
            <w:hideMark/>
          </w:tcPr>
          <w:p w14:paraId="1AEA8615"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56.9</w:t>
            </w:r>
          </w:p>
        </w:tc>
        <w:tc>
          <w:tcPr>
            <w:tcW w:w="845" w:type="dxa"/>
            <w:tcBorders>
              <w:top w:val="nil"/>
              <w:left w:val="nil"/>
              <w:bottom w:val="single" w:sz="4" w:space="0" w:color="auto"/>
              <w:right w:val="single" w:sz="4" w:space="0" w:color="auto"/>
            </w:tcBorders>
            <w:shd w:val="clear" w:color="auto" w:fill="auto"/>
            <w:noWrap/>
            <w:vAlign w:val="center"/>
            <w:hideMark/>
          </w:tcPr>
          <w:p w14:paraId="32269199"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2.0</w:t>
            </w:r>
          </w:p>
        </w:tc>
      </w:tr>
      <w:tr w:rsidR="006440D7" w:rsidRPr="007D2C4B" w14:paraId="4CC3276B" w14:textId="77777777" w:rsidTr="001202A3">
        <w:trPr>
          <w:trHeight w:val="328"/>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4A7A78C4" w14:textId="77777777" w:rsidR="006440D7" w:rsidRPr="007D2C4B" w:rsidRDefault="006440D7" w:rsidP="006440D7">
            <w:pPr>
              <w:spacing w:after="0" w:line="240" w:lineRule="auto"/>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Neem methyl ester</w:t>
            </w:r>
          </w:p>
        </w:tc>
        <w:tc>
          <w:tcPr>
            <w:tcW w:w="636" w:type="dxa"/>
            <w:tcBorders>
              <w:top w:val="nil"/>
              <w:left w:val="nil"/>
              <w:bottom w:val="single" w:sz="4" w:space="0" w:color="auto"/>
              <w:right w:val="single" w:sz="4" w:space="0" w:color="auto"/>
            </w:tcBorders>
            <w:shd w:val="clear" w:color="auto" w:fill="auto"/>
            <w:noWrap/>
            <w:vAlign w:val="center"/>
            <w:hideMark/>
          </w:tcPr>
          <w:p w14:paraId="5777D384"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18.9</w:t>
            </w:r>
          </w:p>
        </w:tc>
        <w:tc>
          <w:tcPr>
            <w:tcW w:w="1066" w:type="dxa"/>
            <w:tcBorders>
              <w:top w:val="nil"/>
              <w:left w:val="nil"/>
              <w:bottom w:val="single" w:sz="4" w:space="0" w:color="auto"/>
              <w:right w:val="single" w:sz="4" w:space="0" w:color="auto"/>
            </w:tcBorders>
            <w:shd w:val="clear" w:color="auto" w:fill="auto"/>
            <w:noWrap/>
            <w:vAlign w:val="center"/>
            <w:hideMark/>
          </w:tcPr>
          <w:p w14:paraId="2AFA4067"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36.4</w:t>
            </w:r>
          </w:p>
        </w:tc>
        <w:tc>
          <w:tcPr>
            <w:tcW w:w="720" w:type="dxa"/>
            <w:tcBorders>
              <w:top w:val="nil"/>
              <w:left w:val="nil"/>
              <w:bottom w:val="single" w:sz="4" w:space="0" w:color="auto"/>
              <w:right w:val="single" w:sz="4" w:space="0" w:color="auto"/>
            </w:tcBorders>
            <w:shd w:val="clear" w:color="auto" w:fill="auto"/>
            <w:noWrap/>
            <w:vAlign w:val="center"/>
            <w:hideMark/>
          </w:tcPr>
          <w:p w14:paraId="5D8573E7"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2.0</w:t>
            </w:r>
          </w:p>
        </w:tc>
        <w:tc>
          <w:tcPr>
            <w:tcW w:w="1260" w:type="dxa"/>
            <w:tcBorders>
              <w:top w:val="nil"/>
              <w:left w:val="nil"/>
              <w:bottom w:val="single" w:sz="4" w:space="0" w:color="auto"/>
              <w:right w:val="single" w:sz="4" w:space="0" w:color="auto"/>
            </w:tcBorders>
            <w:shd w:val="clear" w:color="auto" w:fill="auto"/>
            <w:noWrap/>
            <w:vAlign w:val="center"/>
            <w:hideMark/>
          </w:tcPr>
          <w:p w14:paraId="63BC3F81"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86.0</w:t>
            </w:r>
          </w:p>
        </w:tc>
        <w:tc>
          <w:tcPr>
            <w:tcW w:w="1249" w:type="dxa"/>
            <w:tcBorders>
              <w:top w:val="nil"/>
              <w:left w:val="nil"/>
              <w:bottom w:val="single" w:sz="4" w:space="0" w:color="auto"/>
              <w:right w:val="single" w:sz="4" w:space="0" w:color="auto"/>
            </w:tcBorders>
            <w:shd w:val="clear" w:color="auto" w:fill="auto"/>
            <w:noWrap/>
            <w:vAlign w:val="center"/>
            <w:hideMark/>
          </w:tcPr>
          <w:p w14:paraId="47DD28DB"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54.2</w:t>
            </w:r>
          </w:p>
        </w:tc>
        <w:tc>
          <w:tcPr>
            <w:tcW w:w="845" w:type="dxa"/>
            <w:tcBorders>
              <w:top w:val="nil"/>
              <w:left w:val="nil"/>
              <w:bottom w:val="single" w:sz="4" w:space="0" w:color="auto"/>
              <w:right w:val="single" w:sz="4" w:space="0" w:color="auto"/>
            </w:tcBorders>
            <w:shd w:val="clear" w:color="auto" w:fill="auto"/>
            <w:noWrap/>
            <w:vAlign w:val="center"/>
            <w:hideMark/>
          </w:tcPr>
          <w:p w14:paraId="0A75301B"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1.7</w:t>
            </w:r>
          </w:p>
        </w:tc>
      </w:tr>
      <w:tr w:rsidR="006440D7" w:rsidRPr="007D2C4B" w14:paraId="2FAFA4C7" w14:textId="77777777" w:rsidTr="001202A3">
        <w:trPr>
          <w:trHeight w:val="343"/>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75CC02C5" w14:textId="77777777" w:rsidR="006440D7" w:rsidRPr="007D2C4B" w:rsidRDefault="006440D7" w:rsidP="006440D7">
            <w:pPr>
              <w:spacing w:after="0" w:line="240" w:lineRule="auto"/>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Olive methyl ester</w:t>
            </w:r>
          </w:p>
        </w:tc>
        <w:tc>
          <w:tcPr>
            <w:tcW w:w="636" w:type="dxa"/>
            <w:tcBorders>
              <w:top w:val="nil"/>
              <w:left w:val="nil"/>
              <w:bottom w:val="single" w:sz="4" w:space="0" w:color="auto"/>
              <w:right w:val="single" w:sz="4" w:space="0" w:color="auto"/>
            </w:tcBorders>
            <w:shd w:val="clear" w:color="auto" w:fill="auto"/>
            <w:noWrap/>
            <w:vAlign w:val="center"/>
            <w:hideMark/>
          </w:tcPr>
          <w:p w14:paraId="2E9323AC"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18.5</w:t>
            </w:r>
          </w:p>
        </w:tc>
        <w:tc>
          <w:tcPr>
            <w:tcW w:w="1066" w:type="dxa"/>
            <w:tcBorders>
              <w:top w:val="nil"/>
              <w:left w:val="nil"/>
              <w:bottom w:val="single" w:sz="4" w:space="0" w:color="auto"/>
              <w:right w:val="single" w:sz="4" w:space="0" w:color="auto"/>
            </w:tcBorders>
            <w:shd w:val="clear" w:color="auto" w:fill="auto"/>
            <w:noWrap/>
            <w:vAlign w:val="center"/>
            <w:hideMark/>
          </w:tcPr>
          <w:p w14:paraId="5DCC4ABC"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35.7</w:t>
            </w:r>
          </w:p>
        </w:tc>
        <w:tc>
          <w:tcPr>
            <w:tcW w:w="720" w:type="dxa"/>
            <w:tcBorders>
              <w:top w:val="nil"/>
              <w:left w:val="nil"/>
              <w:bottom w:val="single" w:sz="4" w:space="0" w:color="auto"/>
              <w:right w:val="single" w:sz="4" w:space="0" w:color="auto"/>
            </w:tcBorders>
            <w:shd w:val="clear" w:color="auto" w:fill="auto"/>
            <w:noWrap/>
            <w:vAlign w:val="center"/>
            <w:hideMark/>
          </w:tcPr>
          <w:p w14:paraId="015BF28E"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2.0</w:t>
            </w:r>
          </w:p>
        </w:tc>
        <w:tc>
          <w:tcPr>
            <w:tcW w:w="1260" w:type="dxa"/>
            <w:tcBorders>
              <w:top w:val="nil"/>
              <w:left w:val="nil"/>
              <w:bottom w:val="single" w:sz="4" w:space="0" w:color="auto"/>
              <w:right w:val="single" w:sz="4" w:space="0" w:color="auto"/>
            </w:tcBorders>
            <w:shd w:val="clear" w:color="auto" w:fill="auto"/>
            <w:noWrap/>
            <w:vAlign w:val="center"/>
            <w:hideMark/>
          </w:tcPr>
          <w:p w14:paraId="3F74E669"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80.3</w:t>
            </w:r>
          </w:p>
        </w:tc>
        <w:tc>
          <w:tcPr>
            <w:tcW w:w="1249" w:type="dxa"/>
            <w:tcBorders>
              <w:top w:val="nil"/>
              <w:left w:val="nil"/>
              <w:bottom w:val="single" w:sz="4" w:space="0" w:color="auto"/>
              <w:right w:val="single" w:sz="4" w:space="0" w:color="auto"/>
            </w:tcBorders>
            <w:shd w:val="clear" w:color="auto" w:fill="auto"/>
            <w:noWrap/>
            <w:vAlign w:val="center"/>
            <w:hideMark/>
          </w:tcPr>
          <w:p w14:paraId="02B82629"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58.9</w:t>
            </w:r>
          </w:p>
        </w:tc>
        <w:tc>
          <w:tcPr>
            <w:tcW w:w="845" w:type="dxa"/>
            <w:tcBorders>
              <w:top w:val="nil"/>
              <w:left w:val="nil"/>
              <w:bottom w:val="single" w:sz="4" w:space="0" w:color="auto"/>
              <w:right w:val="single" w:sz="4" w:space="0" w:color="auto"/>
            </w:tcBorders>
            <w:shd w:val="clear" w:color="auto" w:fill="auto"/>
            <w:noWrap/>
            <w:vAlign w:val="center"/>
            <w:hideMark/>
          </w:tcPr>
          <w:p w14:paraId="6D9CB3EE"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1.7</w:t>
            </w:r>
          </w:p>
        </w:tc>
      </w:tr>
      <w:tr w:rsidR="006440D7" w:rsidRPr="007D2C4B" w14:paraId="282711C2" w14:textId="77777777" w:rsidTr="001202A3">
        <w:trPr>
          <w:trHeight w:val="328"/>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005145AE" w14:textId="77777777" w:rsidR="006440D7" w:rsidRPr="007D2C4B" w:rsidRDefault="006440D7" w:rsidP="006440D7">
            <w:pPr>
              <w:spacing w:after="0" w:line="240" w:lineRule="auto"/>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Palm methyl ester</w:t>
            </w:r>
          </w:p>
        </w:tc>
        <w:tc>
          <w:tcPr>
            <w:tcW w:w="636" w:type="dxa"/>
            <w:tcBorders>
              <w:top w:val="nil"/>
              <w:left w:val="nil"/>
              <w:bottom w:val="single" w:sz="4" w:space="0" w:color="auto"/>
              <w:right w:val="single" w:sz="4" w:space="0" w:color="auto"/>
            </w:tcBorders>
            <w:shd w:val="clear" w:color="auto" w:fill="auto"/>
            <w:noWrap/>
            <w:vAlign w:val="center"/>
            <w:hideMark/>
          </w:tcPr>
          <w:p w14:paraId="48EAE074"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17.1</w:t>
            </w:r>
          </w:p>
        </w:tc>
        <w:tc>
          <w:tcPr>
            <w:tcW w:w="1066" w:type="dxa"/>
            <w:tcBorders>
              <w:top w:val="nil"/>
              <w:left w:val="nil"/>
              <w:bottom w:val="single" w:sz="4" w:space="0" w:color="auto"/>
              <w:right w:val="single" w:sz="4" w:space="0" w:color="auto"/>
            </w:tcBorders>
            <w:shd w:val="clear" w:color="auto" w:fill="auto"/>
            <w:noWrap/>
            <w:vAlign w:val="center"/>
            <w:hideMark/>
          </w:tcPr>
          <w:p w14:paraId="75B19D7A"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32.9</w:t>
            </w:r>
          </w:p>
        </w:tc>
        <w:tc>
          <w:tcPr>
            <w:tcW w:w="720" w:type="dxa"/>
            <w:tcBorders>
              <w:top w:val="nil"/>
              <w:left w:val="nil"/>
              <w:bottom w:val="single" w:sz="4" w:space="0" w:color="auto"/>
              <w:right w:val="single" w:sz="4" w:space="0" w:color="auto"/>
            </w:tcBorders>
            <w:shd w:val="clear" w:color="auto" w:fill="auto"/>
            <w:noWrap/>
            <w:vAlign w:val="center"/>
            <w:hideMark/>
          </w:tcPr>
          <w:p w14:paraId="39F349A8"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2.0</w:t>
            </w:r>
          </w:p>
        </w:tc>
        <w:tc>
          <w:tcPr>
            <w:tcW w:w="1260" w:type="dxa"/>
            <w:tcBorders>
              <w:top w:val="nil"/>
              <w:left w:val="nil"/>
              <w:bottom w:val="single" w:sz="4" w:space="0" w:color="auto"/>
              <w:right w:val="single" w:sz="4" w:space="0" w:color="auto"/>
            </w:tcBorders>
            <w:shd w:val="clear" w:color="auto" w:fill="auto"/>
            <w:noWrap/>
            <w:vAlign w:val="center"/>
            <w:hideMark/>
          </w:tcPr>
          <w:p w14:paraId="455D8115"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54.0</w:t>
            </w:r>
          </w:p>
        </w:tc>
        <w:tc>
          <w:tcPr>
            <w:tcW w:w="1249" w:type="dxa"/>
            <w:tcBorders>
              <w:top w:val="nil"/>
              <w:left w:val="nil"/>
              <w:bottom w:val="single" w:sz="4" w:space="0" w:color="auto"/>
              <w:right w:val="single" w:sz="4" w:space="0" w:color="auto"/>
            </w:tcBorders>
            <w:shd w:val="clear" w:color="auto" w:fill="auto"/>
            <w:noWrap/>
            <w:vAlign w:val="center"/>
            <w:hideMark/>
          </w:tcPr>
          <w:p w14:paraId="2F2DCE4F"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61.2</w:t>
            </w:r>
          </w:p>
        </w:tc>
        <w:tc>
          <w:tcPr>
            <w:tcW w:w="845" w:type="dxa"/>
            <w:tcBorders>
              <w:top w:val="nil"/>
              <w:left w:val="nil"/>
              <w:bottom w:val="single" w:sz="4" w:space="0" w:color="auto"/>
              <w:right w:val="single" w:sz="4" w:space="0" w:color="auto"/>
            </w:tcBorders>
            <w:shd w:val="clear" w:color="auto" w:fill="auto"/>
            <w:noWrap/>
            <w:vAlign w:val="center"/>
            <w:hideMark/>
          </w:tcPr>
          <w:p w14:paraId="0B5071B6"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1.7</w:t>
            </w:r>
          </w:p>
        </w:tc>
      </w:tr>
      <w:tr w:rsidR="006440D7" w:rsidRPr="007D2C4B" w14:paraId="0DDC6FB6" w14:textId="77777777" w:rsidTr="001202A3">
        <w:trPr>
          <w:trHeight w:val="328"/>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7DE1139E" w14:textId="77777777" w:rsidR="006440D7" w:rsidRPr="007D2C4B" w:rsidRDefault="006440D7" w:rsidP="006440D7">
            <w:pPr>
              <w:spacing w:after="0" w:line="240" w:lineRule="auto"/>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Peanut methyl ester</w:t>
            </w:r>
          </w:p>
        </w:tc>
        <w:tc>
          <w:tcPr>
            <w:tcW w:w="636" w:type="dxa"/>
            <w:tcBorders>
              <w:top w:val="nil"/>
              <w:left w:val="nil"/>
              <w:bottom w:val="single" w:sz="4" w:space="0" w:color="auto"/>
              <w:right w:val="single" w:sz="4" w:space="0" w:color="auto"/>
            </w:tcBorders>
            <w:shd w:val="clear" w:color="auto" w:fill="auto"/>
            <w:noWrap/>
            <w:vAlign w:val="center"/>
            <w:hideMark/>
          </w:tcPr>
          <w:p w14:paraId="3EBA93ED"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19.0</w:t>
            </w:r>
          </w:p>
        </w:tc>
        <w:tc>
          <w:tcPr>
            <w:tcW w:w="1066" w:type="dxa"/>
            <w:tcBorders>
              <w:top w:val="nil"/>
              <w:left w:val="nil"/>
              <w:bottom w:val="single" w:sz="4" w:space="0" w:color="auto"/>
              <w:right w:val="single" w:sz="4" w:space="0" w:color="auto"/>
            </w:tcBorders>
            <w:shd w:val="clear" w:color="auto" w:fill="auto"/>
            <w:noWrap/>
            <w:vAlign w:val="center"/>
            <w:hideMark/>
          </w:tcPr>
          <w:p w14:paraId="16C9CAEF"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35.7</w:t>
            </w:r>
          </w:p>
        </w:tc>
        <w:tc>
          <w:tcPr>
            <w:tcW w:w="720" w:type="dxa"/>
            <w:tcBorders>
              <w:top w:val="nil"/>
              <w:left w:val="nil"/>
              <w:bottom w:val="single" w:sz="4" w:space="0" w:color="auto"/>
              <w:right w:val="single" w:sz="4" w:space="0" w:color="auto"/>
            </w:tcBorders>
            <w:shd w:val="clear" w:color="auto" w:fill="auto"/>
            <w:noWrap/>
            <w:vAlign w:val="center"/>
            <w:hideMark/>
          </w:tcPr>
          <w:p w14:paraId="567AF283"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2.0</w:t>
            </w:r>
          </w:p>
        </w:tc>
        <w:tc>
          <w:tcPr>
            <w:tcW w:w="1260" w:type="dxa"/>
            <w:tcBorders>
              <w:top w:val="nil"/>
              <w:left w:val="nil"/>
              <w:bottom w:val="single" w:sz="4" w:space="0" w:color="auto"/>
              <w:right w:val="single" w:sz="4" w:space="0" w:color="auto"/>
            </w:tcBorders>
            <w:shd w:val="clear" w:color="auto" w:fill="auto"/>
            <w:noWrap/>
            <w:vAlign w:val="center"/>
            <w:hideMark/>
          </w:tcPr>
          <w:p w14:paraId="45B67490"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80.5</w:t>
            </w:r>
          </w:p>
        </w:tc>
        <w:tc>
          <w:tcPr>
            <w:tcW w:w="1249" w:type="dxa"/>
            <w:tcBorders>
              <w:top w:val="nil"/>
              <w:left w:val="nil"/>
              <w:bottom w:val="single" w:sz="4" w:space="0" w:color="auto"/>
              <w:right w:val="single" w:sz="4" w:space="0" w:color="auto"/>
            </w:tcBorders>
            <w:shd w:val="clear" w:color="auto" w:fill="auto"/>
            <w:noWrap/>
            <w:vAlign w:val="center"/>
            <w:hideMark/>
          </w:tcPr>
          <w:p w14:paraId="03A2A483"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54.9</w:t>
            </w:r>
          </w:p>
        </w:tc>
        <w:tc>
          <w:tcPr>
            <w:tcW w:w="845" w:type="dxa"/>
            <w:tcBorders>
              <w:top w:val="nil"/>
              <w:left w:val="nil"/>
              <w:bottom w:val="single" w:sz="4" w:space="0" w:color="auto"/>
              <w:right w:val="single" w:sz="4" w:space="0" w:color="auto"/>
            </w:tcBorders>
            <w:shd w:val="clear" w:color="auto" w:fill="auto"/>
            <w:noWrap/>
            <w:vAlign w:val="center"/>
            <w:hideMark/>
          </w:tcPr>
          <w:p w14:paraId="118DF428"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2.1</w:t>
            </w:r>
          </w:p>
        </w:tc>
      </w:tr>
      <w:tr w:rsidR="006440D7" w:rsidRPr="007D2C4B" w14:paraId="57587056" w14:textId="77777777" w:rsidTr="001202A3">
        <w:trPr>
          <w:trHeight w:val="328"/>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5CB6500A" w14:textId="77777777" w:rsidR="006440D7" w:rsidRPr="007D2C4B" w:rsidRDefault="006440D7" w:rsidP="006440D7">
            <w:pPr>
              <w:spacing w:after="0" w:line="240" w:lineRule="auto"/>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Rapeseed methyl ester</w:t>
            </w:r>
          </w:p>
        </w:tc>
        <w:tc>
          <w:tcPr>
            <w:tcW w:w="636" w:type="dxa"/>
            <w:tcBorders>
              <w:top w:val="nil"/>
              <w:left w:val="nil"/>
              <w:bottom w:val="single" w:sz="4" w:space="0" w:color="auto"/>
              <w:right w:val="single" w:sz="4" w:space="0" w:color="auto"/>
            </w:tcBorders>
            <w:shd w:val="clear" w:color="auto" w:fill="auto"/>
            <w:noWrap/>
            <w:vAlign w:val="center"/>
            <w:hideMark/>
          </w:tcPr>
          <w:p w14:paraId="59296EF1"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18.9</w:t>
            </w:r>
          </w:p>
        </w:tc>
        <w:tc>
          <w:tcPr>
            <w:tcW w:w="1066" w:type="dxa"/>
            <w:tcBorders>
              <w:top w:val="nil"/>
              <w:left w:val="nil"/>
              <w:bottom w:val="single" w:sz="4" w:space="0" w:color="auto"/>
              <w:right w:val="single" w:sz="4" w:space="0" w:color="auto"/>
            </w:tcBorders>
            <w:shd w:val="clear" w:color="auto" w:fill="auto"/>
            <w:noWrap/>
            <w:vAlign w:val="center"/>
            <w:hideMark/>
          </w:tcPr>
          <w:p w14:paraId="2591EF31"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35.2</w:t>
            </w:r>
          </w:p>
        </w:tc>
        <w:tc>
          <w:tcPr>
            <w:tcW w:w="720" w:type="dxa"/>
            <w:tcBorders>
              <w:top w:val="nil"/>
              <w:left w:val="nil"/>
              <w:bottom w:val="single" w:sz="4" w:space="0" w:color="auto"/>
              <w:right w:val="single" w:sz="4" w:space="0" w:color="auto"/>
            </w:tcBorders>
            <w:shd w:val="clear" w:color="auto" w:fill="auto"/>
            <w:noWrap/>
            <w:vAlign w:val="center"/>
            <w:hideMark/>
          </w:tcPr>
          <w:p w14:paraId="6A91E3E5"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2.0</w:t>
            </w:r>
          </w:p>
        </w:tc>
        <w:tc>
          <w:tcPr>
            <w:tcW w:w="1260" w:type="dxa"/>
            <w:tcBorders>
              <w:top w:val="nil"/>
              <w:left w:val="nil"/>
              <w:bottom w:val="single" w:sz="4" w:space="0" w:color="auto"/>
              <w:right w:val="single" w:sz="4" w:space="0" w:color="auto"/>
            </w:tcBorders>
            <w:shd w:val="clear" w:color="auto" w:fill="auto"/>
            <w:noWrap/>
            <w:vAlign w:val="center"/>
            <w:hideMark/>
          </w:tcPr>
          <w:p w14:paraId="79E0B1C3"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111.0</w:t>
            </w:r>
          </w:p>
        </w:tc>
        <w:tc>
          <w:tcPr>
            <w:tcW w:w="1249" w:type="dxa"/>
            <w:tcBorders>
              <w:top w:val="nil"/>
              <w:left w:val="nil"/>
              <w:bottom w:val="single" w:sz="4" w:space="0" w:color="auto"/>
              <w:right w:val="single" w:sz="4" w:space="0" w:color="auto"/>
            </w:tcBorders>
            <w:shd w:val="clear" w:color="auto" w:fill="auto"/>
            <w:noWrap/>
            <w:vAlign w:val="center"/>
            <w:hideMark/>
          </w:tcPr>
          <w:p w14:paraId="3C10836C"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54.1</w:t>
            </w:r>
          </w:p>
        </w:tc>
        <w:tc>
          <w:tcPr>
            <w:tcW w:w="845" w:type="dxa"/>
            <w:tcBorders>
              <w:top w:val="nil"/>
              <w:left w:val="nil"/>
              <w:bottom w:val="single" w:sz="4" w:space="0" w:color="auto"/>
              <w:right w:val="single" w:sz="4" w:space="0" w:color="auto"/>
            </w:tcBorders>
            <w:shd w:val="clear" w:color="auto" w:fill="auto"/>
            <w:noWrap/>
            <w:vAlign w:val="center"/>
            <w:hideMark/>
          </w:tcPr>
          <w:p w14:paraId="608E8A31"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2.4</w:t>
            </w:r>
          </w:p>
        </w:tc>
      </w:tr>
      <w:tr w:rsidR="006440D7" w:rsidRPr="007D2C4B" w14:paraId="46298B22" w14:textId="77777777" w:rsidTr="001202A3">
        <w:trPr>
          <w:trHeight w:val="328"/>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76DA7AB7" w14:textId="77777777" w:rsidR="006440D7" w:rsidRPr="007D2C4B" w:rsidRDefault="006440D7" w:rsidP="006440D7">
            <w:pPr>
              <w:spacing w:after="0" w:line="240" w:lineRule="auto"/>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Safflower seed methyl ester</w:t>
            </w:r>
          </w:p>
        </w:tc>
        <w:tc>
          <w:tcPr>
            <w:tcW w:w="636" w:type="dxa"/>
            <w:tcBorders>
              <w:top w:val="nil"/>
              <w:left w:val="nil"/>
              <w:bottom w:val="single" w:sz="4" w:space="0" w:color="auto"/>
              <w:right w:val="single" w:sz="4" w:space="0" w:color="auto"/>
            </w:tcBorders>
            <w:shd w:val="clear" w:color="auto" w:fill="auto"/>
            <w:noWrap/>
            <w:vAlign w:val="center"/>
            <w:hideMark/>
          </w:tcPr>
          <w:p w14:paraId="36A2B8C4"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18.9</w:t>
            </w:r>
          </w:p>
        </w:tc>
        <w:tc>
          <w:tcPr>
            <w:tcW w:w="1066" w:type="dxa"/>
            <w:tcBorders>
              <w:top w:val="nil"/>
              <w:left w:val="nil"/>
              <w:bottom w:val="single" w:sz="4" w:space="0" w:color="auto"/>
              <w:right w:val="single" w:sz="4" w:space="0" w:color="auto"/>
            </w:tcBorders>
            <w:shd w:val="clear" w:color="auto" w:fill="auto"/>
            <w:noWrap/>
            <w:vAlign w:val="center"/>
            <w:hideMark/>
          </w:tcPr>
          <w:p w14:paraId="1B96FB77"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34.3</w:t>
            </w:r>
          </w:p>
        </w:tc>
        <w:tc>
          <w:tcPr>
            <w:tcW w:w="720" w:type="dxa"/>
            <w:tcBorders>
              <w:top w:val="nil"/>
              <w:left w:val="nil"/>
              <w:bottom w:val="single" w:sz="4" w:space="0" w:color="auto"/>
              <w:right w:val="single" w:sz="4" w:space="0" w:color="auto"/>
            </w:tcBorders>
            <w:shd w:val="clear" w:color="auto" w:fill="auto"/>
            <w:noWrap/>
            <w:vAlign w:val="center"/>
            <w:hideMark/>
          </w:tcPr>
          <w:p w14:paraId="0A39C9EB"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2.0</w:t>
            </w:r>
          </w:p>
        </w:tc>
        <w:tc>
          <w:tcPr>
            <w:tcW w:w="1260" w:type="dxa"/>
            <w:tcBorders>
              <w:top w:val="nil"/>
              <w:left w:val="nil"/>
              <w:bottom w:val="single" w:sz="4" w:space="0" w:color="auto"/>
              <w:right w:val="single" w:sz="4" w:space="0" w:color="auto"/>
            </w:tcBorders>
            <w:shd w:val="clear" w:color="auto" w:fill="auto"/>
            <w:noWrap/>
            <w:vAlign w:val="center"/>
            <w:hideMark/>
          </w:tcPr>
          <w:p w14:paraId="6603ECFF"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137.0</w:t>
            </w:r>
          </w:p>
        </w:tc>
        <w:tc>
          <w:tcPr>
            <w:tcW w:w="1249" w:type="dxa"/>
            <w:tcBorders>
              <w:top w:val="nil"/>
              <w:left w:val="nil"/>
              <w:bottom w:val="single" w:sz="4" w:space="0" w:color="auto"/>
              <w:right w:val="single" w:sz="4" w:space="0" w:color="auto"/>
            </w:tcBorders>
            <w:shd w:val="clear" w:color="auto" w:fill="auto"/>
            <w:noWrap/>
            <w:vAlign w:val="center"/>
            <w:hideMark/>
          </w:tcPr>
          <w:p w14:paraId="3FA7EE6B"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51.8</w:t>
            </w:r>
          </w:p>
        </w:tc>
        <w:tc>
          <w:tcPr>
            <w:tcW w:w="845" w:type="dxa"/>
            <w:tcBorders>
              <w:top w:val="nil"/>
              <w:left w:val="nil"/>
              <w:bottom w:val="single" w:sz="4" w:space="0" w:color="auto"/>
              <w:right w:val="single" w:sz="4" w:space="0" w:color="auto"/>
            </w:tcBorders>
            <w:shd w:val="clear" w:color="auto" w:fill="auto"/>
            <w:noWrap/>
            <w:vAlign w:val="center"/>
            <w:hideMark/>
          </w:tcPr>
          <w:p w14:paraId="28725B69"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2.7</w:t>
            </w:r>
          </w:p>
        </w:tc>
      </w:tr>
      <w:tr w:rsidR="006440D7" w:rsidRPr="007D2C4B" w14:paraId="2A23C06C" w14:textId="77777777" w:rsidTr="001202A3">
        <w:trPr>
          <w:trHeight w:val="328"/>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42CB75D6" w14:textId="77777777" w:rsidR="006440D7" w:rsidRPr="007D2C4B" w:rsidRDefault="006440D7" w:rsidP="006440D7">
            <w:pPr>
              <w:spacing w:after="0" w:line="240" w:lineRule="auto"/>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Soybean methyl ester</w:t>
            </w:r>
          </w:p>
        </w:tc>
        <w:tc>
          <w:tcPr>
            <w:tcW w:w="636" w:type="dxa"/>
            <w:tcBorders>
              <w:top w:val="nil"/>
              <w:left w:val="nil"/>
              <w:bottom w:val="single" w:sz="4" w:space="0" w:color="auto"/>
              <w:right w:val="single" w:sz="4" w:space="0" w:color="auto"/>
            </w:tcBorders>
            <w:shd w:val="clear" w:color="auto" w:fill="auto"/>
            <w:noWrap/>
            <w:vAlign w:val="center"/>
            <w:hideMark/>
          </w:tcPr>
          <w:p w14:paraId="12746E75"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18.8</w:t>
            </w:r>
          </w:p>
        </w:tc>
        <w:tc>
          <w:tcPr>
            <w:tcW w:w="1066" w:type="dxa"/>
            <w:tcBorders>
              <w:top w:val="nil"/>
              <w:left w:val="nil"/>
              <w:bottom w:val="single" w:sz="4" w:space="0" w:color="auto"/>
              <w:right w:val="single" w:sz="4" w:space="0" w:color="auto"/>
            </w:tcBorders>
            <w:shd w:val="clear" w:color="auto" w:fill="auto"/>
            <w:noWrap/>
            <w:vAlign w:val="center"/>
            <w:hideMark/>
          </w:tcPr>
          <w:p w14:paraId="17BE3E92"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34.6</w:t>
            </w:r>
          </w:p>
        </w:tc>
        <w:tc>
          <w:tcPr>
            <w:tcW w:w="720" w:type="dxa"/>
            <w:tcBorders>
              <w:top w:val="nil"/>
              <w:left w:val="nil"/>
              <w:bottom w:val="single" w:sz="4" w:space="0" w:color="auto"/>
              <w:right w:val="single" w:sz="4" w:space="0" w:color="auto"/>
            </w:tcBorders>
            <w:shd w:val="clear" w:color="auto" w:fill="auto"/>
            <w:noWrap/>
            <w:vAlign w:val="center"/>
            <w:hideMark/>
          </w:tcPr>
          <w:p w14:paraId="78732620"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2.0</w:t>
            </w:r>
          </w:p>
        </w:tc>
        <w:tc>
          <w:tcPr>
            <w:tcW w:w="1260" w:type="dxa"/>
            <w:tcBorders>
              <w:top w:val="nil"/>
              <w:left w:val="nil"/>
              <w:bottom w:val="single" w:sz="4" w:space="0" w:color="auto"/>
              <w:right w:val="single" w:sz="4" w:space="0" w:color="auto"/>
            </w:tcBorders>
            <w:shd w:val="clear" w:color="auto" w:fill="auto"/>
            <w:noWrap/>
            <w:vAlign w:val="center"/>
            <w:hideMark/>
          </w:tcPr>
          <w:p w14:paraId="748A9794"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126.0</w:t>
            </w:r>
          </w:p>
        </w:tc>
        <w:tc>
          <w:tcPr>
            <w:tcW w:w="1249" w:type="dxa"/>
            <w:tcBorders>
              <w:top w:val="nil"/>
              <w:left w:val="nil"/>
              <w:bottom w:val="single" w:sz="4" w:space="0" w:color="auto"/>
              <w:right w:val="single" w:sz="4" w:space="0" w:color="auto"/>
            </w:tcBorders>
            <w:shd w:val="clear" w:color="auto" w:fill="auto"/>
            <w:noWrap/>
            <w:vAlign w:val="center"/>
            <w:hideMark/>
          </w:tcPr>
          <w:p w14:paraId="03E5EFA5"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51.8</w:t>
            </w:r>
          </w:p>
        </w:tc>
        <w:tc>
          <w:tcPr>
            <w:tcW w:w="845" w:type="dxa"/>
            <w:tcBorders>
              <w:top w:val="nil"/>
              <w:left w:val="nil"/>
              <w:bottom w:val="single" w:sz="4" w:space="0" w:color="auto"/>
              <w:right w:val="single" w:sz="4" w:space="0" w:color="auto"/>
            </w:tcBorders>
            <w:shd w:val="clear" w:color="auto" w:fill="auto"/>
            <w:noWrap/>
            <w:vAlign w:val="center"/>
            <w:hideMark/>
          </w:tcPr>
          <w:p w14:paraId="27274F8E"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2.5</w:t>
            </w:r>
          </w:p>
        </w:tc>
      </w:tr>
      <w:tr w:rsidR="006440D7" w:rsidRPr="007D2C4B" w14:paraId="54718053" w14:textId="77777777" w:rsidTr="001202A3">
        <w:trPr>
          <w:trHeight w:val="328"/>
          <w:jc w:val="center"/>
        </w:trPr>
        <w:tc>
          <w:tcPr>
            <w:tcW w:w="2464" w:type="dxa"/>
            <w:tcBorders>
              <w:top w:val="nil"/>
              <w:left w:val="single" w:sz="4" w:space="0" w:color="auto"/>
              <w:bottom w:val="single" w:sz="4" w:space="0" w:color="auto"/>
              <w:right w:val="single" w:sz="4" w:space="0" w:color="auto"/>
            </w:tcBorders>
            <w:shd w:val="clear" w:color="auto" w:fill="auto"/>
            <w:noWrap/>
            <w:vAlign w:val="center"/>
            <w:hideMark/>
          </w:tcPr>
          <w:p w14:paraId="3899ADCD" w14:textId="77777777" w:rsidR="006440D7" w:rsidRPr="007D2C4B" w:rsidRDefault="006440D7" w:rsidP="006440D7">
            <w:pPr>
              <w:spacing w:after="0" w:line="240" w:lineRule="auto"/>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Sunflower seed methyl ester</w:t>
            </w:r>
          </w:p>
        </w:tc>
        <w:tc>
          <w:tcPr>
            <w:tcW w:w="636" w:type="dxa"/>
            <w:tcBorders>
              <w:top w:val="nil"/>
              <w:left w:val="nil"/>
              <w:bottom w:val="single" w:sz="4" w:space="0" w:color="auto"/>
              <w:right w:val="single" w:sz="4" w:space="0" w:color="auto"/>
            </w:tcBorders>
            <w:shd w:val="clear" w:color="auto" w:fill="auto"/>
            <w:noWrap/>
            <w:vAlign w:val="center"/>
            <w:hideMark/>
          </w:tcPr>
          <w:p w14:paraId="7AAD5EA5"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18.9</w:t>
            </w:r>
          </w:p>
        </w:tc>
        <w:tc>
          <w:tcPr>
            <w:tcW w:w="1066" w:type="dxa"/>
            <w:tcBorders>
              <w:top w:val="nil"/>
              <w:left w:val="nil"/>
              <w:bottom w:val="single" w:sz="4" w:space="0" w:color="auto"/>
              <w:right w:val="single" w:sz="4" w:space="0" w:color="auto"/>
            </w:tcBorders>
            <w:shd w:val="clear" w:color="auto" w:fill="auto"/>
            <w:noWrap/>
            <w:vAlign w:val="center"/>
            <w:hideMark/>
          </w:tcPr>
          <w:p w14:paraId="6814E397"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34.5</w:t>
            </w:r>
          </w:p>
        </w:tc>
        <w:tc>
          <w:tcPr>
            <w:tcW w:w="720" w:type="dxa"/>
            <w:tcBorders>
              <w:top w:val="nil"/>
              <w:left w:val="nil"/>
              <w:bottom w:val="single" w:sz="4" w:space="0" w:color="auto"/>
              <w:right w:val="single" w:sz="4" w:space="0" w:color="auto"/>
            </w:tcBorders>
            <w:shd w:val="clear" w:color="auto" w:fill="auto"/>
            <w:noWrap/>
            <w:vAlign w:val="center"/>
            <w:hideMark/>
          </w:tcPr>
          <w:p w14:paraId="046BF73E"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2.0</w:t>
            </w:r>
          </w:p>
        </w:tc>
        <w:tc>
          <w:tcPr>
            <w:tcW w:w="1260" w:type="dxa"/>
            <w:tcBorders>
              <w:top w:val="nil"/>
              <w:left w:val="nil"/>
              <w:bottom w:val="single" w:sz="4" w:space="0" w:color="auto"/>
              <w:right w:val="single" w:sz="4" w:space="0" w:color="auto"/>
            </w:tcBorders>
            <w:shd w:val="clear" w:color="auto" w:fill="auto"/>
            <w:noWrap/>
            <w:vAlign w:val="center"/>
            <w:hideMark/>
          </w:tcPr>
          <w:p w14:paraId="3CF8C1C4"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129.0</w:t>
            </w:r>
          </w:p>
        </w:tc>
        <w:tc>
          <w:tcPr>
            <w:tcW w:w="1249" w:type="dxa"/>
            <w:tcBorders>
              <w:top w:val="nil"/>
              <w:left w:val="nil"/>
              <w:bottom w:val="single" w:sz="4" w:space="0" w:color="auto"/>
              <w:right w:val="single" w:sz="4" w:space="0" w:color="auto"/>
            </w:tcBorders>
            <w:shd w:val="clear" w:color="auto" w:fill="auto"/>
            <w:noWrap/>
            <w:vAlign w:val="center"/>
            <w:hideMark/>
          </w:tcPr>
          <w:p w14:paraId="2E2E578B"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51.9</w:t>
            </w:r>
          </w:p>
        </w:tc>
        <w:tc>
          <w:tcPr>
            <w:tcW w:w="845" w:type="dxa"/>
            <w:tcBorders>
              <w:top w:val="nil"/>
              <w:left w:val="nil"/>
              <w:bottom w:val="single" w:sz="4" w:space="0" w:color="auto"/>
              <w:right w:val="single" w:sz="4" w:space="0" w:color="auto"/>
            </w:tcBorders>
            <w:shd w:val="clear" w:color="auto" w:fill="auto"/>
            <w:noWrap/>
            <w:vAlign w:val="center"/>
            <w:hideMark/>
          </w:tcPr>
          <w:p w14:paraId="42E13315"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2.6</w:t>
            </w:r>
          </w:p>
        </w:tc>
      </w:tr>
      <w:tr w:rsidR="006440D7" w:rsidRPr="007D2C4B" w14:paraId="4CDBFA78" w14:textId="77777777" w:rsidTr="001202A3">
        <w:trPr>
          <w:trHeight w:val="328"/>
          <w:jc w:val="center"/>
        </w:trPr>
        <w:tc>
          <w:tcPr>
            <w:tcW w:w="24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54C5DF" w14:textId="77777777" w:rsidR="006440D7" w:rsidRPr="007D2C4B" w:rsidRDefault="006440D7" w:rsidP="006440D7">
            <w:pPr>
              <w:spacing w:after="0" w:line="240" w:lineRule="auto"/>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Tallow methyl ester</w:t>
            </w:r>
          </w:p>
        </w:tc>
        <w:tc>
          <w:tcPr>
            <w:tcW w:w="636" w:type="dxa"/>
            <w:tcBorders>
              <w:top w:val="single" w:sz="4" w:space="0" w:color="auto"/>
              <w:left w:val="nil"/>
              <w:bottom w:val="single" w:sz="4" w:space="0" w:color="auto"/>
              <w:right w:val="single" w:sz="4" w:space="0" w:color="auto"/>
            </w:tcBorders>
            <w:shd w:val="clear" w:color="auto" w:fill="auto"/>
            <w:noWrap/>
            <w:vAlign w:val="center"/>
            <w:hideMark/>
          </w:tcPr>
          <w:p w14:paraId="4C37CE0F"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18.3</w:t>
            </w: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14:paraId="13E8EB52"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35.5</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69986268"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2.0</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160423C6"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55.0</w:t>
            </w:r>
          </w:p>
        </w:tc>
        <w:tc>
          <w:tcPr>
            <w:tcW w:w="1249" w:type="dxa"/>
            <w:tcBorders>
              <w:top w:val="single" w:sz="4" w:space="0" w:color="auto"/>
              <w:left w:val="nil"/>
              <w:bottom w:val="single" w:sz="4" w:space="0" w:color="auto"/>
              <w:right w:val="single" w:sz="4" w:space="0" w:color="auto"/>
            </w:tcBorders>
            <w:shd w:val="clear" w:color="auto" w:fill="auto"/>
            <w:noWrap/>
            <w:vAlign w:val="center"/>
            <w:hideMark/>
          </w:tcPr>
          <w:p w14:paraId="37DD1D4D"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60.9</w:t>
            </w:r>
          </w:p>
        </w:tc>
        <w:tc>
          <w:tcPr>
            <w:tcW w:w="845" w:type="dxa"/>
            <w:tcBorders>
              <w:top w:val="single" w:sz="4" w:space="0" w:color="auto"/>
              <w:left w:val="nil"/>
              <w:bottom w:val="single" w:sz="4" w:space="0" w:color="auto"/>
              <w:right w:val="single" w:sz="4" w:space="0" w:color="auto"/>
            </w:tcBorders>
            <w:shd w:val="clear" w:color="auto" w:fill="auto"/>
            <w:noWrap/>
            <w:vAlign w:val="center"/>
            <w:hideMark/>
          </w:tcPr>
          <w:p w14:paraId="38B9D98E"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1.5</w:t>
            </w:r>
          </w:p>
        </w:tc>
      </w:tr>
      <w:tr w:rsidR="006440D7" w:rsidRPr="007D2C4B" w14:paraId="623CA85A" w14:textId="77777777" w:rsidTr="001202A3">
        <w:trPr>
          <w:trHeight w:val="328"/>
          <w:jc w:val="center"/>
        </w:trPr>
        <w:tc>
          <w:tcPr>
            <w:tcW w:w="2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24BE4A" w14:textId="77777777" w:rsidR="006440D7" w:rsidRPr="007D2C4B" w:rsidRDefault="006440D7" w:rsidP="006440D7">
            <w:pPr>
              <w:spacing w:after="0" w:line="240" w:lineRule="auto"/>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Jet A</w:t>
            </w:r>
          </w:p>
        </w:tc>
        <w:tc>
          <w:tcPr>
            <w:tcW w:w="636" w:type="dxa"/>
            <w:tcBorders>
              <w:top w:val="single" w:sz="4" w:space="0" w:color="auto"/>
              <w:left w:val="nil"/>
              <w:bottom w:val="single" w:sz="4" w:space="0" w:color="auto"/>
              <w:right w:val="single" w:sz="4" w:space="0" w:color="auto"/>
            </w:tcBorders>
            <w:shd w:val="clear" w:color="auto" w:fill="auto"/>
            <w:noWrap/>
            <w:vAlign w:val="center"/>
          </w:tcPr>
          <w:p w14:paraId="52A4D78D"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13.0</w:t>
            </w:r>
          </w:p>
        </w:tc>
        <w:tc>
          <w:tcPr>
            <w:tcW w:w="1066" w:type="dxa"/>
            <w:tcBorders>
              <w:top w:val="single" w:sz="4" w:space="0" w:color="auto"/>
              <w:left w:val="nil"/>
              <w:bottom w:val="single" w:sz="4" w:space="0" w:color="auto"/>
              <w:right w:val="single" w:sz="4" w:space="0" w:color="auto"/>
            </w:tcBorders>
            <w:shd w:val="clear" w:color="auto" w:fill="auto"/>
            <w:noWrap/>
            <w:vAlign w:val="center"/>
          </w:tcPr>
          <w:p w14:paraId="18EE1EAE"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23.0</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021BC69E"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0</w:t>
            </w: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7E9F40DC"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3.5</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3E88313C"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42.0</w:t>
            </w:r>
          </w:p>
        </w:tc>
        <w:tc>
          <w:tcPr>
            <w:tcW w:w="845" w:type="dxa"/>
            <w:tcBorders>
              <w:top w:val="single" w:sz="4" w:space="0" w:color="auto"/>
              <w:left w:val="nil"/>
              <w:bottom w:val="single" w:sz="4" w:space="0" w:color="auto"/>
              <w:right w:val="single" w:sz="4" w:space="0" w:color="auto"/>
            </w:tcBorders>
            <w:shd w:val="clear" w:color="auto" w:fill="auto"/>
            <w:noWrap/>
            <w:vAlign w:val="center"/>
          </w:tcPr>
          <w:p w14:paraId="09D59834"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2.5</w:t>
            </w:r>
          </w:p>
        </w:tc>
      </w:tr>
      <w:tr w:rsidR="006440D7" w:rsidRPr="007D2C4B" w14:paraId="6CEAE958" w14:textId="77777777" w:rsidTr="001202A3">
        <w:trPr>
          <w:trHeight w:val="328"/>
          <w:jc w:val="center"/>
        </w:trPr>
        <w:tc>
          <w:tcPr>
            <w:tcW w:w="24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137E01" w14:textId="77777777" w:rsidR="006440D7" w:rsidRPr="007D2C4B" w:rsidRDefault="006440D7" w:rsidP="006440D7">
            <w:pPr>
              <w:spacing w:after="0" w:line="240" w:lineRule="auto"/>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Petroleum Diesel</w:t>
            </w:r>
          </w:p>
        </w:tc>
        <w:tc>
          <w:tcPr>
            <w:tcW w:w="636" w:type="dxa"/>
            <w:tcBorders>
              <w:top w:val="single" w:sz="4" w:space="0" w:color="auto"/>
              <w:left w:val="nil"/>
              <w:bottom w:val="single" w:sz="4" w:space="0" w:color="auto"/>
              <w:right w:val="single" w:sz="4" w:space="0" w:color="auto"/>
            </w:tcBorders>
            <w:shd w:val="clear" w:color="auto" w:fill="auto"/>
            <w:noWrap/>
            <w:vAlign w:val="center"/>
          </w:tcPr>
          <w:p w14:paraId="22D5C920"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14.4</w:t>
            </w:r>
          </w:p>
        </w:tc>
        <w:tc>
          <w:tcPr>
            <w:tcW w:w="1066" w:type="dxa"/>
            <w:tcBorders>
              <w:top w:val="single" w:sz="4" w:space="0" w:color="auto"/>
              <w:left w:val="nil"/>
              <w:bottom w:val="single" w:sz="4" w:space="0" w:color="auto"/>
              <w:right w:val="single" w:sz="4" w:space="0" w:color="auto"/>
            </w:tcBorders>
            <w:shd w:val="clear" w:color="auto" w:fill="auto"/>
            <w:noWrap/>
            <w:vAlign w:val="center"/>
          </w:tcPr>
          <w:p w14:paraId="7E91A584"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24.9</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3487B170"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0</w:t>
            </w: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54AEF286"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8.6</w:t>
            </w:r>
          </w:p>
        </w:tc>
        <w:tc>
          <w:tcPr>
            <w:tcW w:w="1249" w:type="dxa"/>
            <w:tcBorders>
              <w:top w:val="single" w:sz="4" w:space="0" w:color="auto"/>
              <w:left w:val="nil"/>
              <w:bottom w:val="single" w:sz="4" w:space="0" w:color="auto"/>
              <w:right w:val="single" w:sz="4" w:space="0" w:color="auto"/>
            </w:tcBorders>
            <w:shd w:val="clear" w:color="auto" w:fill="auto"/>
            <w:noWrap/>
            <w:vAlign w:val="center"/>
          </w:tcPr>
          <w:p w14:paraId="569ADA8A"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49.0</w:t>
            </w:r>
          </w:p>
        </w:tc>
        <w:tc>
          <w:tcPr>
            <w:tcW w:w="845" w:type="dxa"/>
            <w:tcBorders>
              <w:top w:val="single" w:sz="4" w:space="0" w:color="auto"/>
              <w:left w:val="nil"/>
              <w:bottom w:val="single" w:sz="4" w:space="0" w:color="auto"/>
              <w:right w:val="single" w:sz="4" w:space="0" w:color="auto"/>
            </w:tcBorders>
            <w:shd w:val="clear" w:color="auto" w:fill="auto"/>
            <w:noWrap/>
            <w:vAlign w:val="center"/>
          </w:tcPr>
          <w:p w14:paraId="0DBED480" w14:textId="77777777" w:rsidR="006440D7" w:rsidRPr="007D2C4B" w:rsidRDefault="006440D7" w:rsidP="006440D7">
            <w:pPr>
              <w:spacing w:after="0" w:line="240" w:lineRule="auto"/>
              <w:jc w:val="center"/>
              <w:rPr>
                <w:rFonts w:ascii="Times New Roman" w:eastAsia="Times New Roman" w:hAnsi="Times New Roman" w:cs="Times New Roman"/>
                <w:color w:val="000000"/>
                <w:sz w:val="24"/>
                <w:szCs w:val="24"/>
              </w:rPr>
            </w:pPr>
            <w:r w:rsidRPr="007D2C4B">
              <w:rPr>
                <w:rFonts w:ascii="Times New Roman" w:eastAsia="Times New Roman" w:hAnsi="Times New Roman" w:cs="Times New Roman"/>
                <w:color w:val="000000"/>
                <w:sz w:val="24"/>
                <w:szCs w:val="24"/>
              </w:rPr>
              <w:t>3.0</w:t>
            </w:r>
          </w:p>
        </w:tc>
      </w:tr>
    </w:tbl>
    <w:p w14:paraId="0B06D3AD" w14:textId="77777777" w:rsidR="006440D7" w:rsidRDefault="006440D7" w:rsidP="006440D7">
      <w:pPr>
        <w:rPr>
          <w:rFonts w:ascii="Times New Roman" w:hAnsi="Times New Roman" w:cs="Times New Roman"/>
          <w:sz w:val="24"/>
          <w:vertAlign w:val="superscript"/>
        </w:rPr>
      </w:pPr>
    </w:p>
    <w:p w14:paraId="1FF34D52" w14:textId="77777777" w:rsidR="006440D7" w:rsidRPr="001F1DF0" w:rsidRDefault="006440D7" w:rsidP="006440D7">
      <w:pPr>
        <w:rPr>
          <w:rFonts w:ascii="Times New Roman" w:hAnsi="Times New Roman" w:cs="Times New Roman"/>
          <w:sz w:val="24"/>
        </w:rPr>
      </w:pPr>
      <w:proofErr w:type="gramStart"/>
      <w:r w:rsidRPr="001F1DF0">
        <w:rPr>
          <w:rFonts w:ascii="Times New Roman" w:hAnsi="Times New Roman" w:cs="Times New Roman"/>
          <w:sz w:val="24"/>
          <w:vertAlign w:val="superscript"/>
        </w:rPr>
        <w:t>a</w:t>
      </w:r>
      <w:proofErr w:type="gramEnd"/>
      <w:r w:rsidRPr="001F1DF0">
        <w:rPr>
          <w:rFonts w:ascii="Times New Roman" w:hAnsi="Times New Roman" w:cs="Times New Roman"/>
          <w:sz w:val="24"/>
          <w:vertAlign w:val="superscript"/>
        </w:rPr>
        <w:t xml:space="preserve"> </w:t>
      </w:r>
      <w:r w:rsidRPr="001F1DF0">
        <w:rPr>
          <w:rFonts w:ascii="Times New Roman" w:hAnsi="Times New Roman" w:cs="Times New Roman"/>
          <w:sz w:val="24"/>
        </w:rPr>
        <w:t>Giakoumis</w:t>
      </w:r>
      <w:r>
        <w:rPr>
          <w:rFonts w:ascii="Times New Roman" w:hAnsi="Times New Roman" w:cs="Times New Roman"/>
          <w:sz w:val="24"/>
        </w:rPr>
        <w:t xml:space="preserve"> </w:t>
      </w:r>
      <w:r w:rsidRPr="001F1DF0">
        <w:rPr>
          <w:rFonts w:ascii="Times New Roman" w:hAnsi="Times New Roman" w:cs="Times New Roman"/>
          <w:sz w:val="24"/>
        </w:rPr>
        <w:t xml:space="preserve">(2013); </w:t>
      </w:r>
      <w:r w:rsidRPr="001F1DF0">
        <w:rPr>
          <w:rFonts w:ascii="Times New Roman" w:hAnsi="Times New Roman" w:cs="Times New Roman"/>
          <w:sz w:val="24"/>
          <w:vertAlign w:val="superscript"/>
        </w:rPr>
        <w:t>b</w:t>
      </w:r>
      <w:r w:rsidRPr="001F1DF0">
        <w:rPr>
          <w:rFonts w:ascii="Times New Roman" w:hAnsi="Times New Roman" w:cs="Times New Roman"/>
          <w:sz w:val="24"/>
        </w:rPr>
        <w:t xml:space="preserve"> calculated using equation 3.1</w:t>
      </w:r>
    </w:p>
    <w:p w14:paraId="3AA1D137" w14:textId="77777777" w:rsidR="00086511" w:rsidRDefault="00086511">
      <w:pPr>
        <w:rPr>
          <w:rFonts w:ascii="Times New Roman" w:hAnsi="Times New Roman" w:cs="Times New Roman"/>
          <w:sz w:val="24"/>
        </w:rPr>
      </w:pPr>
    </w:p>
    <w:p w14:paraId="6CE3F3E2" w14:textId="77777777" w:rsidR="00086511" w:rsidRDefault="00086511">
      <w:pPr>
        <w:rPr>
          <w:rFonts w:ascii="Times New Roman" w:hAnsi="Times New Roman" w:cs="Times New Roman"/>
          <w:sz w:val="24"/>
        </w:rPr>
      </w:pPr>
    </w:p>
    <w:p w14:paraId="00101B31" w14:textId="77777777" w:rsidR="00086511" w:rsidRDefault="00086511">
      <w:pPr>
        <w:rPr>
          <w:rFonts w:ascii="Times New Roman" w:hAnsi="Times New Roman" w:cs="Times New Roman"/>
          <w:sz w:val="24"/>
        </w:rPr>
      </w:pPr>
    </w:p>
    <w:p w14:paraId="04EFE478" w14:textId="77777777" w:rsidR="00086511" w:rsidRDefault="00086511">
      <w:pPr>
        <w:rPr>
          <w:rFonts w:ascii="Times New Roman" w:hAnsi="Times New Roman" w:cs="Times New Roman"/>
          <w:sz w:val="24"/>
        </w:rPr>
      </w:pPr>
    </w:p>
    <w:p w14:paraId="021C95E2" w14:textId="77777777" w:rsidR="00086511" w:rsidRDefault="00086511">
      <w:pPr>
        <w:rPr>
          <w:rFonts w:ascii="Times New Roman" w:hAnsi="Times New Roman" w:cs="Times New Roman"/>
          <w:sz w:val="24"/>
        </w:rPr>
      </w:pPr>
    </w:p>
    <w:p w14:paraId="1DAEA869" w14:textId="77777777" w:rsidR="00086511" w:rsidRDefault="00086511">
      <w:pPr>
        <w:rPr>
          <w:rFonts w:ascii="Times New Roman" w:hAnsi="Times New Roman" w:cs="Times New Roman"/>
          <w:sz w:val="24"/>
        </w:rPr>
      </w:pPr>
    </w:p>
    <w:p w14:paraId="45958672" w14:textId="34CD19C6" w:rsidR="006440D7" w:rsidRPr="004E5ADC" w:rsidRDefault="002E35EC" w:rsidP="002E35EC">
      <w:pPr>
        <w:pStyle w:val="Heading1"/>
        <w:spacing w:line="360" w:lineRule="auto"/>
        <w:jc w:val="right"/>
      </w:pPr>
      <w:r>
        <w:lastRenderedPageBreak/>
        <w:t xml:space="preserve"> </w:t>
      </w:r>
      <w:bookmarkStart w:id="63" w:name="_Toc480497058"/>
      <w:r w:rsidR="006440D7" w:rsidRPr="004E5ADC">
        <w:t>S</w:t>
      </w:r>
      <w:r w:rsidR="00852256">
        <w:t>ELECTION OF FUELS FOR INVESTIGATION</w:t>
      </w:r>
      <w:bookmarkEnd w:id="63"/>
    </w:p>
    <w:p w14:paraId="1453AFC3" w14:textId="60BC2532" w:rsidR="006440D7" w:rsidRPr="00F475A6" w:rsidRDefault="006440D7" w:rsidP="001E230C">
      <w:pPr>
        <w:spacing w:line="360" w:lineRule="auto"/>
        <w:rPr>
          <w:rFonts w:ascii="Times New Roman" w:hAnsi="Times New Roman" w:cs="Times New Roman"/>
          <w:b/>
          <w:sz w:val="28"/>
        </w:rPr>
      </w:pPr>
      <w:r>
        <w:rPr>
          <w:rFonts w:ascii="Times New Roman" w:hAnsi="Times New Roman" w:cs="Times New Roman"/>
          <w:b/>
          <w:sz w:val="28"/>
        </w:rPr>
        <w:t>____________________________________________________________</w:t>
      </w:r>
    </w:p>
    <w:p w14:paraId="698A9857" w14:textId="4BC242E0" w:rsidR="006440D7" w:rsidRPr="00FA2271" w:rsidRDefault="006440D7" w:rsidP="006440D7">
      <w:pPr>
        <w:spacing w:line="480" w:lineRule="auto"/>
        <w:ind w:firstLine="720"/>
        <w:jc w:val="both"/>
        <w:rPr>
          <w:rFonts w:ascii="Times New Roman" w:hAnsi="Times New Roman" w:cs="Times New Roman"/>
          <w:sz w:val="24"/>
          <w:szCs w:val="24"/>
        </w:rPr>
      </w:pPr>
      <w:r w:rsidRPr="00432620">
        <w:rPr>
          <w:rFonts w:ascii="Times New Roman" w:hAnsi="Times New Roman" w:cs="Times New Roman"/>
          <w:sz w:val="24"/>
          <w:szCs w:val="24"/>
        </w:rPr>
        <w:t xml:space="preserve">The </w:t>
      </w:r>
      <w:r>
        <w:rPr>
          <w:rFonts w:ascii="Times New Roman" w:hAnsi="Times New Roman" w:cs="Times New Roman"/>
          <w:sz w:val="24"/>
          <w:szCs w:val="24"/>
        </w:rPr>
        <w:t xml:space="preserve">basis of the </w:t>
      </w:r>
      <w:r w:rsidRPr="00432620">
        <w:rPr>
          <w:rFonts w:ascii="Times New Roman" w:hAnsi="Times New Roman" w:cs="Times New Roman"/>
          <w:sz w:val="24"/>
          <w:szCs w:val="24"/>
        </w:rPr>
        <w:t>selection</w:t>
      </w:r>
      <w:r>
        <w:rPr>
          <w:rFonts w:ascii="Times New Roman" w:hAnsi="Times New Roman" w:cs="Times New Roman"/>
          <w:sz w:val="24"/>
          <w:szCs w:val="24"/>
        </w:rPr>
        <w:t xml:space="preserve"> of investigated fuels, their properties and test conditions are presented in this chapter.</w:t>
      </w:r>
      <w:r w:rsidRPr="00432620">
        <w:t xml:space="preserve"> </w:t>
      </w:r>
      <w:r w:rsidRPr="00432620">
        <w:rPr>
          <w:rFonts w:ascii="Times New Roman" w:hAnsi="Times New Roman" w:cs="Times New Roman"/>
          <w:sz w:val="24"/>
          <w:szCs w:val="24"/>
        </w:rPr>
        <w:t>Three families of fuels, namely fatty acid methyl esters (commonly known as biodiesels), petroleum fuels and petrofuels/methyl ester blends are selected for the investigation. These families are further classified into sub-families for delineating the fuel chemistry interaction effects on EI</w:t>
      </w:r>
      <w:r w:rsidRPr="00432620">
        <w:rPr>
          <w:rFonts w:ascii="Times New Roman" w:hAnsi="Times New Roman" w:cs="Times New Roman"/>
          <w:sz w:val="24"/>
          <w:szCs w:val="24"/>
          <w:vertAlign w:val="subscript"/>
        </w:rPr>
        <w:t>NO</w:t>
      </w:r>
      <w:r>
        <w:rPr>
          <w:rFonts w:ascii="Times New Roman" w:hAnsi="Times New Roman" w:cs="Times New Roman"/>
          <w:sz w:val="24"/>
          <w:szCs w:val="24"/>
          <w:vertAlign w:val="subscript"/>
        </w:rPr>
        <w:t>.</w:t>
      </w:r>
      <w:r w:rsidR="003C16DE">
        <w:rPr>
          <w:rFonts w:ascii="Times New Roman" w:hAnsi="Times New Roman" w:cs="Times New Roman"/>
          <w:sz w:val="24"/>
          <w:szCs w:val="24"/>
        </w:rPr>
        <w:t xml:space="preserve"> </w:t>
      </w:r>
      <w:proofErr w:type="gramStart"/>
      <w:r w:rsidRPr="00FA2271">
        <w:rPr>
          <w:rFonts w:ascii="Times New Roman" w:hAnsi="Times New Roman" w:cs="Times New Roman"/>
          <w:sz w:val="24"/>
          <w:szCs w:val="24"/>
        </w:rPr>
        <w:t xml:space="preserve">A </w:t>
      </w:r>
      <w:r w:rsidR="005D0630">
        <w:rPr>
          <w:rFonts w:ascii="Times New Roman" w:hAnsi="Times New Roman" w:cs="Times New Roman"/>
          <w:sz w:val="24"/>
          <w:szCs w:val="24"/>
        </w:rPr>
        <w:t>combination</w:t>
      </w:r>
      <w:r w:rsidRPr="00FA2271">
        <w:rPr>
          <w:rFonts w:ascii="Times New Roman" w:hAnsi="Times New Roman" w:cs="Times New Roman"/>
          <w:sz w:val="24"/>
          <w:szCs w:val="24"/>
        </w:rPr>
        <w:t xml:space="preserve"> of 6</w:t>
      </w:r>
      <w:r>
        <w:rPr>
          <w:rFonts w:ascii="Times New Roman" w:hAnsi="Times New Roman" w:cs="Times New Roman"/>
          <w:sz w:val="24"/>
          <w:szCs w:val="24"/>
        </w:rPr>
        <w:t>3</w:t>
      </w:r>
      <w:r w:rsidRPr="00FA2271">
        <w:rPr>
          <w:rFonts w:ascii="Times New Roman" w:hAnsi="Times New Roman" w:cs="Times New Roman"/>
          <w:sz w:val="24"/>
          <w:szCs w:val="24"/>
        </w:rPr>
        <w:t xml:space="preserve"> fuels from these families of fuels were</w:t>
      </w:r>
      <w:proofErr w:type="gramEnd"/>
      <w:r w:rsidRPr="00FA2271">
        <w:rPr>
          <w:rFonts w:ascii="Times New Roman" w:hAnsi="Times New Roman" w:cs="Times New Roman"/>
          <w:sz w:val="24"/>
          <w:szCs w:val="24"/>
        </w:rPr>
        <w:t xml:space="preserve"> selected for the investigation and are listed in Table </w:t>
      </w:r>
      <w:r>
        <w:rPr>
          <w:rFonts w:ascii="Times New Roman" w:hAnsi="Times New Roman" w:cs="Times New Roman"/>
          <w:sz w:val="24"/>
          <w:szCs w:val="24"/>
        </w:rPr>
        <w:t>4</w:t>
      </w:r>
      <w:r w:rsidRPr="00FA2271">
        <w:rPr>
          <w:rFonts w:ascii="Times New Roman" w:hAnsi="Times New Roman" w:cs="Times New Roman"/>
          <w:sz w:val="24"/>
          <w:szCs w:val="24"/>
        </w:rPr>
        <w:t>.1.</w:t>
      </w:r>
    </w:p>
    <w:p w14:paraId="05032CE8" w14:textId="77777777" w:rsidR="006440D7" w:rsidRDefault="006440D7" w:rsidP="001F22F4">
      <w:pPr>
        <w:spacing w:line="480" w:lineRule="auto"/>
        <w:jc w:val="both"/>
        <w:rPr>
          <w:rFonts w:ascii="Times New Roman" w:hAnsi="Times New Roman" w:cs="Times New Roman"/>
          <w:sz w:val="24"/>
          <w:szCs w:val="24"/>
        </w:rPr>
      </w:pPr>
      <w:r>
        <w:rPr>
          <w:rFonts w:ascii="Times New Roman" w:hAnsi="Times New Roman" w:cs="Times New Roman"/>
          <w:sz w:val="24"/>
          <w:szCs w:val="24"/>
        </w:rPr>
        <w:t>The details of the classification of families and sub-families (Figure 4.1) are presented in the following section:</w:t>
      </w:r>
    </w:p>
    <w:p w14:paraId="1EFBBD99" w14:textId="77777777" w:rsidR="001858BE" w:rsidRDefault="001858BE" w:rsidP="006440D7">
      <w:pPr>
        <w:spacing w:line="480" w:lineRule="auto"/>
        <w:ind w:firstLine="720"/>
        <w:jc w:val="both"/>
        <w:rPr>
          <w:rFonts w:ascii="Times New Roman" w:hAnsi="Times New Roman" w:cs="Times New Roman"/>
          <w:sz w:val="24"/>
          <w:szCs w:val="24"/>
        </w:rPr>
      </w:pPr>
    </w:p>
    <w:p w14:paraId="65DE77F3" w14:textId="77777777" w:rsidR="006440D7" w:rsidRPr="00202C69" w:rsidRDefault="006440D7" w:rsidP="00B8645B">
      <w:pPr>
        <w:pStyle w:val="Heading2"/>
      </w:pPr>
      <w:bookmarkStart w:id="64" w:name="_Toc443552573"/>
      <w:bookmarkStart w:id="65" w:name="_Toc480497059"/>
      <w:r w:rsidRPr="00202C69">
        <w:t>4.1 Methyl ester family</w:t>
      </w:r>
      <w:bookmarkEnd w:id="64"/>
      <w:bookmarkEnd w:id="65"/>
    </w:p>
    <w:p w14:paraId="22ACA3E9" w14:textId="659F31CA" w:rsidR="006440D7" w:rsidRDefault="006440D7" w:rsidP="001F22F4">
      <w:pPr>
        <w:spacing w:line="480" w:lineRule="auto"/>
        <w:ind w:firstLine="720"/>
        <w:jc w:val="both"/>
        <w:rPr>
          <w:rFonts w:ascii="Times New Roman" w:hAnsi="Times New Roman" w:cs="Times New Roman"/>
          <w:sz w:val="24"/>
        </w:rPr>
      </w:pPr>
      <w:r w:rsidRPr="00432620">
        <w:rPr>
          <w:rFonts w:ascii="Times New Roman" w:hAnsi="Times New Roman" w:cs="Times New Roman"/>
          <w:sz w:val="24"/>
        </w:rPr>
        <w:t>The methyl ester family of fuels comprises of an ester functional group (XCOOR; with X representing the fatty acid chain and R representing alkyl group). In this study, the methyl esters are further classified into four categories as follows:</w:t>
      </w:r>
    </w:p>
    <w:p w14:paraId="3AA567BB" w14:textId="77777777" w:rsidR="001858BE" w:rsidRPr="00432620" w:rsidRDefault="001858BE" w:rsidP="006440D7">
      <w:pPr>
        <w:spacing w:line="480" w:lineRule="auto"/>
        <w:jc w:val="both"/>
        <w:rPr>
          <w:rFonts w:ascii="Times New Roman" w:hAnsi="Times New Roman" w:cs="Times New Roman"/>
          <w:sz w:val="24"/>
        </w:rPr>
      </w:pPr>
    </w:p>
    <w:p w14:paraId="5418D412" w14:textId="77777777" w:rsidR="006440D7" w:rsidRPr="00202C69" w:rsidRDefault="006440D7" w:rsidP="00B8645B">
      <w:pPr>
        <w:pStyle w:val="Heading3"/>
      </w:pPr>
      <w:bookmarkStart w:id="66" w:name="_Toc443552574"/>
      <w:bookmarkStart w:id="67" w:name="_Toc480497060"/>
      <w:r w:rsidRPr="00202C69">
        <w:t>4.1.1 Individual Esters</w:t>
      </w:r>
      <w:bookmarkEnd w:id="66"/>
      <w:bookmarkEnd w:id="67"/>
    </w:p>
    <w:p w14:paraId="578C99BE" w14:textId="77777777" w:rsidR="006440D7" w:rsidRDefault="006440D7" w:rsidP="006440D7">
      <w:pPr>
        <w:spacing w:line="480" w:lineRule="auto"/>
        <w:ind w:firstLine="720"/>
        <w:jc w:val="both"/>
        <w:rPr>
          <w:rFonts w:ascii="Times New Roman" w:hAnsi="Times New Roman" w:cs="Times New Roman"/>
          <w:sz w:val="24"/>
        </w:rPr>
      </w:pPr>
      <w:r w:rsidRPr="00432620">
        <w:rPr>
          <w:rFonts w:ascii="Times New Roman" w:hAnsi="Times New Roman" w:cs="Times New Roman"/>
          <w:sz w:val="24"/>
        </w:rPr>
        <w:t xml:space="preserve">The biodiesels are produced by the transesterification of triglycerides of vegetable and animal feedstocks. The vegetable feedstocks such as soy, canola, rapeseed and palm oil are made up of wide range of fatty acids with various carbon chain lengths. These fatty acids undergo </w:t>
      </w:r>
      <w:r>
        <w:rPr>
          <w:rFonts w:ascii="Times New Roman" w:hAnsi="Times New Roman" w:cs="Times New Roman"/>
          <w:sz w:val="24"/>
        </w:rPr>
        <w:t xml:space="preserve">a </w:t>
      </w:r>
      <w:r w:rsidRPr="00432620">
        <w:rPr>
          <w:rFonts w:ascii="Times New Roman" w:hAnsi="Times New Roman" w:cs="Times New Roman"/>
          <w:sz w:val="24"/>
        </w:rPr>
        <w:t xml:space="preserve">transesterification process to form </w:t>
      </w:r>
      <w:r>
        <w:rPr>
          <w:rFonts w:ascii="Times New Roman" w:hAnsi="Times New Roman" w:cs="Times New Roman"/>
          <w:sz w:val="24"/>
        </w:rPr>
        <w:t xml:space="preserve">the </w:t>
      </w:r>
      <w:r w:rsidRPr="00432620">
        <w:rPr>
          <w:rFonts w:ascii="Times New Roman" w:hAnsi="Times New Roman" w:cs="Times New Roman"/>
          <w:sz w:val="24"/>
        </w:rPr>
        <w:lastRenderedPageBreak/>
        <w:t xml:space="preserve">corresponding fatty acid methyl esters. Hence, biodiesels are made up of combinations of several individual fatty acid methyl esters. </w:t>
      </w:r>
      <w:r>
        <w:rPr>
          <w:rFonts w:ascii="Times New Roman" w:hAnsi="Times New Roman" w:cs="Times New Roman"/>
          <w:sz w:val="24"/>
        </w:rPr>
        <w:t xml:space="preserve">In this study, </w:t>
      </w:r>
      <w:r w:rsidRPr="00432620">
        <w:rPr>
          <w:rFonts w:ascii="Times New Roman" w:hAnsi="Times New Roman" w:cs="Times New Roman"/>
          <w:sz w:val="24"/>
        </w:rPr>
        <w:t>methyl oleate</w:t>
      </w:r>
      <w:r>
        <w:rPr>
          <w:rFonts w:ascii="Times New Roman" w:hAnsi="Times New Roman" w:cs="Times New Roman"/>
          <w:sz w:val="24"/>
        </w:rPr>
        <w:t xml:space="preserve"> (abbreviated as MO)</w:t>
      </w:r>
      <w:r w:rsidRPr="00432620">
        <w:rPr>
          <w:rFonts w:ascii="Times New Roman" w:hAnsi="Times New Roman" w:cs="Times New Roman"/>
          <w:sz w:val="24"/>
        </w:rPr>
        <w:t xml:space="preserve"> (C</w:t>
      </w:r>
      <w:r w:rsidRPr="00432620">
        <w:rPr>
          <w:rFonts w:ascii="Times New Roman" w:hAnsi="Times New Roman" w:cs="Times New Roman"/>
          <w:sz w:val="24"/>
          <w:vertAlign w:val="subscript"/>
        </w:rPr>
        <w:t>19</w:t>
      </w:r>
      <w:r w:rsidRPr="00432620">
        <w:rPr>
          <w:rFonts w:ascii="Times New Roman" w:hAnsi="Times New Roman" w:cs="Times New Roman"/>
          <w:sz w:val="24"/>
        </w:rPr>
        <w:t>H</w:t>
      </w:r>
      <w:r w:rsidRPr="00432620">
        <w:rPr>
          <w:rFonts w:ascii="Times New Roman" w:hAnsi="Times New Roman" w:cs="Times New Roman"/>
          <w:sz w:val="24"/>
          <w:vertAlign w:val="subscript"/>
        </w:rPr>
        <w:t>36</w:t>
      </w:r>
      <w:r w:rsidRPr="00432620">
        <w:rPr>
          <w:rFonts w:ascii="Times New Roman" w:hAnsi="Times New Roman" w:cs="Times New Roman"/>
          <w:sz w:val="24"/>
        </w:rPr>
        <w:t>O</w:t>
      </w:r>
      <w:r w:rsidRPr="00432620">
        <w:rPr>
          <w:rFonts w:ascii="Times New Roman" w:hAnsi="Times New Roman" w:cs="Times New Roman"/>
          <w:sz w:val="24"/>
          <w:vertAlign w:val="subscript"/>
        </w:rPr>
        <w:t>2</w:t>
      </w:r>
      <w:r w:rsidRPr="00432620">
        <w:rPr>
          <w:rFonts w:ascii="Times New Roman" w:hAnsi="Times New Roman" w:cs="Times New Roman"/>
          <w:sz w:val="24"/>
        </w:rPr>
        <w:t>)</w:t>
      </w:r>
      <w:r>
        <w:rPr>
          <w:rFonts w:ascii="Times New Roman" w:hAnsi="Times New Roman" w:cs="Times New Roman"/>
          <w:sz w:val="24"/>
        </w:rPr>
        <w:t>, an i</w:t>
      </w:r>
      <w:r w:rsidRPr="00432620">
        <w:rPr>
          <w:rFonts w:ascii="Times New Roman" w:hAnsi="Times New Roman" w:cs="Times New Roman"/>
          <w:sz w:val="24"/>
        </w:rPr>
        <w:t xml:space="preserve">ndividual methyl ester </w:t>
      </w:r>
      <w:r>
        <w:rPr>
          <w:rFonts w:ascii="Times New Roman" w:hAnsi="Times New Roman" w:cs="Times New Roman"/>
          <w:sz w:val="24"/>
        </w:rPr>
        <w:t>is</w:t>
      </w:r>
      <w:r w:rsidRPr="00432620">
        <w:rPr>
          <w:rFonts w:ascii="Times New Roman" w:hAnsi="Times New Roman" w:cs="Times New Roman"/>
          <w:sz w:val="24"/>
        </w:rPr>
        <w:t xml:space="preserve"> selected for the </w:t>
      </w:r>
      <w:r>
        <w:rPr>
          <w:rFonts w:ascii="Times New Roman" w:hAnsi="Times New Roman" w:cs="Times New Roman"/>
          <w:sz w:val="24"/>
        </w:rPr>
        <w:t>investigation</w:t>
      </w:r>
      <w:r w:rsidRPr="00432620">
        <w:rPr>
          <w:rFonts w:ascii="Times New Roman" w:hAnsi="Times New Roman" w:cs="Times New Roman"/>
          <w:sz w:val="24"/>
        </w:rPr>
        <w:t xml:space="preserve">. A fundamental knowledge of the emission characteristics of an ester would serve as a baseline in understanding the emissions from the biodiesel, a mixture of several </w:t>
      </w:r>
      <w:r>
        <w:rPr>
          <w:rFonts w:ascii="Times New Roman" w:hAnsi="Times New Roman" w:cs="Times New Roman"/>
          <w:sz w:val="24"/>
        </w:rPr>
        <w:t xml:space="preserve">individual </w:t>
      </w:r>
      <w:r w:rsidRPr="00432620">
        <w:rPr>
          <w:rFonts w:ascii="Times New Roman" w:hAnsi="Times New Roman" w:cs="Times New Roman"/>
          <w:sz w:val="24"/>
        </w:rPr>
        <w:t>esters.</w:t>
      </w:r>
    </w:p>
    <w:p w14:paraId="76893FE8" w14:textId="77777777" w:rsidR="001858BE" w:rsidRPr="00432620" w:rsidRDefault="001858BE" w:rsidP="006440D7">
      <w:pPr>
        <w:spacing w:line="480" w:lineRule="auto"/>
        <w:ind w:firstLine="720"/>
        <w:jc w:val="both"/>
        <w:rPr>
          <w:rFonts w:ascii="Times New Roman" w:hAnsi="Times New Roman" w:cs="Times New Roman"/>
          <w:sz w:val="24"/>
        </w:rPr>
      </w:pPr>
    </w:p>
    <w:p w14:paraId="47F2FABF" w14:textId="77777777" w:rsidR="006440D7" w:rsidRPr="00202C69" w:rsidRDefault="006440D7" w:rsidP="00B8645B">
      <w:pPr>
        <w:pStyle w:val="Heading3"/>
      </w:pPr>
      <w:bookmarkStart w:id="68" w:name="_Toc443552576"/>
      <w:bookmarkStart w:id="69" w:name="_Toc480497061"/>
      <w:r w:rsidRPr="00202C69">
        <w:t>4.1.2 Neat commercial biodiesels</w:t>
      </w:r>
      <w:bookmarkEnd w:id="68"/>
      <w:bookmarkEnd w:id="69"/>
    </w:p>
    <w:p w14:paraId="4F8A3A5E" w14:textId="5E4861C3" w:rsidR="006440D7" w:rsidRDefault="006440D7" w:rsidP="001F22F4">
      <w:pPr>
        <w:spacing w:line="480" w:lineRule="auto"/>
        <w:ind w:firstLine="720"/>
        <w:jc w:val="both"/>
        <w:rPr>
          <w:rFonts w:ascii="Times New Roman" w:hAnsi="Times New Roman" w:cs="Times New Roman"/>
          <w:sz w:val="24"/>
        </w:rPr>
      </w:pPr>
      <w:r w:rsidRPr="00CF1836">
        <w:rPr>
          <w:rFonts w:ascii="Times New Roman" w:hAnsi="Times New Roman" w:cs="Times New Roman"/>
          <w:sz w:val="24"/>
        </w:rPr>
        <w:t xml:space="preserve">Laminar flames of neat commercial biodiesels such as SME, CME, RME and PME (composition of these biodiesels is presented in Table 4.2) are selected for investigation due to the significant differences in their fuel chemistry and degree of unsaturation. Among these fuels, SME is primarily composed of unsaturated methyl esters, while PME is composed of saturated methyl esters.  Although CME and RME are produced from the same rapeseed oil feedstock which has higher erucic acid content, CME does not contain methyl erucate (methyl ester of erucic acid) since the erucic acid is removed from the canola oil due to its undesirable characteristics (Allen et al., 1999; Code of Federal Regulations, 2016). Hence the DOU of CME (2.0) is lesser than that of RME (2.4). </w:t>
      </w:r>
    </w:p>
    <w:p w14:paraId="0A65925B" w14:textId="77777777" w:rsidR="001858BE" w:rsidRPr="00CF1836" w:rsidRDefault="001858BE" w:rsidP="006440D7">
      <w:pPr>
        <w:spacing w:line="480" w:lineRule="auto"/>
        <w:jc w:val="both"/>
        <w:rPr>
          <w:rFonts w:ascii="Times New Roman" w:hAnsi="Times New Roman" w:cs="Times New Roman"/>
          <w:sz w:val="24"/>
        </w:rPr>
      </w:pPr>
    </w:p>
    <w:p w14:paraId="04EDFED8" w14:textId="77777777" w:rsidR="006440D7" w:rsidRPr="00CF1836" w:rsidRDefault="006440D7" w:rsidP="00B8645B">
      <w:pPr>
        <w:pStyle w:val="Heading3"/>
      </w:pPr>
      <w:bookmarkStart w:id="70" w:name="_Toc443552577"/>
      <w:bookmarkStart w:id="71" w:name="_Toc480497062"/>
      <w:r w:rsidRPr="00CF1836">
        <w:t>4.1.3 Commercial biodiesel/ biodiesel blends</w:t>
      </w:r>
      <w:bookmarkEnd w:id="70"/>
      <w:bookmarkEnd w:id="71"/>
    </w:p>
    <w:p w14:paraId="39565E04" w14:textId="77777777" w:rsidR="006440D7" w:rsidRPr="00432620" w:rsidRDefault="006440D7" w:rsidP="006440D7">
      <w:pPr>
        <w:spacing w:line="480" w:lineRule="auto"/>
        <w:ind w:firstLine="720"/>
        <w:jc w:val="both"/>
        <w:rPr>
          <w:rFonts w:ascii="Times New Roman" w:hAnsi="Times New Roman" w:cs="Times New Roman"/>
          <w:sz w:val="24"/>
        </w:rPr>
      </w:pPr>
      <w:r w:rsidRPr="00CF1836">
        <w:rPr>
          <w:rFonts w:ascii="Times New Roman" w:hAnsi="Times New Roman" w:cs="Times New Roman"/>
          <w:sz w:val="24"/>
        </w:rPr>
        <w:t>This classification includes blends made</w:t>
      </w:r>
      <w:r w:rsidRPr="00432620">
        <w:rPr>
          <w:rFonts w:ascii="Times New Roman" w:hAnsi="Times New Roman" w:cs="Times New Roman"/>
          <w:sz w:val="24"/>
        </w:rPr>
        <w:t xml:space="preserve"> from aforementioned neat biodiesels namely CP blends, CR blends, CS blends and RS blends where C, P, R and S stands for </w:t>
      </w:r>
      <w:r w:rsidRPr="00432620">
        <w:rPr>
          <w:rFonts w:ascii="Times New Roman" w:hAnsi="Times New Roman" w:cs="Times New Roman"/>
          <w:sz w:val="24"/>
        </w:rPr>
        <w:lastRenderedPageBreak/>
        <w:t xml:space="preserve">methyl esters of canola, palm, rapeseed </w:t>
      </w:r>
      <w:r w:rsidRPr="00FA2271">
        <w:rPr>
          <w:rFonts w:ascii="Times New Roman" w:hAnsi="Times New Roman" w:cs="Times New Roman"/>
          <w:sz w:val="24"/>
        </w:rPr>
        <w:t>and soy respectively. Different combinations of the</w:t>
      </w:r>
      <w:r>
        <w:rPr>
          <w:rFonts w:ascii="Times New Roman" w:hAnsi="Times New Roman" w:cs="Times New Roman"/>
          <w:sz w:val="24"/>
        </w:rPr>
        <w:t>se</w:t>
      </w:r>
      <w:r w:rsidRPr="00FA2271">
        <w:rPr>
          <w:rFonts w:ascii="Times New Roman" w:hAnsi="Times New Roman" w:cs="Times New Roman"/>
          <w:sz w:val="24"/>
        </w:rPr>
        <w:t xml:space="preserve"> blends are selected for investigation (Table </w:t>
      </w:r>
      <w:r>
        <w:rPr>
          <w:rFonts w:ascii="Times New Roman" w:hAnsi="Times New Roman" w:cs="Times New Roman"/>
          <w:sz w:val="24"/>
        </w:rPr>
        <w:t>4</w:t>
      </w:r>
      <w:r w:rsidRPr="00FA2271">
        <w:rPr>
          <w:rFonts w:ascii="Times New Roman" w:hAnsi="Times New Roman" w:cs="Times New Roman"/>
          <w:sz w:val="24"/>
        </w:rPr>
        <w:t xml:space="preserve">.1) to </w:t>
      </w:r>
      <w:r w:rsidRPr="00432620">
        <w:rPr>
          <w:rFonts w:ascii="Times New Roman" w:hAnsi="Times New Roman" w:cs="Times New Roman"/>
          <w:sz w:val="24"/>
        </w:rPr>
        <w:t>cover a wide range of DOU values.</w:t>
      </w:r>
    </w:p>
    <w:p w14:paraId="4161861C" w14:textId="19DB6184" w:rsidR="006440D7" w:rsidRDefault="006440D7" w:rsidP="001F22F4">
      <w:pPr>
        <w:spacing w:line="480" w:lineRule="auto"/>
        <w:jc w:val="both"/>
        <w:rPr>
          <w:rFonts w:ascii="Times New Roman" w:hAnsi="Times New Roman" w:cs="Times New Roman"/>
          <w:sz w:val="24"/>
        </w:rPr>
      </w:pPr>
      <w:r w:rsidRPr="00432620">
        <w:rPr>
          <w:rFonts w:ascii="Times New Roman" w:hAnsi="Times New Roman" w:cs="Times New Roman"/>
          <w:sz w:val="24"/>
        </w:rPr>
        <w:t xml:space="preserve">A careful breakdown of the </w:t>
      </w:r>
      <w:r>
        <w:rPr>
          <w:rFonts w:ascii="Times New Roman" w:hAnsi="Times New Roman" w:cs="Times New Roman"/>
          <w:sz w:val="24"/>
        </w:rPr>
        <w:t>three</w:t>
      </w:r>
      <w:r w:rsidRPr="00432620">
        <w:rPr>
          <w:rFonts w:ascii="Times New Roman" w:hAnsi="Times New Roman" w:cs="Times New Roman"/>
          <w:sz w:val="24"/>
        </w:rPr>
        <w:t xml:space="preserve"> classifications of methyl ester family displays an incremental complexity in the fuel chemistry interactions. Thus, the comparison of the EI</w:t>
      </w:r>
      <w:r w:rsidRPr="00432620">
        <w:rPr>
          <w:rFonts w:ascii="Times New Roman" w:hAnsi="Times New Roman" w:cs="Times New Roman"/>
          <w:sz w:val="24"/>
          <w:vertAlign w:val="subscript"/>
        </w:rPr>
        <w:t>NO</w:t>
      </w:r>
      <w:r w:rsidRPr="00432620">
        <w:rPr>
          <w:rFonts w:ascii="Times New Roman" w:hAnsi="Times New Roman" w:cs="Times New Roman"/>
          <w:sz w:val="24"/>
        </w:rPr>
        <w:t xml:space="preserve"> results from the flames of individual esters, neat biodiesels and biodiesel blends of same DOU will provide a baseline to understand the differences in the molecular interactions of the </w:t>
      </w:r>
      <w:r>
        <w:rPr>
          <w:rFonts w:ascii="Times New Roman" w:hAnsi="Times New Roman" w:cs="Times New Roman"/>
          <w:sz w:val="24"/>
        </w:rPr>
        <w:t xml:space="preserve">corresponding fuels, </w:t>
      </w:r>
      <w:r w:rsidRPr="00432620">
        <w:rPr>
          <w:rFonts w:ascii="Times New Roman" w:hAnsi="Times New Roman" w:cs="Times New Roman"/>
          <w:sz w:val="24"/>
        </w:rPr>
        <w:t xml:space="preserve">the significance of the effects of number of different esters present in the fuel and their interactions that influence NO emissions. Here, it is worthy to note that the unsaturation in all these </w:t>
      </w:r>
      <w:r>
        <w:rPr>
          <w:rFonts w:ascii="Times New Roman" w:hAnsi="Times New Roman" w:cs="Times New Roman"/>
          <w:sz w:val="24"/>
        </w:rPr>
        <w:t>three</w:t>
      </w:r>
      <w:r w:rsidRPr="00432620">
        <w:rPr>
          <w:rFonts w:ascii="Times New Roman" w:hAnsi="Times New Roman" w:cs="Times New Roman"/>
          <w:sz w:val="24"/>
        </w:rPr>
        <w:t xml:space="preserve"> classifications is derived from the double bonds present in the acid and alcohol chain of esters; aromatic hydrocarbons do not play any role in the nitric oxide formation </w:t>
      </w:r>
      <w:r>
        <w:rPr>
          <w:rFonts w:ascii="Times New Roman" w:hAnsi="Times New Roman" w:cs="Times New Roman"/>
          <w:sz w:val="24"/>
        </w:rPr>
        <w:t xml:space="preserve">from these fuels </w:t>
      </w:r>
      <w:r w:rsidRPr="00432620">
        <w:rPr>
          <w:rFonts w:ascii="Times New Roman" w:hAnsi="Times New Roman" w:cs="Times New Roman"/>
          <w:sz w:val="24"/>
        </w:rPr>
        <w:t>since methyl esters do not contain aromatics.</w:t>
      </w:r>
    </w:p>
    <w:p w14:paraId="75AC7643" w14:textId="77777777" w:rsidR="001858BE" w:rsidRPr="00432620" w:rsidRDefault="001858BE" w:rsidP="006440D7">
      <w:pPr>
        <w:spacing w:line="480" w:lineRule="auto"/>
        <w:ind w:firstLine="720"/>
        <w:jc w:val="both"/>
        <w:rPr>
          <w:rFonts w:ascii="Times New Roman" w:hAnsi="Times New Roman" w:cs="Times New Roman"/>
          <w:sz w:val="24"/>
        </w:rPr>
      </w:pPr>
    </w:p>
    <w:p w14:paraId="5562C506" w14:textId="77777777" w:rsidR="006440D7" w:rsidRPr="00202C69" w:rsidRDefault="006440D7" w:rsidP="00B8645B">
      <w:pPr>
        <w:pStyle w:val="Heading2"/>
      </w:pPr>
      <w:bookmarkStart w:id="72" w:name="_Toc443552578"/>
      <w:bookmarkStart w:id="73" w:name="_Toc480497063"/>
      <w:r w:rsidRPr="00202C69">
        <w:t>4.2 Petroleum family</w:t>
      </w:r>
      <w:bookmarkEnd w:id="72"/>
      <w:bookmarkEnd w:id="73"/>
    </w:p>
    <w:p w14:paraId="492D63C0" w14:textId="77777777" w:rsidR="006440D7" w:rsidRDefault="006440D7" w:rsidP="006440D7">
      <w:pPr>
        <w:spacing w:line="480" w:lineRule="auto"/>
        <w:ind w:firstLine="720"/>
        <w:jc w:val="both"/>
        <w:rPr>
          <w:rFonts w:ascii="Times New Roman" w:hAnsi="Times New Roman" w:cs="Times New Roman"/>
          <w:sz w:val="24"/>
        </w:rPr>
      </w:pPr>
      <w:r>
        <w:rPr>
          <w:rFonts w:ascii="Times New Roman" w:hAnsi="Times New Roman" w:cs="Times New Roman"/>
          <w:sz w:val="24"/>
        </w:rPr>
        <w:t>The p</w:t>
      </w:r>
      <w:r w:rsidRPr="00432620">
        <w:rPr>
          <w:rFonts w:ascii="Times New Roman" w:hAnsi="Times New Roman" w:cs="Times New Roman"/>
          <w:sz w:val="24"/>
        </w:rPr>
        <w:t xml:space="preserve">etroleum family includes commercial petroleum fuels like diesel and Jet A and their fuel components like alkanes, alkenes and aromatic hydrocarbons. </w:t>
      </w:r>
      <w:r>
        <w:rPr>
          <w:rFonts w:ascii="Times New Roman" w:hAnsi="Times New Roman" w:cs="Times New Roman"/>
          <w:sz w:val="24"/>
        </w:rPr>
        <w:t>T</w:t>
      </w:r>
      <w:r w:rsidRPr="00432620">
        <w:rPr>
          <w:rFonts w:ascii="Times New Roman" w:hAnsi="Times New Roman" w:cs="Times New Roman"/>
          <w:sz w:val="24"/>
        </w:rPr>
        <w:t xml:space="preserve">he petroleum family is </w:t>
      </w:r>
      <w:r>
        <w:rPr>
          <w:rFonts w:ascii="Times New Roman" w:hAnsi="Times New Roman" w:cs="Times New Roman"/>
          <w:sz w:val="24"/>
        </w:rPr>
        <w:t xml:space="preserve">further </w:t>
      </w:r>
      <w:r w:rsidRPr="00432620">
        <w:rPr>
          <w:rFonts w:ascii="Times New Roman" w:hAnsi="Times New Roman" w:cs="Times New Roman"/>
          <w:sz w:val="24"/>
        </w:rPr>
        <w:t>classified into four categories as follows:</w:t>
      </w:r>
    </w:p>
    <w:p w14:paraId="7441D3EF" w14:textId="77777777" w:rsidR="001858BE" w:rsidRPr="00432620" w:rsidRDefault="001858BE" w:rsidP="006440D7">
      <w:pPr>
        <w:spacing w:line="480" w:lineRule="auto"/>
        <w:ind w:firstLine="720"/>
        <w:jc w:val="both"/>
        <w:rPr>
          <w:rFonts w:ascii="Times New Roman" w:hAnsi="Times New Roman" w:cs="Times New Roman"/>
          <w:sz w:val="24"/>
        </w:rPr>
      </w:pPr>
    </w:p>
    <w:p w14:paraId="6D589E28" w14:textId="77777777" w:rsidR="006440D7" w:rsidRPr="00202C69" w:rsidRDefault="006440D7" w:rsidP="00B8645B">
      <w:pPr>
        <w:pStyle w:val="Heading3"/>
      </w:pPr>
      <w:bookmarkStart w:id="74" w:name="_Toc443552579"/>
      <w:bookmarkStart w:id="75" w:name="_Toc480497064"/>
      <w:r w:rsidRPr="00202C69">
        <w:t>4.2.1 Alkanes/Alkenes/Aromatics</w:t>
      </w:r>
      <w:bookmarkEnd w:id="74"/>
      <w:bookmarkEnd w:id="75"/>
    </w:p>
    <w:p w14:paraId="7BB84376" w14:textId="1A39693C" w:rsidR="006440D7" w:rsidRDefault="006440D7" w:rsidP="006440D7">
      <w:pPr>
        <w:spacing w:line="480" w:lineRule="auto"/>
        <w:ind w:firstLine="720"/>
        <w:jc w:val="both"/>
        <w:rPr>
          <w:rFonts w:ascii="Times New Roman" w:hAnsi="Times New Roman" w:cs="Times New Roman"/>
          <w:sz w:val="24"/>
        </w:rPr>
      </w:pPr>
      <w:r w:rsidRPr="00432620">
        <w:rPr>
          <w:rFonts w:ascii="Times New Roman" w:hAnsi="Times New Roman" w:cs="Times New Roman"/>
          <w:sz w:val="24"/>
        </w:rPr>
        <w:t>Alkanes, alkenes and aromatic hydrocarbons are the fundamental building block</w:t>
      </w:r>
      <w:r w:rsidR="005D082C">
        <w:rPr>
          <w:rFonts w:ascii="Times New Roman" w:hAnsi="Times New Roman" w:cs="Times New Roman"/>
          <w:sz w:val="24"/>
        </w:rPr>
        <w:t>s</w:t>
      </w:r>
      <w:r w:rsidRPr="00432620">
        <w:rPr>
          <w:rFonts w:ascii="Times New Roman" w:hAnsi="Times New Roman" w:cs="Times New Roman"/>
          <w:sz w:val="24"/>
        </w:rPr>
        <w:t xml:space="preserve"> of commercially available petroleum fuels. Petroleum diesel and Jet A are </w:t>
      </w:r>
      <w:r w:rsidRPr="00432620">
        <w:rPr>
          <w:rFonts w:ascii="Times New Roman" w:hAnsi="Times New Roman" w:cs="Times New Roman"/>
          <w:sz w:val="24"/>
        </w:rPr>
        <w:lastRenderedPageBreak/>
        <w:t xml:space="preserve">mixtures of components like mono and cyclo paraffins, olefins, aromatic hydrocarbons etc. In this </w:t>
      </w:r>
      <w:r>
        <w:rPr>
          <w:rFonts w:ascii="Times New Roman" w:hAnsi="Times New Roman" w:cs="Times New Roman"/>
          <w:sz w:val="24"/>
        </w:rPr>
        <w:t>study</w:t>
      </w:r>
      <w:r w:rsidRPr="00432620">
        <w:rPr>
          <w:rFonts w:ascii="Times New Roman" w:hAnsi="Times New Roman" w:cs="Times New Roman"/>
          <w:sz w:val="24"/>
        </w:rPr>
        <w:t>, two petrofuel components: n-heptane (C</w:t>
      </w:r>
      <w:r w:rsidRPr="00432620">
        <w:rPr>
          <w:rFonts w:ascii="Times New Roman" w:hAnsi="Times New Roman" w:cs="Times New Roman"/>
          <w:sz w:val="24"/>
          <w:vertAlign w:val="subscript"/>
        </w:rPr>
        <w:t>7</w:t>
      </w:r>
      <w:r w:rsidRPr="00432620">
        <w:rPr>
          <w:rFonts w:ascii="Times New Roman" w:hAnsi="Times New Roman" w:cs="Times New Roman"/>
          <w:sz w:val="24"/>
        </w:rPr>
        <w:t>H</w:t>
      </w:r>
      <w:r w:rsidRPr="00432620">
        <w:rPr>
          <w:rFonts w:ascii="Times New Roman" w:hAnsi="Times New Roman" w:cs="Times New Roman"/>
          <w:sz w:val="24"/>
          <w:vertAlign w:val="subscript"/>
        </w:rPr>
        <w:t>16</w:t>
      </w:r>
      <w:r w:rsidRPr="00432620">
        <w:rPr>
          <w:rFonts w:ascii="Times New Roman" w:hAnsi="Times New Roman" w:cs="Times New Roman"/>
          <w:sz w:val="24"/>
        </w:rPr>
        <w:t xml:space="preserve">), to represent saturated alkane (DOU: 0) and </w:t>
      </w:r>
      <w:r>
        <w:rPr>
          <w:rFonts w:ascii="Times New Roman" w:hAnsi="Times New Roman" w:cs="Times New Roman"/>
          <w:sz w:val="24"/>
        </w:rPr>
        <w:t>toluene</w:t>
      </w:r>
      <w:r w:rsidRPr="00432620">
        <w:rPr>
          <w:rFonts w:ascii="Times New Roman" w:hAnsi="Times New Roman" w:cs="Times New Roman"/>
          <w:sz w:val="24"/>
        </w:rPr>
        <w:t xml:space="preserve"> (C</w:t>
      </w:r>
      <w:r>
        <w:rPr>
          <w:rFonts w:ascii="Times New Roman" w:hAnsi="Times New Roman" w:cs="Times New Roman"/>
          <w:sz w:val="24"/>
          <w:vertAlign w:val="subscript"/>
        </w:rPr>
        <w:t>7</w:t>
      </w:r>
      <w:r w:rsidRPr="00432620">
        <w:rPr>
          <w:rFonts w:ascii="Times New Roman" w:hAnsi="Times New Roman" w:cs="Times New Roman"/>
          <w:sz w:val="24"/>
        </w:rPr>
        <w:t>H</w:t>
      </w:r>
      <w:r>
        <w:rPr>
          <w:rFonts w:ascii="Times New Roman" w:hAnsi="Times New Roman" w:cs="Times New Roman"/>
          <w:sz w:val="24"/>
          <w:vertAlign w:val="subscript"/>
        </w:rPr>
        <w:t>8</w:t>
      </w:r>
      <w:r w:rsidRPr="00432620">
        <w:rPr>
          <w:rFonts w:ascii="Times New Roman" w:hAnsi="Times New Roman" w:cs="Times New Roman"/>
          <w:sz w:val="24"/>
        </w:rPr>
        <w:t>), to represent highly unsaturated aromatic ring structure (DOU: 4) are selected for the investigation. The EI</w:t>
      </w:r>
      <w:r w:rsidRPr="00432620">
        <w:rPr>
          <w:rFonts w:ascii="Times New Roman" w:hAnsi="Times New Roman" w:cs="Times New Roman"/>
          <w:sz w:val="24"/>
          <w:vertAlign w:val="subscript"/>
        </w:rPr>
        <w:t>NO</w:t>
      </w:r>
      <w:r w:rsidRPr="00432620">
        <w:rPr>
          <w:rFonts w:ascii="Times New Roman" w:hAnsi="Times New Roman" w:cs="Times New Roman"/>
          <w:sz w:val="24"/>
        </w:rPr>
        <w:t xml:space="preserve"> results from the flames of heptane and </w:t>
      </w:r>
      <w:r>
        <w:rPr>
          <w:rFonts w:ascii="Times New Roman" w:hAnsi="Times New Roman" w:cs="Times New Roman"/>
          <w:sz w:val="24"/>
        </w:rPr>
        <w:t>toluene</w:t>
      </w:r>
      <w:r w:rsidRPr="00432620">
        <w:rPr>
          <w:rFonts w:ascii="Times New Roman" w:hAnsi="Times New Roman" w:cs="Times New Roman"/>
          <w:sz w:val="24"/>
        </w:rPr>
        <w:t xml:space="preserve"> will provide insight into the effect of chemistry of petrofuel components with contrasting value of degree of unsaturation.</w:t>
      </w:r>
    </w:p>
    <w:p w14:paraId="1C6C71BC" w14:textId="77777777" w:rsidR="001858BE" w:rsidRPr="00432620" w:rsidRDefault="001858BE" w:rsidP="006440D7">
      <w:pPr>
        <w:spacing w:line="480" w:lineRule="auto"/>
        <w:ind w:firstLine="720"/>
        <w:jc w:val="both"/>
        <w:rPr>
          <w:rFonts w:ascii="Times New Roman" w:hAnsi="Times New Roman" w:cs="Times New Roman"/>
          <w:sz w:val="24"/>
        </w:rPr>
      </w:pPr>
    </w:p>
    <w:p w14:paraId="67010B76" w14:textId="77777777" w:rsidR="006440D7" w:rsidRPr="00202C69" w:rsidRDefault="006440D7" w:rsidP="00B8645B">
      <w:pPr>
        <w:pStyle w:val="Heading3"/>
      </w:pPr>
      <w:bookmarkStart w:id="76" w:name="_Toc443552580"/>
      <w:bookmarkStart w:id="77" w:name="_Toc480497065"/>
      <w:r w:rsidRPr="00202C69">
        <w:t>4.2.2 Blends of saturated alkane and aromatic hydrocarbons</w:t>
      </w:r>
      <w:bookmarkEnd w:id="76"/>
      <w:bookmarkEnd w:id="77"/>
    </w:p>
    <w:p w14:paraId="2E21A8FA" w14:textId="77777777" w:rsidR="006440D7" w:rsidRDefault="006440D7" w:rsidP="006440D7">
      <w:pPr>
        <w:spacing w:line="480" w:lineRule="auto"/>
        <w:ind w:firstLine="720"/>
        <w:jc w:val="both"/>
        <w:rPr>
          <w:rFonts w:ascii="Times New Roman" w:hAnsi="Times New Roman" w:cs="Times New Roman"/>
          <w:sz w:val="24"/>
        </w:rPr>
      </w:pPr>
      <w:r w:rsidRPr="00432620">
        <w:rPr>
          <w:rFonts w:ascii="Times New Roman" w:hAnsi="Times New Roman" w:cs="Times New Roman"/>
          <w:sz w:val="24"/>
        </w:rPr>
        <w:t xml:space="preserve">Blends of n-heptane and </w:t>
      </w:r>
      <w:r>
        <w:rPr>
          <w:rFonts w:ascii="Times New Roman" w:hAnsi="Times New Roman" w:cs="Times New Roman"/>
          <w:sz w:val="24"/>
        </w:rPr>
        <w:t>toluene</w:t>
      </w:r>
      <w:r w:rsidRPr="00432620">
        <w:rPr>
          <w:rFonts w:ascii="Times New Roman" w:hAnsi="Times New Roman" w:cs="Times New Roman"/>
          <w:sz w:val="24"/>
        </w:rPr>
        <w:t xml:space="preserve"> are selected for investigating the fuel chemistry effect on NO emissions with an added complexity to</w:t>
      </w:r>
      <w:r>
        <w:rPr>
          <w:rFonts w:ascii="Times New Roman" w:hAnsi="Times New Roman" w:cs="Times New Roman"/>
          <w:sz w:val="24"/>
        </w:rPr>
        <w:t xml:space="preserve"> the</w:t>
      </w:r>
      <w:r w:rsidRPr="00432620">
        <w:rPr>
          <w:rFonts w:ascii="Times New Roman" w:hAnsi="Times New Roman" w:cs="Times New Roman"/>
          <w:sz w:val="24"/>
        </w:rPr>
        <w:t xml:space="preserve"> individual </w:t>
      </w:r>
      <w:r>
        <w:rPr>
          <w:rFonts w:ascii="Times New Roman" w:hAnsi="Times New Roman" w:cs="Times New Roman"/>
          <w:sz w:val="24"/>
        </w:rPr>
        <w:t>petro-</w:t>
      </w:r>
      <w:r w:rsidRPr="00432620">
        <w:rPr>
          <w:rFonts w:ascii="Times New Roman" w:hAnsi="Times New Roman" w:cs="Times New Roman"/>
          <w:sz w:val="24"/>
        </w:rPr>
        <w:t xml:space="preserve">fuel components. In this study, blends of n-heptane and </w:t>
      </w:r>
      <w:r>
        <w:rPr>
          <w:rFonts w:ascii="Times New Roman" w:hAnsi="Times New Roman" w:cs="Times New Roman"/>
          <w:sz w:val="24"/>
        </w:rPr>
        <w:t>toluene</w:t>
      </w:r>
      <w:r w:rsidRPr="00432620">
        <w:rPr>
          <w:rFonts w:ascii="Times New Roman" w:hAnsi="Times New Roman" w:cs="Times New Roman"/>
          <w:sz w:val="24"/>
        </w:rPr>
        <w:t xml:space="preserve"> made out of completely saturated n-heptane and highly unsaturated </w:t>
      </w:r>
      <w:r>
        <w:rPr>
          <w:rFonts w:ascii="Times New Roman" w:hAnsi="Times New Roman" w:cs="Times New Roman"/>
          <w:sz w:val="24"/>
        </w:rPr>
        <w:t xml:space="preserve">toluene (Table </w:t>
      </w:r>
      <w:r w:rsidRPr="00432620">
        <w:rPr>
          <w:rFonts w:ascii="Times New Roman" w:hAnsi="Times New Roman" w:cs="Times New Roman"/>
          <w:sz w:val="24"/>
        </w:rPr>
        <w:t>4</w:t>
      </w:r>
      <w:r>
        <w:rPr>
          <w:rFonts w:ascii="Times New Roman" w:hAnsi="Times New Roman" w:cs="Times New Roman"/>
          <w:sz w:val="24"/>
        </w:rPr>
        <w:t>.1</w:t>
      </w:r>
      <w:r w:rsidRPr="00432620">
        <w:rPr>
          <w:rFonts w:ascii="Times New Roman" w:hAnsi="Times New Roman" w:cs="Times New Roman"/>
          <w:sz w:val="24"/>
        </w:rPr>
        <w:t xml:space="preserve">) are </w:t>
      </w:r>
      <w:r>
        <w:rPr>
          <w:rFonts w:ascii="Times New Roman" w:hAnsi="Times New Roman" w:cs="Times New Roman"/>
          <w:sz w:val="24"/>
        </w:rPr>
        <w:t>examined</w:t>
      </w:r>
      <w:r w:rsidRPr="00432620">
        <w:rPr>
          <w:rFonts w:ascii="Times New Roman" w:hAnsi="Times New Roman" w:cs="Times New Roman"/>
          <w:sz w:val="24"/>
        </w:rPr>
        <w:t>. The EI</w:t>
      </w:r>
      <w:r w:rsidRPr="00432620">
        <w:rPr>
          <w:rFonts w:ascii="Times New Roman" w:hAnsi="Times New Roman" w:cs="Times New Roman"/>
          <w:sz w:val="24"/>
          <w:vertAlign w:val="subscript"/>
        </w:rPr>
        <w:t>NO</w:t>
      </w:r>
      <w:r w:rsidRPr="00432620">
        <w:rPr>
          <w:rFonts w:ascii="Times New Roman" w:hAnsi="Times New Roman" w:cs="Times New Roman"/>
          <w:sz w:val="24"/>
        </w:rPr>
        <w:t xml:space="preserve"> results from the flames of various proportions of heptane/</w:t>
      </w:r>
      <w:r>
        <w:rPr>
          <w:rFonts w:ascii="Times New Roman" w:hAnsi="Times New Roman" w:cs="Times New Roman"/>
          <w:sz w:val="24"/>
        </w:rPr>
        <w:t>toluene</w:t>
      </w:r>
      <w:r w:rsidRPr="00432620">
        <w:rPr>
          <w:rFonts w:ascii="Times New Roman" w:hAnsi="Times New Roman" w:cs="Times New Roman"/>
          <w:sz w:val="24"/>
        </w:rPr>
        <w:t xml:space="preserve"> blends will help understand the chemistry interactions between a saturated and unsaturated petrofuel component with contrasting values of degree of unsaturation on the NO emissions.</w:t>
      </w:r>
    </w:p>
    <w:p w14:paraId="07540128" w14:textId="77777777" w:rsidR="001858BE" w:rsidRPr="00432620" w:rsidRDefault="001858BE" w:rsidP="006440D7">
      <w:pPr>
        <w:spacing w:line="480" w:lineRule="auto"/>
        <w:ind w:firstLine="720"/>
        <w:jc w:val="both"/>
        <w:rPr>
          <w:rFonts w:ascii="Times New Roman" w:hAnsi="Times New Roman" w:cs="Times New Roman"/>
          <w:sz w:val="24"/>
        </w:rPr>
      </w:pPr>
    </w:p>
    <w:p w14:paraId="5C5C4301" w14:textId="77777777" w:rsidR="006440D7" w:rsidRPr="00202C69" w:rsidRDefault="006440D7" w:rsidP="00B8645B">
      <w:pPr>
        <w:pStyle w:val="Heading3"/>
      </w:pPr>
      <w:bookmarkStart w:id="78" w:name="_Toc443552581"/>
      <w:bookmarkStart w:id="79" w:name="_Toc480497066"/>
      <w:r w:rsidRPr="00202C69">
        <w:t>4.2.3 Neat commercial petrofuels</w:t>
      </w:r>
      <w:bookmarkEnd w:id="78"/>
      <w:bookmarkEnd w:id="79"/>
    </w:p>
    <w:p w14:paraId="5A836271" w14:textId="77777777" w:rsidR="006440D7" w:rsidRDefault="006440D7" w:rsidP="006440D7">
      <w:pPr>
        <w:spacing w:line="480" w:lineRule="auto"/>
        <w:ind w:firstLine="720"/>
        <w:jc w:val="both"/>
        <w:rPr>
          <w:rFonts w:ascii="Times New Roman" w:hAnsi="Times New Roman" w:cs="Times New Roman"/>
          <w:sz w:val="24"/>
        </w:rPr>
      </w:pPr>
      <w:r w:rsidRPr="00432620">
        <w:rPr>
          <w:rFonts w:ascii="Times New Roman" w:hAnsi="Times New Roman" w:cs="Times New Roman"/>
          <w:sz w:val="24"/>
        </w:rPr>
        <w:t>Laminar flames of neat commercial petrofuels such as diesel and JetA are selected for investigation due to differences in their composition of saturated and unsaturated components and the resulting degree of unsaturation. Petrodiesel (C</w:t>
      </w:r>
      <w:r w:rsidRPr="00432620">
        <w:rPr>
          <w:rFonts w:ascii="Times New Roman" w:hAnsi="Times New Roman" w:cs="Times New Roman"/>
          <w:sz w:val="24"/>
          <w:vertAlign w:val="subscript"/>
        </w:rPr>
        <w:t>14.4</w:t>
      </w:r>
      <w:r w:rsidRPr="00432620">
        <w:rPr>
          <w:rFonts w:ascii="Times New Roman" w:hAnsi="Times New Roman" w:cs="Times New Roman"/>
          <w:sz w:val="24"/>
        </w:rPr>
        <w:t>H</w:t>
      </w:r>
      <w:r w:rsidRPr="00432620">
        <w:rPr>
          <w:rFonts w:ascii="Times New Roman" w:hAnsi="Times New Roman" w:cs="Times New Roman"/>
          <w:sz w:val="24"/>
          <w:vertAlign w:val="subscript"/>
        </w:rPr>
        <w:t>24.9</w:t>
      </w:r>
      <w:r w:rsidRPr="00432620">
        <w:rPr>
          <w:rFonts w:ascii="Times New Roman" w:hAnsi="Times New Roman" w:cs="Times New Roman"/>
          <w:sz w:val="24"/>
        </w:rPr>
        <w:t>) consists of about 75% of saturated hydrocarbons and 25% of unsaturated aromatics; while JetA (C</w:t>
      </w:r>
      <w:r w:rsidRPr="00432620">
        <w:rPr>
          <w:rFonts w:ascii="Times New Roman" w:hAnsi="Times New Roman" w:cs="Times New Roman"/>
          <w:sz w:val="24"/>
          <w:vertAlign w:val="subscript"/>
        </w:rPr>
        <w:t>13</w:t>
      </w:r>
      <w:r w:rsidRPr="00432620">
        <w:rPr>
          <w:rFonts w:ascii="Times New Roman" w:hAnsi="Times New Roman" w:cs="Times New Roman"/>
          <w:sz w:val="24"/>
        </w:rPr>
        <w:t>H</w:t>
      </w:r>
      <w:r w:rsidRPr="00432620">
        <w:rPr>
          <w:rFonts w:ascii="Times New Roman" w:hAnsi="Times New Roman" w:cs="Times New Roman"/>
          <w:sz w:val="24"/>
          <w:vertAlign w:val="subscript"/>
        </w:rPr>
        <w:t>23</w:t>
      </w:r>
      <w:r w:rsidRPr="00432620">
        <w:rPr>
          <w:rFonts w:ascii="Times New Roman" w:hAnsi="Times New Roman" w:cs="Times New Roman"/>
          <w:sz w:val="24"/>
        </w:rPr>
        <w:t xml:space="preserve">) is composed of 80% of saturated and 20% of unsaturated </w:t>
      </w:r>
      <w:r w:rsidRPr="00432620">
        <w:rPr>
          <w:rFonts w:ascii="Times New Roman" w:hAnsi="Times New Roman" w:cs="Times New Roman"/>
          <w:sz w:val="24"/>
        </w:rPr>
        <w:lastRenderedPageBreak/>
        <w:t>components</w:t>
      </w:r>
      <w:r>
        <w:rPr>
          <w:rFonts w:ascii="Times New Roman" w:hAnsi="Times New Roman" w:cs="Times New Roman"/>
          <w:sz w:val="24"/>
        </w:rPr>
        <w:t xml:space="preserve"> (composition of petro-diesel and Jet-</w:t>
      </w:r>
      <w:proofErr w:type="gramStart"/>
      <w:r>
        <w:rPr>
          <w:rFonts w:ascii="Times New Roman" w:hAnsi="Times New Roman" w:cs="Times New Roman"/>
          <w:sz w:val="24"/>
        </w:rPr>
        <w:t>A</w:t>
      </w:r>
      <w:proofErr w:type="gramEnd"/>
      <w:r>
        <w:rPr>
          <w:rFonts w:ascii="Times New Roman" w:hAnsi="Times New Roman" w:cs="Times New Roman"/>
          <w:sz w:val="24"/>
        </w:rPr>
        <w:t xml:space="preserve"> are presented in Table 4.3)</w:t>
      </w:r>
      <w:r w:rsidRPr="00432620">
        <w:rPr>
          <w:rFonts w:ascii="Times New Roman" w:hAnsi="Times New Roman" w:cs="Times New Roman"/>
          <w:sz w:val="24"/>
        </w:rPr>
        <w:t>. Although both the fuels are made up of same fuel components, the difference in the quantity of those components results in different degree of unsaturation (diesel: 3.0 and JetA: 2.5).</w:t>
      </w:r>
    </w:p>
    <w:p w14:paraId="3CBD166D" w14:textId="77777777" w:rsidR="001858BE" w:rsidRPr="00432620" w:rsidRDefault="001858BE" w:rsidP="006440D7">
      <w:pPr>
        <w:spacing w:line="480" w:lineRule="auto"/>
        <w:ind w:firstLine="720"/>
        <w:jc w:val="both"/>
        <w:rPr>
          <w:rFonts w:ascii="Times New Roman" w:hAnsi="Times New Roman" w:cs="Times New Roman"/>
          <w:sz w:val="24"/>
        </w:rPr>
      </w:pPr>
    </w:p>
    <w:p w14:paraId="7D646429" w14:textId="77777777" w:rsidR="006440D7" w:rsidRPr="00202C69" w:rsidRDefault="006440D7" w:rsidP="00B8645B">
      <w:pPr>
        <w:pStyle w:val="Heading3"/>
      </w:pPr>
      <w:bookmarkStart w:id="80" w:name="_Toc443552582"/>
      <w:bookmarkStart w:id="81" w:name="_Toc480497067"/>
      <w:r w:rsidRPr="00202C69">
        <w:t>4.2.4 Commercial petrofuel blends</w:t>
      </w:r>
      <w:bookmarkEnd w:id="80"/>
      <w:bookmarkEnd w:id="81"/>
    </w:p>
    <w:p w14:paraId="0F63744E" w14:textId="77777777" w:rsidR="006440D7" w:rsidRPr="00432620" w:rsidRDefault="006440D7" w:rsidP="006440D7">
      <w:pPr>
        <w:spacing w:line="480" w:lineRule="auto"/>
        <w:ind w:firstLine="720"/>
        <w:jc w:val="both"/>
        <w:rPr>
          <w:rFonts w:ascii="Times New Roman" w:hAnsi="Times New Roman" w:cs="Times New Roman"/>
          <w:sz w:val="24"/>
        </w:rPr>
      </w:pPr>
      <w:r w:rsidRPr="00432620">
        <w:rPr>
          <w:rFonts w:ascii="Times New Roman" w:hAnsi="Times New Roman" w:cs="Times New Roman"/>
          <w:sz w:val="24"/>
        </w:rPr>
        <w:t>This classification includes blends made out of petrodiesel and Jet A at various proportions to cover the DOU range from 2.5 to 3.0 and to correlate the DOU with the EI</w:t>
      </w:r>
      <w:r w:rsidRPr="00432620">
        <w:rPr>
          <w:rFonts w:ascii="Times New Roman" w:hAnsi="Times New Roman" w:cs="Times New Roman"/>
          <w:sz w:val="24"/>
          <w:vertAlign w:val="subscript"/>
        </w:rPr>
        <w:t>NO</w:t>
      </w:r>
      <w:r w:rsidRPr="00432620">
        <w:rPr>
          <w:rFonts w:ascii="Times New Roman" w:hAnsi="Times New Roman" w:cs="Times New Roman"/>
          <w:sz w:val="24"/>
        </w:rPr>
        <w:t xml:space="preserve"> of the flames of fuels containing varying amount of aromatic content.</w:t>
      </w:r>
    </w:p>
    <w:p w14:paraId="75718E1A" w14:textId="1038B91B" w:rsidR="006440D7" w:rsidRDefault="006440D7" w:rsidP="001F22F4">
      <w:pPr>
        <w:spacing w:line="480" w:lineRule="auto"/>
        <w:jc w:val="both"/>
        <w:rPr>
          <w:rFonts w:ascii="Times New Roman" w:hAnsi="Times New Roman" w:cs="Times New Roman"/>
          <w:sz w:val="24"/>
        </w:rPr>
      </w:pPr>
      <w:r w:rsidRPr="00432620">
        <w:rPr>
          <w:rFonts w:ascii="Times New Roman" w:hAnsi="Times New Roman" w:cs="Times New Roman"/>
          <w:sz w:val="24"/>
        </w:rPr>
        <w:t>Similar to the classification of ester family, the four classifications of petrofuel family display an increased complexity in the fuel chemistry interactions among the fuels of petrofuel family. Thus, the comparison of the EI</w:t>
      </w:r>
      <w:r w:rsidRPr="00432620">
        <w:rPr>
          <w:rFonts w:ascii="Times New Roman" w:hAnsi="Times New Roman" w:cs="Times New Roman"/>
          <w:sz w:val="24"/>
          <w:vertAlign w:val="subscript"/>
        </w:rPr>
        <w:t>NO</w:t>
      </w:r>
      <w:r w:rsidRPr="00432620">
        <w:rPr>
          <w:rFonts w:ascii="Times New Roman" w:hAnsi="Times New Roman" w:cs="Times New Roman"/>
          <w:sz w:val="24"/>
        </w:rPr>
        <w:t xml:space="preserve"> results from the flames of individual alkanes/alkenes/aromatic hydrocarbons, their blends, neat commercial petrofuels and commercial petrofuel blends having same DOU will provide a fundamental understanding of differences in the molecular interactions of the corresponding fuels and how significant is the effects of number of different fuel components present in the fuel, their interactions and the net aromatic content that influence NO emissions.</w:t>
      </w:r>
    </w:p>
    <w:p w14:paraId="7C12C29E" w14:textId="77777777" w:rsidR="001858BE" w:rsidRDefault="001858BE" w:rsidP="006440D7">
      <w:pPr>
        <w:spacing w:line="480" w:lineRule="auto"/>
        <w:ind w:firstLine="720"/>
        <w:jc w:val="both"/>
        <w:rPr>
          <w:rFonts w:ascii="Times New Roman" w:hAnsi="Times New Roman" w:cs="Times New Roman"/>
          <w:sz w:val="24"/>
        </w:rPr>
      </w:pPr>
    </w:p>
    <w:p w14:paraId="6B220477" w14:textId="7F582250" w:rsidR="001F22F4" w:rsidRDefault="001F22F4" w:rsidP="006440D7">
      <w:pPr>
        <w:spacing w:line="480" w:lineRule="auto"/>
        <w:ind w:firstLine="720"/>
        <w:jc w:val="both"/>
        <w:rPr>
          <w:rFonts w:ascii="Times New Roman" w:hAnsi="Times New Roman" w:cs="Times New Roman"/>
          <w:sz w:val="24"/>
        </w:rPr>
      </w:pPr>
    </w:p>
    <w:p w14:paraId="732954DD" w14:textId="77777777" w:rsidR="000E06B0" w:rsidRDefault="000E06B0" w:rsidP="006440D7">
      <w:pPr>
        <w:spacing w:line="480" w:lineRule="auto"/>
        <w:ind w:firstLine="720"/>
        <w:jc w:val="both"/>
        <w:rPr>
          <w:rFonts w:ascii="Times New Roman" w:hAnsi="Times New Roman" w:cs="Times New Roman"/>
          <w:sz w:val="24"/>
        </w:rPr>
      </w:pPr>
    </w:p>
    <w:p w14:paraId="13124A43" w14:textId="77777777" w:rsidR="001F22F4" w:rsidRPr="00432620" w:rsidRDefault="001F22F4" w:rsidP="006440D7">
      <w:pPr>
        <w:spacing w:line="480" w:lineRule="auto"/>
        <w:ind w:firstLine="720"/>
        <w:jc w:val="both"/>
        <w:rPr>
          <w:rFonts w:ascii="Times New Roman" w:hAnsi="Times New Roman" w:cs="Times New Roman"/>
          <w:sz w:val="24"/>
        </w:rPr>
      </w:pPr>
    </w:p>
    <w:p w14:paraId="20657D60" w14:textId="77777777" w:rsidR="006440D7" w:rsidRPr="00202C69" w:rsidRDefault="006440D7" w:rsidP="00B8645B">
      <w:pPr>
        <w:pStyle w:val="Heading2"/>
      </w:pPr>
      <w:bookmarkStart w:id="82" w:name="_Toc443552583"/>
      <w:bookmarkStart w:id="83" w:name="_Toc480497068"/>
      <w:r w:rsidRPr="00202C69">
        <w:lastRenderedPageBreak/>
        <w:t>4.3 Petro-Methyl ester blends family</w:t>
      </w:r>
      <w:bookmarkEnd w:id="82"/>
      <w:bookmarkEnd w:id="83"/>
    </w:p>
    <w:p w14:paraId="70877E26" w14:textId="77777777" w:rsidR="006440D7" w:rsidRDefault="006440D7" w:rsidP="006440D7">
      <w:pPr>
        <w:spacing w:line="480" w:lineRule="auto"/>
        <w:ind w:firstLine="720"/>
        <w:jc w:val="both"/>
        <w:rPr>
          <w:rFonts w:ascii="Times New Roman" w:hAnsi="Times New Roman" w:cs="Times New Roman"/>
          <w:sz w:val="24"/>
        </w:rPr>
      </w:pPr>
      <w:r w:rsidRPr="00432620">
        <w:rPr>
          <w:rFonts w:ascii="Times New Roman" w:hAnsi="Times New Roman" w:cs="Times New Roman"/>
          <w:sz w:val="24"/>
        </w:rPr>
        <w:t xml:space="preserve">The significance of petro-methyl ester blends is the presence of </w:t>
      </w:r>
      <w:r>
        <w:rPr>
          <w:rFonts w:ascii="Times New Roman" w:hAnsi="Times New Roman" w:cs="Times New Roman"/>
          <w:sz w:val="24"/>
        </w:rPr>
        <w:t xml:space="preserve">a </w:t>
      </w:r>
      <w:r w:rsidRPr="00432620">
        <w:rPr>
          <w:rFonts w:ascii="Times New Roman" w:hAnsi="Times New Roman" w:cs="Times New Roman"/>
          <w:sz w:val="24"/>
        </w:rPr>
        <w:t xml:space="preserve">wide range of individual fuel components from the methyl ester and petroleum family. Essentially, this is a derived family of fuels from the primary fuel families </w:t>
      </w:r>
      <w:r>
        <w:rPr>
          <w:rFonts w:ascii="Times New Roman" w:hAnsi="Times New Roman" w:cs="Times New Roman"/>
          <w:sz w:val="24"/>
        </w:rPr>
        <w:t xml:space="preserve">- </w:t>
      </w:r>
      <w:r w:rsidRPr="00432620">
        <w:rPr>
          <w:rFonts w:ascii="Times New Roman" w:hAnsi="Times New Roman" w:cs="Times New Roman"/>
          <w:sz w:val="24"/>
        </w:rPr>
        <w:t>ester and petroleum fuels. These are further classified into two categories as follows:</w:t>
      </w:r>
    </w:p>
    <w:p w14:paraId="76C11AB6" w14:textId="77777777" w:rsidR="001858BE" w:rsidRPr="00432620" w:rsidRDefault="001858BE" w:rsidP="006440D7">
      <w:pPr>
        <w:spacing w:line="480" w:lineRule="auto"/>
        <w:ind w:firstLine="720"/>
        <w:jc w:val="both"/>
        <w:rPr>
          <w:rFonts w:ascii="Times New Roman" w:hAnsi="Times New Roman" w:cs="Times New Roman"/>
          <w:sz w:val="24"/>
        </w:rPr>
      </w:pPr>
    </w:p>
    <w:p w14:paraId="18FF7370" w14:textId="77777777" w:rsidR="006440D7" w:rsidRPr="00202C69" w:rsidRDefault="006440D7" w:rsidP="00B8645B">
      <w:pPr>
        <w:pStyle w:val="Heading3"/>
      </w:pPr>
      <w:bookmarkStart w:id="84" w:name="_Toc443552584"/>
      <w:bookmarkStart w:id="85" w:name="_Toc480497069"/>
      <w:r w:rsidRPr="00202C69">
        <w:t>4.3.1 Methyl ester/petrofuel blends</w:t>
      </w:r>
      <w:bookmarkEnd w:id="84"/>
      <w:bookmarkEnd w:id="85"/>
    </w:p>
    <w:p w14:paraId="1AFC5E71" w14:textId="77777777" w:rsidR="006440D7" w:rsidRDefault="006440D7" w:rsidP="006440D7">
      <w:pPr>
        <w:spacing w:line="480" w:lineRule="auto"/>
        <w:ind w:firstLine="720"/>
        <w:jc w:val="both"/>
        <w:rPr>
          <w:rFonts w:ascii="Times New Roman" w:hAnsi="Times New Roman" w:cs="Times New Roman"/>
          <w:sz w:val="24"/>
        </w:rPr>
      </w:pPr>
      <w:r w:rsidRPr="00432620">
        <w:rPr>
          <w:rFonts w:ascii="Times New Roman" w:hAnsi="Times New Roman" w:cs="Times New Roman"/>
          <w:sz w:val="24"/>
        </w:rPr>
        <w:t>This classification includes blends of individual ester</w:t>
      </w:r>
      <w:r>
        <w:rPr>
          <w:rFonts w:ascii="Times New Roman" w:hAnsi="Times New Roman" w:cs="Times New Roman"/>
          <w:sz w:val="24"/>
        </w:rPr>
        <w:t xml:space="preserve"> - </w:t>
      </w:r>
      <w:r w:rsidRPr="00432620">
        <w:rPr>
          <w:rFonts w:ascii="Times New Roman" w:hAnsi="Times New Roman" w:cs="Times New Roman"/>
          <w:sz w:val="24"/>
        </w:rPr>
        <w:t>methyl oleate (MO) and petrofuel components</w:t>
      </w:r>
      <w:r>
        <w:rPr>
          <w:rFonts w:ascii="Times New Roman" w:hAnsi="Times New Roman" w:cs="Times New Roman"/>
          <w:sz w:val="24"/>
        </w:rPr>
        <w:t xml:space="preserve"> such as n-heptane and toluen</w:t>
      </w:r>
      <w:r w:rsidRPr="00432620">
        <w:rPr>
          <w:rFonts w:ascii="Times New Roman" w:hAnsi="Times New Roman" w:cs="Times New Roman"/>
          <w:sz w:val="24"/>
        </w:rPr>
        <w:t>e. The EI</w:t>
      </w:r>
      <w:r w:rsidRPr="00432620">
        <w:rPr>
          <w:rFonts w:ascii="Times New Roman" w:hAnsi="Times New Roman" w:cs="Times New Roman"/>
          <w:sz w:val="24"/>
          <w:vertAlign w:val="subscript"/>
        </w:rPr>
        <w:t>NO</w:t>
      </w:r>
      <w:r w:rsidRPr="00432620">
        <w:rPr>
          <w:rFonts w:ascii="Times New Roman" w:hAnsi="Times New Roman" w:cs="Times New Roman"/>
          <w:sz w:val="24"/>
        </w:rPr>
        <w:t xml:space="preserve"> results from the flames of MO/heptane blends will provide insight about the effect of DOU primarily derived from the double bonds of ester and their interaction with the saturated alkane with no aromatics. Similarly, flames of MO/</w:t>
      </w:r>
      <w:r>
        <w:rPr>
          <w:rFonts w:ascii="Times New Roman" w:hAnsi="Times New Roman" w:cs="Times New Roman"/>
          <w:sz w:val="24"/>
        </w:rPr>
        <w:t>toluene</w:t>
      </w:r>
      <w:r w:rsidRPr="00432620">
        <w:rPr>
          <w:rFonts w:ascii="Times New Roman" w:hAnsi="Times New Roman" w:cs="Times New Roman"/>
          <w:sz w:val="24"/>
        </w:rPr>
        <w:t xml:space="preserve"> blends reveal the effect of DOU on EI</w:t>
      </w:r>
      <w:r w:rsidRPr="00432620">
        <w:rPr>
          <w:rFonts w:ascii="Times New Roman" w:hAnsi="Times New Roman" w:cs="Times New Roman"/>
          <w:sz w:val="24"/>
          <w:vertAlign w:val="subscript"/>
        </w:rPr>
        <w:t>NO</w:t>
      </w:r>
      <w:r w:rsidRPr="00432620">
        <w:rPr>
          <w:rFonts w:ascii="Times New Roman" w:hAnsi="Times New Roman" w:cs="Times New Roman"/>
          <w:sz w:val="24"/>
        </w:rPr>
        <w:t xml:space="preserve"> with an added complexity of the presence of aromatic content. In summary, the EI</w:t>
      </w:r>
      <w:r w:rsidRPr="00432620">
        <w:rPr>
          <w:rFonts w:ascii="Times New Roman" w:hAnsi="Times New Roman" w:cs="Times New Roman"/>
          <w:sz w:val="24"/>
          <w:vertAlign w:val="subscript"/>
        </w:rPr>
        <w:t>NO</w:t>
      </w:r>
      <w:r w:rsidRPr="00432620">
        <w:rPr>
          <w:rFonts w:ascii="Times New Roman" w:hAnsi="Times New Roman" w:cs="Times New Roman"/>
          <w:sz w:val="24"/>
        </w:rPr>
        <w:t xml:space="preserve"> results from the flames of aforementioned blends at the same DOU would assist in delineat</w:t>
      </w:r>
      <w:r>
        <w:rPr>
          <w:rFonts w:ascii="Times New Roman" w:hAnsi="Times New Roman" w:cs="Times New Roman"/>
          <w:sz w:val="24"/>
        </w:rPr>
        <w:t>ing</w:t>
      </w:r>
      <w:r w:rsidRPr="00432620">
        <w:rPr>
          <w:rFonts w:ascii="Times New Roman" w:hAnsi="Times New Roman" w:cs="Times New Roman"/>
          <w:sz w:val="24"/>
        </w:rPr>
        <w:t xml:space="preserve"> the effect of aromatic content.</w:t>
      </w:r>
    </w:p>
    <w:p w14:paraId="692AA6EF" w14:textId="77777777" w:rsidR="001858BE" w:rsidRPr="00432620" w:rsidRDefault="001858BE" w:rsidP="006440D7">
      <w:pPr>
        <w:spacing w:line="480" w:lineRule="auto"/>
        <w:ind w:firstLine="720"/>
        <w:jc w:val="both"/>
        <w:rPr>
          <w:rFonts w:ascii="Times New Roman" w:hAnsi="Times New Roman" w:cs="Times New Roman"/>
          <w:sz w:val="24"/>
        </w:rPr>
      </w:pPr>
    </w:p>
    <w:p w14:paraId="5EBFC4DA" w14:textId="77777777" w:rsidR="006440D7" w:rsidRPr="00202C69" w:rsidRDefault="006440D7" w:rsidP="00B8645B">
      <w:pPr>
        <w:pStyle w:val="Heading3"/>
      </w:pPr>
      <w:bookmarkStart w:id="86" w:name="_Toc443552585"/>
      <w:bookmarkStart w:id="87" w:name="_Toc480497070"/>
      <w:r w:rsidRPr="00202C69">
        <w:t>4.3.2 Commercial petro/biodiesel blends</w:t>
      </w:r>
      <w:bookmarkEnd w:id="86"/>
      <w:bookmarkEnd w:id="87"/>
    </w:p>
    <w:p w14:paraId="7DEFDB0C" w14:textId="77777777" w:rsidR="006440D7" w:rsidRPr="00432620" w:rsidRDefault="006440D7" w:rsidP="006440D7">
      <w:pPr>
        <w:spacing w:line="480" w:lineRule="auto"/>
        <w:ind w:firstLine="720"/>
        <w:jc w:val="both"/>
        <w:rPr>
          <w:rFonts w:ascii="Times New Roman" w:hAnsi="Times New Roman" w:cs="Times New Roman"/>
          <w:sz w:val="24"/>
        </w:rPr>
      </w:pPr>
      <w:r w:rsidRPr="00432620">
        <w:rPr>
          <w:rFonts w:ascii="Times New Roman" w:hAnsi="Times New Roman" w:cs="Times New Roman"/>
          <w:sz w:val="24"/>
        </w:rPr>
        <w:t xml:space="preserve">Laminar flames of blends of commercial biodiesels and petroleum fuels </w:t>
      </w:r>
      <w:r>
        <w:rPr>
          <w:rFonts w:ascii="Times New Roman" w:hAnsi="Times New Roman" w:cs="Times New Roman"/>
          <w:sz w:val="24"/>
        </w:rPr>
        <w:t>such as</w:t>
      </w:r>
      <w:r w:rsidRPr="00432620">
        <w:rPr>
          <w:rFonts w:ascii="Times New Roman" w:hAnsi="Times New Roman" w:cs="Times New Roman"/>
          <w:sz w:val="24"/>
        </w:rPr>
        <w:t xml:space="preserve"> SD, CD, RD, PD and PJ blends are selected for the study</w:t>
      </w:r>
      <w:r>
        <w:rPr>
          <w:rFonts w:ascii="Times New Roman" w:hAnsi="Times New Roman" w:cs="Times New Roman"/>
          <w:sz w:val="24"/>
        </w:rPr>
        <w:t xml:space="preserve"> under this category</w:t>
      </w:r>
      <w:r w:rsidRPr="00432620">
        <w:rPr>
          <w:rFonts w:ascii="Times New Roman" w:hAnsi="Times New Roman" w:cs="Times New Roman"/>
          <w:sz w:val="24"/>
        </w:rPr>
        <w:t>; where S, C, R, P, D and J stands for methyl esters of soy, canola, rapeseed and palm, petrodiesel and Jet A respectively.</w:t>
      </w:r>
    </w:p>
    <w:p w14:paraId="5C2C1CE8" w14:textId="77777777" w:rsidR="006440D7" w:rsidRPr="0097629C" w:rsidRDefault="006440D7" w:rsidP="00B8645B">
      <w:pPr>
        <w:pStyle w:val="Heading2"/>
      </w:pPr>
      <w:bookmarkStart w:id="88" w:name="_Toc480497071"/>
      <w:r w:rsidRPr="0097629C">
        <w:lastRenderedPageBreak/>
        <w:t>4.4 Test conditions</w:t>
      </w:r>
      <w:bookmarkEnd w:id="88"/>
    </w:p>
    <w:p w14:paraId="235DCF84" w14:textId="77777777" w:rsidR="006440D7" w:rsidRDefault="006440D7" w:rsidP="00B70144">
      <w:pPr>
        <w:spacing w:line="480" w:lineRule="auto"/>
        <w:ind w:firstLine="720"/>
        <w:jc w:val="both"/>
        <w:rPr>
          <w:rFonts w:ascii="Times New Roman" w:hAnsi="Times New Roman" w:cs="Times New Roman"/>
          <w:sz w:val="24"/>
        </w:rPr>
      </w:pPr>
      <w:r w:rsidRPr="0097629C">
        <w:rPr>
          <w:rFonts w:ascii="Times New Roman" w:hAnsi="Times New Roman" w:cs="Times New Roman"/>
          <w:sz w:val="24"/>
          <w:szCs w:val="24"/>
        </w:rPr>
        <w:t xml:space="preserve">The average molecular formula, degree of unsaturation, hydrogen to carbon ratio, carbon content and oxygen content of the selected fuels from methyl ester family, petroleum family and petro-fuel / methyl ester blends family are presented in Table </w:t>
      </w:r>
      <w:r>
        <w:rPr>
          <w:rFonts w:ascii="Times New Roman" w:hAnsi="Times New Roman" w:cs="Times New Roman"/>
          <w:sz w:val="24"/>
          <w:szCs w:val="24"/>
        </w:rPr>
        <w:t>4</w:t>
      </w:r>
      <w:r w:rsidRPr="0097629C">
        <w:rPr>
          <w:rFonts w:ascii="Times New Roman" w:hAnsi="Times New Roman" w:cs="Times New Roman"/>
          <w:sz w:val="24"/>
          <w:szCs w:val="24"/>
        </w:rPr>
        <w:t xml:space="preserve">.4, Table </w:t>
      </w:r>
      <w:r>
        <w:rPr>
          <w:rFonts w:ascii="Times New Roman" w:hAnsi="Times New Roman" w:cs="Times New Roman"/>
          <w:sz w:val="24"/>
          <w:szCs w:val="24"/>
        </w:rPr>
        <w:t>4</w:t>
      </w:r>
      <w:r w:rsidRPr="0097629C">
        <w:rPr>
          <w:rFonts w:ascii="Times New Roman" w:hAnsi="Times New Roman" w:cs="Times New Roman"/>
          <w:sz w:val="24"/>
          <w:szCs w:val="24"/>
        </w:rPr>
        <w:t xml:space="preserve">.5 and Table </w:t>
      </w:r>
      <w:r>
        <w:rPr>
          <w:rFonts w:ascii="Times New Roman" w:hAnsi="Times New Roman" w:cs="Times New Roman"/>
          <w:sz w:val="24"/>
          <w:szCs w:val="24"/>
        </w:rPr>
        <w:t>4</w:t>
      </w:r>
      <w:r w:rsidRPr="0097629C">
        <w:rPr>
          <w:rFonts w:ascii="Times New Roman" w:hAnsi="Times New Roman" w:cs="Times New Roman"/>
          <w:sz w:val="24"/>
          <w:szCs w:val="24"/>
        </w:rPr>
        <w:t>.6 respectively. The biodiesels have about 11 - 12% (by weight) of fuel bound oxygen content while petro-fuels like heptane, toluene, Jet A and diesel do not have fuel bound oxygen present in the fuel. Among the tested fuels, heptane (C</w:t>
      </w:r>
      <w:r w:rsidRPr="0097629C">
        <w:rPr>
          <w:rFonts w:ascii="Times New Roman" w:hAnsi="Times New Roman" w:cs="Times New Roman"/>
          <w:sz w:val="24"/>
          <w:szCs w:val="24"/>
          <w:vertAlign w:val="subscript"/>
        </w:rPr>
        <w:t>7</w:t>
      </w:r>
      <w:r w:rsidRPr="0097629C">
        <w:rPr>
          <w:rFonts w:ascii="Times New Roman" w:hAnsi="Times New Roman" w:cs="Times New Roman"/>
          <w:sz w:val="24"/>
          <w:szCs w:val="24"/>
        </w:rPr>
        <w:t>H</w:t>
      </w:r>
      <w:r w:rsidRPr="0097629C">
        <w:rPr>
          <w:rFonts w:ascii="Times New Roman" w:hAnsi="Times New Roman" w:cs="Times New Roman"/>
          <w:sz w:val="24"/>
          <w:szCs w:val="24"/>
          <w:vertAlign w:val="subscript"/>
        </w:rPr>
        <w:t>16</w:t>
      </w:r>
      <w:r w:rsidRPr="0097629C">
        <w:rPr>
          <w:rFonts w:ascii="Times New Roman" w:hAnsi="Times New Roman" w:cs="Times New Roman"/>
          <w:sz w:val="24"/>
          <w:szCs w:val="24"/>
        </w:rPr>
        <w:t>) has the highest H/C ratio of 2.29 and toluene (C</w:t>
      </w:r>
      <w:r w:rsidRPr="0097629C">
        <w:rPr>
          <w:rFonts w:ascii="Times New Roman" w:hAnsi="Times New Roman" w:cs="Times New Roman"/>
          <w:sz w:val="24"/>
          <w:szCs w:val="24"/>
          <w:vertAlign w:val="subscript"/>
        </w:rPr>
        <w:t>7</w:t>
      </w:r>
      <w:r w:rsidRPr="0097629C">
        <w:rPr>
          <w:rFonts w:ascii="Times New Roman" w:hAnsi="Times New Roman" w:cs="Times New Roman"/>
          <w:sz w:val="24"/>
          <w:szCs w:val="24"/>
        </w:rPr>
        <w:t>H</w:t>
      </w:r>
      <w:r w:rsidRPr="0097629C">
        <w:rPr>
          <w:rFonts w:ascii="Times New Roman" w:hAnsi="Times New Roman" w:cs="Times New Roman"/>
          <w:sz w:val="24"/>
          <w:szCs w:val="24"/>
          <w:vertAlign w:val="subscript"/>
        </w:rPr>
        <w:t>8</w:t>
      </w:r>
      <w:r w:rsidRPr="0097629C">
        <w:rPr>
          <w:rFonts w:ascii="Times New Roman" w:hAnsi="Times New Roman" w:cs="Times New Roman"/>
          <w:sz w:val="24"/>
          <w:szCs w:val="24"/>
        </w:rPr>
        <w:t xml:space="preserve">) has the lowest H/C ratio of 1.14. Among methyl esters family, the H/C ratio is in the range of 1.8 to 1.9 while among the blends, the H/C ratio has a wide range of 1.5 to 2.1. Toluene has the highest carbon content of about 91% while PME has the lowest carbon content of 76% among the tested fuels. In general, biodiesels have lower carbon content in the range of 76% to 77% while petroleum fuels have relatively higher carbon </w:t>
      </w:r>
      <w:r>
        <w:rPr>
          <w:rFonts w:ascii="Times New Roman" w:hAnsi="Times New Roman" w:cs="Times New Roman"/>
          <w:sz w:val="24"/>
          <w:szCs w:val="24"/>
        </w:rPr>
        <w:t>content of about 84% to 90% (Table 4.4 - 4.6).</w:t>
      </w:r>
      <w:r w:rsidRPr="0097629C">
        <w:rPr>
          <w:rFonts w:ascii="Times New Roman" w:hAnsi="Times New Roman" w:cs="Times New Roman"/>
          <w:sz w:val="24"/>
          <w:szCs w:val="24"/>
        </w:rPr>
        <w:t xml:space="preserve"> The degree of fuel unsaturation, which encompasses the effects of carbon and oxygen content and H/C ratio, play</w:t>
      </w:r>
      <w:r>
        <w:rPr>
          <w:rFonts w:ascii="Times New Roman" w:hAnsi="Times New Roman" w:cs="Times New Roman"/>
          <w:sz w:val="24"/>
          <w:szCs w:val="24"/>
        </w:rPr>
        <w:t>s</w:t>
      </w:r>
      <w:r w:rsidRPr="0097629C">
        <w:rPr>
          <w:rFonts w:ascii="Times New Roman" w:hAnsi="Times New Roman" w:cs="Times New Roman"/>
          <w:sz w:val="24"/>
          <w:szCs w:val="24"/>
        </w:rPr>
        <w:t xml:space="preserve"> a significant role in the formation of end pollutants</w:t>
      </w:r>
      <w:r>
        <w:rPr>
          <w:rFonts w:ascii="Times New Roman" w:hAnsi="Times New Roman" w:cs="Times New Roman"/>
          <w:sz w:val="24"/>
        </w:rPr>
        <w:t xml:space="preserve">. </w:t>
      </w:r>
    </w:p>
    <w:p w14:paraId="60EECF9F" w14:textId="77777777" w:rsidR="006440D7" w:rsidRDefault="006440D7" w:rsidP="006440D7">
      <w:pPr>
        <w:spacing w:line="480" w:lineRule="auto"/>
        <w:jc w:val="both"/>
        <w:rPr>
          <w:rFonts w:ascii="Times New Roman" w:hAnsi="Times New Roman" w:cs="Times New Roman"/>
          <w:sz w:val="24"/>
        </w:rPr>
      </w:pPr>
      <w:r>
        <w:rPr>
          <w:rFonts w:ascii="Times New Roman" w:hAnsi="Times New Roman" w:cs="Times New Roman"/>
          <w:sz w:val="24"/>
        </w:rPr>
        <w:t>As already mentioned, this research study involves the investigation of the emission characteristics of laminar flames of pre-vaporized fuels at a fuel-lean condition</w:t>
      </w:r>
      <w:r w:rsidRPr="00E251A8">
        <w:rPr>
          <w:rFonts w:ascii="Times New Roman" w:eastAsia="Times New Roman" w:hAnsi="Times New Roman" w:cs="Times New Roman"/>
          <w:sz w:val="24"/>
          <w:szCs w:val="24"/>
        </w:rPr>
        <w:t xml:space="preserve"> (Φ = 0.9)</w:t>
      </w:r>
      <w:r w:rsidRPr="00E251A8">
        <w:rPr>
          <w:rFonts w:ascii="Times New Roman" w:hAnsi="Times New Roman" w:cs="Times New Roman"/>
          <w:sz w:val="24"/>
          <w:szCs w:val="24"/>
        </w:rPr>
        <w:t>,</w:t>
      </w:r>
      <w:r>
        <w:rPr>
          <w:rFonts w:ascii="Times New Roman" w:hAnsi="Times New Roman" w:cs="Times New Roman"/>
          <w:sz w:val="24"/>
        </w:rPr>
        <w:t xml:space="preserve"> near stoichiometric</w:t>
      </w:r>
      <w:r w:rsidRPr="00E251A8">
        <w:rPr>
          <w:rFonts w:ascii="Times New Roman" w:eastAsia="Times New Roman" w:hAnsi="Times New Roman" w:cs="Times New Roman"/>
          <w:sz w:val="24"/>
          <w:szCs w:val="24"/>
        </w:rPr>
        <w:t xml:space="preserve"> (Φ = </w:t>
      </w:r>
      <w:r>
        <w:rPr>
          <w:rFonts w:ascii="Times New Roman" w:eastAsia="Times New Roman" w:hAnsi="Times New Roman" w:cs="Times New Roman"/>
          <w:sz w:val="24"/>
          <w:szCs w:val="24"/>
        </w:rPr>
        <w:t>1.0</w:t>
      </w:r>
      <w:r w:rsidRPr="00E251A8">
        <w:rPr>
          <w:rFonts w:ascii="Times New Roman" w:eastAsia="Times New Roman" w:hAnsi="Times New Roman" w:cs="Times New Roman"/>
          <w:sz w:val="24"/>
          <w:szCs w:val="24"/>
        </w:rPr>
        <w:t>)</w:t>
      </w:r>
      <w:r w:rsidRPr="00E251A8">
        <w:rPr>
          <w:rFonts w:ascii="Times New Roman" w:hAnsi="Times New Roman" w:cs="Times New Roman"/>
          <w:sz w:val="24"/>
          <w:szCs w:val="24"/>
        </w:rPr>
        <w:t>,</w:t>
      </w:r>
      <w:r>
        <w:rPr>
          <w:rFonts w:ascii="Times New Roman" w:hAnsi="Times New Roman" w:cs="Times New Roman"/>
          <w:sz w:val="24"/>
        </w:rPr>
        <w:t xml:space="preserve"> and moderate fuel-rich condition </w:t>
      </w:r>
      <w:r w:rsidRPr="00E251A8">
        <w:rPr>
          <w:rFonts w:ascii="Times New Roman" w:eastAsia="Times New Roman" w:hAnsi="Times New Roman" w:cs="Times New Roman"/>
          <w:sz w:val="24"/>
          <w:szCs w:val="24"/>
        </w:rPr>
        <w:t xml:space="preserve">(Φ = </w:t>
      </w:r>
      <w:r>
        <w:rPr>
          <w:rFonts w:ascii="Times New Roman" w:eastAsia="Times New Roman" w:hAnsi="Times New Roman" w:cs="Times New Roman"/>
          <w:sz w:val="24"/>
          <w:szCs w:val="24"/>
        </w:rPr>
        <w:t>1.2 and 1.5</w:t>
      </w:r>
      <w:r w:rsidRPr="00E251A8">
        <w:rPr>
          <w:rFonts w:ascii="Times New Roman" w:eastAsia="Times New Roman" w:hAnsi="Times New Roman" w:cs="Times New Roman"/>
          <w:sz w:val="24"/>
          <w:szCs w:val="24"/>
        </w:rPr>
        <w:t>)</w:t>
      </w:r>
      <w:r>
        <w:rPr>
          <w:rFonts w:ascii="Times New Roman" w:hAnsi="Times New Roman" w:cs="Times New Roman"/>
          <w:sz w:val="24"/>
          <w:szCs w:val="24"/>
        </w:rPr>
        <w:t>. The test conditions and the corresponding flow rates of the selected fuels</w:t>
      </w:r>
      <w:r w:rsidRPr="00E251A8">
        <w:rPr>
          <w:rFonts w:ascii="Times New Roman" w:hAnsi="Times New Roman" w:cs="Times New Roman"/>
          <w:sz w:val="24"/>
          <w:szCs w:val="24"/>
        </w:rPr>
        <w:t xml:space="preserve"> </w:t>
      </w:r>
      <w:r w:rsidRPr="0097629C">
        <w:rPr>
          <w:rFonts w:ascii="Times New Roman" w:hAnsi="Times New Roman" w:cs="Times New Roman"/>
          <w:sz w:val="24"/>
          <w:szCs w:val="24"/>
        </w:rPr>
        <w:t xml:space="preserve">from methyl ester family, petroleum family and petro-fuel / methyl ester blends family are presented in Table </w:t>
      </w:r>
      <w:r>
        <w:rPr>
          <w:rFonts w:ascii="Times New Roman" w:hAnsi="Times New Roman" w:cs="Times New Roman"/>
          <w:sz w:val="24"/>
          <w:szCs w:val="24"/>
        </w:rPr>
        <w:t>4</w:t>
      </w:r>
      <w:r w:rsidRPr="0097629C">
        <w:rPr>
          <w:rFonts w:ascii="Times New Roman" w:hAnsi="Times New Roman" w:cs="Times New Roman"/>
          <w:sz w:val="24"/>
          <w:szCs w:val="24"/>
        </w:rPr>
        <w:t>.</w:t>
      </w:r>
      <w:r>
        <w:rPr>
          <w:rFonts w:ascii="Times New Roman" w:hAnsi="Times New Roman" w:cs="Times New Roman"/>
          <w:sz w:val="24"/>
          <w:szCs w:val="24"/>
        </w:rPr>
        <w:t>7</w:t>
      </w:r>
      <w:r w:rsidRPr="0097629C">
        <w:rPr>
          <w:rFonts w:ascii="Times New Roman" w:hAnsi="Times New Roman" w:cs="Times New Roman"/>
          <w:sz w:val="24"/>
          <w:szCs w:val="24"/>
        </w:rPr>
        <w:t xml:space="preserve">, Table </w:t>
      </w:r>
      <w:r>
        <w:rPr>
          <w:rFonts w:ascii="Times New Roman" w:hAnsi="Times New Roman" w:cs="Times New Roman"/>
          <w:sz w:val="24"/>
          <w:szCs w:val="24"/>
        </w:rPr>
        <w:t>4</w:t>
      </w:r>
      <w:r w:rsidRPr="0097629C">
        <w:rPr>
          <w:rFonts w:ascii="Times New Roman" w:hAnsi="Times New Roman" w:cs="Times New Roman"/>
          <w:sz w:val="24"/>
          <w:szCs w:val="24"/>
        </w:rPr>
        <w:t>.</w:t>
      </w:r>
      <w:r>
        <w:rPr>
          <w:rFonts w:ascii="Times New Roman" w:hAnsi="Times New Roman" w:cs="Times New Roman"/>
          <w:sz w:val="24"/>
          <w:szCs w:val="24"/>
        </w:rPr>
        <w:t>8</w:t>
      </w:r>
      <w:r w:rsidRPr="0097629C">
        <w:rPr>
          <w:rFonts w:ascii="Times New Roman" w:hAnsi="Times New Roman" w:cs="Times New Roman"/>
          <w:sz w:val="24"/>
          <w:szCs w:val="24"/>
        </w:rPr>
        <w:t xml:space="preserve"> and Table </w:t>
      </w:r>
      <w:r>
        <w:rPr>
          <w:rFonts w:ascii="Times New Roman" w:hAnsi="Times New Roman" w:cs="Times New Roman"/>
          <w:sz w:val="24"/>
          <w:szCs w:val="24"/>
        </w:rPr>
        <w:t>4</w:t>
      </w:r>
      <w:r w:rsidRPr="0097629C">
        <w:rPr>
          <w:rFonts w:ascii="Times New Roman" w:hAnsi="Times New Roman" w:cs="Times New Roman"/>
          <w:sz w:val="24"/>
          <w:szCs w:val="24"/>
        </w:rPr>
        <w:t>.</w:t>
      </w:r>
      <w:r>
        <w:rPr>
          <w:rFonts w:ascii="Times New Roman" w:hAnsi="Times New Roman" w:cs="Times New Roman"/>
          <w:sz w:val="24"/>
          <w:szCs w:val="24"/>
        </w:rPr>
        <w:t xml:space="preserve">9 respectively. </w:t>
      </w:r>
      <w:r w:rsidRPr="000D4E7E">
        <w:rPr>
          <w:rFonts w:ascii="Times New Roman" w:hAnsi="Times New Roman" w:cs="Times New Roman"/>
          <w:sz w:val="24"/>
        </w:rPr>
        <w:t xml:space="preserve">The fuel flow rate was held constant at a given equivalence ratio and the air flow rate was adjusted accordingly; thus, the </w:t>
      </w:r>
      <w:r w:rsidRPr="000D4E7E">
        <w:rPr>
          <w:rFonts w:ascii="Times New Roman" w:hAnsi="Times New Roman" w:cs="Times New Roman"/>
          <w:sz w:val="24"/>
        </w:rPr>
        <w:lastRenderedPageBreak/>
        <w:t>carbon input rate was approximately constant for a given equivalence ratio.  The fuel flow rates at equivalence ratios of 0.9 and 1.0 were 28% lower than those corresponding to the equivalence ratios of 1.2 and 1.5.</w:t>
      </w:r>
    </w:p>
    <w:p w14:paraId="350FFE50" w14:textId="77777777" w:rsidR="001202A3" w:rsidRDefault="001202A3" w:rsidP="006440D7">
      <w:pPr>
        <w:pStyle w:val="Caption"/>
      </w:pPr>
    </w:p>
    <w:p w14:paraId="419C1A21" w14:textId="77777777" w:rsidR="001202A3" w:rsidRDefault="001202A3" w:rsidP="006440D7">
      <w:pPr>
        <w:pStyle w:val="Caption"/>
      </w:pPr>
    </w:p>
    <w:p w14:paraId="1CA34061" w14:textId="77777777" w:rsidR="001202A3" w:rsidRDefault="001202A3" w:rsidP="006440D7">
      <w:pPr>
        <w:pStyle w:val="Caption"/>
      </w:pPr>
    </w:p>
    <w:p w14:paraId="515A7FBA" w14:textId="77777777" w:rsidR="00832499" w:rsidRDefault="00832499" w:rsidP="00832499"/>
    <w:p w14:paraId="17E2DC0A" w14:textId="77777777" w:rsidR="00832499" w:rsidRDefault="00832499" w:rsidP="00832499"/>
    <w:p w14:paraId="75201A76" w14:textId="77777777" w:rsidR="00832499" w:rsidRDefault="00832499" w:rsidP="00832499"/>
    <w:p w14:paraId="6BA40EDC" w14:textId="77777777" w:rsidR="00832499" w:rsidRDefault="00832499" w:rsidP="00832499"/>
    <w:p w14:paraId="0FDB00A4" w14:textId="77777777" w:rsidR="00832499" w:rsidRDefault="00832499" w:rsidP="00832499"/>
    <w:p w14:paraId="097B879F" w14:textId="77777777" w:rsidR="00832499" w:rsidRDefault="00832499" w:rsidP="00832499"/>
    <w:p w14:paraId="630E989B" w14:textId="77777777" w:rsidR="00832499" w:rsidRDefault="00832499" w:rsidP="00832499"/>
    <w:p w14:paraId="420154D7" w14:textId="77777777" w:rsidR="00832499" w:rsidRDefault="00832499" w:rsidP="00832499"/>
    <w:p w14:paraId="48209079" w14:textId="77777777" w:rsidR="00832499" w:rsidRDefault="00832499" w:rsidP="00832499"/>
    <w:p w14:paraId="24536007" w14:textId="77777777" w:rsidR="00832499" w:rsidRDefault="00832499" w:rsidP="00832499"/>
    <w:p w14:paraId="2D97BFDD" w14:textId="77777777" w:rsidR="00832499" w:rsidRDefault="00832499" w:rsidP="00832499"/>
    <w:p w14:paraId="31A85A87" w14:textId="77777777" w:rsidR="00832499" w:rsidRDefault="00832499" w:rsidP="00832499"/>
    <w:p w14:paraId="22A5AD55" w14:textId="77777777" w:rsidR="00832499" w:rsidRDefault="00832499" w:rsidP="00832499"/>
    <w:p w14:paraId="48F769E0" w14:textId="77777777" w:rsidR="00832499" w:rsidRDefault="00832499" w:rsidP="00832499"/>
    <w:p w14:paraId="56A5819A" w14:textId="77777777" w:rsidR="00832499" w:rsidRDefault="00832499" w:rsidP="00832499"/>
    <w:p w14:paraId="2669D8DF" w14:textId="3CAB45BD" w:rsidR="00832499" w:rsidRPr="00832499" w:rsidRDefault="00832499" w:rsidP="00832499"/>
    <w:p w14:paraId="45EDF4CE" w14:textId="491EC610" w:rsidR="006440D7" w:rsidRDefault="00235D2F" w:rsidP="001202A3">
      <w:pPr>
        <w:spacing w:line="480" w:lineRule="auto"/>
        <w:jc w:val="center"/>
        <w:rPr>
          <w:rFonts w:ascii="Times New Roman" w:hAnsi="Times New Roman" w:cs="Times New Roman"/>
          <w:sz w:val="24"/>
        </w:rPr>
      </w:pPr>
      <w:r>
        <w:rPr>
          <w:noProof/>
        </w:rPr>
        <w:lastRenderedPageBreak/>
        <mc:AlternateContent>
          <mc:Choice Requires="wps">
            <w:drawing>
              <wp:anchor distT="0" distB="0" distL="114300" distR="114300" simplePos="0" relativeHeight="251652608" behindDoc="0" locked="0" layoutInCell="1" allowOverlap="1" wp14:anchorId="532A3E8F" wp14:editId="7B417BDB">
                <wp:simplePos x="0" y="0"/>
                <wp:positionH relativeFrom="column">
                  <wp:posOffset>1331089</wp:posOffset>
                </wp:positionH>
                <wp:positionV relativeFrom="paragraph">
                  <wp:posOffset>3757395</wp:posOffset>
                </wp:positionV>
                <wp:extent cx="7714615" cy="282498"/>
                <wp:effectExtent l="1588" t="0" r="2222" b="2223"/>
                <wp:wrapNone/>
                <wp:docPr id="31" name="Text Box 31"/>
                <wp:cNvGraphicFramePr/>
                <a:graphic xmlns:a="http://schemas.openxmlformats.org/drawingml/2006/main">
                  <a:graphicData uri="http://schemas.microsoft.com/office/word/2010/wordprocessingShape">
                    <wps:wsp>
                      <wps:cNvSpPr txBox="1"/>
                      <wps:spPr>
                        <a:xfrm rot="16200000">
                          <a:off x="0" y="0"/>
                          <a:ext cx="7714615" cy="282498"/>
                        </a:xfrm>
                        <a:prstGeom prst="rect">
                          <a:avLst/>
                        </a:prstGeom>
                        <a:solidFill>
                          <a:prstClr val="white"/>
                        </a:solidFill>
                        <a:ln>
                          <a:noFill/>
                        </a:ln>
                        <a:effectLst/>
                      </wps:spPr>
                      <wps:txbx>
                        <w:txbxContent>
                          <w:p w14:paraId="4722113A" w14:textId="3117183A" w:rsidR="003F2804" w:rsidRPr="00CD4FF8" w:rsidRDefault="003F2804" w:rsidP="00832499">
                            <w:pPr>
                              <w:pStyle w:val="Caption"/>
                              <w:rPr>
                                <w:noProof/>
                              </w:rPr>
                            </w:pPr>
                            <w:r w:rsidRPr="00832499">
                              <w:rPr>
                                <w:noProof/>
                              </w:rPr>
                              <w:t>All the blends are in volumetric proportions; Refer to “Nomenclature” section for the abbreviations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32A3E8F" id="_x0000_t202" coordsize="21600,21600" o:spt="202" path="m,l,21600r21600,l21600,xe">
                <v:stroke joinstyle="miter"/>
                <v:path gradientshapeok="t" o:connecttype="rect"/>
              </v:shapetype>
              <v:shape id="Text Box 31" o:spid="_x0000_s1026" type="#_x0000_t202" style="position:absolute;left:0;text-align:left;margin-left:104.8pt;margin-top:295.85pt;width:607.45pt;height:22.25pt;rotation:-9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" stroked="f">
                <v:textbox inset="0,0,0,0">
                  <w:txbxContent>
                    <w:p w14:paraId="4722113A" w14:textId="3117183A" w:rsidR="003F2804" w:rsidRPr="00CD4FF8" w:rsidRDefault="003F2804" w:rsidP="00832499">
                      <w:pPr>
                        <w:pStyle w:val="Caption"/>
                        <w:rPr>
                          <w:noProof/>
                        </w:rPr>
                      </w:pPr>
                      <w:r w:rsidRPr="00832499">
                        <w:rPr>
                          <w:noProof/>
                        </w:rPr>
                        <w:t>All the blends are in volumetric proportions; Refer to “Nomenclature” section for the abbreviations</w:t>
                      </w:r>
                    </w:p>
                  </w:txbxContent>
                </v:textbox>
              </v:shape>
            </w:pict>
          </mc:Fallback>
        </mc:AlternateContent>
      </w:r>
      <w:r>
        <w:rPr>
          <w:noProof/>
        </w:rPr>
        <mc:AlternateContent>
          <mc:Choice Requires="wps">
            <w:drawing>
              <wp:anchor distT="0" distB="0" distL="114300" distR="114300" simplePos="0" relativeHeight="251649536" behindDoc="0" locked="0" layoutInCell="1" allowOverlap="1" wp14:anchorId="26EF6F80" wp14:editId="3CA1427B">
                <wp:simplePos x="0" y="0"/>
                <wp:positionH relativeFrom="column">
                  <wp:posOffset>-3621223</wp:posOffset>
                </wp:positionH>
                <wp:positionV relativeFrom="paragraph">
                  <wp:posOffset>3780391</wp:posOffset>
                </wp:positionV>
                <wp:extent cx="7717650" cy="237491"/>
                <wp:effectExtent l="6033" t="0" r="4127" b="4128"/>
                <wp:wrapNone/>
                <wp:docPr id="30" name="Text Box 30"/>
                <wp:cNvGraphicFramePr/>
                <a:graphic xmlns:a="http://schemas.openxmlformats.org/drawingml/2006/main">
                  <a:graphicData uri="http://schemas.microsoft.com/office/word/2010/wordprocessingShape">
                    <wps:wsp>
                      <wps:cNvSpPr txBox="1"/>
                      <wps:spPr>
                        <a:xfrm rot="16200000">
                          <a:off x="0" y="0"/>
                          <a:ext cx="7717650" cy="237491"/>
                        </a:xfrm>
                        <a:prstGeom prst="rect">
                          <a:avLst/>
                        </a:prstGeom>
                        <a:solidFill>
                          <a:prstClr val="white"/>
                        </a:solidFill>
                        <a:ln>
                          <a:noFill/>
                        </a:ln>
                        <a:effectLst/>
                      </wps:spPr>
                      <wps:txbx>
                        <w:txbxContent>
                          <w:p w14:paraId="38611FA6" w14:textId="54E58244" w:rsidR="003F2804" w:rsidRPr="00CD4FF8" w:rsidRDefault="003F2804" w:rsidP="00832499">
                            <w:pPr>
                              <w:pStyle w:val="Caption"/>
                              <w:rPr>
                                <w:noProof/>
                              </w:rPr>
                            </w:pPr>
                            <w:bookmarkStart w:id="89" w:name="_Toc480496995"/>
                            <w:proofErr w:type="gramStart"/>
                            <w:r>
                              <w:t xml:space="preserve">Table </w:t>
                            </w:r>
                            <w:proofErr w:type="gramEnd"/>
                            <w:r w:rsidR="006C145C">
                              <w:fldChar w:fldCharType="begin"/>
                            </w:r>
                            <w:r w:rsidR="006C145C">
                              <w:instrText xml:space="preserve"> STYLEREF 1 \s </w:instrText>
                            </w:r>
                            <w:r w:rsidR="006C145C">
                              <w:fldChar w:fldCharType="separate"/>
                            </w:r>
                            <w:r w:rsidR="00C53FA7">
                              <w:rPr>
                                <w:noProof/>
                              </w:rPr>
                              <w:t>4</w:t>
                            </w:r>
                            <w:r w:rsidR="006C145C">
                              <w:rPr>
                                <w:noProof/>
                              </w:rPr>
                              <w:fldChar w:fldCharType="end"/>
                            </w:r>
                            <w:proofErr w:type="gramStart"/>
                            <w:r>
                              <w:t>.</w:t>
                            </w:r>
                            <w:proofErr w:type="gramEnd"/>
                            <w:r w:rsidR="006C145C">
                              <w:fldChar w:fldCharType="begin"/>
                            </w:r>
                            <w:r w:rsidR="006C145C">
                              <w:instrText xml:space="preserve"> SEQ Table \* ARABIC \s 1 </w:instrText>
                            </w:r>
                            <w:r w:rsidR="006C145C">
                              <w:fldChar w:fldCharType="separate"/>
                            </w:r>
                            <w:r w:rsidR="00C53FA7">
                              <w:rPr>
                                <w:noProof/>
                              </w:rPr>
                              <w:t>1</w:t>
                            </w:r>
                            <w:r w:rsidR="006C145C">
                              <w:rPr>
                                <w:noProof/>
                              </w:rPr>
                              <w:fldChar w:fldCharType="end"/>
                            </w:r>
                            <w:r>
                              <w:t xml:space="preserve"> </w:t>
                            </w:r>
                            <w:r w:rsidRPr="00055E05">
                              <w:rPr>
                                <w:noProof/>
                              </w:rPr>
                              <w:t>List of fuels considered for the investigation</w:t>
                            </w:r>
                            <w:bookmarkEnd w:id="8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 o:spid="_x0000_s1027" type="#_x0000_t202" style="position:absolute;left:0;text-align:left;margin-left:-285.15pt;margin-top:297.65pt;width:607.7pt;height:18.7pt;rotation:-90;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" stroked="f">
                <v:textbox inset="0,0,0,0">
                  <w:txbxContent>
                    <w:p w14:paraId="38611FA6" w14:textId="54E58244" w:rsidR="003F2804" w:rsidRPr="00CD4FF8" w:rsidRDefault="003F2804" w:rsidP="00832499">
                      <w:pPr>
                        <w:pStyle w:val="Caption"/>
                        <w:rPr>
                          <w:noProof/>
                        </w:rPr>
                      </w:pPr>
                      <w:bookmarkStart w:id="90" w:name="_Toc480496995"/>
                      <w:proofErr w:type="gramStart"/>
                      <w:r>
                        <w:t xml:space="preserve">Table </w:t>
                      </w:r>
                      <w:proofErr w:type="gramEnd"/>
                      <w:r w:rsidR="006C145C">
                        <w:fldChar w:fldCharType="begin"/>
                      </w:r>
                      <w:r w:rsidR="006C145C">
                        <w:instrText xml:space="preserve"> STYLEREF 1 \s </w:instrText>
                      </w:r>
                      <w:r w:rsidR="006C145C">
                        <w:fldChar w:fldCharType="separate"/>
                      </w:r>
                      <w:r w:rsidR="00C53FA7">
                        <w:rPr>
                          <w:noProof/>
                        </w:rPr>
                        <w:t>4</w:t>
                      </w:r>
                      <w:r w:rsidR="006C145C">
                        <w:rPr>
                          <w:noProof/>
                        </w:rPr>
                        <w:fldChar w:fldCharType="end"/>
                      </w:r>
                      <w:proofErr w:type="gramStart"/>
                      <w:r>
                        <w:t>.</w:t>
                      </w:r>
                      <w:proofErr w:type="gramEnd"/>
                      <w:r w:rsidR="006C145C">
                        <w:fldChar w:fldCharType="begin"/>
                      </w:r>
                      <w:r w:rsidR="006C145C">
                        <w:instrText xml:space="preserve"> SEQ Table \* ARABIC \s 1 </w:instrText>
                      </w:r>
                      <w:r w:rsidR="006C145C">
                        <w:fldChar w:fldCharType="separate"/>
                      </w:r>
                      <w:r w:rsidR="00C53FA7">
                        <w:rPr>
                          <w:noProof/>
                        </w:rPr>
                        <w:t>1</w:t>
                      </w:r>
                      <w:r w:rsidR="006C145C">
                        <w:rPr>
                          <w:noProof/>
                        </w:rPr>
                        <w:fldChar w:fldCharType="end"/>
                      </w:r>
                      <w:r>
                        <w:t xml:space="preserve"> </w:t>
                      </w:r>
                      <w:r w:rsidRPr="00055E05">
                        <w:rPr>
                          <w:noProof/>
                        </w:rPr>
                        <w:t>List of fuels considered for the investigation</w:t>
                      </w:r>
                      <w:bookmarkEnd w:id="90"/>
                    </w:p>
                  </w:txbxContent>
                </v:textbox>
              </v:shape>
            </w:pict>
          </mc:Fallback>
        </mc:AlternateContent>
      </w:r>
      <w:r w:rsidR="006440D7">
        <w:rPr>
          <w:noProof/>
        </w:rPr>
        <w:drawing>
          <wp:inline distT="0" distB="0" distL="0" distR="0" wp14:anchorId="4343B122" wp14:editId="54D4B5A1">
            <wp:extent cx="7788771" cy="4278001"/>
            <wp:effectExtent l="2540" t="0" r="571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rot="16200000">
                      <a:off x="0" y="0"/>
                      <a:ext cx="7794479" cy="4281136"/>
                    </a:xfrm>
                    <a:prstGeom prst="rect">
                      <a:avLst/>
                    </a:prstGeom>
                  </pic:spPr>
                </pic:pic>
              </a:graphicData>
            </a:graphic>
          </wp:inline>
        </w:drawing>
      </w:r>
    </w:p>
    <w:p w14:paraId="54E9F569" w14:textId="77777777" w:rsidR="006440D7" w:rsidRDefault="006440D7" w:rsidP="006440D7">
      <w:pPr>
        <w:pStyle w:val="Caption"/>
      </w:pPr>
    </w:p>
    <w:p w14:paraId="76480507" w14:textId="77777777" w:rsidR="007001C6" w:rsidRDefault="007001C6" w:rsidP="006440D7">
      <w:pPr>
        <w:pStyle w:val="Caption"/>
      </w:pPr>
    </w:p>
    <w:p w14:paraId="43F5DFEB" w14:textId="77777777" w:rsidR="007001C6" w:rsidRDefault="007001C6" w:rsidP="006440D7">
      <w:pPr>
        <w:pStyle w:val="Caption"/>
      </w:pPr>
    </w:p>
    <w:p w14:paraId="2E78AB5E" w14:textId="3453F03C" w:rsidR="006440D7" w:rsidRDefault="006440D7" w:rsidP="006440D7">
      <w:pPr>
        <w:pStyle w:val="Caption"/>
      </w:pPr>
      <w:bookmarkStart w:id="91" w:name="_Toc480496996"/>
      <w:proofErr w:type="gramStart"/>
      <w:r>
        <w:t xml:space="preserve">Table </w:t>
      </w:r>
      <w:r w:rsidR="006C145C">
        <w:fldChar w:fldCharType="begin"/>
      </w:r>
      <w:r w:rsidR="006C145C">
        <w:instrText xml:space="preserve"> STYLEREF 1 \s </w:instrText>
      </w:r>
      <w:r w:rsidR="006C145C">
        <w:fldChar w:fldCharType="separate"/>
      </w:r>
      <w:r w:rsidR="00C53FA7">
        <w:rPr>
          <w:noProof/>
        </w:rPr>
        <w:t>4</w:t>
      </w:r>
      <w:r w:rsidR="006C145C">
        <w:rPr>
          <w:noProof/>
        </w:rPr>
        <w:fldChar w:fldCharType="end"/>
      </w:r>
      <w:r w:rsidR="003D3498">
        <w:t>.</w:t>
      </w:r>
      <w:proofErr w:type="gramEnd"/>
      <w:r w:rsidR="006C145C">
        <w:fldChar w:fldCharType="begin"/>
      </w:r>
      <w:r w:rsidR="006C145C">
        <w:instrText xml:space="preserve"> SEQ Table \* ARABIC \s 1 </w:instrText>
      </w:r>
      <w:r w:rsidR="006C145C">
        <w:fldChar w:fldCharType="separate"/>
      </w:r>
      <w:r w:rsidR="00C53FA7">
        <w:rPr>
          <w:noProof/>
        </w:rPr>
        <w:t>2</w:t>
      </w:r>
      <w:r w:rsidR="006C145C">
        <w:rPr>
          <w:noProof/>
        </w:rPr>
        <w:fldChar w:fldCharType="end"/>
      </w:r>
      <w:r>
        <w:t xml:space="preserve"> </w:t>
      </w:r>
      <w:r w:rsidRPr="005E25BB">
        <w:rPr>
          <w:noProof/>
        </w:rPr>
        <w:t>Composition of commercial biodiesels investigated in this work</w:t>
      </w:r>
      <w:bookmarkEnd w:id="91"/>
    </w:p>
    <w:tbl>
      <w:tblPr>
        <w:tblW w:w="8319" w:type="dxa"/>
        <w:jc w:val="center"/>
        <w:tblLook w:val="04A0" w:firstRow="1" w:lastRow="0" w:firstColumn="1" w:lastColumn="0" w:noHBand="0" w:noVBand="1"/>
      </w:tblPr>
      <w:tblGrid>
        <w:gridCol w:w="2252"/>
        <w:gridCol w:w="1260"/>
        <w:gridCol w:w="1017"/>
        <w:gridCol w:w="947"/>
        <w:gridCol w:w="948"/>
        <w:gridCol w:w="948"/>
        <w:gridCol w:w="947"/>
      </w:tblGrid>
      <w:tr w:rsidR="006440D7" w:rsidRPr="00B0082A" w14:paraId="373EB0DE" w14:textId="77777777" w:rsidTr="00453AE8">
        <w:trPr>
          <w:trHeight w:val="315"/>
          <w:jc w:val="center"/>
        </w:trPr>
        <w:tc>
          <w:tcPr>
            <w:tcW w:w="45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52F00A"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Individual methyl esters</w:t>
            </w:r>
          </w:p>
        </w:tc>
        <w:tc>
          <w:tcPr>
            <w:tcW w:w="9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CFA6FF"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PME</w:t>
            </w:r>
            <w:r w:rsidRPr="007D7E52">
              <w:rPr>
                <w:rFonts w:ascii="Times New Roman" w:eastAsia="Times New Roman" w:hAnsi="Times New Roman" w:cs="Times New Roman"/>
                <w:color w:val="000000"/>
                <w:sz w:val="24"/>
                <w:szCs w:val="24"/>
                <w:vertAlign w:val="superscript"/>
              </w:rPr>
              <w:t>a</w:t>
            </w:r>
          </w:p>
        </w:tc>
        <w:tc>
          <w:tcPr>
            <w:tcW w:w="9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4645AD"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CME</w:t>
            </w:r>
            <w:r w:rsidRPr="007D7E52">
              <w:rPr>
                <w:rFonts w:ascii="Times New Roman" w:eastAsia="Times New Roman" w:hAnsi="Times New Roman" w:cs="Times New Roman"/>
                <w:color w:val="000000"/>
                <w:sz w:val="24"/>
                <w:szCs w:val="24"/>
                <w:vertAlign w:val="superscript"/>
              </w:rPr>
              <w:t>b</w:t>
            </w:r>
          </w:p>
        </w:tc>
        <w:tc>
          <w:tcPr>
            <w:tcW w:w="9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EBCACD"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RME</w:t>
            </w:r>
            <w:r w:rsidRPr="007D7E52">
              <w:rPr>
                <w:rFonts w:ascii="Times New Roman" w:eastAsia="Times New Roman" w:hAnsi="Times New Roman" w:cs="Times New Roman"/>
                <w:color w:val="000000"/>
                <w:sz w:val="24"/>
                <w:szCs w:val="24"/>
                <w:vertAlign w:val="superscript"/>
              </w:rPr>
              <w:t>b</w:t>
            </w:r>
          </w:p>
        </w:tc>
        <w:tc>
          <w:tcPr>
            <w:tcW w:w="9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CFE2DA"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SME</w:t>
            </w:r>
            <w:r w:rsidRPr="007D7E52">
              <w:rPr>
                <w:rFonts w:ascii="Times New Roman" w:eastAsia="Times New Roman" w:hAnsi="Times New Roman" w:cs="Times New Roman"/>
                <w:color w:val="000000"/>
                <w:sz w:val="24"/>
                <w:szCs w:val="24"/>
                <w:vertAlign w:val="superscript"/>
              </w:rPr>
              <w:t>a</w:t>
            </w:r>
          </w:p>
        </w:tc>
      </w:tr>
      <w:tr w:rsidR="006440D7" w:rsidRPr="00B0082A" w14:paraId="552AB1F7" w14:textId="77777777" w:rsidTr="00453AE8">
        <w:trPr>
          <w:trHeight w:val="630"/>
          <w:jc w:val="center"/>
        </w:trPr>
        <w:tc>
          <w:tcPr>
            <w:tcW w:w="2252" w:type="dxa"/>
            <w:tcBorders>
              <w:top w:val="nil"/>
              <w:left w:val="single" w:sz="4" w:space="0" w:color="auto"/>
              <w:bottom w:val="single" w:sz="4" w:space="0" w:color="auto"/>
              <w:right w:val="single" w:sz="4" w:space="0" w:color="auto"/>
            </w:tcBorders>
            <w:shd w:val="clear" w:color="auto" w:fill="auto"/>
            <w:vAlign w:val="center"/>
            <w:hideMark/>
          </w:tcPr>
          <w:p w14:paraId="7B140F3C"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Name</w:t>
            </w:r>
          </w:p>
        </w:tc>
        <w:tc>
          <w:tcPr>
            <w:tcW w:w="1260" w:type="dxa"/>
            <w:tcBorders>
              <w:top w:val="nil"/>
              <w:left w:val="nil"/>
              <w:bottom w:val="single" w:sz="4" w:space="0" w:color="auto"/>
              <w:right w:val="single" w:sz="4" w:space="0" w:color="auto"/>
            </w:tcBorders>
            <w:shd w:val="clear" w:color="auto" w:fill="auto"/>
            <w:vAlign w:val="center"/>
            <w:hideMark/>
          </w:tcPr>
          <w:p w14:paraId="4B9961CA"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Molecular formula</w:t>
            </w:r>
          </w:p>
        </w:tc>
        <w:tc>
          <w:tcPr>
            <w:tcW w:w="1017" w:type="dxa"/>
            <w:tcBorders>
              <w:top w:val="nil"/>
              <w:left w:val="nil"/>
              <w:bottom w:val="single" w:sz="4" w:space="0" w:color="auto"/>
              <w:right w:val="single" w:sz="4" w:space="0" w:color="auto"/>
            </w:tcBorders>
            <w:shd w:val="clear" w:color="auto" w:fill="auto"/>
            <w:vAlign w:val="center"/>
            <w:hideMark/>
          </w:tcPr>
          <w:p w14:paraId="564958ED"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No. of double bonds</w:t>
            </w: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56E54E11" w14:textId="77777777" w:rsidR="006440D7" w:rsidRPr="007D7E52" w:rsidRDefault="006440D7" w:rsidP="006440D7">
            <w:pPr>
              <w:spacing w:after="0" w:line="240" w:lineRule="auto"/>
              <w:rPr>
                <w:rFonts w:ascii="Times New Roman" w:eastAsia="Times New Roman" w:hAnsi="Times New Roman" w:cs="Times New Roman"/>
                <w:color w:val="000000"/>
                <w:sz w:val="24"/>
                <w:szCs w:val="24"/>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35F0D771" w14:textId="77777777" w:rsidR="006440D7" w:rsidRPr="007D7E52" w:rsidRDefault="006440D7" w:rsidP="006440D7">
            <w:pPr>
              <w:spacing w:after="0" w:line="240" w:lineRule="auto"/>
              <w:rPr>
                <w:rFonts w:ascii="Times New Roman" w:eastAsia="Times New Roman" w:hAnsi="Times New Roman" w:cs="Times New Roman"/>
                <w:color w:val="000000"/>
                <w:sz w:val="24"/>
                <w:szCs w:val="24"/>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7385C7CA" w14:textId="77777777" w:rsidR="006440D7" w:rsidRPr="007D7E52" w:rsidRDefault="006440D7" w:rsidP="006440D7">
            <w:pPr>
              <w:spacing w:after="0" w:line="240" w:lineRule="auto"/>
              <w:rPr>
                <w:rFonts w:ascii="Times New Roman" w:eastAsia="Times New Roman" w:hAnsi="Times New Roman" w:cs="Times New Roman"/>
                <w:color w:val="000000"/>
                <w:sz w:val="24"/>
                <w:szCs w:val="24"/>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E4E83FF" w14:textId="77777777" w:rsidR="006440D7" w:rsidRPr="007D7E52" w:rsidRDefault="006440D7" w:rsidP="006440D7">
            <w:pPr>
              <w:spacing w:after="0" w:line="240" w:lineRule="auto"/>
              <w:rPr>
                <w:rFonts w:ascii="Times New Roman" w:eastAsia="Times New Roman" w:hAnsi="Times New Roman" w:cs="Times New Roman"/>
                <w:color w:val="000000"/>
                <w:sz w:val="24"/>
                <w:szCs w:val="24"/>
              </w:rPr>
            </w:pPr>
          </w:p>
        </w:tc>
      </w:tr>
      <w:tr w:rsidR="006440D7" w:rsidRPr="00B0082A" w14:paraId="187A2097" w14:textId="77777777" w:rsidTr="00453AE8">
        <w:trPr>
          <w:trHeight w:val="375"/>
          <w:jc w:val="center"/>
        </w:trPr>
        <w:tc>
          <w:tcPr>
            <w:tcW w:w="2252" w:type="dxa"/>
            <w:tcBorders>
              <w:top w:val="nil"/>
              <w:left w:val="single" w:sz="4" w:space="0" w:color="auto"/>
              <w:bottom w:val="single" w:sz="4" w:space="0" w:color="auto"/>
              <w:right w:val="single" w:sz="4" w:space="0" w:color="auto"/>
            </w:tcBorders>
            <w:shd w:val="clear" w:color="auto" w:fill="auto"/>
            <w:noWrap/>
            <w:vAlign w:val="center"/>
            <w:hideMark/>
          </w:tcPr>
          <w:p w14:paraId="61FA32F6"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Methyl caprylate</w:t>
            </w:r>
          </w:p>
        </w:tc>
        <w:tc>
          <w:tcPr>
            <w:tcW w:w="1260" w:type="dxa"/>
            <w:tcBorders>
              <w:top w:val="nil"/>
              <w:left w:val="nil"/>
              <w:bottom w:val="single" w:sz="4" w:space="0" w:color="auto"/>
              <w:right w:val="single" w:sz="4" w:space="0" w:color="auto"/>
            </w:tcBorders>
            <w:shd w:val="clear" w:color="auto" w:fill="auto"/>
            <w:noWrap/>
            <w:vAlign w:val="center"/>
            <w:hideMark/>
          </w:tcPr>
          <w:p w14:paraId="5681E63A"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C</w:t>
            </w:r>
            <w:r w:rsidRPr="00B0082A">
              <w:rPr>
                <w:rFonts w:ascii="Times New Roman" w:eastAsia="Times New Roman" w:hAnsi="Times New Roman" w:cs="Times New Roman"/>
                <w:color w:val="000000"/>
                <w:sz w:val="24"/>
                <w:szCs w:val="24"/>
                <w:vertAlign w:val="subscript"/>
              </w:rPr>
              <w:t>9</w:t>
            </w:r>
            <w:r w:rsidRPr="00B0082A">
              <w:rPr>
                <w:rFonts w:ascii="Times New Roman" w:eastAsia="Times New Roman" w:hAnsi="Times New Roman" w:cs="Times New Roman"/>
                <w:color w:val="000000"/>
                <w:sz w:val="24"/>
                <w:szCs w:val="24"/>
              </w:rPr>
              <w:t>H</w:t>
            </w:r>
            <w:r w:rsidRPr="00B0082A">
              <w:rPr>
                <w:rFonts w:ascii="Times New Roman" w:eastAsia="Times New Roman" w:hAnsi="Times New Roman" w:cs="Times New Roman"/>
                <w:color w:val="000000"/>
                <w:sz w:val="24"/>
                <w:szCs w:val="24"/>
                <w:vertAlign w:val="subscript"/>
              </w:rPr>
              <w:t>18</w:t>
            </w:r>
            <w:r w:rsidRPr="00B0082A">
              <w:rPr>
                <w:rFonts w:ascii="Times New Roman" w:eastAsia="Times New Roman" w:hAnsi="Times New Roman" w:cs="Times New Roman"/>
                <w:color w:val="000000"/>
                <w:sz w:val="24"/>
                <w:szCs w:val="24"/>
              </w:rPr>
              <w:t>O</w:t>
            </w:r>
            <w:r w:rsidRPr="00B0082A">
              <w:rPr>
                <w:rFonts w:ascii="Times New Roman" w:eastAsia="Times New Roman" w:hAnsi="Times New Roman" w:cs="Times New Roman"/>
                <w:color w:val="000000"/>
                <w:sz w:val="24"/>
                <w:szCs w:val="24"/>
                <w:vertAlign w:val="subscript"/>
              </w:rPr>
              <w:t>2</w:t>
            </w:r>
          </w:p>
        </w:tc>
        <w:tc>
          <w:tcPr>
            <w:tcW w:w="1017" w:type="dxa"/>
            <w:tcBorders>
              <w:top w:val="nil"/>
              <w:left w:val="nil"/>
              <w:bottom w:val="single" w:sz="4" w:space="0" w:color="auto"/>
              <w:right w:val="single" w:sz="4" w:space="0" w:color="auto"/>
            </w:tcBorders>
            <w:shd w:val="clear" w:color="auto" w:fill="auto"/>
            <w:noWrap/>
            <w:vAlign w:val="center"/>
            <w:hideMark/>
          </w:tcPr>
          <w:p w14:paraId="506A1743"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1</w:t>
            </w:r>
          </w:p>
        </w:tc>
        <w:tc>
          <w:tcPr>
            <w:tcW w:w="947" w:type="dxa"/>
            <w:tcBorders>
              <w:top w:val="nil"/>
              <w:left w:val="nil"/>
              <w:bottom w:val="single" w:sz="4" w:space="0" w:color="auto"/>
              <w:right w:val="single" w:sz="4" w:space="0" w:color="auto"/>
            </w:tcBorders>
            <w:shd w:val="clear" w:color="auto" w:fill="auto"/>
            <w:noWrap/>
            <w:vAlign w:val="center"/>
            <w:hideMark/>
          </w:tcPr>
          <w:p w14:paraId="110B372A"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0.0</w:t>
            </w:r>
          </w:p>
        </w:tc>
        <w:tc>
          <w:tcPr>
            <w:tcW w:w="948" w:type="dxa"/>
            <w:tcBorders>
              <w:top w:val="nil"/>
              <w:left w:val="nil"/>
              <w:bottom w:val="single" w:sz="4" w:space="0" w:color="auto"/>
              <w:right w:val="single" w:sz="4" w:space="0" w:color="auto"/>
            </w:tcBorders>
            <w:shd w:val="clear" w:color="auto" w:fill="auto"/>
            <w:noWrap/>
            <w:vAlign w:val="center"/>
            <w:hideMark/>
          </w:tcPr>
          <w:p w14:paraId="76500738"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0.0</w:t>
            </w:r>
          </w:p>
        </w:tc>
        <w:tc>
          <w:tcPr>
            <w:tcW w:w="948" w:type="dxa"/>
            <w:tcBorders>
              <w:top w:val="nil"/>
              <w:left w:val="nil"/>
              <w:bottom w:val="single" w:sz="4" w:space="0" w:color="auto"/>
              <w:right w:val="single" w:sz="4" w:space="0" w:color="auto"/>
            </w:tcBorders>
            <w:shd w:val="clear" w:color="auto" w:fill="auto"/>
            <w:noWrap/>
            <w:vAlign w:val="center"/>
            <w:hideMark/>
          </w:tcPr>
          <w:p w14:paraId="7731DBB0"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0.0</w:t>
            </w:r>
          </w:p>
        </w:tc>
        <w:tc>
          <w:tcPr>
            <w:tcW w:w="947" w:type="dxa"/>
            <w:tcBorders>
              <w:top w:val="nil"/>
              <w:left w:val="nil"/>
              <w:bottom w:val="single" w:sz="4" w:space="0" w:color="auto"/>
              <w:right w:val="single" w:sz="4" w:space="0" w:color="auto"/>
            </w:tcBorders>
            <w:shd w:val="clear" w:color="auto" w:fill="auto"/>
            <w:noWrap/>
            <w:vAlign w:val="center"/>
            <w:hideMark/>
          </w:tcPr>
          <w:p w14:paraId="4EC5E1F4"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0.0</w:t>
            </w:r>
          </w:p>
        </w:tc>
      </w:tr>
      <w:tr w:rsidR="006440D7" w:rsidRPr="00B0082A" w14:paraId="418DCB61" w14:textId="77777777" w:rsidTr="00453AE8">
        <w:trPr>
          <w:trHeight w:val="375"/>
          <w:jc w:val="center"/>
        </w:trPr>
        <w:tc>
          <w:tcPr>
            <w:tcW w:w="2252" w:type="dxa"/>
            <w:tcBorders>
              <w:top w:val="nil"/>
              <w:left w:val="single" w:sz="4" w:space="0" w:color="auto"/>
              <w:bottom w:val="single" w:sz="4" w:space="0" w:color="auto"/>
              <w:right w:val="single" w:sz="4" w:space="0" w:color="auto"/>
            </w:tcBorders>
            <w:shd w:val="clear" w:color="auto" w:fill="auto"/>
            <w:noWrap/>
            <w:vAlign w:val="center"/>
            <w:hideMark/>
          </w:tcPr>
          <w:p w14:paraId="2040F741"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Methyl caprate</w:t>
            </w:r>
          </w:p>
        </w:tc>
        <w:tc>
          <w:tcPr>
            <w:tcW w:w="1260" w:type="dxa"/>
            <w:tcBorders>
              <w:top w:val="nil"/>
              <w:left w:val="nil"/>
              <w:bottom w:val="single" w:sz="4" w:space="0" w:color="auto"/>
              <w:right w:val="single" w:sz="4" w:space="0" w:color="auto"/>
            </w:tcBorders>
            <w:shd w:val="clear" w:color="auto" w:fill="auto"/>
            <w:noWrap/>
            <w:vAlign w:val="center"/>
            <w:hideMark/>
          </w:tcPr>
          <w:p w14:paraId="775A4D81"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C</w:t>
            </w:r>
            <w:r w:rsidRPr="00B0082A">
              <w:rPr>
                <w:rFonts w:ascii="Times New Roman" w:eastAsia="Times New Roman" w:hAnsi="Times New Roman" w:cs="Times New Roman"/>
                <w:color w:val="000000"/>
                <w:sz w:val="24"/>
                <w:szCs w:val="24"/>
                <w:vertAlign w:val="subscript"/>
              </w:rPr>
              <w:t>11</w:t>
            </w:r>
            <w:r w:rsidRPr="00B0082A">
              <w:rPr>
                <w:rFonts w:ascii="Times New Roman" w:eastAsia="Times New Roman" w:hAnsi="Times New Roman" w:cs="Times New Roman"/>
                <w:color w:val="000000"/>
                <w:sz w:val="24"/>
                <w:szCs w:val="24"/>
              </w:rPr>
              <w:t>H</w:t>
            </w:r>
            <w:r w:rsidRPr="00B0082A">
              <w:rPr>
                <w:rFonts w:ascii="Times New Roman" w:eastAsia="Times New Roman" w:hAnsi="Times New Roman" w:cs="Times New Roman"/>
                <w:color w:val="000000"/>
                <w:sz w:val="24"/>
                <w:szCs w:val="24"/>
                <w:vertAlign w:val="subscript"/>
              </w:rPr>
              <w:t>22</w:t>
            </w:r>
            <w:r w:rsidRPr="00B0082A">
              <w:rPr>
                <w:rFonts w:ascii="Times New Roman" w:eastAsia="Times New Roman" w:hAnsi="Times New Roman" w:cs="Times New Roman"/>
                <w:color w:val="000000"/>
                <w:sz w:val="24"/>
                <w:szCs w:val="24"/>
              </w:rPr>
              <w:t>O</w:t>
            </w:r>
            <w:r w:rsidRPr="00B0082A">
              <w:rPr>
                <w:rFonts w:ascii="Times New Roman" w:eastAsia="Times New Roman" w:hAnsi="Times New Roman" w:cs="Times New Roman"/>
                <w:color w:val="000000"/>
                <w:sz w:val="24"/>
                <w:szCs w:val="24"/>
                <w:vertAlign w:val="subscript"/>
              </w:rPr>
              <w:t>2</w:t>
            </w:r>
          </w:p>
        </w:tc>
        <w:tc>
          <w:tcPr>
            <w:tcW w:w="1017" w:type="dxa"/>
            <w:tcBorders>
              <w:top w:val="nil"/>
              <w:left w:val="nil"/>
              <w:bottom w:val="single" w:sz="4" w:space="0" w:color="auto"/>
              <w:right w:val="single" w:sz="4" w:space="0" w:color="auto"/>
            </w:tcBorders>
            <w:shd w:val="clear" w:color="auto" w:fill="auto"/>
            <w:noWrap/>
            <w:vAlign w:val="center"/>
            <w:hideMark/>
          </w:tcPr>
          <w:p w14:paraId="5E5C4659"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1</w:t>
            </w:r>
          </w:p>
        </w:tc>
        <w:tc>
          <w:tcPr>
            <w:tcW w:w="947" w:type="dxa"/>
            <w:tcBorders>
              <w:top w:val="nil"/>
              <w:left w:val="nil"/>
              <w:bottom w:val="single" w:sz="4" w:space="0" w:color="auto"/>
              <w:right w:val="single" w:sz="4" w:space="0" w:color="auto"/>
            </w:tcBorders>
            <w:shd w:val="clear" w:color="auto" w:fill="auto"/>
            <w:noWrap/>
            <w:vAlign w:val="center"/>
            <w:hideMark/>
          </w:tcPr>
          <w:p w14:paraId="1503A12C"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0.0</w:t>
            </w:r>
          </w:p>
        </w:tc>
        <w:tc>
          <w:tcPr>
            <w:tcW w:w="948" w:type="dxa"/>
            <w:tcBorders>
              <w:top w:val="nil"/>
              <w:left w:val="nil"/>
              <w:bottom w:val="single" w:sz="4" w:space="0" w:color="auto"/>
              <w:right w:val="single" w:sz="4" w:space="0" w:color="auto"/>
            </w:tcBorders>
            <w:shd w:val="clear" w:color="auto" w:fill="auto"/>
            <w:noWrap/>
            <w:vAlign w:val="center"/>
            <w:hideMark/>
          </w:tcPr>
          <w:p w14:paraId="474ACA7C"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0.0</w:t>
            </w:r>
          </w:p>
        </w:tc>
        <w:tc>
          <w:tcPr>
            <w:tcW w:w="948" w:type="dxa"/>
            <w:tcBorders>
              <w:top w:val="nil"/>
              <w:left w:val="nil"/>
              <w:bottom w:val="single" w:sz="4" w:space="0" w:color="auto"/>
              <w:right w:val="single" w:sz="4" w:space="0" w:color="auto"/>
            </w:tcBorders>
            <w:shd w:val="clear" w:color="auto" w:fill="auto"/>
            <w:noWrap/>
            <w:vAlign w:val="center"/>
            <w:hideMark/>
          </w:tcPr>
          <w:p w14:paraId="1B46C50D"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0.0</w:t>
            </w:r>
          </w:p>
        </w:tc>
        <w:tc>
          <w:tcPr>
            <w:tcW w:w="947" w:type="dxa"/>
            <w:tcBorders>
              <w:top w:val="nil"/>
              <w:left w:val="nil"/>
              <w:bottom w:val="single" w:sz="4" w:space="0" w:color="auto"/>
              <w:right w:val="single" w:sz="4" w:space="0" w:color="auto"/>
            </w:tcBorders>
            <w:shd w:val="clear" w:color="auto" w:fill="auto"/>
            <w:noWrap/>
            <w:vAlign w:val="center"/>
            <w:hideMark/>
          </w:tcPr>
          <w:p w14:paraId="05023A93"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0.0</w:t>
            </w:r>
          </w:p>
        </w:tc>
      </w:tr>
      <w:tr w:rsidR="006440D7" w:rsidRPr="00B0082A" w14:paraId="2773C4F4" w14:textId="77777777" w:rsidTr="00453AE8">
        <w:trPr>
          <w:trHeight w:val="375"/>
          <w:jc w:val="center"/>
        </w:trPr>
        <w:tc>
          <w:tcPr>
            <w:tcW w:w="2252" w:type="dxa"/>
            <w:tcBorders>
              <w:top w:val="nil"/>
              <w:left w:val="single" w:sz="4" w:space="0" w:color="auto"/>
              <w:bottom w:val="single" w:sz="4" w:space="0" w:color="auto"/>
              <w:right w:val="single" w:sz="4" w:space="0" w:color="auto"/>
            </w:tcBorders>
            <w:shd w:val="clear" w:color="auto" w:fill="auto"/>
            <w:noWrap/>
            <w:vAlign w:val="center"/>
            <w:hideMark/>
          </w:tcPr>
          <w:p w14:paraId="77C027FE"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Methyl laurate</w:t>
            </w:r>
          </w:p>
        </w:tc>
        <w:tc>
          <w:tcPr>
            <w:tcW w:w="1260" w:type="dxa"/>
            <w:tcBorders>
              <w:top w:val="nil"/>
              <w:left w:val="nil"/>
              <w:bottom w:val="single" w:sz="4" w:space="0" w:color="auto"/>
              <w:right w:val="single" w:sz="4" w:space="0" w:color="auto"/>
            </w:tcBorders>
            <w:shd w:val="clear" w:color="auto" w:fill="auto"/>
            <w:noWrap/>
            <w:vAlign w:val="center"/>
            <w:hideMark/>
          </w:tcPr>
          <w:p w14:paraId="21CB40B9"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C</w:t>
            </w:r>
            <w:r w:rsidRPr="00B0082A">
              <w:rPr>
                <w:rFonts w:ascii="Times New Roman" w:eastAsia="Times New Roman" w:hAnsi="Times New Roman" w:cs="Times New Roman"/>
                <w:color w:val="000000"/>
                <w:sz w:val="24"/>
                <w:szCs w:val="24"/>
                <w:vertAlign w:val="subscript"/>
              </w:rPr>
              <w:t>13</w:t>
            </w:r>
            <w:r w:rsidRPr="00B0082A">
              <w:rPr>
                <w:rFonts w:ascii="Times New Roman" w:eastAsia="Times New Roman" w:hAnsi="Times New Roman" w:cs="Times New Roman"/>
                <w:color w:val="000000"/>
                <w:sz w:val="24"/>
                <w:szCs w:val="24"/>
              </w:rPr>
              <w:t>H</w:t>
            </w:r>
            <w:r w:rsidRPr="00B0082A">
              <w:rPr>
                <w:rFonts w:ascii="Times New Roman" w:eastAsia="Times New Roman" w:hAnsi="Times New Roman" w:cs="Times New Roman"/>
                <w:color w:val="000000"/>
                <w:sz w:val="24"/>
                <w:szCs w:val="24"/>
                <w:vertAlign w:val="subscript"/>
              </w:rPr>
              <w:t>26</w:t>
            </w:r>
            <w:r w:rsidRPr="00B0082A">
              <w:rPr>
                <w:rFonts w:ascii="Times New Roman" w:eastAsia="Times New Roman" w:hAnsi="Times New Roman" w:cs="Times New Roman"/>
                <w:color w:val="000000"/>
                <w:sz w:val="24"/>
                <w:szCs w:val="24"/>
              </w:rPr>
              <w:t>O</w:t>
            </w:r>
            <w:r w:rsidRPr="00B0082A">
              <w:rPr>
                <w:rFonts w:ascii="Times New Roman" w:eastAsia="Times New Roman" w:hAnsi="Times New Roman" w:cs="Times New Roman"/>
                <w:color w:val="000000"/>
                <w:sz w:val="24"/>
                <w:szCs w:val="24"/>
                <w:vertAlign w:val="subscript"/>
              </w:rPr>
              <w:t>2</w:t>
            </w:r>
          </w:p>
        </w:tc>
        <w:tc>
          <w:tcPr>
            <w:tcW w:w="1017" w:type="dxa"/>
            <w:tcBorders>
              <w:top w:val="nil"/>
              <w:left w:val="nil"/>
              <w:bottom w:val="single" w:sz="4" w:space="0" w:color="auto"/>
              <w:right w:val="single" w:sz="4" w:space="0" w:color="auto"/>
            </w:tcBorders>
            <w:shd w:val="clear" w:color="auto" w:fill="auto"/>
            <w:noWrap/>
            <w:vAlign w:val="center"/>
            <w:hideMark/>
          </w:tcPr>
          <w:p w14:paraId="0D7EC005"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1</w:t>
            </w:r>
          </w:p>
        </w:tc>
        <w:tc>
          <w:tcPr>
            <w:tcW w:w="947" w:type="dxa"/>
            <w:tcBorders>
              <w:top w:val="nil"/>
              <w:left w:val="nil"/>
              <w:bottom w:val="single" w:sz="4" w:space="0" w:color="auto"/>
              <w:right w:val="single" w:sz="4" w:space="0" w:color="auto"/>
            </w:tcBorders>
            <w:shd w:val="clear" w:color="auto" w:fill="auto"/>
            <w:noWrap/>
            <w:vAlign w:val="center"/>
            <w:hideMark/>
          </w:tcPr>
          <w:p w14:paraId="529925E1"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0.0</w:t>
            </w:r>
          </w:p>
        </w:tc>
        <w:tc>
          <w:tcPr>
            <w:tcW w:w="948" w:type="dxa"/>
            <w:tcBorders>
              <w:top w:val="nil"/>
              <w:left w:val="nil"/>
              <w:bottom w:val="single" w:sz="4" w:space="0" w:color="auto"/>
              <w:right w:val="single" w:sz="4" w:space="0" w:color="auto"/>
            </w:tcBorders>
            <w:shd w:val="clear" w:color="auto" w:fill="auto"/>
            <w:noWrap/>
            <w:vAlign w:val="center"/>
            <w:hideMark/>
          </w:tcPr>
          <w:p w14:paraId="584F0D11"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0.0</w:t>
            </w:r>
          </w:p>
        </w:tc>
        <w:tc>
          <w:tcPr>
            <w:tcW w:w="948" w:type="dxa"/>
            <w:tcBorders>
              <w:top w:val="nil"/>
              <w:left w:val="nil"/>
              <w:bottom w:val="single" w:sz="4" w:space="0" w:color="auto"/>
              <w:right w:val="single" w:sz="4" w:space="0" w:color="auto"/>
            </w:tcBorders>
            <w:shd w:val="clear" w:color="auto" w:fill="auto"/>
            <w:noWrap/>
            <w:vAlign w:val="center"/>
            <w:hideMark/>
          </w:tcPr>
          <w:p w14:paraId="6BB52754"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0.0</w:t>
            </w:r>
          </w:p>
        </w:tc>
        <w:tc>
          <w:tcPr>
            <w:tcW w:w="947" w:type="dxa"/>
            <w:tcBorders>
              <w:top w:val="nil"/>
              <w:left w:val="nil"/>
              <w:bottom w:val="single" w:sz="4" w:space="0" w:color="auto"/>
              <w:right w:val="single" w:sz="4" w:space="0" w:color="auto"/>
            </w:tcBorders>
            <w:shd w:val="clear" w:color="auto" w:fill="auto"/>
            <w:noWrap/>
            <w:vAlign w:val="center"/>
            <w:hideMark/>
          </w:tcPr>
          <w:p w14:paraId="1FB2BFC6"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0.0</w:t>
            </w:r>
          </w:p>
        </w:tc>
      </w:tr>
      <w:tr w:rsidR="006440D7" w:rsidRPr="00B0082A" w14:paraId="619FFBB1" w14:textId="77777777" w:rsidTr="00453AE8">
        <w:trPr>
          <w:trHeight w:val="375"/>
          <w:jc w:val="center"/>
        </w:trPr>
        <w:tc>
          <w:tcPr>
            <w:tcW w:w="2252" w:type="dxa"/>
            <w:tcBorders>
              <w:top w:val="nil"/>
              <w:left w:val="single" w:sz="4" w:space="0" w:color="auto"/>
              <w:bottom w:val="single" w:sz="4" w:space="0" w:color="auto"/>
              <w:right w:val="single" w:sz="4" w:space="0" w:color="auto"/>
            </w:tcBorders>
            <w:shd w:val="clear" w:color="auto" w:fill="auto"/>
            <w:noWrap/>
            <w:vAlign w:val="center"/>
            <w:hideMark/>
          </w:tcPr>
          <w:p w14:paraId="1F579D0F"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Methyl myristate</w:t>
            </w:r>
          </w:p>
        </w:tc>
        <w:tc>
          <w:tcPr>
            <w:tcW w:w="1260" w:type="dxa"/>
            <w:tcBorders>
              <w:top w:val="nil"/>
              <w:left w:val="nil"/>
              <w:bottom w:val="single" w:sz="4" w:space="0" w:color="auto"/>
              <w:right w:val="single" w:sz="4" w:space="0" w:color="auto"/>
            </w:tcBorders>
            <w:shd w:val="clear" w:color="auto" w:fill="auto"/>
            <w:noWrap/>
            <w:vAlign w:val="center"/>
            <w:hideMark/>
          </w:tcPr>
          <w:p w14:paraId="7F3108CF"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C</w:t>
            </w:r>
            <w:r w:rsidRPr="00B0082A">
              <w:rPr>
                <w:rFonts w:ascii="Times New Roman" w:eastAsia="Times New Roman" w:hAnsi="Times New Roman" w:cs="Times New Roman"/>
                <w:color w:val="000000"/>
                <w:sz w:val="24"/>
                <w:szCs w:val="24"/>
                <w:vertAlign w:val="subscript"/>
              </w:rPr>
              <w:t>15</w:t>
            </w:r>
            <w:r w:rsidRPr="00B0082A">
              <w:rPr>
                <w:rFonts w:ascii="Times New Roman" w:eastAsia="Times New Roman" w:hAnsi="Times New Roman" w:cs="Times New Roman"/>
                <w:color w:val="000000"/>
                <w:sz w:val="24"/>
                <w:szCs w:val="24"/>
              </w:rPr>
              <w:t>H</w:t>
            </w:r>
            <w:r w:rsidRPr="00B0082A">
              <w:rPr>
                <w:rFonts w:ascii="Times New Roman" w:eastAsia="Times New Roman" w:hAnsi="Times New Roman" w:cs="Times New Roman"/>
                <w:color w:val="000000"/>
                <w:sz w:val="24"/>
                <w:szCs w:val="24"/>
                <w:vertAlign w:val="subscript"/>
              </w:rPr>
              <w:t>30</w:t>
            </w:r>
            <w:r w:rsidRPr="00B0082A">
              <w:rPr>
                <w:rFonts w:ascii="Times New Roman" w:eastAsia="Times New Roman" w:hAnsi="Times New Roman" w:cs="Times New Roman"/>
                <w:color w:val="000000"/>
                <w:sz w:val="24"/>
                <w:szCs w:val="24"/>
              </w:rPr>
              <w:t>O</w:t>
            </w:r>
            <w:r w:rsidRPr="00B0082A">
              <w:rPr>
                <w:rFonts w:ascii="Times New Roman" w:eastAsia="Times New Roman" w:hAnsi="Times New Roman" w:cs="Times New Roman"/>
                <w:color w:val="000000"/>
                <w:sz w:val="24"/>
                <w:szCs w:val="24"/>
                <w:vertAlign w:val="subscript"/>
              </w:rPr>
              <w:t>2</w:t>
            </w:r>
          </w:p>
        </w:tc>
        <w:tc>
          <w:tcPr>
            <w:tcW w:w="1017" w:type="dxa"/>
            <w:tcBorders>
              <w:top w:val="nil"/>
              <w:left w:val="nil"/>
              <w:bottom w:val="single" w:sz="4" w:space="0" w:color="auto"/>
              <w:right w:val="single" w:sz="4" w:space="0" w:color="auto"/>
            </w:tcBorders>
            <w:shd w:val="clear" w:color="auto" w:fill="auto"/>
            <w:noWrap/>
            <w:vAlign w:val="center"/>
            <w:hideMark/>
          </w:tcPr>
          <w:p w14:paraId="172BEE87"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1</w:t>
            </w:r>
          </w:p>
        </w:tc>
        <w:tc>
          <w:tcPr>
            <w:tcW w:w="947" w:type="dxa"/>
            <w:tcBorders>
              <w:top w:val="nil"/>
              <w:left w:val="nil"/>
              <w:bottom w:val="single" w:sz="4" w:space="0" w:color="auto"/>
              <w:right w:val="single" w:sz="4" w:space="0" w:color="auto"/>
            </w:tcBorders>
            <w:shd w:val="clear" w:color="auto" w:fill="auto"/>
            <w:noWrap/>
            <w:vAlign w:val="center"/>
            <w:hideMark/>
          </w:tcPr>
          <w:p w14:paraId="0B6A784E"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1.5</w:t>
            </w:r>
          </w:p>
        </w:tc>
        <w:tc>
          <w:tcPr>
            <w:tcW w:w="948" w:type="dxa"/>
            <w:tcBorders>
              <w:top w:val="nil"/>
              <w:left w:val="nil"/>
              <w:bottom w:val="single" w:sz="4" w:space="0" w:color="auto"/>
              <w:right w:val="single" w:sz="4" w:space="0" w:color="auto"/>
            </w:tcBorders>
            <w:shd w:val="clear" w:color="auto" w:fill="auto"/>
            <w:noWrap/>
            <w:vAlign w:val="center"/>
            <w:hideMark/>
          </w:tcPr>
          <w:p w14:paraId="0E95F1D9"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0.0</w:t>
            </w:r>
          </w:p>
        </w:tc>
        <w:tc>
          <w:tcPr>
            <w:tcW w:w="948" w:type="dxa"/>
            <w:tcBorders>
              <w:top w:val="nil"/>
              <w:left w:val="nil"/>
              <w:bottom w:val="single" w:sz="4" w:space="0" w:color="auto"/>
              <w:right w:val="single" w:sz="4" w:space="0" w:color="auto"/>
            </w:tcBorders>
            <w:shd w:val="clear" w:color="auto" w:fill="auto"/>
            <w:noWrap/>
            <w:vAlign w:val="center"/>
            <w:hideMark/>
          </w:tcPr>
          <w:p w14:paraId="296BDD70"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0.0</w:t>
            </w:r>
          </w:p>
        </w:tc>
        <w:tc>
          <w:tcPr>
            <w:tcW w:w="947" w:type="dxa"/>
            <w:tcBorders>
              <w:top w:val="nil"/>
              <w:left w:val="nil"/>
              <w:bottom w:val="single" w:sz="4" w:space="0" w:color="auto"/>
              <w:right w:val="single" w:sz="4" w:space="0" w:color="auto"/>
            </w:tcBorders>
            <w:shd w:val="clear" w:color="auto" w:fill="auto"/>
            <w:noWrap/>
            <w:vAlign w:val="center"/>
            <w:hideMark/>
          </w:tcPr>
          <w:p w14:paraId="2A1ACFBB"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0.0</w:t>
            </w:r>
          </w:p>
        </w:tc>
      </w:tr>
      <w:tr w:rsidR="006440D7" w:rsidRPr="00B0082A" w14:paraId="149F2938" w14:textId="77777777" w:rsidTr="00453AE8">
        <w:trPr>
          <w:trHeight w:val="375"/>
          <w:jc w:val="center"/>
        </w:trPr>
        <w:tc>
          <w:tcPr>
            <w:tcW w:w="2252" w:type="dxa"/>
            <w:tcBorders>
              <w:top w:val="nil"/>
              <w:left w:val="single" w:sz="4" w:space="0" w:color="auto"/>
              <w:bottom w:val="single" w:sz="4" w:space="0" w:color="auto"/>
              <w:right w:val="single" w:sz="4" w:space="0" w:color="auto"/>
            </w:tcBorders>
            <w:shd w:val="clear" w:color="auto" w:fill="auto"/>
            <w:noWrap/>
            <w:vAlign w:val="center"/>
            <w:hideMark/>
          </w:tcPr>
          <w:p w14:paraId="5187AF6F"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Methyl palmitate</w:t>
            </w:r>
          </w:p>
        </w:tc>
        <w:tc>
          <w:tcPr>
            <w:tcW w:w="1260" w:type="dxa"/>
            <w:tcBorders>
              <w:top w:val="nil"/>
              <w:left w:val="nil"/>
              <w:bottom w:val="single" w:sz="4" w:space="0" w:color="auto"/>
              <w:right w:val="single" w:sz="4" w:space="0" w:color="auto"/>
            </w:tcBorders>
            <w:shd w:val="clear" w:color="auto" w:fill="auto"/>
            <w:noWrap/>
            <w:vAlign w:val="center"/>
            <w:hideMark/>
          </w:tcPr>
          <w:p w14:paraId="5D621202"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C</w:t>
            </w:r>
            <w:r w:rsidRPr="00B0082A">
              <w:rPr>
                <w:rFonts w:ascii="Times New Roman" w:eastAsia="Times New Roman" w:hAnsi="Times New Roman" w:cs="Times New Roman"/>
                <w:color w:val="000000"/>
                <w:sz w:val="24"/>
                <w:szCs w:val="24"/>
                <w:vertAlign w:val="subscript"/>
              </w:rPr>
              <w:t>17</w:t>
            </w:r>
            <w:r w:rsidRPr="00B0082A">
              <w:rPr>
                <w:rFonts w:ascii="Times New Roman" w:eastAsia="Times New Roman" w:hAnsi="Times New Roman" w:cs="Times New Roman"/>
                <w:color w:val="000000"/>
                <w:sz w:val="24"/>
                <w:szCs w:val="24"/>
              </w:rPr>
              <w:t>H</w:t>
            </w:r>
            <w:r w:rsidRPr="00B0082A">
              <w:rPr>
                <w:rFonts w:ascii="Times New Roman" w:eastAsia="Times New Roman" w:hAnsi="Times New Roman" w:cs="Times New Roman"/>
                <w:color w:val="000000"/>
                <w:sz w:val="24"/>
                <w:szCs w:val="24"/>
                <w:vertAlign w:val="subscript"/>
              </w:rPr>
              <w:t>34</w:t>
            </w:r>
            <w:r w:rsidRPr="00B0082A">
              <w:rPr>
                <w:rFonts w:ascii="Times New Roman" w:eastAsia="Times New Roman" w:hAnsi="Times New Roman" w:cs="Times New Roman"/>
                <w:color w:val="000000"/>
                <w:sz w:val="24"/>
                <w:szCs w:val="24"/>
              </w:rPr>
              <w:t>O</w:t>
            </w:r>
            <w:r w:rsidRPr="00B0082A">
              <w:rPr>
                <w:rFonts w:ascii="Times New Roman" w:eastAsia="Times New Roman" w:hAnsi="Times New Roman" w:cs="Times New Roman"/>
                <w:color w:val="000000"/>
                <w:sz w:val="24"/>
                <w:szCs w:val="24"/>
                <w:vertAlign w:val="subscript"/>
              </w:rPr>
              <w:t>2</w:t>
            </w:r>
          </w:p>
        </w:tc>
        <w:tc>
          <w:tcPr>
            <w:tcW w:w="1017" w:type="dxa"/>
            <w:tcBorders>
              <w:top w:val="nil"/>
              <w:left w:val="nil"/>
              <w:bottom w:val="single" w:sz="4" w:space="0" w:color="auto"/>
              <w:right w:val="single" w:sz="4" w:space="0" w:color="auto"/>
            </w:tcBorders>
            <w:shd w:val="clear" w:color="auto" w:fill="auto"/>
            <w:noWrap/>
            <w:vAlign w:val="center"/>
            <w:hideMark/>
          </w:tcPr>
          <w:p w14:paraId="1659CB05"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1</w:t>
            </w:r>
          </w:p>
        </w:tc>
        <w:tc>
          <w:tcPr>
            <w:tcW w:w="947" w:type="dxa"/>
            <w:tcBorders>
              <w:top w:val="nil"/>
              <w:left w:val="nil"/>
              <w:bottom w:val="single" w:sz="4" w:space="0" w:color="auto"/>
              <w:right w:val="single" w:sz="4" w:space="0" w:color="auto"/>
            </w:tcBorders>
            <w:shd w:val="clear" w:color="auto" w:fill="auto"/>
            <w:noWrap/>
            <w:vAlign w:val="center"/>
            <w:hideMark/>
          </w:tcPr>
          <w:p w14:paraId="0DCE2EB3"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43.0</w:t>
            </w:r>
          </w:p>
        </w:tc>
        <w:tc>
          <w:tcPr>
            <w:tcW w:w="948" w:type="dxa"/>
            <w:tcBorders>
              <w:top w:val="nil"/>
              <w:left w:val="nil"/>
              <w:bottom w:val="single" w:sz="4" w:space="0" w:color="auto"/>
              <w:right w:val="single" w:sz="4" w:space="0" w:color="auto"/>
            </w:tcBorders>
            <w:shd w:val="clear" w:color="auto" w:fill="auto"/>
            <w:noWrap/>
            <w:vAlign w:val="center"/>
            <w:hideMark/>
          </w:tcPr>
          <w:p w14:paraId="39E23F20"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3.7</w:t>
            </w:r>
          </w:p>
        </w:tc>
        <w:tc>
          <w:tcPr>
            <w:tcW w:w="948" w:type="dxa"/>
            <w:tcBorders>
              <w:top w:val="nil"/>
              <w:left w:val="nil"/>
              <w:bottom w:val="single" w:sz="4" w:space="0" w:color="auto"/>
              <w:right w:val="single" w:sz="4" w:space="0" w:color="auto"/>
            </w:tcBorders>
            <w:shd w:val="clear" w:color="auto" w:fill="auto"/>
            <w:noWrap/>
            <w:vAlign w:val="center"/>
            <w:hideMark/>
          </w:tcPr>
          <w:p w14:paraId="379C8E02"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2.7</w:t>
            </w:r>
          </w:p>
        </w:tc>
        <w:tc>
          <w:tcPr>
            <w:tcW w:w="947" w:type="dxa"/>
            <w:tcBorders>
              <w:top w:val="nil"/>
              <w:left w:val="nil"/>
              <w:bottom w:val="single" w:sz="4" w:space="0" w:color="auto"/>
              <w:right w:val="single" w:sz="4" w:space="0" w:color="auto"/>
            </w:tcBorders>
            <w:shd w:val="clear" w:color="auto" w:fill="auto"/>
            <w:noWrap/>
            <w:vAlign w:val="center"/>
            <w:hideMark/>
          </w:tcPr>
          <w:p w14:paraId="0C00C556"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10.2</w:t>
            </w:r>
          </w:p>
        </w:tc>
      </w:tr>
      <w:tr w:rsidR="006440D7" w:rsidRPr="00B0082A" w14:paraId="2DDFF31A" w14:textId="77777777" w:rsidTr="00453AE8">
        <w:trPr>
          <w:trHeight w:val="375"/>
          <w:jc w:val="center"/>
        </w:trPr>
        <w:tc>
          <w:tcPr>
            <w:tcW w:w="2252" w:type="dxa"/>
            <w:tcBorders>
              <w:top w:val="nil"/>
              <w:left w:val="single" w:sz="4" w:space="0" w:color="auto"/>
              <w:bottom w:val="single" w:sz="4" w:space="0" w:color="auto"/>
              <w:right w:val="single" w:sz="4" w:space="0" w:color="auto"/>
            </w:tcBorders>
            <w:shd w:val="clear" w:color="auto" w:fill="auto"/>
            <w:noWrap/>
            <w:vAlign w:val="center"/>
            <w:hideMark/>
          </w:tcPr>
          <w:p w14:paraId="38FD0CEE"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Methyl margarate</w:t>
            </w:r>
          </w:p>
        </w:tc>
        <w:tc>
          <w:tcPr>
            <w:tcW w:w="1260" w:type="dxa"/>
            <w:tcBorders>
              <w:top w:val="nil"/>
              <w:left w:val="nil"/>
              <w:bottom w:val="single" w:sz="4" w:space="0" w:color="auto"/>
              <w:right w:val="single" w:sz="4" w:space="0" w:color="auto"/>
            </w:tcBorders>
            <w:shd w:val="clear" w:color="auto" w:fill="auto"/>
            <w:noWrap/>
            <w:vAlign w:val="center"/>
            <w:hideMark/>
          </w:tcPr>
          <w:p w14:paraId="5EE5DA27"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C</w:t>
            </w:r>
            <w:r w:rsidRPr="00B0082A">
              <w:rPr>
                <w:rFonts w:ascii="Times New Roman" w:eastAsia="Times New Roman" w:hAnsi="Times New Roman" w:cs="Times New Roman"/>
                <w:color w:val="000000"/>
                <w:sz w:val="24"/>
                <w:szCs w:val="24"/>
                <w:vertAlign w:val="subscript"/>
              </w:rPr>
              <w:t>18</w:t>
            </w:r>
            <w:r w:rsidRPr="00B0082A">
              <w:rPr>
                <w:rFonts w:ascii="Times New Roman" w:eastAsia="Times New Roman" w:hAnsi="Times New Roman" w:cs="Times New Roman"/>
                <w:color w:val="000000"/>
                <w:sz w:val="24"/>
                <w:szCs w:val="24"/>
              </w:rPr>
              <w:t>H</w:t>
            </w:r>
            <w:r w:rsidRPr="00B0082A">
              <w:rPr>
                <w:rFonts w:ascii="Times New Roman" w:eastAsia="Times New Roman" w:hAnsi="Times New Roman" w:cs="Times New Roman"/>
                <w:color w:val="000000"/>
                <w:sz w:val="24"/>
                <w:szCs w:val="24"/>
                <w:vertAlign w:val="subscript"/>
              </w:rPr>
              <w:t>36</w:t>
            </w:r>
            <w:r w:rsidRPr="00B0082A">
              <w:rPr>
                <w:rFonts w:ascii="Times New Roman" w:eastAsia="Times New Roman" w:hAnsi="Times New Roman" w:cs="Times New Roman"/>
                <w:color w:val="000000"/>
                <w:sz w:val="24"/>
                <w:szCs w:val="24"/>
              </w:rPr>
              <w:t>O</w:t>
            </w:r>
            <w:r w:rsidRPr="00B0082A">
              <w:rPr>
                <w:rFonts w:ascii="Times New Roman" w:eastAsia="Times New Roman" w:hAnsi="Times New Roman" w:cs="Times New Roman"/>
                <w:color w:val="000000"/>
                <w:sz w:val="24"/>
                <w:szCs w:val="24"/>
                <w:vertAlign w:val="subscript"/>
              </w:rPr>
              <w:t>2</w:t>
            </w:r>
          </w:p>
        </w:tc>
        <w:tc>
          <w:tcPr>
            <w:tcW w:w="1017" w:type="dxa"/>
            <w:tcBorders>
              <w:top w:val="nil"/>
              <w:left w:val="nil"/>
              <w:bottom w:val="single" w:sz="4" w:space="0" w:color="auto"/>
              <w:right w:val="single" w:sz="4" w:space="0" w:color="auto"/>
            </w:tcBorders>
            <w:shd w:val="clear" w:color="auto" w:fill="auto"/>
            <w:noWrap/>
            <w:vAlign w:val="center"/>
            <w:hideMark/>
          </w:tcPr>
          <w:p w14:paraId="32EF0640"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1</w:t>
            </w:r>
          </w:p>
        </w:tc>
        <w:tc>
          <w:tcPr>
            <w:tcW w:w="947" w:type="dxa"/>
            <w:tcBorders>
              <w:top w:val="nil"/>
              <w:left w:val="nil"/>
              <w:bottom w:val="single" w:sz="4" w:space="0" w:color="auto"/>
              <w:right w:val="single" w:sz="4" w:space="0" w:color="auto"/>
            </w:tcBorders>
            <w:shd w:val="clear" w:color="auto" w:fill="auto"/>
            <w:noWrap/>
            <w:vAlign w:val="center"/>
            <w:hideMark/>
          </w:tcPr>
          <w:p w14:paraId="16CF974D"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0.0</w:t>
            </w:r>
          </w:p>
        </w:tc>
        <w:tc>
          <w:tcPr>
            <w:tcW w:w="948" w:type="dxa"/>
            <w:tcBorders>
              <w:top w:val="nil"/>
              <w:left w:val="nil"/>
              <w:bottom w:val="single" w:sz="4" w:space="0" w:color="auto"/>
              <w:right w:val="single" w:sz="4" w:space="0" w:color="auto"/>
            </w:tcBorders>
            <w:shd w:val="clear" w:color="auto" w:fill="auto"/>
            <w:noWrap/>
            <w:vAlign w:val="center"/>
            <w:hideMark/>
          </w:tcPr>
          <w:p w14:paraId="34EC147A"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0.0</w:t>
            </w:r>
          </w:p>
        </w:tc>
        <w:tc>
          <w:tcPr>
            <w:tcW w:w="948" w:type="dxa"/>
            <w:tcBorders>
              <w:top w:val="nil"/>
              <w:left w:val="nil"/>
              <w:bottom w:val="single" w:sz="4" w:space="0" w:color="auto"/>
              <w:right w:val="single" w:sz="4" w:space="0" w:color="auto"/>
            </w:tcBorders>
            <w:shd w:val="clear" w:color="auto" w:fill="auto"/>
            <w:noWrap/>
            <w:vAlign w:val="center"/>
            <w:hideMark/>
          </w:tcPr>
          <w:p w14:paraId="5FDA6C4D"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0.0</w:t>
            </w:r>
          </w:p>
        </w:tc>
        <w:tc>
          <w:tcPr>
            <w:tcW w:w="947" w:type="dxa"/>
            <w:tcBorders>
              <w:top w:val="nil"/>
              <w:left w:val="nil"/>
              <w:bottom w:val="single" w:sz="4" w:space="0" w:color="auto"/>
              <w:right w:val="single" w:sz="4" w:space="0" w:color="auto"/>
            </w:tcBorders>
            <w:shd w:val="clear" w:color="auto" w:fill="auto"/>
            <w:noWrap/>
            <w:vAlign w:val="center"/>
            <w:hideMark/>
          </w:tcPr>
          <w:p w14:paraId="5979B9F6"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0.0</w:t>
            </w:r>
          </w:p>
        </w:tc>
      </w:tr>
      <w:tr w:rsidR="006440D7" w:rsidRPr="00B0082A" w14:paraId="01FA9F29" w14:textId="77777777" w:rsidTr="00453AE8">
        <w:trPr>
          <w:trHeight w:val="375"/>
          <w:jc w:val="center"/>
        </w:trPr>
        <w:tc>
          <w:tcPr>
            <w:tcW w:w="2252" w:type="dxa"/>
            <w:tcBorders>
              <w:top w:val="nil"/>
              <w:left w:val="single" w:sz="4" w:space="0" w:color="auto"/>
              <w:bottom w:val="single" w:sz="4" w:space="0" w:color="auto"/>
              <w:right w:val="single" w:sz="4" w:space="0" w:color="auto"/>
            </w:tcBorders>
            <w:shd w:val="clear" w:color="auto" w:fill="auto"/>
            <w:noWrap/>
            <w:vAlign w:val="center"/>
            <w:hideMark/>
          </w:tcPr>
          <w:p w14:paraId="037DF308"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Methyl stearate</w:t>
            </w:r>
          </w:p>
        </w:tc>
        <w:tc>
          <w:tcPr>
            <w:tcW w:w="1260" w:type="dxa"/>
            <w:tcBorders>
              <w:top w:val="nil"/>
              <w:left w:val="nil"/>
              <w:bottom w:val="single" w:sz="4" w:space="0" w:color="auto"/>
              <w:right w:val="single" w:sz="4" w:space="0" w:color="auto"/>
            </w:tcBorders>
            <w:shd w:val="clear" w:color="auto" w:fill="auto"/>
            <w:noWrap/>
            <w:vAlign w:val="center"/>
            <w:hideMark/>
          </w:tcPr>
          <w:p w14:paraId="11E1316E"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C</w:t>
            </w:r>
            <w:r w:rsidRPr="00B0082A">
              <w:rPr>
                <w:rFonts w:ascii="Times New Roman" w:eastAsia="Times New Roman" w:hAnsi="Times New Roman" w:cs="Times New Roman"/>
                <w:color w:val="000000"/>
                <w:sz w:val="24"/>
                <w:szCs w:val="24"/>
                <w:vertAlign w:val="subscript"/>
              </w:rPr>
              <w:t>19</w:t>
            </w:r>
            <w:r w:rsidRPr="00B0082A">
              <w:rPr>
                <w:rFonts w:ascii="Times New Roman" w:eastAsia="Times New Roman" w:hAnsi="Times New Roman" w:cs="Times New Roman"/>
                <w:color w:val="000000"/>
                <w:sz w:val="24"/>
                <w:szCs w:val="24"/>
              </w:rPr>
              <w:t>H</w:t>
            </w:r>
            <w:r w:rsidRPr="00B0082A">
              <w:rPr>
                <w:rFonts w:ascii="Times New Roman" w:eastAsia="Times New Roman" w:hAnsi="Times New Roman" w:cs="Times New Roman"/>
                <w:color w:val="000000"/>
                <w:sz w:val="24"/>
                <w:szCs w:val="24"/>
                <w:vertAlign w:val="subscript"/>
              </w:rPr>
              <w:t>38</w:t>
            </w:r>
            <w:r w:rsidRPr="00B0082A">
              <w:rPr>
                <w:rFonts w:ascii="Times New Roman" w:eastAsia="Times New Roman" w:hAnsi="Times New Roman" w:cs="Times New Roman"/>
                <w:color w:val="000000"/>
                <w:sz w:val="24"/>
                <w:szCs w:val="24"/>
              </w:rPr>
              <w:t>O</w:t>
            </w:r>
            <w:r w:rsidRPr="00B0082A">
              <w:rPr>
                <w:rFonts w:ascii="Times New Roman" w:eastAsia="Times New Roman" w:hAnsi="Times New Roman" w:cs="Times New Roman"/>
                <w:color w:val="000000"/>
                <w:sz w:val="24"/>
                <w:szCs w:val="24"/>
                <w:vertAlign w:val="subscript"/>
              </w:rPr>
              <w:t>2</w:t>
            </w:r>
          </w:p>
        </w:tc>
        <w:tc>
          <w:tcPr>
            <w:tcW w:w="1017" w:type="dxa"/>
            <w:tcBorders>
              <w:top w:val="nil"/>
              <w:left w:val="nil"/>
              <w:bottom w:val="single" w:sz="4" w:space="0" w:color="auto"/>
              <w:right w:val="single" w:sz="4" w:space="0" w:color="auto"/>
            </w:tcBorders>
            <w:shd w:val="clear" w:color="auto" w:fill="auto"/>
            <w:noWrap/>
            <w:vAlign w:val="center"/>
            <w:hideMark/>
          </w:tcPr>
          <w:p w14:paraId="0732134B"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1</w:t>
            </w:r>
          </w:p>
        </w:tc>
        <w:tc>
          <w:tcPr>
            <w:tcW w:w="947" w:type="dxa"/>
            <w:tcBorders>
              <w:top w:val="nil"/>
              <w:left w:val="nil"/>
              <w:bottom w:val="single" w:sz="4" w:space="0" w:color="auto"/>
              <w:right w:val="single" w:sz="4" w:space="0" w:color="auto"/>
            </w:tcBorders>
            <w:shd w:val="clear" w:color="auto" w:fill="auto"/>
            <w:noWrap/>
            <w:vAlign w:val="center"/>
            <w:hideMark/>
          </w:tcPr>
          <w:p w14:paraId="271ADEEB"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4.4</w:t>
            </w:r>
          </w:p>
        </w:tc>
        <w:tc>
          <w:tcPr>
            <w:tcW w:w="948" w:type="dxa"/>
            <w:tcBorders>
              <w:top w:val="nil"/>
              <w:left w:val="nil"/>
              <w:bottom w:val="single" w:sz="4" w:space="0" w:color="auto"/>
              <w:right w:val="single" w:sz="4" w:space="0" w:color="auto"/>
            </w:tcBorders>
            <w:shd w:val="clear" w:color="auto" w:fill="auto"/>
            <w:noWrap/>
            <w:vAlign w:val="center"/>
            <w:hideMark/>
          </w:tcPr>
          <w:p w14:paraId="4CE69977"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1.8</w:t>
            </w:r>
          </w:p>
        </w:tc>
        <w:tc>
          <w:tcPr>
            <w:tcW w:w="948" w:type="dxa"/>
            <w:tcBorders>
              <w:top w:val="nil"/>
              <w:left w:val="nil"/>
              <w:bottom w:val="single" w:sz="4" w:space="0" w:color="auto"/>
              <w:right w:val="single" w:sz="4" w:space="0" w:color="auto"/>
            </w:tcBorders>
            <w:shd w:val="clear" w:color="auto" w:fill="auto"/>
            <w:noWrap/>
            <w:vAlign w:val="center"/>
            <w:hideMark/>
          </w:tcPr>
          <w:p w14:paraId="459A37A2"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2.8</w:t>
            </w:r>
          </w:p>
        </w:tc>
        <w:tc>
          <w:tcPr>
            <w:tcW w:w="947" w:type="dxa"/>
            <w:tcBorders>
              <w:top w:val="nil"/>
              <w:left w:val="nil"/>
              <w:bottom w:val="single" w:sz="4" w:space="0" w:color="auto"/>
              <w:right w:val="single" w:sz="4" w:space="0" w:color="auto"/>
            </w:tcBorders>
            <w:shd w:val="clear" w:color="auto" w:fill="auto"/>
            <w:noWrap/>
            <w:vAlign w:val="center"/>
            <w:hideMark/>
          </w:tcPr>
          <w:p w14:paraId="48550DAE"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4.1</w:t>
            </w:r>
          </w:p>
        </w:tc>
      </w:tr>
      <w:tr w:rsidR="006440D7" w:rsidRPr="00B0082A" w14:paraId="45F0DFEC" w14:textId="77777777" w:rsidTr="00453AE8">
        <w:trPr>
          <w:trHeight w:val="375"/>
          <w:jc w:val="center"/>
        </w:trPr>
        <w:tc>
          <w:tcPr>
            <w:tcW w:w="2252" w:type="dxa"/>
            <w:tcBorders>
              <w:top w:val="nil"/>
              <w:left w:val="single" w:sz="4" w:space="0" w:color="auto"/>
              <w:bottom w:val="single" w:sz="4" w:space="0" w:color="auto"/>
              <w:right w:val="single" w:sz="4" w:space="0" w:color="auto"/>
            </w:tcBorders>
            <w:shd w:val="clear" w:color="auto" w:fill="auto"/>
            <w:noWrap/>
            <w:vAlign w:val="center"/>
            <w:hideMark/>
          </w:tcPr>
          <w:p w14:paraId="06B89E4C"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Methyl arachidate</w:t>
            </w:r>
          </w:p>
        </w:tc>
        <w:tc>
          <w:tcPr>
            <w:tcW w:w="1260" w:type="dxa"/>
            <w:tcBorders>
              <w:top w:val="nil"/>
              <w:left w:val="nil"/>
              <w:bottom w:val="single" w:sz="4" w:space="0" w:color="auto"/>
              <w:right w:val="single" w:sz="4" w:space="0" w:color="auto"/>
            </w:tcBorders>
            <w:shd w:val="clear" w:color="auto" w:fill="auto"/>
            <w:noWrap/>
            <w:vAlign w:val="center"/>
            <w:hideMark/>
          </w:tcPr>
          <w:p w14:paraId="739D7824"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C</w:t>
            </w:r>
            <w:r w:rsidRPr="00B0082A">
              <w:rPr>
                <w:rFonts w:ascii="Times New Roman" w:eastAsia="Times New Roman" w:hAnsi="Times New Roman" w:cs="Times New Roman"/>
                <w:color w:val="000000"/>
                <w:sz w:val="24"/>
                <w:szCs w:val="24"/>
                <w:vertAlign w:val="subscript"/>
              </w:rPr>
              <w:t>21</w:t>
            </w:r>
            <w:r w:rsidRPr="00B0082A">
              <w:rPr>
                <w:rFonts w:ascii="Times New Roman" w:eastAsia="Times New Roman" w:hAnsi="Times New Roman" w:cs="Times New Roman"/>
                <w:color w:val="000000"/>
                <w:sz w:val="24"/>
                <w:szCs w:val="24"/>
              </w:rPr>
              <w:t>H</w:t>
            </w:r>
            <w:r w:rsidRPr="00B0082A">
              <w:rPr>
                <w:rFonts w:ascii="Times New Roman" w:eastAsia="Times New Roman" w:hAnsi="Times New Roman" w:cs="Times New Roman"/>
                <w:color w:val="000000"/>
                <w:sz w:val="24"/>
                <w:szCs w:val="24"/>
                <w:vertAlign w:val="subscript"/>
              </w:rPr>
              <w:t>42</w:t>
            </w:r>
            <w:r w:rsidRPr="00B0082A">
              <w:rPr>
                <w:rFonts w:ascii="Times New Roman" w:eastAsia="Times New Roman" w:hAnsi="Times New Roman" w:cs="Times New Roman"/>
                <w:color w:val="000000"/>
                <w:sz w:val="24"/>
                <w:szCs w:val="24"/>
              </w:rPr>
              <w:t>O</w:t>
            </w:r>
            <w:r w:rsidRPr="00B0082A">
              <w:rPr>
                <w:rFonts w:ascii="Times New Roman" w:eastAsia="Times New Roman" w:hAnsi="Times New Roman" w:cs="Times New Roman"/>
                <w:color w:val="000000"/>
                <w:sz w:val="24"/>
                <w:szCs w:val="24"/>
                <w:vertAlign w:val="subscript"/>
              </w:rPr>
              <w:t>2</w:t>
            </w:r>
          </w:p>
        </w:tc>
        <w:tc>
          <w:tcPr>
            <w:tcW w:w="1017" w:type="dxa"/>
            <w:tcBorders>
              <w:top w:val="nil"/>
              <w:left w:val="nil"/>
              <w:bottom w:val="single" w:sz="4" w:space="0" w:color="auto"/>
              <w:right w:val="single" w:sz="4" w:space="0" w:color="auto"/>
            </w:tcBorders>
            <w:shd w:val="clear" w:color="auto" w:fill="auto"/>
            <w:noWrap/>
            <w:vAlign w:val="center"/>
            <w:hideMark/>
          </w:tcPr>
          <w:p w14:paraId="7B16E631"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1</w:t>
            </w:r>
          </w:p>
        </w:tc>
        <w:tc>
          <w:tcPr>
            <w:tcW w:w="947" w:type="dxa"/>
            <w:tcBorders>
              <w:top w:val="nil"/>
              <w:left w:val="nil"/>
              <w:bottom w:val="single" w:sz="4" w:space="0" w:color="auto"/>
              <w:right w:val="single" w:sz="4" w:space="0" w:color="auto"/>
            </w:tcBorders>
            <w:shd w:val="clear" w:color="auto" w:fill="auto"/>
            <w:noWrap/>
            <w:vAlign w:val="center"/>
            <w:hideMark/>
          </w:tcPr>
          <w:p w14:paraId="3889D0B9"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0.0</w:t>
            </w:r>
          </w:p>
        </w:tc>
        <w:tc>
          <w:tcPr>
            <w:tcW w:w="948" w:type="dxa"/>
            <w:tcBorders>
              <w:top w:val="nil"/>
              <w:left w:val="nil"/>
              <w:bottom w:val="single" w:sz="4" w:space="0" w:color="auto"/>
              <w:right w:val="single" w:sz="4" w:space="0" w:color="auto"/>
            </w:tcBorders>
            <w:shd w:val="clear" w:color="auto" w:fill="auto"/>
            <w:noWrap/>
            <w:vAlign w:val="center"/>
            <w:hideMark/>
          </w:tcPr>
          <w:p w14:paraId="1A192AD7"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0.6</w:t>
            </w:r>
          </w:p>
        </w:tc>
        <w:tc>
          <w:tcPr>
            <w:tcW w:w="948" w:type="dxa"/>
            <w:tcBorders>
              <w:top w:val="nil"/>
              <w:left w:val="nil"/>
              <w:bottom w:val="single" w:sz="4" w:space="0" w:color="auto"/>
              <w:right w:val="single" w:sz="4" w:space="0" w:color="auto"/>
            </w:tcBorders>
            <w:shd w:val="clear" w:color="auto" w:fill="auto"/>
            <w:noWrap/>
            <w:vAlign w:val="center"/>
            <w:hideMark/>
          </w:tcPr>
          <w:p w14:paraId="528D4795"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0.0</w:t>
            </w:r>
          </w:p>
        </w:tc>
        <w:tc>
          <w:tcPr>
            <w:tcW w:w="947" w:type="dxa"/>
            <w:tcBorders>
              <w:top w:val="nil"/>
              <w:left w:val="nil"/>
              <w:bottom w:val="single" w:sz="4" w:space="0" w:color="auto"/>
              <w:right w:val="single" w:sz="4" w:space="0" w:color="auto"/>
            </w:tcBorders>
            <w:shd w:val="clear" w:color="auto" w:fill="auto"/>
            <w:noWrap/>
            <w:vAlign w:val="center"/>
            <w:hideMark/>
          </w:tcPr>
          <w:p w14:paraId="10FFF1EE"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0.0</w:t>
            </w:r>
          </w:p>
        </w:tc>
      </w:tr>
      <w:tr w:rsidR="006440D7" w:rsidRPr="00B0082A" w14:paraId="70E11114" w14:textId="77777777" w:rsidTr="00453AE8">
        <w:trPr>
          <w:trHeight w:val="375"/>
          <w:jc w:val="center"/>
        </w:trPr>
        <w:tc>
          <w:tcPr>
            <w:tcW w:w="2252" w:type="dxa"/>
            <w:tcBorders>
              <w:top w:val="nil"/>
              <w:left w:val="single" w:sz="4" w:space="0" w:color="auto"/>
              <w:bottom w:val="single" w:sz="4" w:space="0" w:color="auto"/>
              <w:right w:val="single" w:sz="4" w:space="0" w:color="auto"/>
            </w:tcBorders>
            <w:shd w:val="clear" w:color="auto" w:fill="auto"/>
            <w:noWrap/>
            <w:vAlign w:val="center"/>
            <w:hideMark/>
          </w:tcPr>
          <w:p w14:paraId="44CB3DDF"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Methyl behenate</w:t>
            </w:r>
          </w:p>
        </w:tc>
        <w:tc>
          <w:tcPr>
            <w:tcW w:w="1260" w:type="dxa"/>
            <w:tcBorders>
              <w:top w:val="nil"/>
              <w:left w:val="nil"/>
              <w:bottom w:val="single" w:sz="4" w:space="0" w:color="auto"/>
              <w:right w:val="single" w:sz="4" w:space="0" w:color="auto"/>
            </w:tcBorders>
            <w:shd w:val="clear" w:color="auto" w:fill="auto"/>
            <w:noWrap/>
            <w:vAlign w:val="center"/>
            <w:hideMark/>
          </w:tcPr>
          <w:p w14:paraId="44116562"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C</w:t>
            </w:r>
            <w:r w:rsidRPr="00B0082A">
              <w:rPr>
                <w:rFonts w:ascii="Times New Roman" w:eastAsia="Times New Roman" w:hAnsi="Times New Roman" w:cs="Times New Roman"/>
                <w:color w:val="000000"/>
                <w:sz w:val="24"/>
                <w:szCs w:val="24"/>
                <w:vertAlign w:val="subscript"/>
              </w:rPr>
              <w:t>23</w:t>
            </w:r>
            <w:r w:rsidRPr="00B0082A">
              <w:rPr>
                <w:rFonts w:ascii="Times New Roman" w:eastAsia="Times New Roman" w:hAnsi="Times New Roman" w:cs="Times New Roman"/>
                <w:color w:val="000000"/>
                <w:sz w:val="24"/>
                <w:szCs w:val="24"/>
              </w:rPr>
              <w:t>H</w:t>
            </w:r>
            <w:r w:rsidRPr="00B0082A">
              <w:rPr>
                <w:rFonts w:ascii="Times New Roman" w:eastAsia="Times New Roman" w:hAnsi="Times New Roman" w:cs="Times New Roman"/>
                <w:color w:val="000000"/>
                <w:sz w:val="24"/>
                <w:szCs w:val="24"/>
                <w:vertAlign w:val="subscript"/>
              </w:rPr>
              <w:t>46</w:t>
            </w:r>
            <w:r w:rsidRPr="00B0082A">
              <w:rPr>
                <w:rFonts w:ascii="Times New Roman" w:eastAsia="Times New Roman" w:hAnsi="Times New Roman" w:cs="Times New Roman"/>
                <w:color w:val="000000"/>
                <w:sz w:val="24"/>
                <w:szCs w:val="24"/>
              </w:rPr>
              <w:t>O</w:t>
            </w:r>
            <w:r w:rsidRPr="00B0082A">
              <w:rPr>
                <w:rFonts w:ascii="Times New Roman" w:eastAsia="Times New Roman" w:hAnsi="Times New Roman" w:cs="Times New Roman"/>
                <w:color w:val="000000"/>
                <w:sz w:val="24"/>
                <w:szCs w:val="24"/>
                <w:vertAlign w:val="subscript"/>
              </w:rPr>
              <w:t>2</w:t>
            </w:r>
          </w:p>
        </w:tc>
        <w:tc>
          <w:tcPr>
            <w:tcW w:w="1017" w:type="dxa"/>
            <w:tcBorders>
              <w:top w:val="nil"/>
              <w:left w:val="nil"/>
              <w:bottom w:val="single" w:sz="4" w:space="0" w:color="auto"/>
              <w:right w:val="single" w:sz="4" w:space="0" w:color="auto"/>
            </w:tcBorders>
            <w:shd w:val="clear" w:color="auto" w:fill="auto"/>
            <w:noWrap/>
            <w:vAlign w:val="center"/>
            <w:hideMark/>
          </w:tcPr>
          <w:p w14:paraId="6A6B447B"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1</w:t>
            </w:r>
          </w:p>
        </w:tc>
        <w:tc>
          <w:tcPr>
            <w:tcW w:w="947" w:type="dxa"/>
            <w:tcBorders>
              <w:top w:val="nil"/>
              <w:left w:val="nil"/>
              <w:bottom w:val="single" w:sz="4" w:space="0" w:color="auto"/>
              <w:right w:val="single" w:sz="4" w:space="0" w:color="auto"/>
            </w:tcBorders>
            <w:shd w:val="clear" w:color="auto" w:fill="auto"/>
            <w:noWrap/>
            <w:vAlign w:val="center"/>
            <w:hideMark/>
          </w:tcPr>
          <w:p w14:paraId="302F0165"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0.0</w:t>
            </w:r>
          </w:p>
        </w:tc>
        <w:tc>
          <w:tcPr>
            <w:tcW w:w="948" w:type="dxa"/>
            <w:tcBorders>
              <w:top w:val="nil"/>
              <w:left w:val="nil"/>
              <w:bottom w:val="single" w:sz="4" w:space="0" w:color="auto"/>
              <w:right w:val="single" w:sz="4" w:space="0" w:color="auto"/>
            </w:tcBorders>
            <w:shd w:val="clear" w:color="auto" w:fill="auto"/>
            <w:noWrap/>
            <w:vAlign w:val="center"/>
            <w:hideMark/>
          </w:tcPr>
          <w:p w14:paraId="165549F3"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0.4</w:t>
            </w:r>
          </w:p>
        </w:tc>
        <w:tc>
          <w:tcPr>
            <w:tcW w:w="948" w:type="dxa"/>
            <w:tcBorders>
              <w:top w:val="nil"/>
              <w:left w:val="nil"/>
              <w:bottom w:val="single" w:sz="4" w:space="0" w:color="auto"/>
              <w:right w:val="single" w:sz="4" w:space="0" w:color="auto"/>
            </w:tcBorders>
            <w:shd w:val="clear" w:color="auto" w:fill="auto"/>
            <w:noWrap/>
            <w:vAlign w:val="center"/>
            <w:hideMark/>
          </w:tcPr>
          <w:p w14:paraId="6102A2FA"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0.0</w:t>
            </w:r>
          </w:p>
        </w:tc>
        <w:tc>
          <w:tcPr>
            <w:tcW w:w="947" w:type="dxa"/>
            <w:tcBorders>
              <w:top w:val="nil"/>
              <w:left w:val="nil"/>
              <w:bottom w:val="single" w:sz="4" w:space="0" w:color="auto"/>
              <w:right w:val="single" w:sz="4" w:space="0" w:color="auto"/>
            </w:tcBorders>
            <w:shd w:val="clear" w:color="auto" w:fill="auto"/>
            <w:noWrap/>
            <w:vAlign w:val="center"/>
            <w:hideMark/>
          </w:tcPr>
          <w:p w14:paraId="3D333766"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0.0</w:t>
            </w:r>
          </w:p>
        </w:tc>
      </w:tr>
      <w:tr w:rsidR="006440D7" w:rsidRPr="00B0082A" w14:paraId="34EE828B" w14:textId="77777777" w:rsidTr="00453AE8">
        <w:trPr>
          <w:trHeight w:val="375"/>
          <w:jc w:val="center"/>
        </w:trPr>
        <w:tc>
          <w:tcPr>
            <w:tcW w:w="2252" w:type="dxa"/>
            <w:tcBorders>
              <w:top w:val="nil"/>
              <w:left w:val="single" w:sz="4" w:space="0" w:color="auto"/>
              <w:bottom w:val="single" w:sz="4" w:space="0" w:color="auto"/>
              <w:right w:val="single" w:sz="4" w:space="0" w:color="auto"/>
            </w:tcBorders>
            <w:shd w:val="clear" w:color="auto" w:fill="auto"/>
            <w:noWrap/>
            <w:vAlign w:val="center"/>
            <w:hideMark/>
          </w:tcPr>
          <w:p w14:paraId="055921FB"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Methyl lignocerate</w:t>
            </w:r>
          </w:p>
        </w:tc>
        <w:tc>
          <w:tcPr>
            <w:tcW w:w="1260" w:type="dxa"/>
            <w:tcBorders>
              <w:top w:val="nil"/>
              <w:left w:val="nil"/>
              <w:bottom w:val="single" w:sz="4" w:space="0" w:color="auto"/>
              <w:right w:val="single" w:sz="4" w:space="0" w:color="auto"/>
            </w:tcBorders>
            <w:shd w:val="clear" w:color="auto" w:fill="auto"/>
            <w:noWrap/>
            <w:vAlign w:val="center"/>
            <w:hideMark/>
          </w:tcPr>
          <w:p w14:paraId="47795B72"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C</w:t>
            </w:r>
            <w:r w:rsidRPr="00B0082A">
              <w:rPr>
                <w:rFonts w:ascii="Times New Roman" w:eastAsia="Times New Roman" w:hAnsi="Times New Roman" w:cs="Times New Roman"/>
                <w:color w:val="000000"/>
                <w:sz w:val="24"/>
                <w:szCs w:val="24"/>
                <w:vertAlign w:val="subscript"/>
              </w:rPr>
              <w:t>25</w:t>
            </w:r>
            <w:r w:rsidRPr="00B0082A">
              <w:rPr>
                <w:rFonts w:ascii="Times New Roman" w:eastAsia="Times New Roman" w:hAnsi="Times New Roman" w:cs="Times New Roman"/>
                <w:color w:val="000000"/>
                <w:sz w:val="24"/>
                <w:szCs w:val="24"/>
              </w:rPr>
              <w:t>H</w:t>
            </w:r>
            <w:r w:rsidRPr="00B0082A">
              <w:rPr>
                <w:rFonts w:ascii="Times New Roman" w:eastAsia="Times New Roman" w:hAnsi="Times New Roman" w:cs="Times New Roman"/>
                <w:color w:val="000000"/>
                <w:sz w:val="24"/>
                <w:szCs w:val="24"/>
                <w:vertAlign w:val="subscript"/>
              </w:rPr>
              <w:t>50</w:t>
            </w:r>
            <w:r w:rsidRPr="00B0082A">
              <w:rPr>
                <w:rFonts w:ascii="Times New Roman" w:eastAsia="Times New Roman" w:hAnsi="Times New Roman" w:cs="Times New Roman"/>
                <w:color w:val="000000"/>
                <w:sz w:val="24"/>
                <w:szCs w:val="24"/>
              </w:rPr>
              <w:t>O</w:t>
            </w:r>
            <w:r w:rsidRPr="00B0082A">
              <w:rPr>
                <w:rFonts w:ascii="Times New Roman" w:eastAsia="Times New Roman" w:hAnsi="Times New Roman" w:cs="Times New Roman"/>
                <w:color w:val="000000"/>
                <w:sz w:val="24"/>
                <w:szCs w:val="24"/>
                <w:vertAlign w:val="subscript"/>
              </w:rPr>
              <w:t>2</w:t>
            </w:r>
          </w:p>
        </w:tc>
        <w:tc>
          <w:tcPr>
            <w:tcW w:w="1017" w:type="dxa"/>
            <w:tcBorders>
              <w:top w:val="nil"/>
              <w:left w:val="nil"/>
              <w:bottom w:val="single" w:sz="4" w:space="0" w:color="auto"/>
              <w:right w:val="single" w:sz="4" w:space="0" w:color="auto"/>
            </w:tcBorders>
            <w:shd w:val="clear" w:color="auto" w:fill="auto"/>
            <w:noWrap/>
            <w:vAlign w:val="center"/>
            <w:hideMark/>
          </w:tcPr>
          <w:p w14:paraId="15B60646"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1</w:t>
            </w:r>
          </w:p>
        </w:tc>
        <w:tc>
          <w:tcPr>
            <w:tcW w:w="947" w:type="dxa"/>
            <w:tcBorders>
              <w:top w:val="nil"/>
              <w:left w:val="nil"/>
              <w:bottom w:val="single" w:sz="4" w:space="0" w:color="auto"/>
              <w:right w:val="single" w:sz="4" w:space="0" w:color="auto"/>
            </w:tcBorders>
            <w:shd w:val="clear" w:color="auto" w:fill="auto"/>
            <w:noWrap/>
            <w:vAlign w:val="center"/>
            <w:hideMark/>
          </w:tcPr>
          <w:p w14:paraId="031B6774"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0.0</w:t>
            </w:r>
          </w:p>
        </w:tc>
        <w:tc>
          <w:tcPr>
            <w:tcW w:w="948" w:type="dxa"/>
            <w:tcBorders>
              <w:top w:val="nil"/>
              <w:left w:val="nil"/>
              <w:bottom w:val="single" w:sz="4" w:space="0" w:color="auto"/>
              <w:right w:val="single" w:sz="4" w:space="0" w:color="auto"/>
            </w:tcBorders>
            <w:shd w:val="clear" w:color="auto" w:fill="auto"/>
            <w:noWrap/>
            <w:vAlign w:val="center"/>
            <w:hideMark/>
          </w:tcPr>
          <w:p w14:paraId="4D5C6D36"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0.0</w:t>
            </w:r>
          </w:p>
        </w:tc>
        <w:tc>
          <w:tcPr>
            <w:tcW w:w="948" w:type="dxa"/>
            <w:tcBorders>
              <w:top w:val="nil"/>
              <w:left w:val="nil"/>
              <w:bottom w:val="single" w:sz="4" w:space="0" w:color="auto"/>
              <w:right w:val="single" w:sz="4" w:space="0" w:color="auto"/>
            </w:tcBorders>
            <w:shd w:val="clear" w:color="auto" w:fill="auto"/>
            <w:noWrap/>
            <w:vAlign w:val="center"/>
            <w:hideMark/>
          </w:tcPr>
          <w:p w14:paraId="6DD68091"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0.0</w:t>
            </w:r>
          </w:p>
        </w:tc>
        <w:tc>
          <w:tcPr>
            <w:tcW w:w="947" w:type="dxa"/>
            <w:tcBorders>
              <w:top w:val="nil"/>
              <w:left w:val="nil"/>
              <w:bottom w:val="single" w:sz="4" w:space="0" w:color="auto"/>
              <w:right w:val="single" w:sz="4" w:space="0" w:color="auto"/>
            </w:tcBorders>
            <w:shd w:val="clear" w:color="auto" w:fill="auto"/>
            <w:noWrap/>
            <w:vAlign w:val="center"/>
            <w:hideMark/>
          </w:tcPr>
          <w:p w14:paraId="590F2440"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0.0</w:t>
            </w:r>
          </w:p>
        </w:tc>
      </w:tr>
      <w:tr w:rsidR="006440D7" w:rsidRPr="00B0082A" w14:paraId="4A005AC3" w14:textId="77777777" w:rsidTr="00453AE8">
        <w:trPr>
          <w:trHeight w:val="375"/>
          <w:jc w:val="center"/>
        </w:trPr>
        <w:tc>
          <w:tcPr>
            <w:tcW w:w="2252" w:type="dxa"/>
            <w:tcBorders>
              <w:top w:val="nil"/>
              <w:left w:val="single" w:sz="4" w:space="0" w:color="auto"/>
              <w:bottom w:val="single" w:sz="4" w:space="0" w:color="auto"/>
              <w:right w:val="single" w:sz="4" w:space="0" w:color="auto"/>
            </w:tcBorders>
            <w:shd w:val="clear" w:color="auto" w:fill="auto"/>
            <w:noWrap/>
            <w:vAlign w:val="center"/>
            <w:hideMark/>
          </w:tcPr>
          <w:p w14:paraId="3D12D96D"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Methyl palmitoleate</w:t>
            </w:r>
          </w:p>
        </w:tc>
        <w:tc>
          <w:tcPr>
            <w:tcW w:w="1260" w:type="dxa"/>
            <w:tcBorders>
              <w:top w:val="nil"/>
              <w:left w:val="nil"/>
              <w:bottom w:val="single" w:sz="4" w:space="0" w:color="auto"/>
              <w:right w:val="single" w:sz="4" w:space="0" w:color="auto"/>
            </w:tcBorders>
            <w:shd w:val="clear" w:color="auto" w:fill="auto"/>
            <w:noWrap/>
            <w:vAlign w:val="center"/>
            <w:hideMark/>
          </w:tcPr>
          <w:p w14:paraId="172BF6A7"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C</w:t>
            </w:r>
            <w:r w:rsidRPr="00B0082A">
              <w:rPr>
                <w:rFonts w:ascii="Times New Roman" w:eastAsia="Times New Roman" w:hAnsi="Times New Roman" w:cs="Times New Roman"/>
                <w:color w:val="000000"/>
                <w:sz w:val="24"/>
                <w:szCs w:val="24"/>
                <w:vertAlign w:val="subscript"/>
              </w:rPr>
              <w:t>17</w:t>
            </w:r>
            <w:r w:rsidRPr="00B0082A">
              <w:rPr>
                <w:rFonts w:ascii="Times New Roman" w:eastAsia="Times New Roman" w:hAnsi="Times New Roman" w:cs="Times New Roman"/>
                <w:color w:val="000000"/>
                <w:sz w:val="24"/>
                <w:szCs w:val="24"/>
              </w:rPr>
              <w:t>H</w:t>
            </w:r>
            <w:r w:rsidRPr="00B0082A">
              <w:rPr>
                <w:rFonts w:ascii="Times New Roman" w:eastAsia="Times New Roman" w:hAnsi="Times New Roman" w:cs="Times New Roman"/>
                <w:color w:val="000000"/>
                <w:sz w:val="24"/>
                <w:szCs w:val="24"/>
                <w:vertAlign w:val="subscript"/>
              </w:rPr>
              <w:t>32</w:t>
            </w:r>
            <w:r w:rsidRPr="00B0082A">
              <w:rPr>
                <w:rFonts w:ascii="Times New Roman" w:eastAsia="Times New Roman" w:hAnsi="Times New Roman" w:cs="Times New Roman"/>
                <w:color w:val="000000"/>
                <w:sz w:val="24"/>
                <w:szCs w:val="24"/>
              </w:rPr>
              <w:t>O</w:t>
            </w:r>
            <w:r w:rsidRPr="00B0082A">
              <w:rPr>
                <w:rFonts w:ascii="Times New Roman" w:eastAsia="Times New Roman" w:hAnsi="Times New Roman" w:cs="Times New Roman"/>
                <w:color w:val="000000"/>
                <w:sz w:val="24"/>
                <w:szCs w:val="24"/>
                <w:vertAlign w:val="subscript"/>
              </w:rPr>
              <w:t>2</w:t>
            </w:r>
          </w:p>
        </w:tc>
        <w:tc>
          <w:tcPr>
            <w:tcW w:w="1017" w:type="dxa"/>
            <w:tcBorders>
              <w:top w:val="nil"/>
              <w:left w:val="nil"/>
              <w:bottom w:val="single" w:sz="4" w:space="0" w:color="auto"/>
              <w:right w:val="single" w:sz="4" w:space="0" w:color="auto"/>
            </w:tcBorders>
            <w:shd w:val="clear" w:color="auto" w:fill="auto"/>
            <w:noWrap/>
            <w:vAlign w:val="center"/>
            <w:hideMark/>
          </w:tcPr>
          <w:p w14:paraId="0CA22629"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2</w:t>
            </w:r>
          </w:p>
        </w:tc>
        <w:tc>
          <w:tcPr>
            <w:tcW w:w="947" w:type="dxa"/>
            <w:tcBorders>
              <w:top w:val="nil"/>
              <w:left w:val="nil"/>
              <w:bottom w:val="single" w:sz="4" w:space="0" w:color="auto"/>
              <w:right w:val="single" w:sz="4" w:space="0" w:color="auto"/>
            </w:tcBorders>
            <w:shd w:val="clear" w:color="auto" w:fill="auto"/>
            <w:noWrap/>
            <w:vAlign w:val="center"/>
            <w:hideMark/>
          </w:tcPr>
          <w:p w14:paraId="439E9CEE"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0.3</w:t>
            </w:r>
          </w:p>
        </w:tc>
        <w:tc>
          <w:tcPr>
            <w:tcW w:w="948" w:type="dxa"/>
            <w:tcBorders>
              <w:top w:val="nil"/>
              <w:left w:val="nil"/>
              <w:bottom w:val="single" w:sz="4" w:space="0" w:color="auto"/>
              <w:right w:val="single" w:sz="4" w:space="0" w:color="auto"/>
            </w:tcBorders>
            <w:shd w:val="clear" w:color="auto" w:fill="auto"/>
            <w:noWrap/>
            <w:vAlign w:val="center"/>
            <w:hideMark/>
          </w:tcPr>
          <w:p w14:paraId="36F72C7B"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0.4</w:t>
            </w:r>
          </w:p>
        </w:tc>
        <w:tc>
          <w:tcPr>
            <w:tcW w:w="948" w:type="dxa"/>
            <w:tcBorders>
              <w:top w:val="nil"/>
              <w:left w:val="nil"/>
              <w:bottom w:val="single" w:sz="4" w:space="0" w:color="auto"/>
              <w:right w:val="single" w:sz="4" w:space="0" w:color="auto"/>
            </w:tcBorders>
            <w:shd w:val="clear" w:color="auto" w:fill="auto"/>
            <w:noWrap/>
            <w:vAlign w:val="center"/>
            <w:hideMark/>
          </w:tcPr>
          <w:p w14:paraId="4372323D"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0.0</w:t>
            </w:r>
          </w:p>
        </w:tc>
        <w:tc>
          <w:tcPr>
            <w:tcW w:w="947" w:type="dxa"/>
            <w:tcBorders>
              <w:top w:val="nil"/>
              <w:left w:val="nil"/>
              <w:bottom w:val="single" w:sz="4" w:space="0" w:color="auto"/>
              <w:right w:val="single" w:sz="4" w:space="0" w:color="auto"/>
            </w:tcBorders>
            <w:shd w:val="clear" w:color="auto" w:fill="auto"/>
            <w:noWrap/>
            <w:vAlign w:val="center"/>
            <w:hideMark/>
          </w:tcPr>
          <w:p w14:paraId="0EFE39E9"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0.3</w:t>
            </w:r>
          </w:p>
        </w:tc>
      </w:tr>
      <w:tr w:rsidR="006440D7" w:rsidRPr="00B0082A" w14:paraId="1A2BC24D" w14:textId="77777777" w:rsidTr="00453AE8">
        <w:trPr>
          <w:trHeight w:val="375"/>
          <w:jc w:val="center"/>
        </w:trPr>
        <w:tc>
          <w:tcPr>
            <w:tcW w:w="2252" w:type="dxa"/>
            <w:tcBorders>
              <w:top w:val="nil"/>
              <w:left w:val="single" w:sz="4" w:space="0" w:color="auto"/>
              <w:bottom w:val="single" w:sz="4" w:space="0" w:color="auto"/>
              <w:right w:val="single" w:sz="4" w:space="0" w:color="auto"/>
            </w:tcBorders>
            <w:shd w:val="clear" w:color="auto" w:fill="auto"/>
            <w:noWrap/>
            <w:vAlign w:val="center"/>
            <w:hideMark/>
          </w:tcPr>
          <w:p w14:paraId="0AA6D0BF"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Methyl oleate</w:t>
            </w:r>
          </w:p>
        </w:tc>
        <w:tc>
          <w:tcPr>
            <w:tcW w:w="1260" w:type="dxa"/>
            <w:tcBorders>
              <w:top w:val="nil"/>
              <w:left w:val="nil"/>
              <w:bottom w:val="single" w:sz="4" w:space="0" w:color="auto"/>
              <w:right w:val="single" w:sz="4" w:space="0" w:color="auto"/>
            </w:tcBorders>
            <w:shd w:val="clear" w:color="auto" w:fill="auto"/>
            <w:noWrap/>
            <w:vAlign w:val="center"/>
            <w:hideMark/>
          </w:tcPr>
          <w:p w14:paraId="3CA2E410"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C</w:t>
            </w:r>
            <w:r w:rsidRPr="00B0082A">
              <w:rPr>
                <w:rFonts w:ascii="Times New Roman" w:eastAsia="Times New Roman" w:hAnsi="Times New Roman" w:cs="Times New Roman"/>
                <w:color w:val="000000"/>
                <w:sz w:val="24"/>
                <w:szCs w:val="24"/>
                <w:vertAlign w:val="subscript"/>
              </w:rPr>
              <w:t>19</w:t>
            </w:r>
            <w:r w:rsidRPr="00B0082A">
              <w:rPr>
                <w:rFonts w:ascii="Times New Roman" w:eastAsia="Times New Roman" w:hAnsi="Times New Roman" w:cs="Times New Roman"/>
                <w:color w:val="000000"/>
                <w:sz w:val="24"/>
                <w:szCs w:val="24"/>
              </w:rPr>
              <w:t>H</w:t>
            </w:r>
            <w:r w:rsidRPr="00B0082A">
              <w:rPr>
                <w:rFonts w:ascii="Times New Roman" w:eastAsia="Times New Roman" w:hAnsi="Times New Roman" w:cs="Times New Roman"/>
                <w:color w:val="000000"/>
                <w:sz w:val="24"/>
                <w:szCs w:val="24"/>
                <w:vertAlign w:val="subscript"/>
              </w:rPr>
              <w:t>36</w:t>
            </w:r>
            <w:r w:rsidRPr="00B0082A">
              <w:rPr>
                <w:rFonts w:ascii="Times New Roman" w:eastAsia="Times New Roman" w:hAnsi="Times New Roman" w:cs="Times New Roman"/>
                <w:color w:val="000000"/>
                <w:sz w:val="24"/>
                <w:szCs w:val="24"/>
              </w:rPr>
              <w:t>O</w:t>
            </w:r>
            <w:r w:rsidRPr="00B0082A">
              <w:rPr>
                <w:rFonts w:ascii="Times New Roman" w:eastAsia="Times New Roman" w:hAnsi="Times New Roman" w:cs="Times New Roman"/>
                <w:color w:val="000000"/>
                <w:sz w:val="24"/>
                <w:szCs w:val="24"/>
                <w:vertAlign w:val="subscript"/>
              </w:rPr>
              <w:t>2</w:t>
            </w:r>
          </w:p>
        </w:tc>
        <w:tc>
          <w:tcPr>
            <w:tcW w:w="1017" w:type="dxa"/>
            <w:tcBorders>
              <w:top w:val="nil"/>
              <w:left w:val="nil"/>
              <w:bottom w:val="single" w:sz="4" w:space="0" w:color="auto"/>
              <w:right w:val="single" w:sz="4" w:space="0" w:color="auto"/>
            </w:tcBorders>
            <w:shd w:val="clear" w:color="auto" w:fill="auto"/>
            <w:noWrap/>
            <w:vAlign w:val="center"/>
            <w:hideMark/>
          </w:tcPr>
          <w:p w14:paraId="501407E3"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2</w:t>
            </w:r>
          </w:p>
        </w:tc>
        <w:tc>
          <w:tcPr>
            <w:tcW w:w="947" w:type="dxa"/>
            <w:tcBorders>
              <w:top w:val="nil"/>
              <w:left w:val="nil"/>
              <w:bottom w:val="single" w:sz="4" w:space="0" w:color="auto"/>
              <w:right w:val="single" w:sz="4" w:space="0" w:color="auto"/>
            </w:tcBorders>
            <w:shd w:val="clear" w:color="auto" w:fill="auto"/>
            <w:noWrap/>
            <w:vAlign w:val="center"/>
            <w:hideMark/>
          </w:tcPr>
          <w:p w14:paraId="2B7F73A5"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40.6</w:t>
            </w:r>
          </w:p>
        </w:tc>
        <w:tc>
          <w:tcPr>
            <w:tcW w:w="948" w:type="dxa"/>
            <w:tcBorders>
              <w:top w:val="nil"/>
              <w:left w:val="nil"/>
              <w:bottom w:val="single" w:sz="4" w:space="0" w:color="auto"/>
              <w:right w:val="single" w:sz="4" w:space="0" w:color="auto"/>
            </w:tcBorders>
            <w:shd w:val="clear" w:color="auto" w:fill="auto"/>
            <w:noWrap/>
            <w:vAlign w:val="center"/>
            <w:hideMark/>
          </w:tcPr>
          <w:p w14:paraId="53845529"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60.0</w:t>
            </w:r>
          </w:p>
        </w:tc>
        <w:tc>
          <w:tcPr>
            <w:tcW w:w="948" w:type="dxa"/>
            <w:tcBorders>
              <w:top w:val="nil"/>
              <w:left w:val="nil"/>
              <w:bottom w:val="single" w:sz="4" w:space="0" w:color="auto"/>
              <w:right w:val="single" w:sz="4" w:space="0" w:color="auto"/>
            </w:tcBorders>
            <w:shd w:val="clear" w:color="auto" w:fill="auto"/>
            <w:noWrap/>
            <w:vAlign w:val="center"/>
            <w:hideMark/>
          </w:tcPr>
          <w:p w14:paraId="16C3E608"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21.9</w:t>
            </w:r>
          </w:p>
        </w:tc>
        <w:tc>
          <w:tcPr>
            <w:tcW w:w="947" w:type="dxa"/>
            <w:tcBorders>
              <w:top w:val="nil"/>
              <w:left w:val="nil"/>
              <w:bottom w:val="single" w:sz="4" w:space="0" w:color="auto"/>
              <w:right w:val="single" w:sz="4" w:space="0" w:color="auto"/>
            </w:tcBorders>
            <w:shd w:val="clear" w:color="auto" w:fill="auto"/>
            <w:noWrap/>
            <w:vAlign w:val="center"/>
            <w:hideMark/>
          </w:tcPr>
          <w:p w14:paraId="745C761A"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23.1</w:t>
            </w:r>
          </w:p>
        </w:tc>
      </w:tr>
      <w:tr w:rsidR="006440D7" w:rsidRPr="00B0082A" w14:paraId="7228CE46" w14:textId="77777777" w:rsidTr="00453AE8">
        <w:trPr>
          <w:trHeight w:val="375"/>
          <w:jc w:val="center"/>
        </w:trPr>
        <w:tc>
          <w:tcPr>
            <w:tcW w:w="2252" w:type="dxa"/>
            <w:tcBorders>
              <w:top w:val="nil"/>
              <w:left w:val="single" w:sz="4" w:space="0" w:color="auto"/>
              <w:bottom w:val="single" w:sz="4" w:space="0" w:color="auto"/>
              <w:right w:val="single" w:sz="4" w:space="0" w:color="auto"/>
            </w:tcBorders>
            <w:shd w:val="clear" w:color="auto" w:fill="auto"/>
            <w:noWrap/>
            <w:vAlign w:val="center"/>
            <w:hideMark/>
          </w:tcPr>
          <w:p w14:paraId="1BC9CB62"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Methyl eicosanoate</w:t>
            </w:r>
          </w:p>
        </w:tc>
        <w:tc>
          <w:tcPr>
            <w:tcW w:w="1260" w:type="dxa"/>
            <w:tcBorders>
              <w:top w:val="nil"/>
              <w:left w:val="nil"/>
              <w:bottom w:val="single" w:sz="4" w:space="0" w:color="auto"/>
              <w:right w:val="single" w:sz="4" w:space="0" w:color="auto"/>
            </w:tcBorders>
            <w:shd w:val="clear" w:color="auto" w:fill="auto"/>
            <w:noWrap/>
            <w:vAlign w:val="center"/>
            <w:hideMark/>
          </w:tcPr>
          <w:p w14:paraId="278C260D"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C</w:t>
            </w:r>
            <w:r w:rsidRPr="00B0082A">
              <w:rPr>
                <w:rFonts w:ascii="Times New Roman" w:eastAsia="Times New Roman" w:hAnsi="Times New Roman" w:cs="Times New Roman"/>
                <w:color w:val="000000"/>
                <w:sz w:val="24"/>
                <w:szCs w:val="24"/>
                <w:vertAlign w:val="subscript"/>
              </w:rPr>
              <w:t>21</w:t>
            </w:r>
            <w:r w:rsidRPr="00B0082A">
              <w:rPr>
                <w:rFonts w:ascii="Times New Roman" w:eastAsia="Times New Roman" w:hAnsi="Times New Roman" w:cs="Times New Roman"/>
                <w:color w:val="000000"/>
                <w:sz w:val="24"/>
                <w:szCs w:val="24"/>
              </w:rPr>
              <w:t>H</w:t>
            </w:r>
            <w:r w:rsidRPr="00B0082A">
              <w:rPr>
                <w:rFonts w:ascii="Times New Roman" w:eastAsia="Times New Roman" w:hAnsi="Times New Roman" w:cs="Times New Roman"/>
                <w:color w:val="000000"/>
                <w:sz w:val="24"/>
                <w:szCs w:val="24"/>
                <w:vertAlign w:val="subscript"/>
              </w:rPr>
              <w:t>42</w:t>
            </w:r>
            <w:r w:rsidRPr="00B0082A">
              <w:rPr>
                <w:rFonts w:ascii="Times New Roman" w:eastAsia="Times New Roman" w:hAnsi="Times New Roman" w:cs="Times New Roman"/>
                <w:color w:val="000000"/>
                <w:sz w:val="24"/>
                <w:szCs w:val="24"/>
              </w:rPr>
              <w:t>O</w:t>
            </w:r>
            <w:r w:rsidRPr="00B0082A">
              <w:rPr>
                <w:rFonts w:ascii="Times New Roman" w:eastAsia="Times New Roman" w:hAnsi="Times New Roman" w:cs="Times New Roman"/>
                <w:color w:val="000000"/>
                <w:sz w:val="24"/>
                <w:szCs w:val="24"/>
                <w:vertAlign w:val="subscript"/>
              </w:rPr>
              <w:t>2</w:t>
            </w:r>
          </w:p>
        </w:tc>
        <w:tc>
          <w:tcPr>
            <w:tcW w:w="1017" w:type="dxa"/>
            <w:tcBorders>
              <w:top w:val="nil"/>
              <w:left w:val="nil"/>
              <w:bottom w:val="single" w:sz="4" w:space="0" w:color="auto"/>
              <w:right w:val="single" w:sz="4" w:space="0" w:color="auto"/>
            </w:tcBorders>
            <w:shd w:val="clear" w:color="auto" w:fill="auto"/>
            <w:noWrap/>
            <w:vAlign w:val="center"/>
            <w:hideMark/>
          </w:tcPr>
          <w:p w14:paraId="469C8415"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2</w:t>
            </w:r>
          </w:p>
        </w:tc>
        <w:tc>
          <w:tcPr>
            <w:tcW w:w="947" w:type="dxa"/>
            <w:tcBorders>
              <w:top w:val="nil"/>
              <w:left w:val="nil"/>
              <w:bottom w:val="single" w:sz="4" w:space="0" w:color="auto"/>
              <w:right w:val="single" w:sz="4" w:space="0" w:color="auto"/>
            </w:tcBorders>
            <w:shd w:val="clear" w:color="auto" w:fill="auto"/>
            <w:noWrap/>
            <w:vAlign w:val="center"/>
            <w:hideMark/>
          </w:tcPr>
          <w:p w14:paraId="7D83FEC7"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0.0</w:t>
            </w:r>
          </w:p>
        </w:tc>
        <w:tc>
          <w:tcPr>
            <w:tcW w:w="948" w:type="dxa"/>
            <w:tcBorders>
              <w:top w:val="nil"/>
              <w:left w:val="nil"/>
              <w:bottom w:val="single" w:sz="4" w:space="0" w:color="auto"/>
              <w:right w:val="single" w:sz="4" w:space="0" w:color="auto"/>
            </w:tcBorders>
            <w:shd w:val="clear" w:color="auto" w:fill="auto"/>
            <w:noWrap/>
            <w:vAlign w:val="center"/>
            <w:hideMark/>
          </w:tcPr>
          <w:p w14:paraId="4BD220BD"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0.5</w:t>
            </w:r>
          </w:p>
        </w:tc>
        <w:tc>
          <w:tcPr>
            <w:tcW w:w="948" w:type="dxa"/>
            <w:tcBorders>
              <w:top w:val="nil"/>
              <w:left w:val="nil"/>
              <w:bottom w:val="single" w:sz="4" w:space="0" w:color="auto"/>
              <w:right w:val="single" w:sz="4" w:space="0" w:color="auto"/>
            </w:tcBorders>
            <w:shd w:val="clear" w:color="auto" w:fill="auto"/>
            <w:noWrap/>
            <w:vAlign w:val="center"/>
            <w:hideMark/>
          </w:tcPr>
          <w:p w14:paraId="573EC3A8"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0.0</w:t>
            </w:r>
          </w:p>
        </w:tc>
        <w:tc>
          <w:tcPr>
            <w:tcW w:w="947" w:type="dxa"/>
            <w:tcBorders>
              <w:top w:val="nil"/>
              <w:left w:val="nil"/>
              <w:bottom w:val="single" w:sz="4" w:space="0" w:color="auto"/>
              <w:right w:val="single" w:sz="4" w:space="0" w:color="auto"/>
            </w:tcBorders>
            <w:shd w:val="clear" w:color="auto" w:fill="auto"/>
            <w:noWrap/>
            <w:vAlign w:val="center"/>
            <w:hideMark/>
          </w:tcPr>
          <w:p w14:paraId="1DE4EB6F"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0.0</w:t>
            </w:r>
          </w:p>
        </w:tc>
      </w:tr>
      <w:tr w:rsidR="006440D7" w:rsidRPr="00B0082A" w14:paraId="120124ED" w14:textId="77777777" w:rsidTr="00453AE8">
        <w:trPr>
          <w:trHeight w:val="375"/>
          <w:jc w:val="center"/>
        </w:trPr>
        <w:tc>
          <w:tcPr>
            <w:tcW w:w="2252" w:type="dxa"/>
            <w:tcBorders>
              <w:top w:val="nil"/>
              <w:left w:val="single" w:sz="4" w:space="0" w:color="auto"/>
              <w:bottom w:val="single" w:sz="4" w:space="0" w:color="auto"/>
              <w:right w:val="single" w:sz="4" w:space="0" w:color="auto"/>
            </w:tcBorders>
            <w:shd w:val="clear" w:color="auto" w:fill="auto"/>
            <w:noWrap/>
            <w:vAlign w:val="center"/>
            <w:hideMark/>
          </w:tcPr>
          <w:p w14:paraId="227E422D"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Methyl linoleate</w:t>
            </w:r>
          </w:p>
        </w:tc>
        <w:tc>
          <w:tcPr>
            <w:tcW w:w="1260" w:type="dxa"/>
            <w:tcBorders>
              <w:top w:val="nil"/>
              <w:left w:val="nil"/>
              <w:bottom w:val="single" w:sz="4" w:space="0" w:color="auto"/>
              <w:right w:val="single" w:sz="4" w:space="0" w:color="auto"/>
            </w:tcBorders>
            <w:shd w:val="clear" w:color="auto" w:fill="auto"/>
            <w:noWrap/>
            <w:vAlign w:val="center"/>
            <w:hideMark/>
          </w:tcPr>
          <w:p w14:paraId="60BD7DCE"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C</w:t>
            </w:r>
            <w:r w:rsidRPr="00B0082A">
              <w:rPr>
                <w:rFonts w:ascii="Times New Roman" w:eastAsia="Times New Roman" w:hAnsi="Times New Roman" w:cs="Times New Roman"/>
                <w:color w:val="000000"/>
                <w:sz w:val="24"/>
                <w:szCs w:val="24"/>
                <w:vertAlign w:val="subscript"/>
              </w:rPr>
              <w:t>19</w:t>
            </w:r>
            <w:r w:rsidRPr="00B0082A">
              <w:rPr>
                <w:rFonts w:ascii="Times New Roman" w:eastAsia="Times New Roman" w:hAnsi="Times New Roman" w:cs="Times New Roman"/>
                <w:color w:val="000000"/>
                <w:sz w:val="24"/>
                <w:szCs w:val="24"/>
              </w:rPr>
              <w:t>H</w:t>
            </w:r>
            <w:r w:rsidRPr="00B0082A">
              <w:rPr>
                <w:rFonts w:ascii="Times New Roman" w:eastAsia="Times New Roman" w:hAnsi="Times New Roman" w:cs="Times New Roman"/>
                <w:color w:val="000000"/>
                <w:sz w:val="24"/>
                <w:szCs w:val="24"/>
                <w:vertAlign w:val="subscript"/>
              </w:rPr>
              <w:t>34</w:t>
            </w:r>
            <w:r w:rsidRPr="00B0082A">
              <w:rPr>
                <w:rFonts w:ascii="Times New Roman" w:eastAsia="Times New Roman" w:hAnsi="Times New Roman" w:cs="Times New Roman"/>
                <w:color w:val="000000"/>
                <w:sz w:val="24"/>
                <w:szCs w:val="24"/>
              </w:rPr>
              <w:t>O</w:t>
            </w:r>
            <w:r w:rsidRPr="00B0082A">
              <w:rPr>
                <w:rFonts w:ascii="Times New Roman" w:eastAsia="Times New Roman" w:hAnsi="Times New Roman" w:cs="Times New Roman"/>
                <w:color w:val="000000"/>
                <w:sz w:val="24"/>
                <w:szCs w:val="24"/>
                <w:vertAlign w:val="subscript"/>
              </w:rPr>
              <w:t>2</w:t>
            </w:r>
          </w:p>
        </w:tc>
        <w:tc>
          <w:tcPr>
            <w:tcW w:w="1017" w:type="dxa"/>
            <w:tcBorders>
              <w:top w:val="nil"/>
              <w:left w:val="nil"/>
              <w:bottom w:val="single" w:sz="4" w:space="0" w:color="auto"/>
              <w:right w:val="single" w:sz="4" w:space="0" w:color="auto"/>
            </w:tcBorders>
            <w:shd w:val="clear" w:color="auto" w:fill="auto"/>
            <w:noWrap/>
            <w:vAlign w:val="center"/>
            <w:hideMark/>
          </w:tcPr>
          <w:p w14:paraId="60903049"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3</w:t>
            </w:r>
          </w:p>
        </w:tc>
        <w:tc>
          <w:tcPr>
            <w:tcW w:w="947" w:type="dxa"/>
            <w:tcBorders>
              <w:top w:val="nil"/>
              <w:left w:val="nil"/>
              <w:bottom w:val="single" w:sz="4" w:space="0" w:color="auto"/>
              <w:right w:val="single" w:sz="4" w:space="0" w:color="auto"/>
            </w:tcBorders>
            <w:shd w:val="clear" w:color="auto" w:fill="auto"/>
            <w:noWrap/>
            <w:vAlign w:val="center"/>
            <w:hideMark/>
          </w:tcPr>
          <w:p w14:paraId="1699424E"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10.1</w:t>
            </w:r>
          </w:p>
        </w:tc>
        <w:tc>
          <w:tcPr>
            <w:tcW w:w="948" w:type="dxa"/>
            <w:tcBorders>
              <w:top w:val="nil"/>
              <w:left w:val="nil"/>
              <w:bottom w:val="single" w:sz="4" w:space="0" w:color="auto"/>
              <w:right w:val="single" w:sz="4" w:space="0" w:color="auto"/>
            </w:tcBorders>
            <w:shd w:val="clear" w:color="auto" w:fill="auto"/>
            <w:noWrap/>
            <w:vAlign w:val="center"/>
            <w:hideMark/>
          </w:tcPr>
          <w:p w14:paraId="10915F63"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21.2</w:t>
            </w:r>
          </w:p>
        </w:tc>
        <w:tc>
          <w:tcPr>
            <w:tcW w:w="948" w:type="dxa"/>
            <w:tcBorders>
              <w:top w:val="nil"/>
              <w:left w:val="nil"/>
              <w:bottom w:val="single" w:sz="4" w:space="0" w:color="auto"/>
              <w:right w:val="single" w:sz="4" w:space="0" w:color="auto"/>
            </w:tcBorders>
            <w:shd w:val="clear" w:color="auto" w:fill="auto"/>
            <w:noWrap/>
            <w:vAlign w:val="center"/>
            <w:hideMark/>
          </w:tcPr>
          <w:p w14:paraId="34052385"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13.1</w:t>
            </w:r>
          </w:p>
        </w:tc>
        <w:tc>
          <w:tcPr>
            <w:tcW w:w="947" w:type="dxa"/>
            <w:tcBorders>
              <w:top w:val="nil"/>
              <w:left w:val="nil"/>
              <w:bottom w:val="single" w:sz="4" w:space="0" w:color="auto"/>
              <w:right w:val="single" w:sz="4" w:space="0" w:color="auto"/>
            </w:tcBorders>
            <w:shd w:val="clear" w:color="auto" w:fill="auto"/>
            <w:noWrap/>
            <w:vAlign w:val="center"/>
            <w:hideMark/>
          </w:tcPr>
          <w:p w14:paraId="443074E4"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54.2</w:t>
            </w:r>
          </w:p>
        </w:tc>
      </w:tr>
      <w:tr w:rsidR="006440D7" w:rsidRPr="00B0082A" w14:paraId="503826E8" w14:textId="77777777" w:rsidTr="00453AE8">
        <w:trPr>
          <w:trHeight w:val="375"/>
          <w:jc w:val="center"/>
        </w:trPr>
        <w:tc>
          <w:tcPr>
            <w:tcW w:w="2252" w:type="dxa"/>
            <w:tcBorders>
              <w:top w:val="nil"/>
              <w:left w:val="single" w:sz="4" w:space="0" w:color="auto"/>
              <w:bottom w:val="single" w:sz="4" w:space="0" w:color="auto"/>
              <w:right w:val="single" w:sz="4" w:space="0" w:color="auto"/>
            </w:tcBorders>
            <w:shd w:val="clear" w:color="auto" w:fill="auto"/>
            <w:noWrap/>
            <w:vAlign w:val="center"/>
            <w:hideMark/>
          </w:tcPr>
          <w:p w14:paraId="50F24042"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Methyl linolenate</w:t>
            </w:r>
          </w:p>
        </w:tc>
        <w:tc>
          <w:tcPr>
            <w:tcW w:w="1260" w:type="dxa"/>
            <w:tcBorders>
              <w:top w:val="nil"/>
              <w:left w:val="nil"/>
              <w:bottom w:val="single" w:sz="4" w:space="0" w:color="auto"/>
              <w:right w:val="single" w:sz="4" w:space="0" w:color="auto"/>
            </w:tcBorders>
            <w:shd w:val="clear" w:color="auto" w:fill="auto"/>
            <w:noWrap/>
            <w:vAlign w:val="center"/>
            <w:hideMark/>
          </w:tcPr>
          <w:p w14:paraId="78980B99"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C</w:t>
            </w:r>
            <w:r w:rsidRPr="00B0082A">
              <w:rPr>
                <w:rFonts w:ascii="Times New Roman" w:eastAsia="Times New Roman" w:hAnsi="Times New Roman" w:cs="Times New Roman"/>
                <w:color w:val="000000"/>
                <w:sz w:val="24"/>
                <w:szCs w:val="24"/>
                <w:vertAlign w:val="subscript"/>
              </w:rPr>
              <w:t>19</w:t>
            </w:r>
            <w:r w:rsidRPr="00B0082A">
              <w:rPr>
                <w:rFonts w:ascii="Times New Roman" w:eastAsia="Times New Roman" w:hAnsi="Times New Roman" w:cs="Times New Roman"/>
                <w:color w:val="000000"/>
                <w:sz w:val="24"/>
                <w:szCs w:val="24"/>
              </w:rPr>
              <w:t>H</w:t>
            </w:r>
            <w:r w:rsidRPr="00B0082A">
              <w:rPr>
                <w:rFonts w:ascii="Times New Roman" w:eastAsia="Times New Roman" w:hAnsi="Times New Roman" w:cs="Times New Roman"/>
                <w:color w:val="000000"/>
                <w:sz w:val="24"/>
                <w:szCs w:val="24"/>
                <w:vertAlign w:val="subscript"/>
              </w:rPr>
              <w:t>32</w:t>
            </w:r>
            <w:r w:rsidRPr="00B0082A">
              <w:rPr>
                <w:rFonts w:ascii="Times New Roman" w:eastAsia="Times New Roman" w:hAnsi="Times New Roman" w:cs="Times New Roman"/>
                <w:color w:val="000000"/>
                <w:sz w:val="24"/>
                <w:szCs w:val="24"/>
              </w:rPr>
              <w:t>O</w:t>
            </w:r>
            <w:r w:rsidRPr="00B0082A">
              <w:rPr>
                <w:rFonts w:ascii="Times New Roman" w:eastAsia="Times New Roman" w:hAnsi="Times New Roman" w:cs="Times New Roman"/>
                <w:color w:val="000000"/>
                <w:sz w:val="24"/>
                <w:szCs w:val="24"/>
                <w:vertAlign w:val="subscript"/>
              </w:rPr>
              <w:t>2</w:t>
            </w:r>
          </w:p>
        </w:tc>
        <w:tc>
          <w:tcPr>
            <w:tcW w:w="1017" w:type="dxa"/>
            <w:tcBorders>
              <w:top w:val="nil"/>
              <w:left w:val="nil"/>
              <w:bottom w:val="single" w:sz="4" w:space="0" w:color="auto"/>
              <w:right w:val="single" w:sz="4" w:space="0" w:color="auto"/>
            </w:tcBorders>
            <w:shd w:val="clear" w:color="auto" w:fill="auto"/>
            <w:noWrap/>
            <w:vAlign w:val="center"/>
            <w:hideMark/>
          </w:tcPr>
          <w:p w14:paraId="7C01F4CC"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4</w:t>
            </w:r>
          </w:p>
        </w:tc>
        <w:tc>
          <w:tcPr>
            <w:tcW w:w="947" w:type="dxa"/>
            <w:tcBorders>
              <w:top w:val="nil"/>
              <w:left w:val="nil"/>
              <w:bottom w:val="single" w:sz="4" w:space="0" w:color="auto"/>
              <w:right w:val="single" w:sz="4" w:space="0" w:color="auto"/>
            </w:tcBorders>
            <w:shd w:val="clear" w:color="auto" w:fill="auto"/>
            <w:noWrap/>
            <w:vAlign w:val="center"/>
            <w:hideMark/>
          </w:tcPr>
          <w:p w14:paraId="72193F00"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0.1</w:t>
            </w:r>
          </w:p>
        </w:tc>
        <w:tc>
          <w:tcPr>
            <w:tcW w:w="948" w:type="dxa"/>
            <w:tcBorders>
              <w:top w:val="nil"/>
              <w:left w:val="nil"/>
              <w:bottom w:val="single" w:sz="4" w:space="0" w:color="auto"/>
              <w:right w:val="single" w:sz="4" w:space="0" w:color="auto"/>
            </w:tcBorders>
            <w:shd w:val="clear" w:color="auto" w:fill="auto"/>
            <w:noWrap/>
            <w:vAlign w:val="center"/>
            <w:hideMark/>
          </w:tcPr>
          <w:p w14:paraId="4D92DDCF"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11.3</w:t>
            </w:r>
          </w:p>
        </w:tc>
        <w:tc>
          <w:tcPr>
            <w:tcW w:w="948" w:type="dxa"/>
            <w:tcBorders>
              <w:top w:val="nil"/>
              <w:left w:val="nil"/>
              <w:bottom w:val="single" w:sz="4" w:space="0" w:color="auto"/>
              <w:right w:val="single" w:sz="4" w:space="0" w:color="auto"/>
            </w:tcBorders>
            <w:shd w:val="clear" w:color="auto" w:fill="auto"/>
            <w:noWrap/>
            <w:vAlign w:val="center"/>
            <w:hideMark/>
          </w:tcPr>
          <w:p w14:paraId="16541CF4"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8.6</w:t>
            </w:r>
          </w:p>
        </w:tc>
        <w:tc>
          <w:tcPr>
            <w:tcW w:w="947" w:type="dxa"/>
            <w:tcBorders>
              <w:top w:val="nil"/>
              <w:left w:val="nil"/>
              <w:bottom w:val="single" w:sz="4" w:space="0" w:color="auto"/>
              <w:right w:val="single" w:sz="4" w:space="0" w:color="auto"/>
            </w:tcBorders>
            <w:shd w:val="clear" w:color="auto" w:fill="auto"/>
            <w:noWrap/>
            <w:vAlign w:val="center"/>
            <w:hideMark/>
          </w:tcPr>
          <w:p w14:paraId="33E76C72"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8.1</w:t>
            </w:r>
          </w:p>
        </w:tc>
      </w:tr>
      <w:tr w:rsidR="006440D7" w:rsidRPr="00B0082A" w14:paraId="2969C008" w14:textId="77777777" w:rsidTr="00453AE8">
        <w:trPr>
          <w:trHeight w:val="375"/>
          <w:jc w:val="center"/>
        </w:trPr>
        <w:tc>
          <w:tcPr>
            <w:tcW w:w="2252" w:type="dxa"/>
            <w:tcBorders>
              <w:top w:val="nil"/>
              <w:left w:val="single" w:sz="4" w:space="0" w:color="auto"/>
              <w:bottom w:val="single" w:sz="4" w:space="0" w:color="auto"/>
              <w:right w:val="single" w:sz="4" w:space="0" w:color="auto"/>
            </w:tcBorders>
            <w:shd w:val="clear" w:color="auto" w:fill="auto"/>
            <w:noWrap/>
            <w:vAlign w:val="center"/>
            <w:hideMark/>
          </w:tcPr>
          <w:p w14:paraId="153975CA"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Methyl erucate</w:t>
            </w:r>
          </w:p>
        </w:tc>
        <w:tc>
          <w:tcPr>
            <w:tcW w:w="1260" w:type="dxa"/>
            <w:tcBorders>
              <w:top w:val="nil"/>
              <w:left w:val="nil"/>
              <w:bottom w:val="single" w:sz="4" w:space="0" w:color="auto"/>
              <w:right w:val="single" w:sz="4" w:space="0" w:color="auto"/>
            </w:tcBorders>
            <w:shd w:val="clear" w:color="auto" w:fill="auto"/>
            <w:noWrap/>
            <w:vAlign w:val="center"/>
            <w:hideMark/>
          </w:tcPr>
          <w:p w14:paraId="58688240"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C</w:t>
            </w:r>
            <w:r w:rsidRPr="00B0082A">
              <w:rPr>
                <w:rFonts w:ascii="Times New Roman" w:eastAsia="Times New Roman" w:hAnsi="Times New Roman" w:cs="Times New Roman"/>
                <w:color w:val="000000"/>
                <w:sz w:val="24"/>
                <w:szCs w:val="24"/>
                <w:vertAlign w:val="subscript"/>
              </w:rPr>
              <w:t>23</w:t>
            </w:r>
            <w:r w:rsidRPr="00B0082A">
              <w:rPr>
                <w:rFonts w:ascii="Times New Roman" w:eastAsia="Times New Roman" w:hAnsi="Times New Roman" w:cs="Times New Roman"/>
                <w:color w:val="000000"/>
                <w:sz w:val="24"/>
                <w:szCs w:val="24"/>
              </w:rPr>
              <w:t>H</w:t>
            </w:r>
            <w:r w:rsidRPr="00B0082A">
              <w:rPr>
                <w:rFonts w:ascii="Times New Roman" w:eastAsia="Times New Roman" w:hAnsi="Times New Roman" w:cs="Times New Roman"/>
                <w:color w:val="000000"/>
                <w:sz w:val="24"/>
                <w:szCs w:val="24"/>
                <w:vertAlign w:val="subscript"/>
              </w:rPr>
              <w:t>44</w:t>
            </w:r>
            <w:r w:rsidRPr="00B0082A">
              <w:rPr>
                <w:rFonts w:ascii="Times New Roman" w:eastAsia="Times New Roman" w:hAnsi="Times New Roman" w:cs="Times New Roman"/>
                <w:color w:val="000000"/>
                <w:sz w:val="24"/>
                <w:szCs w:val="24"/>
              </w:rPr>
              <w:t>O</w:t>
            </w:r>
            <w:r w:rsidRPr="00B0082A">
              <w:rPr>
                <w:rFonts w:ascii="Times New Roman" w:eastAsia="Times New Roman" w:hAnsi="Times New Roman" w:cs="Times New Roman"/>
                <w:color w:val="000000"/>
                <w:sz w:val="24"/>
                <w:szCs w:val="24"/>
                <w:vertAlign w:val="subscript"/>
              </w:rPr>
              <w:t>2</w:t>
            </w:r>
          </w:p>
        </w:tc>
        <w:tc>
          <w:tcPr>
            <w:tcW w:w="1017" w:type="dxa"/>
            <w:tcBorders>
              <w:top w:val="nil"/>
              <w:left w:val="nil"/>
              <w:bottom w:val="single" w:sz="4" w:space="0" w:color="auto"/>
              <w:right w:val="single" w:sz="4" w:space="0" w:color="auto"/>
            </w:tcBorders>
            <w:shd w:val="clear" w:color="auto" w:fill="auto"/>
            <w:noWrap/>
            <w:vAlign w:val="center"/>
            <w:hideMark/>
          </w:tcPr>
          <w:p w14:paraId="3C59B01C"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2</w:t>
            </w:r>
          </w:p>
        </w:tc>
        <w:tc>
          <w:tcPr>
            <w:tcW w:w="947" w:type="dxa"/>
            <w:tcBorders>
              <w:top w:val="nil"/>
              <w:left w:val="nil"/>
              <w:bottom w:val="single" w:sz="4" w:space="0" w:color="auto"/>
              <w:right w:val="single" w:sz="4" w:space="0" w:color="auto"/>
            </w:tcBorders>
            <w:shd w:val="clear" w:color="auto" w:fill="auto"/>
            <w:noWrap/>
            <w:vAlign w:val="center"/>
            <w:hideMark/>
          </w:tcPr>
          <w:p w14:paraId="57C5FA5D"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0.0</w:t>
            </w:r>
          </w:p>
        </w:tc>
        <w:tc>
          <w:tcPr>
            <w:tcW w:w="948" w:type="dxa"/>
            <w:tcBorders>
              <w:top w:val="nil"/>
              <w:left w:val="nil"/>
              <w:bottom w:val="single" w:sz="4" w:space="0" w:color="auto"/>
              <w:right w:val="single" w:sz="4" w:space="0" w:color="auto"/>
            </w:tcBorders>
            <w:shd w:val="clear" w:color="auto" w:fill="auto"/>
            <w:noWrap/>
            <w:vAlign w:val="center"/>
            <w:hideMark/>
          </w:tcPr>
          <w:p w14:paraId="6122939B"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0.3</w:t>
            </w:r>
          </w:p>
        </w:tc>
        <w:tc>
          <w:tcPr>
            <w:tcW w:w="948" w:type="dxa"/>
            <w:tcBorders>
              <w:top w:val="nil"/>
              <w:left w:val="nil"/>
              <w:bottom w:val="single" w:sz="4" w:space="0" w:color="auto"/>
              <w:right w:val="single" w:sz="4" w:space="0" w:color="auto"/>
            </w:tcBorders>
            <w:shd w:val="clear" w:color="auto" w:fill="auto"/>
            <w:noWrap/>
            <w:vAlign w:val="center"/>
            <w:hideMark/>
          </w:tcPr>
          <w:p w14:paraId="068588A3"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50.9</w:t>
            </w:r>
          </w:p>
        </w:tc>
        <w:tc>
          <w:tcPr>
            <w:tcW w:w="947" w:type="dxa"/>
            <w:tcBorders>
              <w:top w:val="nil"/>
              <w:left w:val="nil"/>
              <w:bottom w:val="single" w:sz="4" w:space="0" w:color="auto"/>
              <w:right w:val="single" w:sz="4" w:space="0" w:color="auto"/>
            </w:tcBorders>
            <w:shd w:val="clear" w:color="auto" w:fill="auto"/>
            <w:noWrap/>
            <w:vAlign w:val="center"/>
            <w:hideMark/>
          </w:tcPr>
          <w:p w14:paraId="4BD79B33" w14:textId="77777777" w:rsidR="006440D7" w:rsidRPr="00B0082A" w:rsidRDefault="006440D7" w:rsidP="006440D7">
            <w:pPr>
              <w:spacing w:after="0" w:line="240" w:lineRule="auto"/>
              <w:jc w:val="center"/>
              <w:rPr>
                <w:rFonts w:ascii="Times New Roman" w:eastAsia="Times New Roman" w:hAnsi="Times New Roman" w:cs="Times New Roman"/>
                <w:color w:val="000000"/>
                <w:sz w:val="24"/>
                <w:szCs w:val="24"/>
              </w:rPr>
            </w:pPr>
            <w:r w:rsidRPr="00B0082A">
              <w:rPr>
                <w:rFonts w:ascii="Times New Roman" w:eastAsia="Times New Roman" w:hAnsi="Times New Roman" w:cs="Times New Roman"/>
                <w:color w:val="000000"/>
                <w:sz w:val="24"/>
                <w:szCs w:val="24"/>
              </w:rPr>
              <w:t>0.0</w:t>
            </w:r>
          </w:p>
        </w:tc>
      </w:tr>
    </w:tbl>
    <w:p w14:paraId="58F8B7D7" w14:textId="77777777" w:rsidR="006440D7" w:rsidRDefault="006440D7" w:rsidP="006440D7">
      <w:pPr>
        <w:jc w:val="both"/>
        <w:rPr>
          <w:rFonts w:ascii="Times New Roman" w:hAnsi="Times New Roman" w:cs="Times New Roman"/>
          <w:sz w:val="24"/>
          <w:szCs w:val="24"/>
        </w:rPr>
      </w:pPr>
    </w:p>
    <w:p w14:paraId="58B19124" w14:textId="51B561AF" w:rsidR="006440D7" w:rsidRDefault="006440D7" w:rsidP="003C16DE">
      <w:pPr>
        <w:pStyle w:val="Text"/>
        <w:spacing w:line="480" w:lineRule="auto"/>
        <w:ind w:left="432"/>
        <w:rPr>
          <w:sz w:val="24"/>
          <w:szCs w:val="24"/>
        </w:rPr>
      </w:pPr>
      <w:proofErr w:type="gramStart"/>
      <w:r w:rsidRPr="007D7E52">
        <w:rPr>
          <w:sz w:val="24"/>
          <w:szCs w:val="24"/>
          <w:vertAlign w:val="superscript"/>
        </w:rPr>
        <w:t>a</w:t>
      </w:r>
      <w:proofErr w:type="gramEnd"/>
      <w:r w:rsidRPr="007D7E52">
        <w:rPr>
          <w:sz w:val="24"/>
          <w:szCs w:val="24"/>
          <w:vertAlign w:val="superscript"/>
        </w:rPr>
        <w:t xml:space="preserve"> </w:t>
      </w:r>
      <w:r w:rsidRPr="007D7E52">
        <w:rPr>
          <w:sz w:val="24"/>
          <w:szCs w:val="24"/>
        </w:rPr>
        <w:t xml:space="preserve">Conglio et al. (2013); </w:t>
      </w:r>
      <w:r w:rsidRPr="007D7E52">
        <w:rPr>
          <w:sz w:val="24"/>
          <w:szCs w:val="24"/>
          <w:vertAlign w:val="superscript"/>
        </w:rPr>
        <w:t>b</w:t>
      </w:r>
      <w:r w:rsidRPr="007D7E52">
        <w:rPr>
          <w:sz w:val="24"/>
          <w:szCs w:val="24"/>
        </w:rPr>
        <w:t xml:space="preserve"> Allen et al. (1999)</w:t>
      </w:r>
    </w:p>
    <w:p w14:paraId="2F19EA58" w14:textId="77777777" w:rsidR="006440D7" w:rsidRDefault="006440D7" w:rsidP="006440D7">
      <w:pPr>
        <w:jc w:val="both"/>
      </w:pPr>
    </w:p>
    <w:p w14:paraId="10400AC3" w14:textId="77777777" w:rsidR="006440D7" w:rsidRDefault="006440D7" w:rsidP="006440D7">
      <w:pPr>
        <w:jc w:val="both"/>
      </w:pPr>
    </w:p>
    <w:p w14:paraId="03E997B0" w14:textId="77777777" w:rsidR="006440D7" w:rsidRDefault="006440D7" w:rsidP="006440D7">
      <w:pPr>
        <w:jc w:val="both"/>
      </w:pPr>
    </w:p>
    <w:p w14:paraId="336CDAEF" w14:textId="77777777" w:rsidR="006440D7" w:rsidRDefault="006440D7" w:rsidP="006440D7">
      <w:pPr>
        <w:jc w:val="center"/>
        <w:rPr>
          <w:rFonts w:ascii="Times New Roman" w:hAnsi="Times New Roman" w:cs="Times New Roman"/>
          <w:sz w:val="24"/>
        </w:rPr>
      </w:pPr>
    </w:p>
    <w:p w14:paraId="7217CBCD" w14:textId="77777777" w:rsidR="006440D7" w:rsidRDefault="006440D7" w:rsidP="006440D7">
      <w:pPr>
        <w:jc w:val="center"/>
        <w:rPr>
          <w:rFonts w:ascii="Times New Roman" w:hAnsi="Times New Roman" w:cs="Times New Roman"/>
          <w:sz w:val="24"/>
        </w:rPr>
      </w:pPr>
    </w:p>
    <w:p w14:paraId="15F27488" w14:textId="77777777" w:rsidR="006440D7" w:rsidRDefault="006440D7" w:rsidP="006440D7">
      <w:pPr>
        <w:pStyle w:val="Caption"/>
      </w:pPr>
    </w:p>
    <w:p w14:paraId="116D3F07" w14:textId="77777777" w:rsidR="006440D7" w:rsidRDefault="006440D7" w:rsidP="006440D7">
      <w:pPr>
        <w:pStyle w:val="Caption"/>
      </w:pPr>
    </w:p>
    <w:p w14:paraId="2717BD2C" w14:textId="295C2CE1" w:rsidR="006440D7" w:rsidRDefault="006440D7" w:rsidP="006440D7">
      <w:pPr>
        <w:pStyle w:val="Caption"/>
      </w:pPr>
      <w:bookmarkStart w:id="92" w:name="_Toc480496997"/>
      <w:proofErr w:type="gramStart"/>
      <w:r>
        <w:t xml:space="preserve">Table </w:t>
      </w:r>
      <w:r w:rsidR="006C145C">
        <w:fldChar w:fldCharType="begin"/>
      </w:r>
      <w:r w:rsidR="006C145C">
        <w:instrText xml:space="preserve"> STYLEREF 1 \s </w:instrText>
      </w:r>
      <w:r w:rsidR="006C145C">
        <w:fldChar w:fldCharType="separate"/>
      </w:r>
      <w:r w:rsidR="00C53FA7">
        <w:rPr>
          <w:noProof/>
        </w:rPr>
        <w:t>4</w:t>
      </w:r>
      <w:r w:rsidR="006C145C">
        <w:rPr>
          <w:noProof/>
        </w:rPr>
        <w:fldChar w:fldCharType="end"/>
      </w:r>
      <w:r w:rsidR="003D3498">
        <w:t>.</w:t>
      </w:r>
      <w:proofErr w:type="gramEnd"/>
      <w:r w:rsidR="006C145C">
        <w:fldChar w:fldCharType="begin"/>
      </w:r>
      <w:r w:rsidR="006C145C">
        <w:instrText xml:space="preserve"> SEQ Table \* ARABIC \s 1 </w:instrText>
      </w:r>
      <w:r w:rsidR="006C145C">
        <w:fldChar w:fldCharType="separate"/>
      </w:r>
      <w:r w:rsidR="00C53FA7">
        <w:rPr>
          <w:noProof/>
        </w:rPr>
        <w:t>3</w:t>
      </w:r>
      <w:r w:rsidR="006C145C">
        <w:rPr>
          <w:noProof/>
        </w:rPr>
        <w:fldChar w:fldCharType="end"/>
      </w:r>
      <w:r>
        <w:t xml:space="preserve"> </w:t>
      </w:r>
      <w:r w:rsidRPr="00EE0E3B">
        <w:rPr>
          <w:noProof/>
        </w:rPr>
        <w:t xml:space="preserve">Composition of </w:t>
      </w:r>
      <w:r w:rsidR="005D0630">
        <w:rPr>
          <w:noProof/>
        </w:rPr>
        <w:t>No:2 Diesel</w:t>
      </w:r>
      <w:r w:rsidRPr="00EE0E3B">
        <w:rPr>
          <w:noProof/>
        </w:rPr>
        <w:t xml:space="preserve"> and Jet-A fuel</w:t>
      </w:r>
      <w:bookmarkEnd w:id="92"/>
    </w:p>
    <w:p w14:paraId="54C0FB5A" w14:textId="77777777" w:rsidR="006440D7" w:rsidRDefault="006440D7" w:rsidP="006440D7">
      <w:pPr>
        <w:jc w:val="center"/>
        <w:rPr>
          <w:rFonts w:ascii="Times New Roman" w:hAnsi="Times New Roman" w:cs="Times New Roman"/>
          <w:sz w:val="24"/>
        </w:rPr>
      </w:pPr>
    </w:p>
    <w:tbl>
      <w:tblPr>
        <w:tblW w:w="6320" w:type="dxa"/>
        <w:jc w:val="center"/>
        <w:tblLook w:val="04A0" w:firstRow="1" w:lastRow="0" w:firstColumn="1" w:lastColumn="0" w:noHBand="0" w:noVBand="1"/>
      </w:tblPr>
      <w:tblGrid>
        <w:gridCol w:w="3790"/>
        <w:gridCol w:w="1620"/>
        <w:gridCol w:w="910"/>
      </w:tblGrid>
      <w:tr w:rsidR="006440D7" w:rsidRPr="007D7E52" w14:paraId="2FC4C2FC" w14:textId="77777777" w:rsidTr="006440D7">
        <w:trPr>
          <w:trHeight w:val="375"/>
          <w:jc w:val="center"/>
        </w:trPr>
        <w:tc>
          <w:tcPr>
            <w:tcW w:w="3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7798A5" w14:textId="77777777" w:rsidR="006440D7" w:rsidRPr="007D7E52" w:rsidRDefault="006440D7" w:rsidP="006440D7">
            <w:pPr>
              <w:spacing w:after="0" w:line="240" w:lineRule="auto"/>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Hydrocarbon composition (wt. %)</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2927A977"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 xml:space="preserve">Petro-diesel </w:t>
            </w:r>
            <w:r w:rsidRPr="007D7E52">
              <w:rPr>
                <w:rFonts w:ascii="Times New Roman" w:eastAsia="Times New Roman" w:hAnsi="Times New Roman" w:cs="Times New Roman"/>
                <w:color w:val="000000"/>
                <w:sz w:val="24"/>
                <w:szCs w:val="24"/>
                <w:vertAlign w:val="superscript"/>
              </w:rPr>
              <w:t>a</w:t>
            </w:r>
          </w:p>
        </w:tc>
        <w:tc>
          <w:tcPr>
            <w:tcW w:w="910" w:type="dxa"/>
            <w:tcBorders>
              <w:top w:val="single" w:sz="4" w:space="0" w:color="auto"/>
              <w:left w:val="nil"/>
              <w:bottom w:val="single" w:sz="4" w:space="0" w:color="auto"/>
              <w:right w:val="single" w:sz="4" w:space="0" w:color="auto"/>
            </w:tcBorders>
            <w:shd w:val="clear" w:color="auto" w:fill="auto"/>
            <w:noWrap/>
            <w:vAlign w:val="bottom"/>
            <w:hideMark/>
          </w:tcPr>
          <w:p w14:paraId="719D048E"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Jet A</w:t>
            </w:r>
            <w:r w:rsidRPr="007D7E52">
              <w:rPr>
                <w:rFonts w:ascii="Times New Roman" w:eastAsia="Times New Roman" w:hAnsi="Times New Roman" w:cs="Times New Roman"/>
                <w:color w:val="000000"/>
                <w:sz w:val="24"/>
                <w:szCs w:val="24"/>
                <w:vertAlign w:val="superscript"/>
              </w:rPr>
              <w:t>b</w:t>
            </w:r>
          </w:p>
        </w:tc>
      </w:tr>
      <w:tr w:rsidR="006440D7" w:rsidRPr="007D7E52" w14:paraId="155CF851" w14:textId="77777777" w:rsidTr="006440D7">
        <w:trPr>
          <w:trHeight w:val="375"/>
          <w:jc w:val="center"/>
        </w:trPr>
        <w:tc>
          <w:tcPr>
            <w:tcW w:w="3790" w:type="dxa"/>
            <w:tcBorders>
              <w:top w:val="nil"/>
              <w:left w:val="single" w:sz="4" w:space="0" w:color="auto"/>
              <w:bottom w:val="single" w:sz="4" w:space="0" w:color="auto"/>
              <w:right w:val="single" w:sz="4" w:space="0" w:color="auto"/>
            </w:tcBorders>
            <w:shd w:val="clear" w:color="auto" w:fill="auto"/>
            <w:noWrap/>
            <w:vAlign w:val="bottom"/>
            <w:hideMark/>
          </w:tcPr>
          <w:p w14:paraId="2A78F9B7" w14:textId="77777777" w:rsidR="006440D7" w:rsidRPr="007D7E52" w:rsidRDefault="006440D7" w:rsidP="006440D7">
            <w:pPr>
              <w:spacing w:after="0" w:line="240" w:lineRule="auto"/>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Paraffins ( n and iso)</w:t>
            </w:r>
          </w:p>
        </w:tc>
        <w:tc>
          <w:tcPr>
            <w:tcW w:w="1620" w:type="dxa"/>
            <w:tcBorders>
              <w:top w:val="nil"/>
              <w:left w:val="nil"/>
              <w:bottom w:val="single" w:sz="4" w:space="0" w:color="auto"/>
              <w:right w:val="single" w:sz="4" w:space="0" w:color="auto"/>
            </w:tcBorders>
            <w:shd w:val="clear" w:color="auto" w:fill="auto"/>
            <w:noWrap/>
            <w:vAlign w:val="center"/>
            <w:hideMark/>
          </w:tcPr>
          <w:p w14:paraId="7E10B5D9" w14:textId="77777777" w:rsidR="006440D7" w:rsidRPr="007D7E52" w:rsidRDefault="006440D7" w:rsidP="00B70144">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41.3</w:t>
            </w:r>
          </w:p>
        </w:tc>
        <w:tc>
          <w:tcPr>
            <w:tcW w:w="910" w:type="dxa"/>
            <w:tcBorders>
              <w:top w:val="nil"/>
              <w:left w:val="nil"/>
              <w:bottom w:val="single" w:sz="4" w:space="0" w:color="auto"/>
              <w:right w:val="single" w:sz="4" w:space="0" w:color="auto"/>
            </w:tcBorders>
            <w:shd w:val="clear" w:color="auto" w:fill="auto"/>
            <w:noWrap/>
            <w:vAlign w:val="center"/>
            <w:hideMark/>
          </w:tcPr>
          <w:p w14:paraId="621D33E6" w14:textId="77777777" w:rsidR="006440D7" w:rsidRPr="007D7E52" w:rsidRDefault="006440D7" w:rsidP="00B70144">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46.7</w:t>
            </w:r>
          </w:p>
        </w:tc>
      </w:tr>
      <w:tr w:rsidR="006440D7" w:rsidRPr="007D7E52" w14:paraId="2AF7FF59" w14:textId="77777777" w:rsidTr="006440D7">
        <w:trPr>
          <w:trHeight w:val="375"/>
          <w:jc w:val="center"/>
        </w:trPr>
        <w:tc>
          <w:tcPr>
            <w:tcW w:w="3790" w:type="dxa"/>
            <w:tcBorders>
              <w:top w:val="nil"/>
              <w:left w:val="single" w:sz="4" w:space="0" w:color="auto"/>
              <w:bottom w:val="single" w:sz="4" w:space="0" w:color="auto"/>
              <w:right w:val="single" w:sz="4" w:space="0" w:color="auto"/>
            </w:tcBorders>
            <w:shd w:val="clear" w:color="auto" w:fill="auto"/>
            <w:noWrap/>
            <w:vAlign w:val="bottom"/>
            <w:hideMark/>
          </w:tcPr>
          <w:p w14:paraId="2AAEF546" w14:textId="77777777" w:rsidR="006440D7" w:rsidRPr="007D7E52" w:rsidRDefault="006440D7" w:rsidP="006440D7">
            <w:pPr>
              <w:spacing w:after="0" w:line="240" w:lineRule="auto"/>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Monocycloparaffins</w:t>
            </w:r>
          </w:p>
        </w:tc>
        <w:tc>
          <w:tcPr>
            <w:tcW w:w="1620" w:type="dxa"/>
            <w:tcBorders>
              <w:top w:val="nil"/>
              <w:left w:val="nil"/>
              <w:bottom w:val="single" w:sz="4" w:space="0" w:color="auto"/>
              <w:right w:val="single" w:sz="4" w:space="0" w:color="auto"/>
            </w:tcBorders>
            <w:shd w:val="clear" w:color="auto" w:fill="auto"/>
            <w:noWrap/>
            <w:vAlign w:val="center"/>
            <w:hideMark/>
          </w:tcPr>
          <w:p w14:paraId="15043A9A" w14:textId="77777777" w:rsidR="006440D7" w:rsidRPr="007D7E52" w:rsidRDefault="006440D7" w:rsidP="00B70144">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22.1</w:t>
            </w:r>
          </w:p>
        </w:tc>
        <w:tc>
          <w:tcPr>
            <w:tcW w:w="910" w:type="dxa"/>
            <w:tcBorders>
              <w:top w:val="nil"/>
              <w:left w:val="nil"/>
              <w:bottom w:val="single" w:sz="4" w:space="0" w:color="auto"/>
              <w:right w:val="single" w:sz="4" w:space="0" w:color="auto"/>
            </w:tcBorders>
            <w:shd w:val="clear" w:color="auto" w:fill="auto"/>
            <w:noWrap/>
            <w:vAlign w:val="center"/>
            <w:hideMark/>
          </w:tcPr>
          <w:p w14:paraId="5E48D3F3" w14:textId="77777777" w:rsidR="006440D7" w:rsidRPr="007D7E52" w:rsidRDefault="006440D7" w:rsidP="00B70144">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26.2</w:t>
            </w:r>
          </w:p>
        </w:tc>
      </w:tr>
      <w:tr w:rsidR="006440D7" w:rsidRPr="007D7E52" w14:paraId="34B779D2" w14:textId="77777777" w:rsidTr="006440D7">
        <w:trPr>
          <w:trHeight w:val="375"/>
          <w:jc w:val="center"/>
        </w:trPr>
        <w:tc>
          <w:tcPr>
            <w:tcW w:w="3790" w:type="dxa"/>
            <w:tcBorders>
              <w:top w:val="nil"/>
              <w:left w:val="single" w:sz="4" w:space="0" w:color="auto"/>
              <w:bottom w:val="single" w:sz="4" w:space="0" w:color="auto"/>
              <w:right w:val="single" w:sz="4" w:space="0" w:color="auto"/>
            </w:tcBorders>
            <w:shd w:val="clear" w:color="auto" w:fill="auto"/>
            <w:noWrap/>
            <w:vAlign w:val="bottom"/>
            <w:hideMark/>
          </w:tcPr>
          <w:p w14:paraId="070BCCA8" w14:textId="77777777" w:rsidR="006440D7" w:rsidRPr="007D7E52" w:rsidRDefault="006440D7" w:rsidP="006440D7">
            <w:pPr>
              <w:spacing w:after="0" w:line="240" w:lineRule="auto"/>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Bicycloparaffins</w:t>
            </w:r>
          </w:p>
        </w:tc>
        <w:tc>
          <w:tcPr>
            <w:tcW w:w="1620" w:type="dxa"/>
            <w:tcBorders>
              <w:top w:val="nil"/>
              <w:left w:val="nil"/>
              <w:bottom w:val="single" w:sz="4" w:space="0" w:color="auto"/>
              <w:right w:val="single" w:sz="4" w:space="0" w:color="auto"/>
            </w:tcBorders>
            <w:shd w:val="clear" w:color="auto" w:fill="auto"/>
            <w:noWrap/>
            <w:vAlign w:val="center"/>
            <w:hideMark/>
          </w:tcPr>
          <w:p w14:paraId="6AB6FBE8" w14:textId="77777777" w:rsidR="006440D7" w:rsidRPr="007D7E52" w:rsidRDefault="006440D7" w:rsidP="00B70144">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9.6</w:t>
            </w:r>
          </w:p>
        </w:tc>
        <w:tc>
          <w:tcPr>
            <w:tcW w:w="910" w:type="dxa"/>
            <w:tcBorders>
              <w:top w:val="nil"/>
              <w:left w:val="nil"/>
              <w:bottom w:val="single" w:sz="4" w:space="0" w:color="auto"/>
              <w:right w:val="single" w:sz="4" w:space="0" w:color="auto"/>
            </w:tcBorders>
            <w:shd w:val="clear" w:color="auto" w:fill="auto"/>
            <w:noWrap/>
            <w:vAlign w:val="center"/>
            <w:hideMark/>
          </w:tcPr>
          <w:p w14:paraId="08EAD9F0" w14:textId="77777777" w:rsidR="006440D7" w:rsidRPr="007D7E52" w:rsidRDefault="006440D7" w:rsidP="00B70144">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5.9</w:t>
            </w:r>
          </w:p>
        </w:tc>
      </w:tr>
      <w:tr w:rsidR="006440D7" w:rsidRPr="007D7E52" w14:paraId="33C22F94" w14:textId="77777777" w:rsidTr="006440D7">
        <w:trPr>
          <w:trHeight w:val="375"/>
          <w:jc w:val="center"/>
        </w:trPr>
        <w:tc>
          <w:tcPr>
            <w:tcW w:w="3790" w:type="dxa"/>
            <w:tcBorders>
              <w:top w:val="nil"/>
              <w:left w:val="single" w:sz="4" w:space="0" w:color="auto"/>
              <w:bottom w:val="single" w:sz="4" w:space="0" w:color="auto"/>
              <w:right w:val="single" w:sz="4" w:space="0" w:color="auto"/>
            </w:tcBorders>
            <w:shd w:val="clear" w:color="auto" w:fill="auto"/>
            <w:noWrap/>
            <w:vAlign w:val="bottom"/>
            <w:hideMark/>
          </w:tcPr>
          <w:p w14:paraId="7DC93883" w14:textId="77777777" w:rsidR="006440D7" w:rsidRPr="007D7E52" w:rsidRDefault="006440D7" w:rsidP="006440D7">
            <w:pPr>
              <w:spacing w:after="0" w:line="240" w:lineRule="auto"/>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Tricycloparaffins</w:t>
            </w:r>
          </w:p>
        </w:tc>
        <w:tc>
          <w:tcPr>
            <w:tcW w:w="1620" w:type="dxa"/>
            <w:tcBorders>
              <w:top w:val="nil"/>
              <w:left w:val="nil"/>
              <w:bottom w:val="single" w:sz="4" w:space="0" w:color="auto"/>
              <w:right w:val="single" w:sz="4" w:space="0" w:color="auto"/>
            </w:tcBorders>
            <w:shd w:val="clear" w:color="auto" w:fill="auto"/>
            <w:noWrap/>
            <w:vAlign w:val="center"/>
            <w:hideMark/>
          </w:tcPr>
          <w:p w14:paraId="2B8A07E1" w14:textId="77777777" w:rsidR="006440D7" w:rsidRPr="007D7E52" w:rsidRDefault="006440D7" w:rsidP="00B70144">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2.3</w:t>
            </w:r>
          </w:p>
        </w:tc>
        <w:tc>
          <w:tcPr>
            <w:tcW w:w="910" w:type="dxa"/>
            <w:tcBorders>
              <w:top w:val="nil"/>
              <w:left w:val="nil"/>
              <w:bottom w:val="single" w:sz="4" w:space="0" w:color="auto"/>
              <w:right w:val="single" w:sz="4" w:space="0" w:color="auto"/>
            </w:tcBorders>
            <w:shd w:val="clear" w:color="auto" w:fill="auto"/>
            <w:noWrap/>
            <w:vAlign w:val="center"/>
            <w:hideMark/>
          </w:tcPr>
          <w:p w14:paraId="695D1A2D" w14:textId="77777777" w:rsidR="006440D7" w:rsidRPr="007D7E52" w:rsidRDefault="006440D7" w:rsidP="00B70144">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0.8</w:t>
            </w:r>
          </w:p>
        </w:tc>
      </w:tr>
      <w:tr w:rsidR="006440D7" w:rsidRPr="007D7E52" w14:paraId="3D5BBD04" w14:textId="77777777" w:rsidTr="006440D7">
        <w:trPr>
          <w:trHeight w:val="375"/>
          <w:jc w:val="center"/>
        </w:trPr>
        <w:tc>
          <w:tcPr>
            <w:tcW w:w="3790" w:type="dxa"/>
            <w:tcBorders>
              <w:top w:val="nil"/>
              <w:left w:val="single" w:sz="4" w:space="0" w:color="auto"/>
              <w:bottom w:val="single" w:sz="4" w:space="0" w:color="auto"/>
              <w:right w:val="single" w:sz="4" w:space="0" w:color="auto"/>
            </w:tcBorders>
            <w:shd w:val="clear" w:color="auto" w:fill="auto"/>
            <w:noWrap/>
            <w:vAlign w:val="bottom"/>
            <w:hideMark/>
          </w:tcPr>
          <w:p w14:paraId="3BA80494" w14:textId="77777777" w:rsidR="006440D7" w:rsidRPr="007D7E52" w:rsidRDefault="006440D7" w:rsidP="006440D7">
            <w:pPr>
              <w:spacing w:after="0" w:line="240" w:lineRule="auto"/>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Alkyl benzenes</w:t>
            </w:r>
          </w:p>
        </w:tc>
        <w:tc>
          <w:tcPr>
            <w:tcW w:w="1620" w:type="dxa"/>
            <w:tcBorders>
              <w:top w:val="nil"/>
              <w:left w:val="nil"/>
              <w:bottom w:val="single" w:sz="4" w:space="0" w:color="auto"/>
              <w:right w:val="single" w:sz="4" w:space="0" w:color="auto"/>
            </w:tcBorders>
            <w:shd w:val="clear" w:color="auto" w:fill="auto"/>
            <w:noWrap/>
            <w:vAlign w:val="center"/>
            <w:hideMark/>
          </w:tcPr>
          <w:p w14:paraId="37C46401" w14:textId="77777777" w:rsidR="006440D7" w:rsidRPr="007D7E52" w:rsidRDefault="006440D7" w:rsidP="00B70144">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5.9</w:t>
            </w:r>
          </w:p>
        </w:tc>
        <w:tc>
          <w:tcPr>
            <w:tcW w:w="910" w:type="dxa"/>
            <w:tcBorders>
              <w:top w:val="nil"/>
              <w:left w:val="nil"/>
              <w:bottom w:val="single" w:sz="4" w:space="0" w:color="auto"/>
              <w:right w:val="single" w:sz="4" w:space="0" w:color="auto"/>
            </w:tcBorders>
            <w:shd w:val="clear" w:color="auto" w:fill="auto"/>
            <w:noWrap/>
            <w:vAlign w:val="center"/>
            <w:hideMark/>
          </w:tcPr>
          <w:p w14:paraId="043D43B9" w14:textId="77777777" w:rsidR="006440D7" w:rsidRPr="007D7E52" w:rsidRDefault="006440D7" w:rsidP="00B70144">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13.0</w:t>
            </w:r>
          </w:p>
        </w:tc>
      </w:tr>
      <w:tr w:rsidR="006440D7" w:rsidRPr="007D7E52" w14:paraId="0B6F99BB" w14:textId="77777777" w:rsidTr="006440D7">
        <w:trPr>
          <w:trHeight w:val="375"/>
          <w:jc w:val="center"/>
        </w:trPr>
        <w:tc>
          <w:tcPr>
            <w:tcW w:w="3790" w:type="dxa"/>
            <w:tcBorders>
              <w:top w:val="nil"/>
              <w:left w:val="single" w:sz="4" w:space="0" w:color="auto"/>
              <w:bottom w:val="single" w:sz="4" w:space="0" w:color="auto"/>
              <w:right w:val="single" w:sz="4" w:space="0" w:color="auto"/>
            </w:tcBorders>
            <w:shd w:val="clear" w:color="auto" w:fill="auto"/>
            <w:noWrap/>
            <w:vAlign w:val="bottom"/>
            <w:hideMark/>
          </w:tcPr>
          <w:p w14:paraId="036F0DC3" w14:textId="77777777" w:rsidR="006440D7" w:rsidRPr="007D7E52" w:rsidRDefault="006440D7" w:rsidP="006440D7">
            <w:pPr>
              <w:spacing w:after="0" w:line="240" w:lineRule="auto"/>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Teralins</w:t>
            </w:r>
          </w:p>
        </w:tc>
        <w:tc>
          <w:tcPr>
            <w:tcW w:w="1620" w:type="dxa"/>
            <w:tcBorders>
              <w:top w:val="nil"/>
              <w:left w:val="nil"/>
              <w:bottom w:val="single" w:sz="4" w:space="0" w:color="auto"/>
              <w:right w:val="single" w:sz="4" w:space="0" w:color="auto"/>
            </w:tcBorders>
            <w:shd w:val="clear" w:color="auto" w:fill="auto"/>
            <w:noWrap/>
            <w:vAlign w:val="center"/>
            <w:hideMark/>
          </w:tcPr>
          <w:p w14:paraId="566F9402" w14:textId="77777777" w:rsidR="006440D7" w:rsidRPr="007D7E52" w:rsidRDefault="006440D7" w:rsidP="00B70144">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4.1</w:t>
            </w:r>
          </w:p>
        </w:tc>
        <w:tc>
          <w:tcPr>
            <w:tcW w:w="910" w:type="dxa"/>
            <w:tcBorders>
              <w:top w:val="nil"/>
              <w:left w:val="nil"/>
              <w:bottom w:val="single" w:sz="4" w:space="0" w:color="auto"/>
              <w:right w:val="single" w:sz="4" w:space="0" w:color="auto"/>
            </w:tcBorders>
            <w:shd w:val="clear" w:color="auto" w:fill="auto"/>
            <w:noWrap/>
            <w:vAlign w:val="center"/>
            <w:hideMark/>
          </w:tcPr>
          <w:p w14:paraId="118DE3FA" w14:textId="77777777" w:rsidR="006440D7" w:rsidRPr="007D7E52" w:rsidRDefault="006440D7" w:rsidP="00B70144">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4.1</w:t>
            </w:r>
          </w:p>
        </w:tc>
      </w:tr>
      <w:tr w:rsidR="006440D7" w:rsidRPr="007D7E52" w14:paraId="3267997A" w14:textId="77777777" w:rsidTr="006440D7">
        <w:trPr>
          <w:trHeight w:val="375"/>
          <w:jc w:val="center"/>
        </w:trPr>
        <w:tc>
          <w:tcPr>
            <w:tcW w:w="3790" w:type="dxa"/>
            <w:tcBorders>
              <w:top w:val="nil"/>
              <w:left w:val="single" w:sz="4" w:space="0" w:color="auto"/>
              <w:bottom w:val="single" w:sz="4" w:space="0" w:color="auto"/>
              <w:right w:val="single" w:sz="4" w:space="0" w:color="auto"/>
            </w:tcBorders>
            <w:shd w:val="clear" w:color="auto" w:fill="auto"/>
            <w:noWrap/>
            <w:vAlign w:val="bottom"/>
            <w:hideMark/>
          </w:tcPr>
          <w:p w14:paraId="53695F58" w14:textId="77777777" w:rsidR="006440D7" w:rsidRPr="007D7E52" w:rsidRDefault="006440D7" w:rsidP="006440D7">
            <w:pPr>
              <w:spacing w:after="0" w:line="240" w:lineRule="auto"/>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Dinaphthenobenzenes</w:t>
            </w:r>
          </w:p>
        </w:tc>
        <w:tc>
          <w:tcPr>
            <w:tcW w:w="1620" w:type="dxa"/>
            <w:tcBorders>
              <w:top w:val="nil"/>
              <w:left w:val="nil"/>
              <w:bottom w:val="single" w:sz="4" w:space="0" w:color="auto"/>
              <w:right w:val="single" w:sz="4" w:space="0" w:color="auto"/>
            </w:tcBorders>
            <w:shd w:val="clear" w:color="auto" w:fill="auto"/>
            <w:noWrap/>
            <w:vAlign w:val="center"/>
            <w:hideMark/>
          </w:tcPr>
          <w:p w14:paraId="0C7B8698" w14:textId="77777777" w:rsidR="006440D7" w:rsidRPr="007D7E52" w:rsidRDefault="006440D7" w:rsidP="00B70144">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1.8</w:t>
            </w:r>
          </w:p>
        </w:tc>
        <w:tc>
          <w:tcPr>
            <w:tcW w:w="910" w:type="dxa"/>
            <w:tcBorders>
              <w:top w:val="nil"/>
              <w:left w:val="nil"/>
              <w:bottom w:val="single" w:sz="4" w:space="0" w:color="auto"/>
              <w:right w:val="single" w:sz="4" w:space="0" w:color="auto"/>
            </w:tcBorders>
            <w:shd w:val="clear" w:color="auto" w:fill="auto"/>
            <w:noWrap/>
            <w:vAlign w:val="center"/>
            <w:hideMark/>
          </w:tcPr>
          <w:p w14:paraId="79E71D9A" w14:textId="77777777" w:rsidR="006440D7" w:rsidRPr="007D7E52" w:rsidRDefault="006440D7" w:rsidP="00B70144">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1.0</w:t>
            </w:r>
          </w:p>
        </w:tc>
      </w:tr>
      <w:tr w:rsidR="006440D7" w:rsidRPr="007D7E52" w14:paraId="00B54C0D" w14:textId="77777777" w:rsidTr="006440D7">
        <w:trPr>
          <w:trHeight w:val="375"/>
          <w:jc w:val="center"/>
        </w:trPr>
        <w:tc>
          <w:tcPr>
            <w:tcW w:w="3790" w:type="dxa"/>
            <w:tcBorders>
              <w:top w:val="nil"/>
              <w:left w:val="single" w:sz="4" w:space="0" w:color="auto"/>
              <w:bottom w:val="single" w:sz="4" w:space="0" w:color="auto"/>
              <w:right w:val="single" w:sz="4" w:space="0" w:color="auto"/>
            </w:tcBorders>
            <w:shd w:val="clear" w:color="auto" w:fill="auto"/>
            <w:noWrap/>
            <w:vAlign w:val="bottom"/>
            <w:hideMark/>
          </w:tcPr>
          <w:p w14:paraId="4B77B2F7" w14:textId="77777777" w:rsidR="006440D7" w:rsidRPr="007D7E52" w:rsidRDefault="006440D7" w:rsidP="006440D7">
            <w:pPr>
              <w:spacing w:after="0" w:line="240" w:lineRule="auto"/>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Naphthalenes</w:t>
            </w:r>
          </w:p>
        </w:tc>
        <w:tc>
          <w:tcPr>
            <w:tcW w:w="1620" w:type="dxa"/>
            <w:tcBorders>
              <w:top w:val="nil"/>
              <w:left w:val="nil"/>
              <w:bottom w:val="single" w:sz="4" w:space="0" w:color="auto"/>
              <w:right w:val="single" w:sz="4" w:space="0" w:color="auto"/>
            </w:tcBorders>
            <w:shd w:val="clear" w:color="auto" w:fill="auto"/>
            <w:noWrap/>
            <w:vAlign w:val="center"/>
            <w:hideMark/>
          </w:tcPr>
          <w:p w14:paraId="4A1978CF" w14:textId="77777777" w:rsidR="006440D7" w:rsidRPr="007D7E52" w:rsidRDefault="006440D7" w:rsidP="00B70144">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8.2</w:t>
            </w:r>
          </w:p>
        </w:tc>
        <w:tc>
          <w:tcPr>
            <w:tcW w:w="910" w:type="dxa"/>
            <w:tcBorders>
              <w:top w:val="nil"/>
              <w:left w:val="nil"/>
              <w:bottom w:val="single" w:sz="4" w:space="0" w:color="auto"/>
              <w:right w:val="single" w:sz="4" w:space="0" w:color="auto"/>
            </w:tcBorders>
            <w:shd w:val="clear" w:color="auto" w:fill="auto"/>
            <w:noWrap/>
            <w:vAlign w:val="center"/>
            <w:hideMark/>
          </w:tcPr>
          <w:p w14:paraId="4E3C7730" w14:textId="77777777" w:rsidR="006440D7" w:rsidRPr="007D7E52" w:rsidRDefault="006440D7" w:rsidP="00B70144">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1.9</w:t>
            </w:r>
          </w:p>
        </w:tc>
      </w:tr>
      <w:tr w:rsidR="006440D7" w:rsidRPr="007D7E52" w14:paraId="3811D34A" w14:textId="77777777" w:rsidTr="006440D7">
        <w:trPr>
          <w:trHeight w:val="420"/>
          <w:jc w:val="center"/>
        </w:trPr>
        <w:tc>
          <w:tcPr>
            <w:tcW w:w="3790" w:type="dxa"/>
            <w:tcBorders>
              <w:top w:val="nil"/>
              <w:left w:val="single" w:sz="4" w:space="0" w:color="auto"/>
              <w:bottom w:val="single" w:sz="4" w:space="0" w:color="auto"/>
              <w:right w:val="single" w:sz="4" w:space="0" w:color="auto"/>
            </w:tcBorders>
            <w:shd w:val="clear" w:color="auto" w:fill="auto"/>
            <w:noWrap/>
            <w:vAlign w:val="bottom"/>
            <w:hideMark/>
          </w:tcPr>
          <w:p w14:paraId="46333982" w14:textId="77777777" w:rsidR="006440D7" w:rsidRPr="007D7E52" w:rsidRDefault="006440D7" w:rsidP="006440D7">
            <w:pPr>
              <w:spacing w:after="0" w:line="240" w:lineRule="auto"/>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Acenaphthenes (C</w:t>
            </w:r>
            <w:r w:rsidRPr="007D7E52">
              <w:rPr>
                <w:rFonts w:ascii="Times New Roman" w:eastAsia="Times New Roman" w:hAnsi="Times New Roman" w:cs="Times New Roman"/>
                <w:color w:val="000000"/>
                <w:sz w:val="24"/>
                <w:szCs w:val="24"/>
                <w:vertAlign w:val="subscript"/>
              </w:rPr>
              <w:t>12</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10</w:t>
            </w:r>
            <w:r w:rsidRPr="007D7E52">
              <w:rPr>
                <w:rFonts w:ascii="Times New Roman" w:eastAsia="Times New Roman" w:hAnsi="Times New Roman" w:cs="Times New Roman"/>
                <w:color w:val="000000"/>
                <w:sz w:val="24"/>
                <w:szCs w:val="24"/>
              </w:rPr>
              <w:t>)</w:t>
            </w:r>
          </w:p>
        </w:tc>
        <w:tc>
          <w:tcPr>
            <w:tcW w:w="1620" w:type="dxa"/>
            <w:tcBorders>
              <w:top w:val="nil"/>
              <w:left w:val="nil"/>
              <w:bottom w:val="single" w:sz="4" w:space="0" w:color="auto"/>
              <w:right w:val="single" w:sz="4" w:space="0" w:color="auto"/>
            </w:tcBorders>
            <w:shd w:val="clear" w:color="auto" w:fill="auto"/>
            <w:noWrap/>
            <w:vAlign w:val="center"/>
            <w:hideMark/>
          </w:tcPr>
          <w:p w14:paraId="3631FF34" w14:textId="77777777" w:rsidR="006440D7" w:rsidRPr="007D7E52" w:rsidRDefault="006440D7" w:rsidP="00B70144">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2.6</w:t>
            </w:r>
          </w:p>
        </w:tc>
        <w:tc>
          <w:tcPr>
            <w:tcW w:w="910" w:type="dxa"/>
            <w:tcBorders>
              <w:top w:val="nil"/>
              <w:left w:val="nil"/>
              <w:bottom w:val="single" w:sz="4" w:space="0" w:color="auto"/>
              <w:right w:val="single" w:sz="4" w:space="0" w:color="auto"/>
            </w:tcBorders>
            <w:shd w:val="clear" w:color="auto" w:fill="auto"/>
            <w:noWrap/>
            <w:vAlign w:val="center"/>
            <w:hideMark/>
          </w:tcPr>
          <w:p w14:paraId="37183E11" w14:textId="77777777" w:rsidR="006440D7" w:rsidRPr="007D7E52" w:rsidRDefault="006440D7" w:rsidP="00B70144">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0.3</w:t>
            </w:r>
          </w:p>
        </w:tc>
      </w:tr>
      <w:tr w:rsidR="006440D7" w:rsidRPr="007D7E52" w14:paraId="7415FA31" w14:textId="77777777" w:rsidTr="006440D7">
        <w:trPr>
          <w:trHeight w:val="375"/>
          <w:jc w:val="center"/>
        </w:trPr>
        <w:tc>
          <w:tcPr>
            <w:tcW w:w="3790" w:type="dxa"/>
            <w:tcBorders>
              <w:top w:val="nil"/>
              <w:left w:val="single" w:sz="4" w:space="0" w:color="auto"/>
              <w:bottom w:val="single" w:sz="4" w:space="0" w:color="auto"/>
              <w:right w:val="single" w:sz="4" w:space="0" w:color="auto"/>
            </w:tcBorders>
            <w:shd w:val="clear" w:color="auto" w:fill="auto"/>
            <w:noWrap/>
            <w:vAlign w:val="bottom"/>
            <w:hideMark/>
          </w:tcPr>
          <w:p w14:paraId="1EE391CE" w14:textId="77777777" w:rsidR="006440D7" w:rsidRPr="007D7E52" w:rsidRDefault="006440D7" w:rsidP="006440D7">
            <w:pPr>
              <w:spacing w:after="0" w:line="240" w:lineRule="auto"/>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Acenapthylenes (C</w:t>
            </w:r>
            <w:r w:rsidRPr="007D7E52">
              <w:rPr>
                <w:rFonts w:ascii="Times New Roman" w:eastAsia="Times New Roman" w:hAnsi="Times New Roman" w:cs="Times New Roman"/>
                <w:color w:val="000000"/>
                <w:sz w:val="24"/>
                <w:szCs w:val="24"/>
                <w:vertAlign w:val="subscript"/>
              </w:rPr>
              <w:t>12</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8</w:t>
            </w:r>
            <w:r w:rsidRPr="007D7E52">
              <w:rPr>
                <w:rFonts w:ascii="Times New Roman" w:eastAsia="Times New Roman" w:hAnsi="Times New Roman" w:cs="Times New Roman"/>
                <w:color w:val="000000"/>
                <w:sz w:val="24"/>
                <w:szCs w:val="24"/>
              </w:rPr>
              <w:t>)</w:t>
            </w:r>
          </w:p>
        </w:tc>
        <w:tc>
          <w:tcPr>
            <w:tcW w:w="1620" w:type="dxa"/>
            <w:tcBorders>
              <w:top w:val="nil"/>
              <w:left w:val="nil"/>
              <w:bottom w:val="single" w:sz="4" w:space="0" w:color="auto"/>
              <w:right w:val="single" w:sz="4" w:space="0" w:color="auto"/>
            </w:tcBorders>
            <w:shd w:val="clear" w:color="auto" w:fill="auto"/>
            <w:noWrap/>
            <w:vAlign w:val="center"/>
            <w:hideMark/>
          </w:tcPr>
          <w:p w14:paraId="1B5D5019" w14:textId="77777777" w:rsidR="006440D7" w:rsidRPr="007D7E52" w:rsidRDefault="006440D7" w:rsidP="00B70144">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1.4</w:t>
            </w:r>
          </w:p>
        </w:tc>
        <w:tc>
          <w:tcPr>
            <w:tcW w:w="910" w:type="dxa"/>
            <w:tcBorders>
              <w:top w:val="nil"/>
              <w:left w:val="nil"/>
              <w:bottom w:val="single" w:sz="4" w:space="0" w:color="auto"/>
              <w:right w:val="single" w:sz="4" w:space="0" w:color="auto"/>
            </w:tcBorders>
            <w:shd w:val="clear" w:color="auto" w:fill="auto"/>
            <w:noWrap/>
            <w:vAlign w:val="center"/>
            <w:hideMark/>
          </w:tcPr>
          <w:p w14:paraId="65D694C3" w14:textId="77777777" w:rsidR="006440D7" w:rsidRPr="007D7E52" w:rsidRDefault="006440D7" w:rsidP="00B70144">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0.2</w:t>
            </w:r>
          </w:p>
        </w:tc>
      </w:tr>
      <w:tr w:rsidR="006440D7" w:rsidRPr="007D7E52" w14:paraId="721759A7" w14:textId="77777777" w:rsidTr="006440D7">
        <w:trPr>
          <w:trHeight w:val="375"/>
          <w:jc w:val="center"/>
        </w:trPr>
        <w:tc>
          <w:tcPr>
            <w:tcW w:w="3790" w:type="dxa"/>
            <w:tcBorders>
              <w:top w:val="nil"/>
              <w:left w:val="single" w:sz="4" w:space="0" w:color="auto"/>
              <w:bottom w:val="single" w:sz="4" w:space="0" w:color="auto"/>
              <w:right w:val="single" w:sz="4" w:space="0" w:color="auto"/>
            </w:tcBorders>
            <w:shd w:val="clear" w:color="auto" w:fill="auto"/>
            <w:noWrap/>
            <w:vAlign w:val="bottom"/>
            <w:hideMark/>
          </w:tcPr>
          <w:p w14:paraId="0A2C2596" w14:textId="77777777" w:rsidR="006440D7" w:rsidRPr="007D7E52" w:rsidRDefault="006440D7" w:rsidP="006440D7">
            <w:pPr>
              <w:spacing w:after="0" w:line="240" w:lineRule="auto"/>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Phenanthrenes (C</w:t>
            </w:r>
            <w:r w:rsidRPr="007D7E52">
              <w:rPr>
                <w:rFonts w:ascii="Times New Roman" w:eastAsia="Times New Roman" w:hAnsi="Times New Roman" w:cs="Times New Roman"/>
                <w:color w:val="000000"/>
                <w:sz w:val="24"/>
                <w:szCs w:val="24"/>
                <w:vertAlign w:val="subscript"/>
              </w:rPr>
              <w:t>14</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10</w:t>
            </w:r>
            <w:r w:rsidRPr="007D7E52">
              <w:rPr>
                <w:rFonts w:ascii="Times New Roman" w:eastAsia="Times New Roman" w:hAnsi="Times New Roman" w:cs="Times New Roman"/>
                <w:color w:val="000000"/>
                <w:sz w:val="24"/>
                <w:szCs w:val="24"/>
              </w:rPr>
              <w:t>)</w:t>
            </w:r>
          </w:p>
        </w:tc>
        <w:tc>
          <w:tcPr>
            <w:tcW w:w="1620" w:type="dxa"/>
            <w:tcBorders>
              <w:top w:val="nil"/>
              <w:left w:val="nil"/>
              <w:bottom w:val="single" w:sz="4" w:space="0" w:color="auto"/>
              <w:right w:val="single" w:sz="4" w:space="0" w:color="auto"/>
            </w:tcBorders>
            <w:shd w:val="clear" w:color="auto" w:fill="auto"/>
            <w:noWrap/>
            <w:vAlign w:val="center"/>
            <w:hideMark/>
          </w:tcPr>
          <w:p w14:paraId="5AAAA1AA" w14:textId="77777777" w:rsidR="006440D7" w:rsidRPr="007D7E52" w:rsidRDefault="006440D7" w:rsidP="00B70144">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0.7</w:t>
            </w:r>
          </w:p>
        </w:tc>
        <w:tc>
          <w:tcPr>
            <w:tcW w:w="910" w:type="dxa"/>
            <w:tcBorders>
              <w:top w:val="nil"/>
              <w:left w:val="nil"/>
              <w:bottom w:val="single" w:sz="4" w:space="0" w:color="auto"/>
              <w:right w:val="single" w:sz="4" w:space="0" w:color="auto"/>
            </w:tcBorders>
            <w:shd w:val="clear" w:color="auto" w:fill="auto"/>
            <w:noWrap/>
            <w:vAlign w:val="center"/>
            <w:hideMark/>
          </w:tcPr>
          <w:p w14:paraId="5F08DD1C" w14:textId="77777777" w:rsidR="006440D7" w:rsidRPr="007D7E52" w:rsidRDefault="006440D7" w:rsidP="00B70144">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0.0</w:t>
            </w:r>
          </w:p>
        </w:tc>
      </w:tr>
      <w:tr w:rsidR="006440D7" w:rsidRPr="007D7E52" w14:paraId="2D691407" w14:textId="77777777" w:rsidTr="006440D7">
        <w:trPr>
          <w:trHeight w:val="375"/>
          <w:jc w:val="center"/>
        </w:trPr>
        <w:tc>
          <w:tcPr>
            <w:tcW w:w="3790" w:type="dxa"/>
            <w:tcBorders>
              <w:top w:val="nil"/>
              <w:left w:val="single" w:sz="4" w:space="0" w:color="auto"/>
              <w:bottom w:val="single" w:sz="4" w:space="0" w:color="auto"/>
              <w:right w:val="single" w:sz="4" w:space="0" w:color="auto"/>
            </w:tcBorders>
            <w:shd w:val="clear" w:color="auto" w:fill="auto"/>
            <w:noWrap/>
            <w:vAlign w:val="bottom"/>
            <w:hideMark/>
          </w:tcPr>
          <w:p w14:paraId="04D75DBF" w14:textId="77777777" w:rsidR="006440D7" w:rsidRPr="007D7E52" w:rsidRDefault="006440D7" w:rsidP="006440D7">
            <w:pPr>
              <w:spacing w:after="0" w:line="240" w:lineRule="auto"/>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Total saturated hydrocarbons</w:t>
            </w:r>
          </w:p>
        </w:tc>
        <w:tc>
          <w:tcPr>
            <w:tcW w:w="1620" w:type="dxa"/>
            <w:tcBorders>
              <w:top w:val="nil"/>
              <w:left w:val="nil"/>
              <w:bottom w:val="single" w:sz="4" w:space="0" w:color="auto"/>
              <w:right w:val="single" w:sz="4" w:space="0" w:color="auto"/>
            </w:tcBorders>
            <w:shd w:val="clear" w:color="auto" w:fill="auto"/>
            <w:noWrap/>
            <w:vAlign w:val="center"/>
            <w:hideMark/>
          </w:tcPr>
          <w:p w14:paraId="55342873" w14:textId="77777777" w:rsidR="006440D7" w:rsidRPr="007D7E52" w:rsidRDefault="006440D7" w:rsidP="00B70144">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75.3</w:t>
            </w:r>
          </w:p>
        </w:tc>
        <w:tc>
          <w:tcPr>
            <w:tcW w:w="910" w:type="dxa"/>
            <w:tcBorders>
              <w:top w:val="nil"/>
              <w:left w:val="nil"/>
              <w:bottom w:val="single" w:sz="4" w:space="0" w:color="auto"/>
              <w:right w:val="single" w:sz="4" w:space="0" w:color="auto"/>
            </w:tcBorders>
            <w:shd w:val="clear" w:color="auto" w:fill="auto"/>
            <w:noWrap/>
            <w:vAlign w:val="center"/>
            <w:hideMark/>
          </w:tcPr>
          <w:p w14:paraId="4D00A93B" w14:textId="77777777" w:rsidR="006440D7" w:rsidRPr="007D7E52" w:rsidRDefault="006440D7" w:rsidP="00B70144">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79.5</w:t>
            </w:r>
          </w:p>
        </w:tc>
      </w:tr>
      <w:tr w:rsidR="006440D7" w:rsidRPr="007D7E52" w14:paraId="2FFC6AC7" w14:textId="77777777" w:rsidTr="006440D7">
        <w:trPr>
          <w:trHeight w:val="375"/>
          <w:jc w:val="center"/>
        </w:trPr>
        <w:tc>
          <w:tcPr>
            <w:tcW w:w="3790" w:type="dxa"/>
            <w:tcBorders>
              <w:top w:val="nil"/>
              <w:left w:val="single" w:sz="4" w:space="0" w:color="auto"/>
              <w:bottom w:val="single" w:sz="4" w:space="0" w:color="auto"/>
              <w:right w:val="single" w:sz="4" w:space="0" w:color="auto"/>
            </w:tcBorders>
            <w:shd w:val="clear" w:color="auto" w:fill="auto"/>
            <w:noWrap/>
            <w:vAlign w:val="bottom"/>
            <w:hideMark/>
          </w:tcPr>
          <w:p w14:paraId="333210FB" w14:textId="77777777" w:rsidR="006440D7" w:rsidRPr="007D7E52" w:rsidRDefault="006440D7" w:rsidP="006440D7">
            <w:pPr>
              <w:spacing w:after="0" w:line="240" w:lineRule="auto"/>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Total aromatic hydrocarbons</w:t>
            </w:r>
          </w:p>
        </w:tc>
        <w:tc>
          <w:tcPr>
            <w:tcW w:w="1620" w:type="dxa"/>
            <w:tcBorders>
              <w:top w:val="nil"/>
              <w:left w:val="nil"/>
              <w:bottom w:val="single" w:sz="4" w:space="0" w:color="auto"/>
              <w:right w:val="single" w:sz="4" w:space="0" w:color="auto"/>
            </w:tcBorders>
            <w:shd w:val="clear" w:color="auto" w:fill="auto"/>
            <w:noWrap/>
            <w:vAlign w:val="center"/>
            <w:hideMark/>
          </w:tcPr>
          <w:p w14:paraId="22C24F1E" w14:textId="77777777" w:rsidR="006440D7" w:rsidRPr="007D7E52" w:rsidRDefault="006440D7" w:rsidP="00B70144">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24.7</w:t>
            </w:r>
          </w:p>
        </w:tc>
        <w:tc>
          <w:tcPr>
            <w:tcW w:w="910" w:type="dxa"/>
            <w:tcBorders>
              <w:top w:val="nil"/>
              <w:left w:val="nil"/>
              <w:bottom w:val="single" w:sz="4" w:space="0" w:color="auto"/>
              <w:right w:val="single" w:sz="4" w:space="0" w:color="auto"/>
            </w:tcBorders>
            <w:shd w:val="clear" w:color="auto" w:fill="auto"/>
            <w:noWrap/>
            <w:vAlign w:val="center"/>
            <w:hideMark/>
          </w:tcPr>
          <w:p w14:paraId="1361F4E3" w14:textId="77777777" w:rsidR="006440D7" w:rsidRPr="007D7E52" w:rsidRDefault="006440D7" w:rsidP="00B70144">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20.5</w:t>
            </w:r>
          </w:p>
        </w:tc>
      </w:tr>
    </w:tbl>
    <w:p w14:paraId="0199249F" w14:textId="77777777" w:rsidR="006440D7" w:rsidRPr="007D7E52" w:rsidRDefault="006440D7" w:rsidP="006440D7">
      <w:pPr>
        <w:jc w:val="center"/>
        <w:rPr>
          <w:rFonts w:ascii="Times New Roman" w:hAnsi="Times New Roman" w:cs="Times New Roman"/>
          <w:sz w:val="24"/>
        </w:rPr>
      </w:pPr>
    </w:p>
    <w:p w14:paraId="6B1E9072" w14:textId="77777777" w:rsidR="006440D7" w:rsidRPr="007D7E52" w:rsidRDefault="006440D7" w:rsidP="006440D7">
      <w:pPr>
        <w:jc w:val="center"/>
        <w:rPr>
          <w:rFonts w:ascii="Times New Roman" w:hAnsi="Times New Roman" w:cs="Times New Roman"/>
          <w:sz w:val="24"/>
        </w:rPr>
      </w:pPr>
      <w:proofErr w:type="spellStart"/>
      <w:proofErr w:type="gramStart"/>
      <w:r w:rsidRPr="007D7E52">
        <w:rPr>
          <w:rFonts w:ascii="Times New Roman" w:hAnsi="Times New Roman" w:cs="Times New Roman"/>
          <w:sz w:val="24"/>
          <w:vertAlign w:val="superscript"/>
        </w:rPr>
        <w:t>a</w:t>
      </w:r>
      <w:proofErr w:type="spellEnd"/>
      <w:proofErr w:type="gramEnd"/>
      <w:r w:rsidRPr="007D7E52">
        <w:rPr>
          <w:rFonts w:ascii="Times New Roman" w:hAnsi="Times New Roman" w:cs="Times New Roman"/>
          <w:sz w:val="24"/>
          <w:vertAlign w:val="superscript"/>
        </w:rPr>
        <w:t xml:space="preserve"> </w:t>
      </w:r>
      <w:r w:rsidRPr="007D7E52">
        <w:rPr>
          <w:rFonts w:ascii="Times New Roman" w:hAnsi="Times New Roman" w:cs="Times New Roman"/>
          <w:sz w:val="24"/>
        </w:rPr>
        <w:t>Agency for Toxic substance and Disease Registry (1995);</w:t>
      </w:r>
    </w:p>
    <w:p w14:paraId="0E985776" w14:textId="77777777" w:rsidR="006440D7" w:rsidRPr="00990A44" w:rsidRDefault="006440D7" w:rsidP="006440D7">
      <w:pPr>
        <w:jc w:val="center"/>
        <w:rPr>
          <w:rFonts w:ascii="Times New Roman" w:hAnsi="Times New Roman" w:cs="Times New Roman"/>
          <w:sz w:val="24"/>
        </w:rPr>
      </w:pPr>
      <w:r w:rsidRPr="007D7E52">
        <w:rPr>
          <w:rFonts w:ascii="Times New Roman" w:hAnsi="Times New Roman" w:cs="Times New Roman"/>
          <w:sz w:val="24"/>
        </w:rPr>
        <w:t xml:space="preserve"> </w:t>
      </w:r>
      <w:proofErr w:type="gramStart"/>
      <w:r w:rsidRPr="007D7E52">
        <w:rPr>
          <w:rFonts w:ascii="Times New Roman" w:hAnsi="Times New Roman" w:cs="Times New Roman"/>
          <w:sz w:val="24"/>
          <w:vertAlign w:val="superscript"/>
        </w:rPr>
        <w:t>b</w:t>
      </w:r>
      <w:proofErr w:type="gramEnd"/>
      <w:r w:rsidRPr="007D7E52">
        <w:rPr>
          <w:rFonts w:ascii="Times New Roman" w:hAnsi="Times New Roman" w:cs="Times New Roman"/>
          <w:sz w:val="24"/>
        </w:rPr>
        <w:t xml:space="preserve"> American Petroleum Institute (2010)</w:t>
      </w:r>
    </w:p>
    <w:p w14:paraId="055FF40E" w14:textId="77777777" w:rsidR="006440D7" w:rsidRPr="00990A44" w:rsidRDefault="006440D7" w:rsidP="006440D7">
      <w:pPr>
        <w:jc w:val="center"/>
        <w:rPr>
          <w:rFonts w:ascii="Times New Roman" w:hAnsi="Times New Roman" w:cs="Times New Roman"/>
          <w:sz w:val="24"/>
        </w:rPr>
      </w:pPr>
    </w:p>
    <w:p w14:paraId="4D227AAD" w14:textId="77777777" w:rsidR="006440D7" w:rsidRDefault="006440D7" w:rsidP="006440D7">
      <w:pPr>
        <w:jc w:val="center"/>
        <w:rPr>
          <w:rFonts w:ascii="Times New Roman" w:hAnsi="Times New Roman" w:cs="Times New Roman"/>
          <w:sz w:val="24"/>
        </w:rPr>
      </w:pPr>
    </w:p>
    <w:p w14:paraId="3EC92487" w14:textId="77777777" w:rsidR="006440D7" w:rsidRDefault="006440D7" w:rsidP="006440D7">
      <w:pPr>
        <w:jc w:val="center"/>
        <w:rPr>
          <w:rFonts w:ascii="Times New Roman" w:hAnsi="Times New Roman" w:cs="Times New Roman"/>
          <w:sz w:val="24"/>
        </w:rPr>
      </w:pPr>
    </w:p>
    <w:p w14:paraId="458B152D" w14:textId="77777777" w:rsidR="006440D7" w:rsidRDefault="006440D7" w:rsidP="006440D7">
      <w:pPr>
        <w:jc w:val="center"/>
        <w:rPr>
          <w:rFonts w:ascii="Times New Roman" w:hAnsi="Times New Roman" w:cs="Times New Roman"/>
          <w:sz w:val="24"/>
        </w:rPr>
      </w:pPr>
    </w:p>
    <w:p w14:paraId="03B839CA" w14:textId="77777777" w:rsidR="006440D7" w:rsidRDefault="006440D7" w:rsidP="006440D7">
      <w:pPr>
        <w:jc w:val="center"/>
        <w:rPr>
          <w:rFonts w:ascii="Times New Roman" w:hAnsi="Times New Roman" w:cs="Times New Roman"/>
          <w:sz w:val="24"/>
        </w:rPr>
      </w:pPr>
    </w:p>
    <w:p w14:paraId="1293CF75" w14:textId="77777777" w:rsidR="001202A3" w:rsidRDefault="001202A3" w:rsidP="006440D7">
      <w:pPr>
        <w:pStyle w:val="Caption"/>
      </w:pPr>
    </w:p>
    <w:p w14:paraId="4D8DB713" w14:textId="03DC4688" w:rsidR="006440D7" w:rsidRPr="00F45F8A" w:rsidRDefault="006440D7" w:rsidP="006440D7">
      <w:pPr>
        <w:pStyle w:val="Caption"/>
      </w:pPr>
      <w:bookmarkStart w:id="93" w:name="_Toc480496998"/>
      <w:proofErr w:type="gramStart"/>
      <w:r>
        <w:t xml:space="preserve">Table </w:t>
      </w:r>
      <w:r w:rsidR="006C145C">
        <w:fldChar w:fldCharType="begin"/>
      </w:r>
      <w:r w:rsidR="006C145C">
        <w:instrText xml:space="preserve"> STYLEREF 1 \s </w:instrText>
      </w:r>
      <w:r w:rsidR="006C145C">
        <w:fldChar w:fldCharType="separate"/>
      </w:r>
      <w:r w:rsidR="00C53FA7">
        <w:rPr>
          <w:noProof/>
        </w:rPr>
        <w:t>4</w:t>
      </w:r>
      <w:r w:rsidR="006C145C">
        <w:rPr>
          <w:noProof/>
        </w:rPr>
        <w:fldChar w:fldCharType="end"/>
      </w:r>
      <w:r w:rsidR="003D3498">
        <w:t>.</w:t>
      </w:r>
      <w:proofErr w:type="gramEnd"/>
      <w:r w:rsidR="006C145C">
        <w:fldChar w:fldCharType="begin"/>
      </w:r>
      <w:r w:rsidR="006C145C">
        <w:instrText xml:space="preserve"> SEQ Table \* ARABIC \s 1 </w:instrText>
      </w:r>
      <w:r w:rsidR="006C145C">
        <w:fldChar w:fldCharType="separate"/>
      </w:r>
      <w:r w:rsidR="00C53FA7">
        <w:rPr>
          <w:noProof/>
        </w:rPr>
        <w:t>4</w:t>
      </w:r>
      <w:r w:rsidR="006C145C">
        <w:rPr>
          <w:noProof/>
        </w:rPr>
        <w:fldChar w:fldCharType="end"/>
      </w:r>
      <w:r>
        <w:t xml:space="preserve"> </w:t>
      </w:r>
      <w:r w:rsidRPr="00AC7EEC">
        <w:t>Properties of selected fuels from the methyl ester family</w:t>
      </w:r>
      <w:bookmarkEnd w:id="93"/>
    </w:p>
    <w:tbl>
      <w:tblPr>
        <w:tblW w:w="7929" w:type="dxa"/>
        <w:tblInd w:w="468" w:type="dxa"/>
        <w:tblLook w:val="04A0" w:firstRow="1" w:lastRow="0" w:firstColumn="1" w:lastColumn="0" w:noHBand="0" w:noVBand="1"/>
      </w:tblPr>
      <w:tblGrid>
        <w:gridCol w:w="1802"/>
        <w:gridCol w:w="1017"/>
        <w:gridCol w:w="1614"/>
        <w:gridCol w:w="736"/>
        <w:gridCol w:w="704"/>
        <w:gridCol w:w="1080"/>
        <w:gridCol w:w="976"/>
      </w:tblGrid>
      <w:tr w:rsidR="006440D7" w:rsidRPr="00D21175" w14:paraId="3F961793" w14:textId="77777777" w:rsidTr="007001C6">
        <w:trPr>
          <w:trHeight w:val="945"/>
        </w:trPr>
        <w:tc>
          <w:tcPr>
            <w:tcW w:w="18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65B29"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Type</w:t>
            </w:r>
          </w:p>
        </w:tc>
        <w:tc>
          <w:tcPr>
            <w:tcW w:w="1017" w:type="dxa"/>
            <w:tcBorders>
              <w:top w:val="single" w:sz="4" w:space="0" w:color="auto"/>
              <w:left w:val="nil"/>
              <w:bottom w:val="single" w:sz="4" w:space="0" w:color="auto"/>
              <w:right w:val="single" w:sz="4" w:space="0" w:color="auto"/>
            </w:tcBorders>
            <w:shd w:val="clear" w:color="auto" w:fill="auto"/>
            <w:vAlign w:val="center"/>
            <w:hideMark/>
          </w:tcPr>
          <w:p w14:paraId="3BC409D6"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Fuel</w:t>
            </w:r>
          </w:p>
        </w:tc>
        <w:tc>
          <w:tcPr>
            <w:tcW w:w="1614" w:type="dxa"/>
            <w:tcBorders>
              <w:top w:val="single" w:sz="4" w:space="0" w:color="auto"/>
              <w:left w:val="nil"/>
              <w:bottom w:val="single" w:sz="4" w:space="0" w:color="auto"/>
              <w:right w:val="single" w:sz="4" w:space="0" w:color="auto"/>
            </w:tcBorders>
            <w:shd w:val="clear" w:color="auto" w:fill="auto"/>
            <w:vAlign w:val="center"/>
            <w:hideMark/>
          </w:tcPr>
          <w:p w14:paraId="6ABA3DB1"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Equivalent</w:t>
            </w:r>
            <w:r w:rsidRPr="007D7E52">
              <w:rPr>
                <w:rFonts w:ascii="Times New Roman" w:eastAsia="Times New Roman" w:hAnsi="Times New Roman" w:cs="Times New Roman"/>
                <w:color w:val="000000"/>
                <w:sz w:val="24"/>
                <w:szCs w:val="24"/>
              </w:rPr>
              <w:br/>
              <w:t>molecular formula</w:t>
            </w:r>
          </w:p>
        </w:tc>
        <w:tc>
          <w:tcPr>
            <w:tcW w:w="736" w:type="dxa"/>
            <w:tcBorders>
              <w:top w:val="single" w:sz="4" w:space="0" w:color="auto"/>
              <w:left w:val="nil"/>
              <w:bottom w:val="single" w:sz="4" w:space="0" w:color="auto"/>
              <w:right w:val="single" w:sz="4" w:space="0" w:color="auto"/>
            </w:tcBorders>
            <w:shd w:val="clear" w:color="auto" w:fill="auto"/>
            <w:vAlign w:val="center"/>
            <w:hideMark/>
          </w:tcPr>
          <w:p w14:paraId="05DD9F2C"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DOU</w:t>
            </w:r>
          </w:p>
        </w:tc>
        <w:tc>
          <w:tcPr>
            <w:tcW w:w="704" w:type="dxa"/>
            <w:tcBorders>
              <w:top w:val="single" w:sz="4" w:space="0" w:color="auto"/>
              <w:left w:val="nil"/>
              <w:bottom w:val="single" w:sz="4" w:space="0" w:color="auto"/>
              <w:right w:val="single" w:sz="4" w:space="0" w:color="auto"/>
            </w:tcBorders>
            <w:shd w:val="clear" w:color="auto" w:fill="auto"/>
            <w:vAlign w:val="center"/>
            <w:hideMark/>
          </w:tcPr>
          <w:p w14:paraId="223015BB"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H/C</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29BE69FF"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Carbon content (% wt.)</w:t>
            </w:r>
          </w:p>
        </w:tc>
        <w:tc>
          <w:tcPr>
            <w:tcW w:w="976" w:type="dxa"/>
            <w:tcBorders>
              <w:top w:val="single" w:sz="4" w:space="0" w:color="auto"/>
              <w:left w:val="nil"/>
              <w:bottom w:val="single" w:sz="4" w:space="0" w:color="auto"/>
              <w:right w:val="single" w:sz="4" w:space="0" w:color="auto"/>
            </w:tcBorders>
            <w:shd w:val="clear" w:color="auto" w:fill="auto"/>
            <w:vAlign w:val="center"/>
            <w:hideMark/>
          </w:tcPr>
          <w:p w14:paraId="08F524EC"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Oxygen content (% wt.)</w:t>
            </w:r>
          </w:p>
        </w:tc>
      </w:tr>
      <w:tr w:rsidR="006440D7" w:rsidRPr="00D21175" w14:paraId="0AFE9F17" w14:textId="77777777" w:rsidTr="007001C6">
        <w:trPr>
          <w:trHeight w:val="375"/>
        </w:trPr>
        <w:tc>
          <w:tcPr>
            <w:tcW w:w="1802" w:type="dxa"/>
            <w:tcBorders>
              <w:top w:val="nil"/>
              <w:left w:val="single" w:sz="4" w:space="0" w:color="auto"/>
              <w:bottom w:val="single" w:sz="4" w:space="0" w:color="auto"/>
              <w:right w:val="single" w:sz="4" w:space="0" w:color="auto"/>
            </w:tcBorders>
            <w:shd w:val="clear" w:color="auto" w:fill="auto"/>
            <w:vAlign w:val="bottom"/>
            <w:hideMark/>
          </w:tcPr>
          <w:p w14:paraId="7C1331D3"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Individual methyl ester</w:t>
            </w:r>
          </w:p>
        </w:tc>
        <w:tc>
          <w:tcPr>
            <w:tcW w:w="1017" w:type="dxa"/>
            <w:tcBorders>
              <w:top w:val="nil"/>
              <w:left w:val="nil"/>
              <w:bottom w:val="single" w:sz="4" w:space="0" w:color="auto"/>
              <w:right w:val="single" w:sz="4" w:space="0" w:color="auto"/>
            </w:tcBorders>
            <w:shd w:val="clear" w:color="auto" w:fill="auto"/>
            <w:noWrap/>
            <w:vAlign w:val="center"/>
            <w:hideMark/>
          </w:tcPr>
          <w:p w14:paraId="076B5A2D"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MO</w:t>
            </w:r>
          </w:p>
        </w:tc>
        <w:tc>
          <w:tcPr>
            <w:tcW w:w="1614" w:type="dxa"/>
            <w:tcBorders>
              <w:top w:val="nil"/>
              <w:left w:val="nil"/>
              <w:bottom w:val="single" w:sz="4" w:space="0" w:color="auto"/>
              <w:right w:val="single" w:sz="4" w:space="0" w:color="auto"/>
            </w:tcBorders>
            <w:shd w:val="clear" w:color="auto" w:fill="auto"/>
            <w:noWrap/>
            <w:vAlign w:val="center"/>
            <w:hideMark/>
          </w:tcPr>
          <w:p w14:paraId="3C6F20D4"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19</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36</w:t>
            </w:r>
            <w:r w:rsidRPr="007D7E52">
              <w:rPr>
                <w:rFonts w:ascii="Times New Roman" w:eastAsia="Times New Roman" w:hAnsi="Times New Roman" w:cs="Times New Roman"/>
                <w:color w:val="000000"/>
                <w:sz w:val="24"/>
                <w:szCs w:val="24"/>
              </w:rPr>
              <w:t>O</w:t>
            </w:r>
            <w:r w:rsidRPr="007D7E52">
              <w:rPr>
                <w:rFonts w:ascii="Times New Roman" w:eastAsia="Times New Roman" w:hAnsi="Times New Roman" w:cs="Times New Roman"/>
                <w:color w:val="000000"/>
                <w:sz w:val="24"/>
                <w:szCs w:val="24"/>
                <w:vertAlign w:val="subscript"/>
              </w:rPr>
              <w:t>2</w:t>
            </w:r>
          </w:p>
        </w:tc>
        <w:tc>
          <w:tcPr>
            <w:tcW w:w="736" w:type="dxa"/>
            <w:tcBorders>
              <w:top w:val="nil"/>
              <w:left w:val="nil"/>
              <w:bottom w:val="single" w:sz="4" w:space="0" w:color="auto"/>
              <w:right w:val="single" w:sz="4" w:space="0" w:color="auto"/>
            </w:tcBorders>
            <w:shd w:val="clear" w:color="auto" w:fill="auto"/>
            <w:noWrap/>
            <w:vAlign w:val="center"/>
            <w:hideMark/>
          </w:tcPr>
          <w:p w14:paraId="0E4B2C80"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2.0</w:t>
            </w:r>
          </w:p>
        </w:tc>
        <w:tc>
          <w:tcPr>
            <w:tcW w:w="704" w:type="dxa"/>
            <w:tcBorders>
              <w:top w:val="nil"/>
              <w:left w:val="nil"/>
              <w:bottom w:val="single" w:sz="4" w:space="0" w:color="auto"/>
              <w:right w:val="single" w:sz="4" w:space="0" w:color="auto"/>
            </w:tcBorders>
            <w:shd w:val="clear" w:color="auto" w:fill="auto"/>
            <w:noWrap/>
            <w:vAlign w:val="center"/>
            <w:hideMark/>
          </w:tcPr>
          <w:p w14:paraId="74F6E8EA"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1.89</w:t>
            </w:r>
          </w:p>
        </w:tc>
        <w:tc>
          <w:tcPr>
            <w:tcW w:w="1080" w:type="dxa"/>
            <w:tcBorders>
              <w:top w:val="nil"/>
              <w:left w:val="nil"/>
              <w:bottom w:val="single" w:sz="4" w:space="0" w:color="auto"/>
              <w:right w:val="single" w:sz="4" w:space="0" w:color="auto"/>
            </w:tcBorders>
            <w:shd w:val="clear" w:color="auto" w:fill="auto"/>
            <w:noWrap/>
            <w:vAlign w:val="center"/>
            <w:hideMark/>
          </w:tcPr>
          <w:p w14:paraId="3F523E9C"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77.0</w:t>
            </w:r>
          </w:p>
        </w:tc>
        <w:tc>
          <w:tcPr>
            <w:tcW w:w="976" w:type="dxa"/>
            <w:tcBorders>
              <w:top w:val="nil"/>
              <w:left w:val="nil"/>
              <w:bottom w:val="single" w:sz="4" w:space="0" w:color="auto"/>
              <w:right w:val="single" w:sz="4" w:space="0" w:color="auto"/>
            </w:tcBorders>
            <w:shd w:val="clear" w:color="auto" w:fill="auto"/>
            <w:noWrap/>
            <w:vAlign w:val="center"/>
            <w:hideMark/>
          </w:tcPr>
          <w:p w14:paraId="5138CC33"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10.8</w:t>
            </w:r>
          </w:p>
        </w:tc>
      </w:tr>
      <w:tr w:rsidR="006440D7" w:rsidRPr="00D21175" w14:paraId="243A20B3" w14:textId="77777777" w:rsidTr="007001C6">
        <w:trPr>
          <w:trHeight w:val="375"/>
        </w:trPr>
        <w:tc>
          <w:tcPr>
            <w:tcW w:w="1802" w:type="dxa"/>
            <w:vMerge w:val="restart"/>
            <w:tcBorders>
              <w:top w:val="nil"/>
              <w:left w:val="single" w:sz="4" w:space="0" w:color="auto"/>
              <w:bottom w:val="single" w:sz="4" w:space="0" w:color="auto"/>
              <w:right w:val="single" w:sz="4" w:space="0" w:color="auto"/>
            </w:tcBorders>
            <w:shd w:val="clear" w:color="auto" w:fill="auto"/>
            <w:vAlign w:val="center"/>
            <w:hideMark/>
          </w:tcPr>
          <w:p w14:paraId="6529F1AC"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Neat biodiesels</w:t>
            </w:r>
          </w:p>
        </w:tc>
        <w:tc>
          <w:tcPr>
            <w:tcW w:w="1017" w:type="dxa"/>
            <w:tcBorders>
              <w:top w:val="nil"/>
              <w:left w:val="nil"/>
              <w:bottom w:val="single" w:sz="4" w:space="0" w:color="auto"/>
              <w:right w:val="single" w:sz="4" w:space="0" w:color="auto"/>
            </w:tcBorders>
            <w:shd w:val="clear" w:color="auto" w:fill="auto"/>
            <w:noWrap/>
            <w:vAlign w:val="bottom"/>
            <w:hideMark/>
          </w:tcPr>
          <w:p w14:paraId="152935CB"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PME</w:t>
            </w:r>
          </w:p>
        </w:tc>
        <w:tc>
          <w:tcPr>
            <w:tcW w:w="1614" w:type="dxa"/>
            <w:tcBorders>
              <w:top w:val="nil"/>
              <w:left w:val="nil"/>
              <w:bottom w:val="single" w:sz="4" w:space="0" w:color="auto"/>
              <w:right w:val="single" w:sz="4" w:space="0" w:color="auto"/>
            </w:tcBorders>
            <w:shd w:val="clear" w:color="auto" w:fill="auto"/>
            <w:noWrap/>
            <w:vAlign w:val="bottom"/>
            <w:hideMark/>
          </w:tcPr>
          <w:p w14:paraId="69016C35"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17.1</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32.9</w:t>
            </w:r>
            <w:r w:rsidRPr="007D7E52">
              <w:rPr>
                <w:rFonts w:ascii="Times New Roman" w:eastAsia="Times New Roman" w:hAnsi="Times New Roman" w:cs="Times New Roman"/>
                <w:color w:val="000000"/>
                <w:sz w:val="24"/>
                <w:szCs w:val="24"/>
              </w:rPr>
              <w:t>O</w:t>
            </w:r>
            <w:r w:rsidRPr="007D7E52">
              <w:rPr>
                <w:rFonts w:ascii="Times New Roman" w:eastAsia="Times New Roman" w:hAnsi="Times New Roman" w:cs="Times New Roman"/>
                <w:color w:val="000000"/>
                <w:sz w:val="24"/>
                <w:szCs w:val="24"/>
                <w:vertAlign w:val="subscript"/>
              </w:rPr>
              <w:t>2</w:t>
            </w:r>
          </w:p>
        </w:tc>
        <w:tc>
          <w:tcPr>
            <w:tcW w:w="736" w:type="dxa"/>
            <w:tcBorders>
              <w:top w:val="nil"/>
              <w:left w:val="nil"/>
              <w:bottom w:val="single" w:sz="4" w:space="0" w:color="auto"/>
              <w:right w:val="single" w:sz="4" w:space="0" w:color="auto"/>
            </w:tcBorders>
            <w:shd w:val="clear" w:color="auto" w:fill="auto"/>
            <w:noWrap/>
            <w:vAlign w:val="bottom"/>
            <w:hideMark/>
          </w:tcPr>
          <w:p w14:paraId="76A127AF"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1.7</w:t>
            </w:r>
          </w:p>
        </w:tc>
        <w:tc>
          <w:tcPr>
            <w:tcW w:w="704" w:type="dxa"/>
            <w:tcBorders>
              <w:top w:val="nil"/>
              <w:left w:val="nil"/>
              <w:bottom w:val="single" w:sz="4" w:space="0" w:color="auto"/>
              <w:right w:val="single" w:sz="4" w:space="0" w:color="auto"/>
            </w:tcBorders>
            <w:shd w:val="clear" w:color="auto" w:fill="auto"/>
            <w:noWrap/>
            <w:vAlign w:val="center"/>
            <w:hideMark/>
          </w:tcPr>
          <w:p w14:paraId="1F7C5D23"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1.92</w:t>
            </w:r>
          </w:p>
        </w:tc>
        <w:tc>
          <w:tcPr>
            <w:tcW w:w="1080" w:type="dxa"/>
            <w:tcBorders>
              <w:top w:val="nil"/>
              <w:left w:val="nil"/>
              <w:bottom w:val="single" w:sz="4" w:space="0" w:color="auto"/>
              <w:right w:val="single" w:sz="4" w:space="0" w:color="auto"/>
            </w:tcBorders>
            <w:shd w:val="clear" w:color="auto" w:fill="auto"/>
            <w:noWrap/>
            <w:vAlign w:val="center"/>
            <w:hideMark/>
          </w:tcPr>
          <w:p w14:paraId="010DC53C"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76.0</w:t>
            </w:r>
          </w:p>
        </w:tc>
        <w:tc>
          <w:tcPr>
            <w:tcW w:w="976" w:type="dxa"/>
            <w:tcBorders>
              <w:top w:val="nil"/>
              <w:left w:val="nil"/>
              <w:bottom w:val="single" w:sz="4" w:space="0" w:color="auto"/>
              <w:right w:val="single" w:sz="4" w:space="0" w:color="auto"/>
            </w:tcBorders>
            <w:shd w:val="clear" w:color="auto" w:fill="auto"/>
            <w:noWrap/>
            <w:vAlign w:val="center"/>
            <w:hideMark/>
          </w:tcPr>
          <w:p w14:paraId="08544726"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11.8</w:t>
            </w:r>
          </w:p>
        </w:tc>
      </w:tr>
      <w:tr w:rsidR="006440D7" w:rsidRPr="00D21175" w14:paraId="6B067CE8" w14:textId="77777777" w:rsidTr="007001C6">
        <w:trPr>
          <w:trHeight w:val="375"/>
        </w:trPr>
        <w:tc>
          <w:tcPr>
            <w:tcW w:w="1802" w:type="dxa"/>
            <w:vMerge/>
            <w:tcBorders>
              <w:top w:val="nil"/>
              <w:left w:val="single" w:sz="4" w:space="0" w:color="auto"/>
              <w:bottom w:val="single" w:sz="4" w:space="0" w:color="auto"/>
              <w:right w:val="single" w:sz="4" w:space="0" w:color="auto"/>
            </w:tcBorders>
            <w:vAlign w:val="center"/>
            <w:hideMark/>
          </w:tcPr>
          <w:p w14:paraId="6505323A" w14:textId="77777777" w:rsidR="006440D7" w:rsidRPr="00D21175" w:rsidRDefault="006440D7" w:rsidP="006440D7">
            <w:pPr>
              <w:spacing w:after="0" w:line="240" w:lineRule="auto"/>
              <w:rPr>
                <w:rFonts w:ascii="Times New Roman" w:eastAsia="Times New Roman" w:hAnsi="Times New Roman" w:cs="Times New Roman"/>
                <w:color w:val="000000"/>
                <w:sz w:val="24"/>
                <w:szCs w:val="24"/>
              </w:rPr>
            </w:pPr>
          </w:p>
        </w:tc>
        <w:tc>
          <w:tcPr>
            <w:tcW w:w="1017" w:type="dxa"/>
            <w:tcBorders>
              <w:top w:val="nil"/>
              <w:left w:val="nil"/>
              <w:bottom w:val="single" w:sz="4" w:space="0" w:color="auto"/>
              <w:right w:val="single" w:sz="4" w:space="0" w:color="auto"/>
            </w:tcBorders>
            <w:shd w:val="clear" w:color="auto" w:fill="auto"/>
            <w:noWrap/>
            <w:vAlign w:val="bottom"/>
            <w:hideMark/>
          </w:tcPr>
          <w:p w14:paraId="1364D04C"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CME</w:t>
            </w:r>
          </w:p>
        </w:tc>
        <w:tc>
          <w:tcPr>
            <w:tcW w:w="1614" w:type="dxa"/>
            <w:tcBorders>
              <w:top w:val="nil"/>
              <w:left w:val="nil"/>
              <w:bottom w:val="single" w:sz="4" w:space="0" w:color="auto"/>
              <w:right w:val="single" w:sz="4" w:space="0" w:color="auto"/>
            </w:tcBorders>
            <w:shd w:val="clear" w:color="auto" w:fill="auto"/>
            <w:noWrap/>
            <w:vAlign w:val="bottom"/>
            <w:hideMark/>
          </w:tcPr>
          <w:p w14:paraId="1D97C116"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19</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36</w:t>
            </w:r>
            <w:r w:rsidRPr="007D7E52">
              <w:rPr>
                <w:rFonts w:ascii="Times New Roman" w:eastAsia="Times New Roman" w:hAnsi="Times New Roman" w:cs="Times New Roman"/>
                <w:color w:val="000000"/>
                <w:sz w:val="24"/>
                <w:szCs w:val="24"/>
              </w:rPr>
              <w:t>O</w:t>
            </w:r>
            <w:r w:rsidRPr="007D7E52">
              <w:rPr>
                <w:rFonts w:ascii="Times New Roman" w:eastAsia="Times New Roman" w:hAnsi="Times New Roman" w:cs="Times New Roman"/>
                <w:color w:val="000000"/>
                <w:sz w:val="24"/>
                <w:szCs w:val="24"/>
                <w:vertAlign w:val="subscript"/>
              </w:rPr>
              <w:t>2</w:t>
            </w:r>
          </w:p>
        </w:tc>
        <w:tc>
          <w:tcPr>
            <w:tcW w:w="736" w:type="dxa"/>
            <w:tcBorders>
              <w:top w:val="nil"/>
              <w:left w:val="nil"/>
              <w:bottom w:val="single" w:sz="4" w:space="0" w:color="auto"/>
              <w:right w:val="single" w:sz="4" w:space="0" w:color="auto"/>
            </w:tcBorders>
            <w:shd w:val="clear" w:color="auto" w:fill="auto"/>
            <w:noWrap/>
            <w:vAlign w:val="bottom"/>
            <w:hideMark/>
          </w:tcPr>
          <w:p w14:paraId="61D73BC9"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2.0</w:t>
            </w:r>
          </w:p>
        </w:tc>
        <w:tc>
          <w:tcPr>
            <w:tcW w:w="704" w:type="dxa"/>
            <w:tcBorders>
              <w:top w:val="nil"/>
              <w:left w:val="nil"/>
              <w:bottom w:val="single" w:sz="4" w:space="0" w:color="auto"/>
              <w:right w:val="single" w:sz="4" w:space="0" w:color="auto"/>
            </w:tcBorders>
            <w:shd w:val="clear" w:color="auto" w:fill="auto"/>
            <w:noWrap/>
            <w:vAlign w:val="center"/>
            <w:hideMark/>
          </w:tcPr>
          <w:p w14:paraId="191D8336"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1.89</w:t>
            </w:r>
          </w:p>
        </w:tc>
        <w:tc>
          <w:tcPr>
            <w:tcW w:w="1080" w:type="dxa"/>
            <w:tcBorders>
              <w:top w:val="nil"/>
              <w:left w:val="nil"/>
              <w:bottom w:val="single" w:sz="4" w:space="0" w:color="auto"/>
              <w:right w:val="single" w:sz="4" w:space="0" w:color="auto"/>
            </w:tcBorders>
            <w:shd w:val="clear" w:color="auto" w:fill="auto"/>
            <w:noWrap/>
            <w:vAlign w:val="center"/>
            <w:hideMark/>
          </w:tcPr>
          <w:p w14:paraId="1C3F6564"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77.0</w:t>
            </w:r>
          </w:p>
        </w:tc>
        <w:tc>
          <w:tcPr>
            <w:tcW w:w="976" w:type="dxa"/>
            <w:tcBorders>
              <w:top w:val="nil"/>
              <w:left w:val="nil"/>
              <w:bottom w:val="single" w:sz="4" w:space="0" w:color="auto"/>
              <w:right w:val="single" w:sz="4" w:space="0" w:color="auto"/>
            </w:tcBorders>
            <w:shd w:val="clear" w:color="auto" w:fill="auto"/>
            <w:noWrap/>
            <w:vAlign w:val="center"/>
            <w:hideMark/>
          </w:tcPr>
          <w:p w14:paraId="47217EB3"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10.8</w:t>
            </w:r>
          </w:p>
        </w:tc>
      </w:tr>
      <w:tr w:rsidR="006440D7" w:rsidRPr="00D21175" w14:paraId="0838DDDC" w14:textId="77777777" w:rsidTr="007001C6">
        <w:trPr>
          <w:trHeight w:val="375"/>
        </w:trPr>
        <w:tc>
          <w:tcPr>
            <w:tcW w:w="1802" w:type="dxa"/>
            <w:vMerge/>
            <w:tcBorders>
              <w:top w:val="nil"/>
              <w:left w:val="single" w:sz="4" w:space="0" w:color="auto"/>
              <w:bottom w:val="single" w:sz="4" w:space="0" w:color="auto"/>
              <w:right w:val="single" w:sz="4" w:space="0" w:color="auto"/>
            </w:tcBorders>
            <w:vAlign w:val="center"/>
            <w:hideMark/>
          </w:tcPr>
          <w:p w14:paraId="72F2AEFD" w14:textId="77777777" w:rsidR="006440D7" w:rsidRPr="00D21175" w:rsidRDefault="006440D7" w:rsidP="006440D7">
            <w:pPr>
              <w:spacing w:after="0" w:line="240" w:lineRule="auto"/>
              <w:rPr>
                <w:rFonts w:ascii="Times New Roman" w:eastAsia="Times New Roman" w:hAnsi="Times New Roman" w:cs="Times New Roman"/>
                <w:color w:val="000000"/>
                <w:sz w:val="24"/>
                <w:szCs w:val="24"/>
              </w:rPr>
            </w:pPr>
          </w:p>
        </w:tc>
        <w:tc>
          <w:tcPr>
            <w:tcW w:w="1017" w:type="dxa"/>
            <w:tcBorders>
              <w:top w:val="nil"/>
              <w:left w:val="nil"/>
              <w:bottom w:val="single" w:sz="4" w:space="0" w:color="auto"/>
              <w:right w:val="single" w:sz="4" w:space="0" w:color="auto"/>
            </w:tcBorders>
            <w:shd w:val="clear" w:color="auto" w:fill="auto"/>
            <w:noWrap/>
            <w:vAlign w:val="bottom"/>
            <w:hideMark/>
          </w:tcPr>
          <w:p w14:paraId="63301087"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RME</w:t>
            </w:r>
          </w:p>
        </w:tc>
        <w:tc>
          <w:tcPr>
            <w:tcW w:w="1614" w:type="dxa"/>
            <w:tcBorders>
              <w:top w:val="nil"/>
              <w:left w:val="nil"/>
              <w:bottom w:val="single" w:sz="4" w:space="0" w:color="auto"/>
              <w:right w:val="single" w:sz="4" w:space="0" w:color="auto"/>
            </w:tcBorders>
            <w:shd w:val="clear" w:color="auto" w:fill="auto"/>
            <w:noWrap/>
            <w:vAlign w:val="bottom"/>
            <w:hideMark/>
          </w:tcPr>
          <w:p w14:paraId="45F6E52F"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19</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35.2</w:t>
            </w:r>
            <w:r w:rsidRPr="007D7E52">
              <w:rPr>
                <w:rFonts w:ascii="Times New Roman" w:eastAsia="Times New Roman" w:hAnsi="Times New Roman" w:cs="Times New Roman"/>
                <w:color w:val="000000"/>
                <w:sz w:val="24"/>
                <w:szCs w:val="24"/>
              </w:rPr>
              <w:t>O</w:t>
            </w:r>
            <w:r w:rsidRPr="007D7E52">
              <w:rPr>
                <w:rFonts w:ascii="Times New Roman" w:eastAsia="Times New Roman" w:hAnsi="Times New Roman" w:cs="Times New Roman"/>
                <w:color w:val="000000"/>
                <w:sz w:val="24"/>
                <w:szCs w:val="24"/>
                <w:vertAlign w:val="subscript"/>
              </w:rPr>
              <w:t>2</w:t>
            </w:r>
          </w:p>
        </w:tc>
        <w:tc>
          <w:tcPr>
            <w:tcW w:w="736" w:type="dxa"/>
            <w:tcBorders>
              <w:top w:val="nil"/>
              <w:left w:val="nil"/>
              <w:bottom w:val="single" w:sz="4" w:space="0" w:color="auto"/>
              <w:right w:val="single" w:sz="4" w:space="0" w:color="auto"/>
            </w:tcBorders>
            <w:shd w:val="clear" w:color="auto" w:fill="auto"/>
            <w:noWrap/>
            <w:vAlign w:val="bottom"/>
            <w:hideMark/>
          </w:tcPr>
          <w:p w14:paraId="2BC30342"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2.4</w:t>
            </w:r>
          </w:p>
        </w:tc>
        <w:tc>
          <w:tcPr>
            <w:tcW w:w="704" w:type="dxa"/>
            <w:tcBorders>
              <w:top w:val="nil"/>
              <w:left w:val="nil"/>
              <w:bottom w:val="single" w:sz="4" w:space="0" w:color="auto"/>
              <w:right w:val="single" w:sz="4" w:space="0" w:color="auto"/>
            </w:tcBorders>
            <w:shd w:val="clear" w:color="auto" w:fill="auto"/>
            <w:noWrap/>
            <w:vAlign w:val="center"/>
            <w:hideMark/>
          </w:tcPr>
          <w:p w14:paraId="7360C3E1"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1.85</w:t>
            </w:r>
          </w:p>
        </w:tc>
        <w:tc>
          <w:tcPr>
            <w:tcW w:w="1080" w:type="dxa"/>
            <w:tcBorders>
              <w:top w:val="nil"/>
              <w:left w:val="nil"/>
              <w:bottom w:val="single" w:sz="4" w:space="0" w:color="auto"/>
              <w:right w:val="single" w:sz="4" w:space="0" w:color="auto"/>
            </w:tcBorders>
            <w:shd w:val="clear" w:color="auto" w:fill="auto"/>
            <w:noWrap/>
            <w:vAlign w:val="center"/>
            <w:hideMark/>
          </w:tcPr>
          <w:p w14:paraId="624784D3"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77.2</w:t>
            </w:r>
          </w:p>
        </w:tc>
        <w:tc>
          <w:tcPr>
            <w:tcW w:w="976" w:type="dxa"/>
            <w:tcBorders>
              <w:top w:val="nil"/>
              <w:left w:val="nil"/>
              <w:bottom w:val="single" w:sz="4" w:space="0" w:color="auto"/>
              <w:right w:val="single" w:sz="4" w:space="0" w:color="auto"/>
            </w:tcBorders>
            <w:shd w:val="clear" w:color="auto" w:fill="auto"/>
            <w:noWrap/>
            <w:vAlign w:val="center"/>
            <w:hideMark/>
          </w:tcPr>
          <w:p w14:paraId="6CBF76AE"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10.8</w:t>
            </w:r>
          </w:p>
        </w:tc>
      </w:tr>
      <w:tr w:rsidR="006440D7" w:rsidRPr="00D21175" w14:paraId="28CF18B4" w14:textId="77777777" w:rsidTr="007001C6">
        <w:trPr>
          <w:trHeight w:val="315"/>
        </w:trPr>
        <w:tc>
          <w:tcPr>
            <w:tcW w:w="1802" w:type="dxa"/>
            <w:vMerge/>
            <w:tcBorders>
              <w:top w:val="nil"/>
              <w:left w:val="single" w:sz="4" w:space="0" w:color="auto"/>
              <w:bottom w:val="single" w:sz="4" w:space="0" w:color="auto"/>
              <w:right w:val="single" w:sz="4" w:space="0" w:color="auto"/>
            </w:tcBorders>
            <w:vAlign w:val="center"/>
            <w:hideMark/>
          </w:tcPr>
          <w:p w14:paraId="08A40316" w14:textId="77777777" w:rsidR="006440D7" w:rsidRPr="00D21175" w:rsidRDefault="006440D7" w:rsidP="006440D7">
            <w:pPr>
              <w:spacing w:after="0" w:line="240" w:lineRule="auto"/>
              <w:rPr>
                <w:rFonts w:ascii="Times New Roman" w:eastAsia="Times New Roman" w:hAnsi="Times New Roman" w:cs="Times New Roman"/>
                <w:color w:val="000000"/>
                <w:sz w:val="24"/>
                <w:szCs w:val="24"/>
              </w:rPr>
            </w:pPr>
          </w:p>
        </w:tc>
        <w:tc>
          <w:tcPr>
            <w:tcW w:w="1017" w:type="dxa"/>
            <w:tcBorders>
              <w:top w:val="nil"/>
              <w:left w:val="nil"/>
              <w:bottom w:val="single" w:sz="4" w:space="0" w:color="auto"/>
              <w:right w:val="single" w:sz="4" w:space="0" w:color="auto"/>
            </w:tcBorders>
            <w:shd w:val="clear" w:color="auto" w:fill="auto"/>
            <w:noWrap/>
            <w:vAlign w:val="bottom"/>
            <w:hideMark/>
          </w:tcPr>
          <w:p w14:paraId="17172562"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SME</w:t>
            </w:r>
          </w:p>
        </w:tc>
        <w:tc>
          <w:tcPr>
            <w:tcW w:w="1614" w:type="dxa"/>
            <w:tcBorders>
              <w:top w:val="nil"/>
              <w:left w:val="nil"/>
              <w:bottom w:val="single" w:sz="4" w:space="0" w:color="auto"/>
              <w:right w:val="single" w:sz="4" w:space="0" w:color="auto"/>
            </w:tcBorders>
            <w:shd w:val="clear" w:color="auto" w:fill="auto"/>
            <w:noWrap/>
            <w:vAlign w:val="bottom"/>
            <w:hideMark/>
          </w:tcPr>
          <w:p w14:paraId="6E01D187"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18.8</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34.6</w:t>
            </w:r>
            <w:r w:rsidRPr="007D7E52">
              <w:rPr>
                <w:rFonts w:ascii="Times New Roman" w:eastAsia="Times New Roman" w:hAnsi="Times New Roman" w:cs="Times New Roman"/>
                <w:color w:val="000000"/>
                <w:sz w:val="24"/>
                <w:szCs w:val="24"/>
              </w:rPr>
              <w:t>O</w:t>
            </w:r>
            <w:r w:rsidRPr="007D7E52">
              <w:rPr>
                <w:rFonts w:ascii="Times New Roman" w:eastAsia="Times New Roman" w:hAnsi="Times New Roman" w:cs="Times New Roman"/>
                <w:color w:val="000000"/>
                <w:sz w:val="24"/>
                <w:szCs w:val="24"/>
                <w:vertAlign w:val="subscript"/>
              </w:rPr>
              <w:t>2</w:t>
            </w:r>
          </w:p>
        </w:tc>
        <w:tc>
          <w:tcPr>
            <w:tcW w:w="736" w:type="dxa"/>
            <w:tcBorders>
              <w:top w:val="nil"/>
              <w:left w:val="nil"/>
              <w:bottom w:val="single" w:sz="4" w:space="0" w:color="auto"/>
              <w:right w:val="single" w:sz="4" w:space="0" w:color="auto"/>
            </w:tcBorders>
            <w:shd w:val="clear" w:color="auto" w:fill="auto"/>
            <w:noWrap/>
            <w:vAlign w:val="bottom"/>
            <w:hideMark/>
          </w:tcPr>
          <w:p w14:paraId="56D01955"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2.5</w:t>
            </w:r>
          </w:p>
        </w:tc>
        <w:tc>
          <w:tcPr>
            <w:tcW w:w="704" w:type="dxa"/>
            <w:tcBorders>
              <w:top w:val="nil"/>
              <w:left w:val="nil"/>
              <w:bottom w:val="single" w:sz="4" w:space="0" w:color="auto"/>
              <w:right w:val="single" w:sz="4" w:space="0" w:color="auto"/>
            </w:tcBorders>
            <w:shd w:val="clear" w:color="auto" w:fill="auto"/>
            <w:noWrap/>
            <w:vAlign w:val="center"/>
            <w:hideMark/>
          </w:tcPr>
          <w:p w14:paraId="0868C44C"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1.84</w:t>
            </w:r>
          </w:p>
        </w:tc>
        <w:tc>
          <w:tcPr>
            <w:tcW w:w="1080" w:type="dxa"/>
            <w:tcBorders>
              <w:top w:val="nil"/>
              <w:left w:val="nil"/>
              <w:bottom w:val="single" w:sz="4" w:space="0" w:color="auto"/>
              <w:right w:val="single" w:sz="4" w:space="0" w:color="auto"/>
            </w:tcBorders>
            <w:shd w:val="clear" w:color="auto" w:fill="auto"/>
            <w:noWrap/>
            <w:vAlign w:val="center"/>
            <w:hideMark/>
          </w:tcPr>
          <w:p w14:paraId="363F5919"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77.2</w:t>
            </w:r>
          </w:p>
        </w:tc>
        <w:tc>
          <w:tcPr>
            <w:tcW w:w="976" w:type="dxa"/>
            <w:tcBorders>
              <w:top w:val="nil"/>
              <w:left w:val="nil"/>
              <w:bottom w:val="single" w:sz="4" w:space="0" w:color="auto"/>
              <w:right w:val="single" w:sz="4" w:space="0" w:color="auto"/>
            </w:tcBorders>
            <w:shd w:val="clear" w:color="auto" w:fill="auto"/>
            <w:noWrap/>
            <w:vAlign w:val="center"/>
            <w:hideMark/>
          </w:tcPr>
          <w:p w14:paraId="3749E47B"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11.0</w:t>
            </w:r>
          </w:p>
        </w:tc>
      </w:tr>
      <w:tr w:rsidR="006440D7" w:rsidRPr="00D21175" w14:paraId="2270FD03" w14:textId="77777777" w:rsidTr="007001C6">
        <w:trPr>
          <w:trHeight w:val="440"/>
        </w:trPr>
        <w:tc>
          <w:tcPr>
            <w:tcW w:w="1802" w:type="dxa"/>
            <w:vMerge w:val="restart"/>
            <w:tcBorders>
              <w:top w:val="nil"/>
              <w:left w:val="single" w:sz="4" w:space="0" w:color="auto"/>
              <w:bottom w:val="single" w:sz="4" w:space="0" w:color="auto"/>
              <w:right w:val="single" w:sz="4" w:space="0" w:color="auto"/>
            </w:tcBorders>
            <w:shd w:val="clear" w:color="auto" w:fill="auto"/>
            <w:vAlign w:val="center"/>
            <w:hideMark/>
          </w:tcPr>
          <w:p w14:paraId="2BF378F3"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Canola/Palm methyl ester blends</w:t>
            </w:r>
          </w:p>
        </w:tc>
        <w:tc>
          <w:tcPr>
            <w:tcW w:w="1017" w:type="dxa"/>
            <w:tcBorders>
              <w:top w:val="nil"/>
              <w:left w:val="nil"/>
              <w:bottom w:val="single" w:sz="4" w:space="0" w:color="auto"/>
              <w:right w:val="single" w:sz="4" w:space="0" w:color="auto"/>
            </w:tcBorders>
            <w:shd w:val="clear" w:color="auto" w:fill="auto"/>
            <w:noWrap/>
            <w:vAlign w:val="center"/>
            <w:hideMark/>
          </w:tcPr>
          <w:p w14:paraId="3673C7A9" w14:textId="77777777" w:rsidR="006440D7" w:rsidRPr="007D7E52" w:rsidRDefault="006440D7" w:rsidP="003A7DE6">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C43P57</w:t>
            </w:r>
          </w:p>
        </w:tc>
        <w:tc>
          <w:tcPr>
            <w:tcW w:w="1614" w:type="dxa"/>
            <w:tcBorders>
              <w:top w:val="nil"/>
              <w:left w:val="nil"/>
              <w:bottom w:val="single" w:sz="4" w:space="0" w:color="auto"/>
              <w:right w:val="single" w:sz="4" w:space="0" w:color="auto"/>
            </w:tcBorders>
            <w:shd w:val="clear" w:color="auto" w:fill="auto"/>
            <w:noWrap/>
            <w:vAlign w:val="center"/>
            <w:hideMark/>
          </w:tcPr>
          <w:p w14:paraId="12BF7FE1" w14:textId="77777777" w:rsidR="006440D7" w:rsidRPr="007D7E52" w:rsidRDefault="006440D7" w:rsidP="003A7DE6">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17.9</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34.2</w:t>
            </w:r>
            <w:r w:rsidRPr="007D7E52">
              <w:rPr>
                <w:rFonts w:ascii="Times New Roman" w:eastAsia="Times New Roman" w:hAnsi="Times New Roman" w:cs="Times New Roman"/>
                <w:color w:val="000000"/>
                <w:sz w:val="24"/>
                <w:szCs w:val="24"/>
              </w:rPr>
              <w:t>O</w:t>
            </w:r>
            <w:r w:rsidRPr="007D7E52">
              <w:rPr>
                <w:rFonts w:ascii="Times New Roman" w:eastAsia="Times New Roman" w:hAnsi="Times New Roman" w:cs="Times New Roman"/>
                <w:color w:val="000000"/>
                <w:sz w:val="24"/>
                <w:szCs w:val="24"/>
                <w:vertAlign w:val="subscript"/>
              </w:rPr>
              <w:t>2</w:t>
            </w:r>
          </w:p>
        </w:tc>
        <w:tc>
          <w:tcPr>
            <w:tcW w:w="736" w:type="dxa"/>
            <w:tcBorders>
              <w:top w:val="nil"/>
              <w:left w:val="nil"/>
              <w:bottom w:val="single" w:sz="4" w:space="0" w:color="auto"/>
              <w:right w:val="single" w:sz="4" w:space="0" w:color="auto"/>
            </w:tcBorders>
            <w:shd w:val="clear" w:color="auto" w:fill="auto"/>
            <w:noWrap/>
            <w:vAlign w:val="center"/>
            <w:hideMark/>
          </w:tcPr>
          <w:p w14:paraId="57999A47" w14:textId="77777777" w:rsidR="006440D7" w:rsidRPr="00D21175" w:rsidRDefault="006440D7" w:rsidP="003A7DE6">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1.8</w:t>
            </w:r>
          </w:p>
        </w:tc>
        <w:tc>
          <w:tcPr>
            <w:tcW w:w="704" w:type="dxa"/>
            <w:tcBorders>
              <w:top w:val="nil"/>
              <w:left w:val="nil"/>
              <w:bottom w:val="single" w:sz="4" w:space="0" w:color="auto"/>
              <w:right w:val="single" w:sz="4" w:space="0" w:color="auto"/>
            </w:tcBorders>
            <w:shd w:val="clear" w:color="auto" w:fill="auto"/>
            <w:noWrap/>
            <w:vAlign w:val="center"/>
            <w:hideMark/>
          </w:tcPr>
          <w:p w14:paraId="3AC070D5" w14:textId="77777777" w:rsidR="006440D7" w:rsidRPr="00D21175" w:rsidRDefault="006440D7" w:rsidP="003A7DE6">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1.91</w:t>
            </w:r>
          </w:p>
        </w:tc>
        <w:tc>
          <w:tcPr>
            <w:tcW w:w="1080" w:type="dxa"/>
            <w:tcBorders>
              <w:top w:val="nil"/>
              <w:left w:val="nil"/>
              <w:bottom w:val="single" w:sz="4" w:space="0" w:color="auto"/>
              <w:right w:val="single" w:sz="4" w:space="0" w:color="auto"/>
            </w:tcBorders>
            <w:shd w:val="clear" w:color="auto" w:fill="auto"/>
            <w:noWrap/>
            <w:vAlign w:val="center"/>
            <w:hideMark/>
          </w:tcPr>
          <w:p w14:paraId="03B56975" w14:textId="77777777" w:rsidR="006440D7" w:rsidRPr="00D21175" w:rsidRDefault="006440D7" w:rsidP="003A7DE6">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76.4</w:t>
            </w:r>
          </w:p>
        </w:tc>
        <w:tc>
          <w:tcPr>
            <w:tcW w:w="976" w:type="dxa"/>
            <w:tcBorders>
              <w:top w:val="nil"/>
              <w:left w:val="nil"/>
              <w:bottom w:val="single" w:sz="4" w:space="0" w:color="auto"/>
              <w:right w:val="single" w:sz="4" w:space="0" w:color="auto"/>
            </w:tcBorders>
            <w:shd w:val="clear" w:color="auto" w:fill="auto"/>
            <w:noWrap/>
            <w:vAlign w:val="center"/>
            <w:hideMark/>
          </w:tcPr>
          <w:p w14:paraId="619B6B51" w14:textId="77777777" w:rsidR="006440D7" w:rsidRPr="00D21175" w:rsidRDefault="006440D7" w:rsidP="003A7DE6">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11.4</w:t>
            </w:r>
          </w:p>
        </w:tc>
      </w:tr>
      <w:tr w:rsidR="006440D7" w:rsidRPr="00D21175" w14:paraId="3A896923" w14:textId="77777777" w:rsidTr="007001C6">
        <w:trPr>
          <w:trHeight w:val="125"/>
        </w:trPr>
        <w:tc>
          <w:tcPr>
            <w:tcW w:w="1802" w:type="dxa"/>
            <w:vMerge/>
            <w:tcBorders>
              <w:top w:val="nil"/>
              <w:left w:val="single" w:sz="4" w:space="0" w:color="auto"/>
              <w:bottom w:val="single" w:sz="4" w:space="0" w:color="auto"/>
              <w:right w:val="single" w:sz="4" w:space="0" w:color="auto"/>
            </w:tcBorders>
            <w:vAlign w:val="center"/>
            <w:hideMark/>
          </w:tcPr>
          <w:p w14:paraId="63A715DC" w14:textId="77777777" w:rsidR="006440D7" w:rsidRPr="00D21175" w:rsidRDefault="006440D7" w:rsidP="006440D7">
            <w:pPr>
              <w:spacing w:after="0" w:line="240" w:lineRule="auto"/>
              <w:rPr>
                <w:rFonts w:ascii="Times New Roman" w:eastAsia="Times New Roman" w:hAnsi="Times New Roman" w:cs="Times New Roman"/>
                <w:color w:val="000000"/>
                <w:sz w:val="24"/>
                <w:szCs w:val="24"/>
              </w:rPr>
            </w:pPr>
          </w:p>
        </w:tc>
        <w:tc>
          <w:tcPr>
            <w:tcW w:w="1017" w:type="dxa"/>
            <w:tcBorders>
              <w:top w:val="nil"/>
              <w:left w:val="nil"/>
              <w:bottom w:val="single" w:sz="4" w:space="0" w:color="auto"/>
              <w:right w:val="single" w:sz="4" w:space="0" w:color="auto"/>
            </w:tcBorders>
            <w:shd w:val="clear" w:color="auto" w:fill="auto"/>
            <w:noWrap/>
            <w:vAlign w:val="center"/>
            <w:hideMark/>
          </w:tcPr>
          <w:p w14:paraId="1BFE747D" w14:textId="77777777" w:rsidR="006440D7" w:rsidRPr="007D7E52" w:rsidRDefault="006440D7" w:rsidP="003A7DE6">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C71P29</w:t>
            </w:r>
          </w:p>
        </w:tc>
        <w:tc>
          <w:tcPr>
            <w:tcW w:w="1614" w:type="dxa"/>
            <w:tcBorders>
              <w:top w:val="nil"/>
              <w:left w:val="nil"/>
              <w:bottom w:val="single" w:sz="4" w:space="0" w:color="auto"/>
              <w:right w:val="single" w:sz="4" w:space="0" w:color="auto"/>
            </w:tcBorders>
            <w:shd w:val="clear" w:color="auto" w:fill="auto"/>
            <w:noWrap/>
            <w:vAlign w:val="center"/>
            <w:hideMark/>
          </w:tcPr>
          <w:p w14:paraId="0BC7918A" w14:textId="77777777" w:rsidR="006440D7" w:rsidRPr="007D7E52" w:rsidRDefault="006440D7" w:rsidP="003A7DE6">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18.4</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35.1</w:t>
            </w:r>
            <w:r w:rsidRPr="007D7E52">
              <w:rPr>
                <w:rFonts w:ascii="Times New Roman" w:eastAsia="Times New Roman" w:hAnsi="Times New Roman" w:cs="Times New Roman"/>
                <w:color w:val="000000"/>
                <w:sz w:val="24"/>
                <w:szCs w:val="24"/>
              </w:rPr>
              <w:t>O</w:t>
            </w:r>
            <w:r w:rsidRPr="007D7E52">
              <w:rPr>
                <w:rFonts w:ascii="Times New Roman" w:eastAsia="Times New Roman" w:hAnsi="Times New Roman" w:cs="Times New Roman"/>
                <w:color w:val="000000"/>
                <w:sz w:val="24"/>
                <w:szCs w:val="24"/>
                <w:vertAlign w:val="subscript"/>
              </w:rPr>
              <w:t>2</w:t>
            </w:r>
          </w:p>
        </w:tc>
        <w:tc>
          <w:tcPr>
            <w:tcW w:w="736" w:type="dxa"/>
            <w:tcBorders>
              <w:top w:val="nil"/>
              <w:left w:val="nil"/>
              <w:bottom w:val="single" w:sz="4" w:space="0" w:color="auto"/>
              <w:right w:val="single" w:sz="4" w:space="0" w:color="auto"/>
            </w:tcBorders>
            <w:shd w:val="clear" w:color="auto" w:fill="auto"/>
            <w:noWrap/>
            <w:vAlign w:val="center"/>
            <w:hideMark/>
          </w:tcPr>
          <w:p w14:paraId="02272278" w14:textId="77777777" w:rsidR="006440D7" w:rsidRPr="00D21175" w:rsidRDefault="006440D7" w:rsidP="003A7DE6">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1.9</w:t>
            </w:r>
          </w:p>
        </w:tc>
        <w:tc>
          <w:tcPr>
            <w:tcW w:w="704" w:type="dxa"/>
            <w:tcBorders>
              <w:top w:val="nil"/>
              <w:left w:val="nil"/>
              <w:bottom w:val="single" w:sz="4" w:space="0" w:color="auto"/>
              <w:right w:val="single" w:sz="4" w:space="0" w:color="auto"/>
            </w:tcBorders>
            <w:shd w:val="clear" w:color="auto" w:fill="auto"/>
            <w:noWrap/>
            <w:vAlign w:val="center"/>
            <w:hideMark/>
          </w:tcPr>
          <w:p w14:paraId="32620613"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1.91</w:t>
            </w:r>
          </w:p>
        </w:tc>
        <w:tc>
          <w:tcPr>
            <w:tcW w:w="1080" w:type="dxa"/>
            <w:tcBorders>
              <w:top w:val="nil"/>
              <w:left w:val="nil"/>
              <w:bottom w:val="single" w:sz="4" w:space="0" w:color="auto"/>
              <w:right w:val="single" w:sz="4" w:space="0" w:color="auto"/>
            </w:tcBorders>
            <w:shd w:val="clear" w:color="auto" w:fill="auto"/>
            <w:noWrap/>
            <w:vAlign w:val="center"/>
            <w:hideMark/>
          </w:tcPr>
          <w:p w14:paraId="758FCE62"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76.7</w:t>
            </w:r>
          </w:p>
        </w:tc>
        <w:tc>
          <w:tcPr>
            <w:tcW w:w="976" w:type="dxa"/>
            <w:tcBorders>
              <w:top w:val="nil"/>
              <w:left w:val="nil"/>
              <w:bottom w:val="single" w:sz="4" w:space="0" w:color="auto"/>
              <w:right w:val="single" w:sz="4" w:space="0" w:color="auto"/>
            </w:tcBorders>
            <w:shd w:val="clear" w:color="auto" w:fill="auto"/>
            <w:noWrap/>
            <w:vAlign w:val="center"/>
            <w:hideMark/>
          </w:tcPr>
          <w:p w14:paraId="28ED8163"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11.1</w:t>
            </w:r>
          </w:p>
        </w:tc>
      </w:tr>
      <w:tr w:rsidR="006440D7" w:rsidRPr="00D21175" w14:paraId="663FBA15" w14:textId="77777777" w:rsidTr="007001C6">
        <w:trPr>
          <w:trHeight w:val="315"/>
        </w:trPr>
        <w:tc>
          <w:tcPr>
            <w:tcW w:w="1802" w:type="dxa"/>
            <w:vMerge w:val="restart"/>
            <w:tcBorders>
              <w:top w:val="nil"/>
              <w:left w:val="single" w:sz="4" w:space="0" w:color="auto"/>
              <w:bottom w:val="single" w:sz="4" w:space="0" w:color="auto"/>
              <w:right w:val="single" w:sz="4" w:space="0" w:color="auto"/>
            </w:tcBorders>
            <w:shd w:val="clear" w:color="auto" w:fill="auto"/>
            <w:vAlign w:val="center"/>
            <w:hideMark/>
          </w:tcPr>
          <w:p w14:paraId="44934A11"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Canola/rapeseed methyl ester blends</w:t>
            </w:r>
          </w:p>
        </w:tc>
        <w:tc>
          <w:tcPr>
            <w:tcW w:w="1017" w:type="dxa"/>
            <w:tcBorders>
              <w:top w:val="nil"/>
              <w:left w:val="nil"/>
              <w:bottom w:val="single" w:sz="4" w:space="0" w:color="auto"/>
              <w:right w:val="single" w:sz="4" w:space="0" w:color="auto"/>
            </w:tcBorders>
            <w:shd w:val="clear" w:color="auto" w:fill="auto"/>
            <w:noWrap/>
            <w:vAlign w:val="bottom"/>
            <w:hideMark/>
          </w:tcPr>
          <w:p w14:paraId="618D4CA9"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C75R25</w:t>
            </w:r>
          </w:p>
        </w:tc>
        <w:tc>
          <w:tcPr>
            <w:tcW w:w="1614" w:type="dxa"/>
            <w:tcBorders>
              <w:top w:val="nil"/>
              <w:left w:val="nil"/>
              <w:bottom w:val="single" w:sz="4" w:space="0" w:color="auto"/>
              <w:right w:val="single" w:sz="4" w:space="0" w:color="auto"/>
            </w:tcBorders>
            <w:shd w:val="clear" w:color="auto" w:fill="auto"/>
            <w:noWrap/>
            <w:vAlign w:val="bottom"/>
            <w:hideMark/>
          </w:tcPr>
          <w:p w14:paraId="04C2CB1C"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19</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35.8</w:t>
            </w:r>
            <w:r w:rsidRPr="007D7E52">
              <w:rPr>
                <w:rFonts w:ascii="Times New Roman" w:eastAsia="Times New Roman" w:hAnsi="Times New Roman" w:cs="Times New Roman"/>
                <w:color w:val="000000"/>
                <w:sz w:val="24"/>
                <w:szCs w:val="24"/>
              </w:rPr>
              <w:t>O</w:t>
            </w:r>
            <w:r w:rsidRPr="007D7E52">
              <w:rPr>
                <w:rFonts w:ascii="Times New Roman" w:eastAsia="Times New Roman" w:hAnsi="Times New Roman" w:cs="Times New Roman"/>
                <w:color w:val="000000"/>
                <w:sz w:val="24"/>
                <w:szCs w:val="24"/>
                <w:vertAlign w:val="subscript"/>
              </w:rPr>
              <w:t>2</w:t>
            </w:r>
          </w:p>
        </w:tc>
        <w:tc>
          <w:tcPr>
            <w:tcW w:w="736" w:type="dxa"/>
            <w:tcBorders>
              <w:top w:val="nil"/>
              <w:left w:val="nil"/>
              <w:bottom w:val="single" w:sz="4" w:space="0" w:color="auto"/>
              <w:right w:val="single" w:sz="4" w:space="0" w:color="auto"/>
            </w:tcBorders>
            <w:shd w:val="clear" w:color="auto" w:fill="auto"/>
            <w:noWrap/>
            <w:vAlign w:val="bottom"/>
            <w:hideMark/>
          </w:tcPr>
          <w:p w14:paraId="3FF6B13C"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2.1</w:t>
            </w:r>
          </w:p>
        </w:tc>
        <w:tc>
          <w:tcPr>
            <w:tcW w:w="704" w:type="dxa"/>
            <w:tcBorders>
              <w:top w:val="nil"/>
              <w:left w:val="nil"/>
              <w:bottom w:val="single" w:sz="4" w:space="0" w:color="auto"/>
              <w:right w:val="single" w:sz="4" w:space="0" w:color="auto"/>
            </w:tcBorders>
            <w:shd w:val="clear" w:color="auto" w:fill="auto"/>
            <w:noWrap/>
            <w:vAlign w:val="center"/>
            <w:hideMark/>
          </w:tcPr>
          <w:p w14:paraId="75FA303F"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1.88</w:t>
            </w:r>
          </w:p>
        </w:tc>
        <w:tc>
          <w:tcPr>
            <w:tcW w:w="1080" w:type="dxa"/>
            <w:tcBorders>
              <w:top w:val="nil"/>
              <w:left w:val="nil"/>
              <w:bottom w:val="single" w:sz="4" w:space="0" w:color="auto"/>
              <w:right w:val="single" w:sz="4" w:space="0" w:color="auto"/>
            </w:tcBorders>
            <w:shd w:val="clear" w:color="auto" w:fill="auto"/>
            <w:noWrap/>
            <w:vAlign w:val="center"/>
            <w:hideMark/>
          </w:tcPr>
          <w:p w14:paraId="1A19DED8"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77.1</w:t>
            </w:r>
          </w:p>
        </w:tc>
        <w:tc>
          <w:tcPr>
            <w:tcW w:w="976" w:type="dxa"/>
            <w:tcBorders>
              <w:top w:val="nil"/>
              <w:left w:val="nil"/>
              <w:bottom w:val="single" w:sz="4" w:space="0" w:color="auto"/>
              <w:right w:val="single" w:sz="4" w:space="0" w:color="auto"/>
            </w:tcBorders>
            <w:shd w:val="clear" w:color="auto" w:fill="auto"/>
            <w:noWrap/>
            <w:vAlign w:val="center"/>
            <w:hideMark/>
          </w:tcPr>
          <w:p w14:paraId="6D86C4FB"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10.8</w:t>
            </w:r>
          </w:p>
        </w:tc>
      </w:tr>
      <w:tr w:rsidR="006440D7" w:rsidRPr="00D21175" w14:paraId="4B09A7EE" w14:textId="77777777" w:rsidTr="007001C6">
        <w:trPr>
          <w:trHeight w:val="315"/>
        </w:trPr>
        <w:tc>
          <w:tcPr>
            <w:tcW w:w="1802" w:type="dxa"/>
            <w:vMerge/>
            <w:tcBorders>
              <w:top w:val="nil"/>
              <w:left w:val="single" w:sz="4" w:space="0" w:color="auto"/>
              <w:bottom w:val="single" w:sz="4" w:space="0" w:color="auto"/>
              <w:right w:val="single" w:sz="4" w:space="0" w:color="auto"/>
            </w:tcBorders>
            <w:vAlign w:val="center"/>
            <w:hideMark/>
          </w:tcPr>
          <w:p w14:paraId="35D29CDC" w14:textId="77777777" w:rsidR="006440D7" w:rsidRPr="00D21175" w:rsidRDefault="006440D7" w:rsidP="006440D7">
            <w:pPr>
              <w:spacing w:after="0" w:line="240" w:lineRule="auto"/>
              <w:rPr>
                <w:rFonts w:ascii="Times New Roman" w:eastAsia="Times New Roman" w:hAnsi="Times New Roman" w:cs="Times New Roman"/>
                <w:color w:val="000000"/>
                <w:sz w:val="24"/>
                <w:szCs w:val="24"/>
              </w:rPr>
            </w:pPr>
          </w:p>
        </w:tc>
        <w:tc>
          <w:tcPr>
            <w:tcW w:w="1017" w:type="dxa"/>
            <w:tcBorders>
              <w:top w:val="nil"/>
              <w:left w:val="nil"/>
              <w:bottom w:val="single" w:sz="4" w:space="0" w:color="auto"/>
              <w:right w:val="single" w:sz="4" w:space="0" w:color="auto"/>
            </w:tcBorders>
            <w:shd w:val="clear" w:color="auto" w:fill="auto"/>
            <w:noWrap/>
            <w:vAlign w:val="bottom"/>
            <w:hideMark/>
          </w:tcPr>
          <w:p w14:paraId="6BD8669B"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C50R50</w:t>
            </w:r>
          </w:p>
        </w:tc>
        <w:tc>
          <w:tcPr>
            <w:tcW w:w="1614" w:type="dxa"/>
            <w:tcBorders>
              <w:top w:val="nil"/>
              <w:left w:val="nil"/>
              <w:bottom w:val="single" w:sz="4" w:space="0" w:color="auto"/>
              <w:right w:val="single" w:sz="4" w:space="0" w:color="auto"/>
            </w:tcBorders>
            <w:shd w:val="clear" w:color="auto" w:fill="auto"/>
            <w:noWrap/>
            <w:vAlign w:val="bottom"/>
            <w:hideMark/>
          </w:tcPr>
          <w:p w14:paraId="67E53B79"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19</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35.6</w:t>
            </w:r>
            <w:r w:rsidRPr="007D7E52">
              <w:rPr>
                <w:rFonts w:ascii="Times New Roman" w:eastAsia="Times New Roman" w:hAnsi="Times New Roman" w:cs="Times New Roman"/>
                <w:color w:val="000000"/>
                <w:sz w:val="24"/>
                <w:szCs w:val="24"/>
              </w:rPr>
              <w:t>O</w:t>
            </w:r>
            <w:r w:rsidRPr="007D7E52">
              <w:rPr>
                <w:rFonts w:ascii="Times New Roman" w:eastAsia="Times New Roman" w:hAnsi="Times New Roman" w:cs="Times New Roman"/>
                <w:color w:val="000000"/>
                <w:sz w:val="24"/>
                <w:szCs w:val="24"/>
                <w:vertAlign w:val="subscript"/>
              </w:rPr>
              <w:t>2</w:t>
            </w:r>
          </w:p>
        </w:tc>
        <w:tc>
          <w:tcPr>
            <w:tcW w:w="736" w:type="dxa"/>
            <w:tcBorders>
              <w:top w:val="nil"/>
              <w:left w:val="nil"/>
              <w:bottom w:val="single" w:sz="4" w:space="0" w:color="auto"/>
              <w:right w:val="single" w:sz="4" w:space="0" w:color="auto"/>
            </w:tcBorders>
            <w:shd w:val="clear" w:color="auto" w:fill="auto"/>
            <w:noWrap/>
            <w:vAlign w:val="bottom"/>
            <w:hideMark/>
          </w:tcPr>
          <w:p w14:paraId="602771D6"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2.2</w:t>
            </w:r>
          </w:p>
        </w:tc>
        <w:tc>
          <w:tcPr>
            <w:tcW w:w="704" w:type="dxa"/>
            <w:tcBorders>
              <w:top w:val="nil"/>
              <w:left w:val="nil"/>
              <w:bottom w:val="single" w:sz="4" w:space="0" w:color="auto"/>
              <w:right w:val="single" w:sz="4" w:space="0" w:color="auto"/>
            </w:tcBorders>
            <w:shd w:val="clear" w:color="auto" w:fill="auto"/>
            <w:noWrap/>
            <w:vAlign w:val="center"/>
            <w:hideMark/>
          </w:tcPr>
          <w:p w14:paraId="6447199F"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1.87</w:t>
            </w:r>
          </w:p>
        </w:tc>
        <w:tc>
          <w:tcPr>
            <w:tcW w:w="1080" w:type="dxa"/>
            <w:tcBorders>
              <w:top w:val="nil"/>
              <w:left w:val="nil"/>
              <w:bottom w:val="single" w:sz="4" w:space="0" w:color="auto"/>
              <w:right w:val="single" w:sz="4" w:space="0" w:color="auto"/>
            </w:tcBorders>
            <w:shd w:val="clear" w:color="auto" w:fill="auto"/>
            <w:noWrap/>
            <w:vAlign w:val="center"/>
            <w:hideMark/>
          </w:tcPr>
          <w:p w14:paraId="16AEE4C5"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77.1</w:t>
            </w:r>
          </w:p>
        </w:tc>
        <w:tc>
          <w:tcPr>
            <w:tcW w:w="976" w:type="dxa"/>
            <w:tcBorders>
              <w:top w:val="nil"/>
              <w:left w:val="nil"/>
              <w:bottom w:val="single" w:sz="4" w:space="0" w:color="auto"/>
              <w:right w:val="single" w:sz="4" w:space="0" w:color="auto"/>
            </w:tcBorders>
            <w:shd w:val="clear" w:color="auto" w:fill="auto"/>
            <w:noWrap/>
            <w:vAlign w:val="center"/>
            <w:hideMark/>
          </w:tcPr>
          <w:p w14:paraId="4E8B24A5"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10.8</w:t>
            </w:r>
          </w:p>
        </w:tc>
      </w:tr>
      <w:tr w:rsidR="006440D7" w:rsidRPr="00D21175" w14:paraId="01EFD4CE" w14:textId="77777777" w:rsidTr="007001C6">
        <w:trPr>
          <w:trHeight w:val="315"/>
        </w:trPr>
        <w:tc>
          <w:tcPr>
            <w:tcW w:w="1802" w:type="dxa"/>
            <w:vMerge/>
            <w:tcBorders>
              <w:top w:val="nil"/>
              <w:left w:val="single" w:sz="4" w:space="0" w:color="auto"/>
              <w:bottom w:val="single" w:sz="4" w:space="0" w:color="auto"/>
              <w:right w:val="single" w:sz="4" w:space="0" w:color="auto"/>
            </w:tcBorders>
            <w:vAlign w:val="center"/>
            <w:hideMark/>
          </w:tcPr>
          <w:p w14:paraId="4C7C3512" w14:textId="77777777" w:rsidR="006440D7" w:rsidRPr="00D21175" w:rsidRDefault="006440D7" w:rsidP="006440D7">
            <w:pPr>
              <w:spacing w:after="0" w:line="240" w:lineRule="auto"/>
              <w:rPr>
                <w:rFonts w:ascii="Times New Roman" w:eastAsia="Times New Roman" w:hAnsi="Times New Roman" w:cs="Times New Roman"/>
                <w:color w:val="000000"/>
                <w:sz w:val="24"/>
                <w:szCs w:val="24"/>
              </w:rPr>
            </w:pPr>
          </w:p>
        </w:tc>
        <w:tc>
          <w:tcPr>
            <w:tcW w:w="1017" w:type="dxa"/>
            <w:tcBorders>
              <w:top w:val="nil"/>
              <w:left w:val="nil"/>
              <w:bottom w:val="single" w:sz="4" w:space="0" w:color="auto"/>
              <w:right w:val="single" w:sz="4" w:space="0" w:color="auto"/>
            </w:tcBorders>
            <w:shd w:val="clear" w:color="auto" w:fill="auto"/>
            <w:noWrap/>
            <w:vAlign w:val="bottom"/>
            <w:hideMark/>
          </w:tcPr>
          <w:p w14:paraId="540CC4AF"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C25R75</w:t>
            </w:r>
          </w:p>
        </w:tc>
        <w:tc>
          <w:tcPr>
            <w:tcW w:w="1614" w:type="dxa"/>
            <w:tcBorders>
              <w:top w:val="nil"/>
              <w:left w:val="nil"/>
              <w:bottom w:val="single" w:sz="4" w:space="0" w:color="auto"/>
              <w:right w:val="single" w:sz="4" w:space="0" w:color="auto"/>
            </w:tcBorders>
            <w:shd w:val="clear" w:color="auto" w:fill="auto"/>
            <w:noWrap/>
            <w:vAlign w:val="bottom"/>
            <w:hideMark/>
          </w:tcPr>
          <w:p w14:paraId="08E262EA"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19</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35.4</w:t>
            </w:r>
            <w:r w:rsidRPr="007D7E52">
              <w:rPr>
                <w:rFonts w:ascii="Times New Roman" w:eastAsia="Times New Roman" w:hAnsi="Times New Roman" w:cs="Times New Roman"/>
                <w:color w:val="000000"/>
                <w:sz w:val="24"/>
                <w:szCs w:val="24"/>
              </w:rPr>
              <w:t>O</w:t>
            </w:r>
            <w:r w:rsidRPr="007D7E52">
              <w:rPr>
                <w:rFonts w:ascii="Times New Roman" w:eastAsia="Times New Roman" w:hAnsi="Times New Roman" w:cs="Times New Roman"/>
                <w:color w:val="000000"/>
                <w:sz w:val="24"/>
                <w:szCs w:val="24"/>
                <w:vertAlign w:val="subscript"/>
              </w:rPr>
              <w:t>2</w:t>
            </w:r>
          </w:p>
        </w:tc>
        <w:tc>
          <w:tcPr>
            <w:tcW w:w="736" w:type="dxa"/>
            <w:tcBorders>
              <w:top w:val="nil"/>
              <w:left w:val="nil"/>
              <w:bottom w:val="single" w:sz="4" w:space="0" w:color="auto"/>
              <w:right w:val="single" w:sz="4" w:space="0" w:color="auto"/>
            </w:tcBorders>
            <w:shd w:val="clear" w:color="auto" w:fill="auto"/>
            <w:noWrap/>
            <w:vAlign w:val="bottom"/>
            <w:hideMark/>
          </w:tcPr>
          <w:p w14:paraId="6FF96FB7"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2.3</w:t>
            </w:r>
          </w:p>
        </w:tc>
        <w:tc>
          <w:tcPr>
            <w:tcW w:w="704" w:type="dxa"/>
            <w:tcBorders>
              <w:top w:val="nil"/>
              <w:left w:val="nil"/>
              <w:bottom w:val="single" w:sz="4" w:space="0" w:color="auto"/>
              <w:right w:val="single" w:sz="4" w:space="0" w:color="auto"/>
            </w:tcBorders>
            <w:shd w:val="clear" w:color="auto" w:fill="auto"/>
            <w:noWrap/>
            <w:vAlign w:val="center"/>
            <w:hideMark/>
          </w:tcPr>
          <w:p w14:paraId="4F3FAEF9"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1.86</w:t>
            </w:r>
          </w:p>
        </w:tc>
        <w:tc>
          <w:tcPr>
            <w:tcW w:w="1080" w:type="dxa"/>
            <w:tcBorders>
              <w:top w:val="nil"/>
              <w:left w:val="nil"/>
              <w:bottom w:val="single" w:sz="4" w:space="0" w:color="auto"/>
              <w:right w:val="single" w:sz="4" w:space="0" w:color="auto"/>
            </w:tcBorders>
            <w:shd w:val="clear" w:color="auto" w:fill="auto"/>
            <w:noWrap/>
            <w:vAlign w:val="center"/>
            <w:hideMark/>
          </w:tcPr>
          <w:p w14:paraId="59286B16"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77.2</w:t>
            </w:r>
          </w:p>
        </w:tc>
        <w:tc>
          <w:tcPr>
            <w:tcW w:w="976" w:type="dxa"/>
            <w:tcBorders>
              <w:top w:val="nil"/>
              <w:left w:val="nil"/>
              <w:bottom w:val="single" w:sz="4" w:space="0" w:color="auto"/>
              <w:right w:val="single" w:sz="4" w:space="0" w:color="auto"/>
            </w:tcBorders>
            <w:shd w:val="clear" w:color="auto" w:fill="auto"/>
            <w:noWrap/>
            <w:vAlign w:val="center"/>
            <w:hideMark/>
          </w:tcPr>
          <w:p w14:paraId="7EA102A8"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10.8</w:t>
            </w:r>
          </w:p>
        </w:tc>
      </w:tr>
      <w:tr w:rsidR="006440D7" w:rsidRPr="00D21175" w14:paraId="709B384B" w14:textId="77777777" w:rsidTr="007001C6">
        <w:trPr>
          <w:trHeight w:val="315"/>
        </w:trPr>
        <w:tc>
          <w:tcPr>
            <w:tcW w:w="1802" w:type="dxa"/>
            <w:vMerge w:val="restart"/>
            <w:tcBorders>
              <w:top w:val="nil"/>
              <w:left w:val="single" w:sz="4" w:space="0" w:color="auto"/>
              <w:bottom w:val="single" w:sz="4" w:space="0" w:color="auto"/>
              <w:right w:val="single" w:sz="4" w:space="0" w:color="auto"/>
            </w:tcBorders>
            <w:shd w:val="clear" w:color="auto" w:fill="auto"/>
            <w:vAlign w:val="center"/>
            <w:hideMark/>
          </w:tcPr>
          <w:p w14:paraId="68C39A5B"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Canola/soy methyl ester blends</w:t>
            </w:r>
          </w:p>
        </w:tc>
        <w:tc>
          <w:tcPr>
            <w:tcW w:w="1017" w:type="dxa"/>
            <w:tcBorders>
              <w:top w:val="nil"/>
              <w:left w:val="nil"/>
              <w:bottom w:val="single" w:sz="4" w:space="0" w:color="auto"/>
              <w:right w:val="single" w:sz="4" w:space="0" w:color="auto"/>
            </w:tcBorders>
            <w:shd w:val="clear" w:color="auto" w:fill="auto"/>
            <w:noWrap/>
            <w:vAlign w:val="bottom"/>
            <w:hideMark/>
          </w:tcPr>
          <w:p w14:paraId="330585C1"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C80S20</w:t>
            </w:r>
          </w:p>
        </w:tc>
        <w:tc>
          <w:tcPr>
            <w:tcW w:w="1614" w:type="dxa"/>
            <w:tcBorders>
              <w:top w:val="nil"/>
              <w:left w:val="nil"/>
              <w:bottom w:val="single" w:sz="4" w:space="0" w:color="auto"/>
              <w:right w:val="single" w:sz="4" w:space="0" w:color="auto"/>
            </w:tcBorders>
            <w:shd w:val="clear" w:color="auto" w:fill="auto"/>
            <w:noWrap/>
            <w:vAlign w:val="bottom"/>
            <w:hideMark/>
          </w:tcPr>
          <w:p w14:paraId="75E90EC8"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19</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35.7</w:t>
            </w:r>
            <w:r w:rsidRPr="007D7E52">
              <w:rPr>
                <w:rFonts w:ascii="Times New Roman" w:eastAsia="Times New Roman" w:hAnsi="Times New Roman" w:cs="Times New Roman"/>
                <w:color w:val="000000"/>
                <w:sz w:val="24"/>
                <w:szCs w:val="24"/>
              </w:rPr>
              <w:t>O</w:t>
            </w:r>
            <w:r w:rsidRPr="007D7E52">
              <w:rPr>
                <w:rFonts w:ascii="Times New Roman" w:eastAsia="Times New Roman" w:hAnsi="Times New Roman" w:cs="Times New Roman"/>
                <w:color w:val="000000"/>
                <w:sz w:val="24"/>
                <w:szCs w:val="24"/>
                <w:vertAlign w:val="subscript"/>
              </w:rPr>
              <w:t>2</w:t>
            </w:r>
          </w:p>
        </w:tc>
        <w:tc>
          <w:tcPr>
            <w:tcW w:w="736" w:type="dxa"/>
            <w:tcBorders>
              <w:top w:val="nil"/>
              <w:left w:val="nil"/>
              <w:bottom w:val="single" w:sz="4" w:space="0" w:color="auto"/>
              <w:right w:val="single" w:sz="4" w:space="0" w:color="auto"/>
            </w:tcBorders>
            <w:shd w:val="clear" w:color="auto" w:fill="auto"/>
            <w:noWrap/>
            <w:vAlign w:val="bottom"/>
            <w:hideMark/>
          </w:tcPr>
          <w:p w14:paraId="08E90E6A"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2.1</w:t>
            </w:r>
          </w:p>
        </w:tc>
        <w:tc>
          <w:tcPr>
            <w:tcW w:w="704" w:type="dxa"/>
            <w:tcBorders>
              <w:top w:val="nil"/>
              <w:left w:val="nil"/>
              <w:bottom w:val="single" w:sz="4" w:space="0" w:color="auto"/>
              <w:right w:val="single" w:sz="4" w:space="0" w:color="auto"/>
            </w:tcBorders>
            <w:shd w:val="clear" w:color="auto" w:fill="auto"/>
            <w:noWrap/>
            <w:vAlign w:val="center"/>
            <w:hideMark/>
          </w:tcPr>
          <w:p w14:paraId="6FDAA071"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1.88</w:t>
            </w:r>
          </w:p>
        </w:tc>
        <w:tc>
          <w:tcPr>
            <w:tcW w:w="1080" w:type="dxa"/>
            <w:tcBorders>
              <w:top w:val="nil"/>
              <w:left w:val="nil"/>
              <w:bottom w:val="single" w:sz="4" w:space="0" w:color="auto"/>
              <w:right w:val="single" w:sz="4" w:space="0" w:color="auto"/>
            </w:tcBorders>
            <w:shd w:val="clear" w:color="auto" w:fill="auto"/>
            <w:noWrap/>
            <w:vAlign w:val="center"/>
            <w:hideMark/>
          </w:tcPr>
          <w:p w14:paraId="314A0823"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77.1</w:t>
            </w:r>
          </w:p>
        </w:tc>
        <w:tc>
          <w:tcPr>
            <w:tcW w:w="976" w:type="dxa"/>
            <w:tcBorders>
              <w:top w:val="nil"/>
              <w:left w:val="nil"/>
              <w:bottom w:val="single" w:sz="4" w:space="0" w:color="auto"/>
              <w:right w:val="single" w:sz="4" w:space="0" w:color="auto"/>
            </w:tcBorders>
            <w:shd w:val="clear" w:color="auto" w:fill="auto"/>
            <w:noWrap/>
            <w:vAlign w:val="center"/>
            <w:hideMark/>
          </w:tcPr>
          <w:p w14:paraId="0026EE93"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10.8</w:t>
            </w:r>
          </w:p>
        </w:tc>
      </w:tr>
      <w:tr w:rsidR="006440D7" w:rsidRPr="00D21175" w14:paraId="24AFF599" w14:textId="77777777" w:rsidTr="007001C6">
        <w:trPr>
          <w:trHeight w:val="315"/>
        </w:trPr>
        <w:tc>
          <w:tcPr>
            <w:tcW w:w="1802" w:type="dxa"/>
            <w:vMerge/>
            <w:tcBorders>
              <w:top w:val="nil"/>
              <w:left w:val="single" w:sz="4" w:space="0" w:color="auto"/>
              <w:bottom w:val="single" w:sz="4" w:space="0" w:color="auto"/>
              <w:right w:val="single" w:sz="4" w:space="0" w:color="auto"/>
            </w:tcBorders>
            <w:vAlign w:val="center"/>
            <w:hideMark/>
          </w:tcPr>
          <w:p w14:paraId="0DCB8C9D" w14:textId="77777777" w:rsidR="006440D7" w:rsidRPr="00D21175" w:rsidRDefault="006440D7" w:rsidP="006440D7">
            <w:pPr>
              <w:spacing w:after="0" w:line="240" w:lineRule="auto"/>
              <w:rPr>
                <w:rFonts w:ascii="Times New Roman" w:eastAsia="Times New Roman" w:hAnsi="Times New Roman" w:cs="Times New Roman"/>
                <w:color w:val="000000"/>
                <w:sz w:val="24"/>
                <w:szCs w:val="24"/>
              </w:rPr>
            </w:pPr>
          </w:p>
        </w:tc>
        <w:tc>
          <w:tcPr>
            <w:tcW w:w="1017" w:type="dxa"/>
            <w:tcBorders>
              <w:top w:val="nil"/>
              <w:left w:val="nil"/>
              <w:bottom w:val="single" w:sz="4" w:space="0" w:color="auto"/>
              <w:right w:val="single" w:sz="4" w:space="0" w:color="auto"/>
            </w:tcBorders>
            <w:shd w:val="clear" w:color="auto" w:fill="auto"/>
            <w:noWrap/>
            <w:vAlign w:val="bottom"/>
            <w:hideMark/>
          </w:tcPr>
          <w:p w14:paraId="54DE0C2B"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C60S40</w:t>
            </w:r>
          </w:p>
        </w:tc>
        <w:tc>
          <w:tcPr>
            <w:tcW w:w="1614" w:type="dxa"/>
            <w:tcBorders>
              <w:top w:val="nil"/>
              <w:left w:val="nil"/>
              <w:bottom w:val="single" w:sz="4" w:space="0" w:color="auto"/>
              <w:right w:val="single" w:sz="4" w:space="0" w:color="auto"/>
            </w:tcBorders>
            <w:shd w:val="clear" w:color="auto" w:fill="auto"/>
            <w:noWrap/>
            <w:vAlign w:val="bottom"/>
            <w:hideMark/>
          </w:tcPr>
          <w:p w14:paraId="6585C31B"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18.9</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35.4</w:t>
            </w:r>
            <w:r w:rsidRPr="007D7E52">
              <w:rPr>
                <w:rFonts w:ascii="Times New Roman" w:eastAsia="Times New Roman" w:hAnsi="Times New Roman" w:cs="Times New Roman"/>
                <w:color w:val="000000"/>
                <w:sz w:val="24"/>
                <w:szCs w:val="24"/>
              </w:rPr>
              <w:t>O</w:t>
            </w:r>
            <w:r w:rsidRPr="007D7E52">
              <w:rPr>
                <w:rFonts w:ascii="Times New Roman" w:eastAsia="Times New Roman" w:hAnsi="Times New Roman" w:cs="Times New Roman"/>
                <w:color w:val="000000"/>
                <w:sz w:val="24"/>
                <w:szCs w:val="24"/>
                <w:vertAlign w:val="subscript"/>
              </w:rPr>
              <w:t>2</w:t>
            </w:r>
          </w:p>
        </w:tc>
        <w:tc>
          <w:tcPr>
            <w:tcW w:w="736" w:type="dxa"/>
            <w:tcBorders>
              <w:top w:val="nil"/>
              <w:left w:val="nil"/>
              <w:bottom w:val="single" w:sz="4" w:space="0" w:color="auto"/>
              <w:right w:val="single" w:sz="4" w:space="0" w:color="auto"/>
            </w:tcBorders>
            <w:shd w:val="clear" w:color="auto" w:fill="auto"/>
            <w:noWrap/>
            <w:vAlign w:val="bottom"/>
            <w:hideMark/>
          </w:tcPr>
          <w:p w14:paraId="579ADBD1"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2.2</w:t>
            </w:r>
          </w:p>
        </w:tc>
        <w:tc>
          <w:tcPr>
            <w:tcW w:w="704" w:type="dxa"/>
            <w:tcBorders>
              <w:top w:val="nil"/>
              <w:left w:val="nil"/>
              <w:bottom w:val="single" w:sz="4" w:space="0" w:color="auto"/>
              <w:right w:val="single" w:sz="4" w:space="0" w:color="auto"/>
            </w:tcBorders>
            <w:shd w:val="clear" w:color="auto" w:fill="auto"/>
            <w:noWrap/>
            <w:vAlign w:val="center"/>
            <w:hideMark/>
          </w:tcPr>
          <w:p w14:paraId="6AEFC82D"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1.87</w:t>
            </w:r>
          </w:p>
        </w:tc>
        <w:tc>
          <w:tcPr>
            <w:tcW w:w="1080" w:type="dxa"/>
            <w:tcBorders>
              <w:top w:val="nil"/>
              <w:left w:val="nil"/>
              <w:bottom w:val="single" w:sz="4" w:space="0" w:color="auto"/>
              <w:right w:val="single" w:sz="4" w:space="0" w:color="auto"/>
            </w:tcBorders>
            <w:shd w:val="clear" w:color="auto" w:fill="auto"/>
            <w:noWrap/>
            <w:vAlign w:val="center"/>
            <w:hideMark/>
          </w:tcPr>
          <w:p w14:paraId="0BDF4BBB"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77.1</w:t>
            </w:r>
          </w:p>
        </w:tc>
        <w:tc>
          <w:tcPr>
            <w:tcW w:w="976" w:type="dxa"/>
            <w:tcBorders>
              <w:top w:val="nil"/>
              <w:left w:val="nil"/>
              <w:bottom w:val="single" w:sz="4" w:space="0" w:color="auto"/>
              <w:right w:val="single" w:sz="4" w:space="0" w:color="auto"/>
            </w:tcBorders>
            <w:shd w:val="clear" w:color="auto" w:fill="auto"/>
            <w:noWrap/>
            <w:vAlign w:val="center"/>
            <w:hideMark/>
          </w:tcPr>
          <w:p w14:paraId="1068EF45"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10.9</w:t>
            </w:r>
          </w:p>
        </w:tc>
      </w:tr>
      <w:tr w:rsidR="006440D7" w:rsidRPr="00D21175" w14:paraId="4A6185F2" w14:textId="77777777" w:rsidTr="007001C6">
        <w:trPr>
          <w:trHeight w:val="315"/>
        </w:trPr>
        <w:tc>
          <w:tcPr>
            <w:tcW w:w="1802" w:type="dxa"/>
            <w:vMerge/>
            <w:tcBorders>
              <w:top w:val="nil"/>
              <w:left w:val="single" w:sz="4" w:space="0" w:color="auto"/>
              <w:bottom w:val="single" w:sz="4" w:space="0" w:color="auto"/>
              <w:right w:val="single" w:sz="4" w:space="0" w:color="auto"/>
            </w:tcBorders>
            <w:vAlign w:val="center"/>
            <w:hideMark/>
          </w:tcPr>
          <w:p w14:paraId="0D6DA5A8" w14:textId="77777777" w:rsidR="006440D7" w:rsidRPr="00D21175" w:rsidRDefault="006440D7" w:rsidP="006440D7">
            <w:pPr>
              <w:spacing w:after="0" w:line="240" w:lineRule="auto"/>
              <w:rPr>
                <w:rFonts w:ascii="Times New Roman" w:eastAsia="Times New Roman" w:hAnsi="Times New Roman" w:cs="Times New Roman"/>
                <w:color w:val="000000"/>
                <w:sz w:val="24"/>
                <w:szCs w:val="24"/>
              </w:rPr>
            </w:pPr>
          </w:p>
        </w:tc>
        <w:tc>
          <w:tcPr>
            <w:tcW w:w="1017" w:type="dxa"/>
            <w:tcBorders>
              <w:top w:val="nil"/>
              <w:left w:val="nil"/>
              <w:bottom w:val="single" w:sz="4" w:space="0" w:color="auto"/>
              <w:right w:val="single" w:sz="4" w:space="0" w:color="auto"/>
            </w:tcBorders>
            <w:shd w:val="clear" w:color="auto" w:fill="auto"/>
            <w:noWrap/>
            <w:vAlign w:val="bottom"/>
            <w:hideMark/>
          </w:tcPr>
          <w:p w14:paraId="4278E4EA"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C40S60</w:t>
            </w:r>
          </w:p>
        </w:tc>
        <w:tc>
          <w:tcPr>
            <w:tcW w:w="1614" w:type="dxa"/>
            <w:tcBorders>
              <w:top w:val="nil"/>
              <w:left w:val="nil"/>
              <w:bottom w:val="single" w:sz="4" w:space="0" w:color="auto"/>
              <w:right w:val="single" w:sz="4" w:space="0" w:color="auto"/>
            </w:tcBorders>
            <w:shd w:val="clear" w:color="auto" w:fill="auto"/>
            <w:noWrap/>
            <w:vAlign w:val="bottom"/>
            <w:hideMark/>
          </w:tcPr>
          <w:p w14:paraId="32F2B867"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18.9</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35.2</w:t>
            </w:r>
            <w:r w:rsidRPr="007D7E52">
              <w:rPr>
                <w:rFonts w:ascii="Times New Roman" w:eastAsia="Times New Roman" w:hAnsi="Times New Roman" w:cs="Times New Roman"/>
                <w:color w:val="000000"/>
                <w:sz w:val="24"/>
                <w:szCs w:val="24"/>
              </w:rPr>
              <w:t>O</w:t>
            </w:r>
            <w:r w:rsidRPr="007D7E52">
              <w:rPr>
                <w:rFonts w:ascii="Times New Roman" w:eastAsia="Times New Roman" w:hAnsi="Times New Roman" w:cs="Times New Roman"/>
                <w:color w:val="000000"/>
                <w:sz w:val="24"/>
                <w:szCs w:val="24"/>
                <w:vertAlign w:val="subscript"/>
              </w:rPr>
              <w:t>2</w:t>
            </w:r>
          </w:p>
        </w:tc>
        <w:tc>
          <w:tcPr>
            <w:tcW w:w="736" w:type="dxa"/>
            <w:tcBorders>
              <w:top w:val="nil"/>
              <w:left w:val="nil"/>
              <w:bottom w:val="single" w:sz="4" w:space="0" w:color="auto"/>
              <w:right w:val="single" w:sz="4" w:space="0" w:color="auto"/>
            </w:tcBorders>
            <w:shd w:val="clear" w:color="auto" w:fill="auto"/>
            <w:noWrap/>
            <w:vAlign w:val="bottom"/>
            <w:hideMark/>
          </w:tcPr>
          <w:p w14:paraId="249927A1"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2.3</w:t>
            </w:r>
          </w:p>
        </w:tc>
        <w:tc>
          <w:tcPr>
            <w:tcW w:w="704" w:type="dxa"/>
            <w:tcBorders>
              <w:top w:val="nil"/>
              <w:left w:val="nil"/>
              <w:bottom w:val="single" w:sz="4" w:space="0" w:color="auto"/>
              <w:right w:val="single" w:sz="4" w:space="0" w:color="auto"/>
            </w:tcBorders>
            <w:shd w:val="clear" w:color="auto" w:fill="auto"/>
            <w:noWrap/>
            <w:vAlign w:val="center"/>
            <w:hideMark/>
          </w:tcPr>
          <w:p w14:paraId="229207A8"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1.86</w:t>
            </w:r>
          </w:p>
        </w:tc>
        <w:tc>
          <w:tcPr>
            <w:tcW w:w="1080" w:type="dxa"/>
            <w:tcBorders>
              <w:top w:val="nil"/>
              <w:left w:val="nil"/>
              <w:bottom w:val="single" w:sz="4" w:space="0" w:color="auto"/>
              <w:right w:val="single" w:sz="4" w:space="0" w:color="auto"/>
            </w:tcBorders>
            <w:shd w:val="clear" w:color="auto" w:fill="auto"/>
            <w:noWrap/>
            <w:vAlign w:val="center"/>
            <w:hideMark/>
          </w:tcPr>
          <w:p w14:paraId="573C8C66"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77.1</w:t>
            </w:r>
          </w:p>
        </w:tc>
        <w:tc>
          <w:tcPr>
            <w:tcW w:w="976" w:type="dxa"/>
            <w:tcBorders>
              <w:top w:val="nil"/>
              <w:left w:val="nil"/>
              <w:bottom w:val="single" w:sz="4" w:space="0" w:color="auto"/>
              <w:right w:val="single" w:sz="4" w:space="0" w:color="auto"/>
            </w:tcBorders>
            <w:shd w:val="clear" w:color="auto" w:fill="auto"/>
            <w:noWrap/>
            <w:vAlign w:val="center"/>
            <w:hideMark/>
          </w:tcPr>
          <w:p w14:paraId="48E31320"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10.9</w:t>
            </w:r>
          </w:p>
        </w:tc>
      </w:tr>
      <w:tr w:rsidR="006440D7" w:rsidRPr="00D21175" w14:paraId="7ABB2A97" w14:textId="77777777" w:rsidTr="007001C6">
        <w:trPr>
          <w:trHeight w:val="315"/>
        </w:trPr>
        <w:tc>
          <w:tcPr>
            <w:tcW w:w="1802" w:type="dxa"/>
            <w:vMerge/>
            <w:tcBorders>
              <w:top w:val="nil"/>
              <w:left w:val="single" w:sz="4" w:space="0" w:color="auto"/>
              <w:bottom w:val="single" w:sz="4" w:space="0" w:color="auto"/>
              <w:right w:val="single" w:sz="4" w:space="0" w:color="auto"/>
            </w:tcBorders>
            <w:vAlign w:val="center"/>
            <w:hideMark/>
          </w:tcPr>
          <w:p w14:paraId="1A5C6E28" w14:textId="77777777" w:rsidR="006440D7" w:rsidRPr="00D21175" w:rsidRDefault="006440D7" w:rsidP="006440D7">
            <w:pPr>
              <w:spacing w:after="0" w:line="240" w:lineRule="auto"/>
              <w:rPr>
                <w:rFonts w:ascii="Times New Roman" w:eastAsia="Times New Roman" w:hAnsi="Times New Roman" w:cs="Times New Roman"/>
                <w:color w:val="000000"/>
                <w:sz w:val="24"/>
                <w:szCs w:val="24"/>
              </w:rPr>
            </w:pPr>
          </w:p>
        </w:tc>
        <w:tc>
          <w:tcPr>
            <w:tcW w:w="1017" w:type="dxa"/>
            <w:tcBorders>
              <w:top w:val="nil"/>
              <w:left w:val="nil"/>
              <w:bottom w:val="single" w:sz="4" w:space="0" w:color="auto"/>
              <w:right w:val="single" w:sz="4" w:space="0" w:color="auto"/>
            </w:tcBorders>
            <w:shd w:val="clear" w:color="auto" w:fill="auto"/>
            <w:noWrap/>
            <w:vAlign w:val="bottom"/>
            <w:hideMark/>
          </w:tcPr>
          <w:p w14:paraId="66FAB4D1"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C20S80</w:t>
            </w:r>
          </w:p>
        </w:tc>
        <w:tc>
          <w:tcPr>
            <w:tcW w:w="1614" w:type="dxa"/>
            <w:tcBorders>
              <w:top w:val="nil"/>
              <w:left w:val="nil"/>
              <w:bottom w:val="single" w:sz="4" w:space="0" w:color="auto"/>
              <w:right w:val="single" w:sz="4" w:space="0" w:color="auto"/>
            </w:tcBorders>
            <w:shd w:val="clear" w:color="auto" w:fill="auto"/>
            <w:noWrap/>
            <w:vAlign w:val="bottom"/>
            <w:hideMark/>
          </w:tcPr>
          <w:p w14:paraId="3AF7B049"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18.8</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34.9</w:t>
            </w:r>
            <w:r w:rsidRPr="007D7E52">
              <w:rPr>
                <w:rFonts w:ascii="Times New Roman" w:eastAsia="Times New Roman" w:hAnsi="Times New Roman" w:cs="Times New Roman"/>
                <w:color w:val="000000"/>
                <w:sz w:val="24"/>
                <w:szCs w:val="24"/>
              </w:rPr>
              <w:t>O</w:t>
            </w:r>
            <w:r w:rsidRPr="007D7E52">
              <w:rPr>
                <w:rFonts w:ascii="Times New Roman" w:eastAsia="Times New Roman" w:hAnsi="Times New Roman" w:cs="Times New Roman"/>
                <w:color w:val="000000"/>
                <w:sz w:val="24"/>
                <w:szCs w:val="24"/>
                <w:vertAlign w:val="subscript"/>
              </w:rPr>
              <w:t>2</w:t>
            </w:r>
          </w:p>
        </w:tc>
        <w:tc>
          <w:tcPr>
            <w:tcW w:w="736" w:type="dxa"/>
            <w:tcBorders>
              <w:top w:val="nil"/>
              <w:left w:val="nil"/>
              <w:bottom w:val="single" w:sz="4" w:space="0" w:color="auto"/>
              <w:right w:val="single" w:sz="4" w:space="0" w:color="auto"/>
            </w:tcBorders>
            <w:shd w:val="clear" w:color="auto" w:fill="auto"/>
            <w:noWrap/>
            <w:vAlign w:val="bottom"/>
            <w:hideMark/>
          </w:tcPr>
          <w:p w14:paraId="4B32ABBF"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2.4</w:t>
            </w:r>
          </w:p>
        </w:tc>
        <w:tc>
          <w:tcPr>
            <w:tcW w:w="704" w:type="dxa"/>
            <w:tcBorders>
              <w:top w:val="nil"/>
              <w:left w:val="nil"/>
              <w:bottom w:val="single" w:sz="4" w:space="0" w:color="auto"/>
              <w:right w:val="single" w:sz="4" w:space="0" w:color="auto"/>
            </w:tcBorders>
            <w:shd w:val="clear" w:color="auto" w:fill="auto"/>
            <w:noWrap/>
            <w:vAlign w:val="center"/>
            <w:hideMark/>
          </w:tcPr>
          <w:p w14:paraId="71F3A64F"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1.86</w:t>
            </w:r>
          </w:p>
        </w:tc>
        <w:tc>
          <w:tcPr>
            <w:tcW w:w="1080" w:type="dxa"/>
            <w:tcBorders>
              <w:top w:val="nil"/>
              <w:left w:val="nil"/>
              <w:bottom w:val="single" w:sz="4" w:space="0" w:color="auto"/>
              <w:right w:val="single" w:sz="4" w:space="0" w:color="auto"/>
            </w:tcBorders>
            <w:shd w:val="clear" w:color="auto" w:fill="auto"/>
            <w:noWrap/>
            <w:vAlign w:val="center"/>
            <w:hideMark/>
          </w:tcPr>
          <w:p w14:paraId="2B40226E"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77.1</w:t>
            </w:r>
          </w:p>
        </w:tc>
        <w:tc>
          <w:tcPr>
            <w:tcW w:w="976" w:type="dxa"/>
            <w:tcBorders>
              <w:top w:val="nil"/>
              <w:left w:val="nil"/>
              <w:bottom w:val="single" w:sz="4" w:space="0" w:color="auto"/>
              <w:right w:val="single" w:sz="4" w:space="0" w:color="auto"/>
            </w:tcBorders>
            <w:shd w:val="clear" w:color="auto" w:fill="auto"/>
            <w:noWrap/>
            <w:vAlign w:val="center"/>
            <w:hideMark/>
          </w:tcPr>
          <w:p w14:paraId="5675A802"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10.9</w:t>
            </w:r>
          </w:p>
        </w:tc>
      </w:tr>
      <w:tr w:rsidR="006440D7" w:rsidRPr="00D21175" w14:paraId="04B5D565" w14:textId="77777777" w:rsidTr="007001C6">
        <w:trPr>
          <w:trHeight w:val="315"/>
        </w:trPr>
        <w:tc>
          <w:tcPr>
            <w:tcW w:w="1802" w:type="dxa"/>
            <w:vMerge w:val="restart"/>
            <w:tcBorders>
              <w:top w:val="nil"/>
              <w:left w:val="single" w:sz="4" w:space="0" w:color="auto"/>
              <w:bottom w:val="single" w:sz="4" w:space="0" w:color="auto"/>
              <w:right w:val="single" w:sz="4" w:space="0" w:color="auto"/>
            </w:tcBorders>
            <w:shd w:val="clear" w:color="auto" w:fill="auto"/>
            <w:vAlign w:val="center"/>
            <w:hideMark/>
          </w:tcPr>
          <w:p w14:paraId="795DE933"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Palm/rapeseed methyl ester blends</w:t>
            </w:r>
          </w:p>
        </w:tc>
        <w:tc>
          <w:tcPr>
            <w:tcW w:w="1017" w:type="dxa"/>
            <w:tcBorders>
              <w:top w:val="nil"/>
              <w:left w:val="nil"/>
              <w:bottom w:val="single" w:sz="4" w:space="0" w:color="auto"/>
              <w:right w:val="single" w:sz="4" w:space="0" w:color="auto"/>
            </w:tcBorders>
            <w:shd w:val="clear" w:color="auto" w:fill="auto"/>
            <w:noWrap/>
            <w:vAlign w:val="bottom"/>
            <w:hideMark/>
          </w:tcPr>
          <w:p w14:paraId="22C83D98"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P80R20</w:t>
            </w:r>
          </w:p>
        </w:tc>
        <w:tc>
          <w:tcPr>
            <w:tcW w:w="1614" w:type="dxa"/>
            <w:tcBorders>
              <w:top w:val="nil"/>
              <w:left w:val="nil"/>
              <w:bottom w:val="single" w:sz="4" w:space="0" w:color="auto"/>
              <w:right w:val="single" w:sz="4" w:space="0" w:color="auto"/>
            </w:tcBorders>
            <w:shd w:val="clear" w:color="auto" w:fill="auto"/>
            <w:noWrap/>
            <w:vAlign w:val="bottom"/>
            <w:hideMark/>
          </w:tcPr>
          <w:p w14:paraId="76EFB1A1"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17.5</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33.3</w:t>
            </w:r>
            <w:r w:rsidRPr="007D7E52">
              <w:rPr>
                <w:rFonts w:ascii="Times New Roman" w:eastAsia="Times New Roman" w:hAnsi="Times New Roman" w:cs="Times New Roman"/>
                <w:color w:val="000000"/>
                <w:sz w:val="24"/>
                <w:szCs w:val="24"/>
              </w:rPr>
              <w:t>O</w:t>
            </w:r>
            <w:r w:rsidRPr="007D7E52">
              <w:rPr>
                <w:rFonts w:ascii="Times New Roman" w:eastAsia="Times New Roman" w:hAnsi="Times New Roman" w:cs="Times New Roman"/>
                <w:color w:val="000000"/>
                <w:sz w:val="24"/>
                <w:szCs w:val="24"/>
                <w:vertAlign w:val="subscript"/>
              </w:rPr>
              <w:t>2</w:t>
            </w:r>
          </w:p>
        </w:tc>
        <w:tc>
          <w:tcPr>
            <w:tcW w:w="736" w:type="dxa"/>
            <w:tcBorders>
              <w:top w:val="nil"/>
              <w:left w:val="nil"/>
              <w:bottom w:val="single" w:sz="4" w:space="0" w:color="auto"/>
              <w:right w:val="single" w:sz="4" w:space="0" w:color="auto"/>
            </w:tcBorders>
            <w:shd w:val="clear" w:color="auto" w:fill="auto"/>
            <w:noWrap/>
            <w:vAlign w:val="bottom"/>
            <w:hideMark/>
          </w:tcPr>
          <w:p w14:paraId="647E5D48"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1.8</w:t>
            </w:r>
          </w:p>
        </w:tc>
        <w:tc>
          <w:tcPr>
            <w:tcW w:w="704" w:type="dxa"/>
            <w:tcBorders>
              <w:top w:val="nil"/>
              <w:left w:val="nil"/>
              <w:bottom w:val="single" w:sz="4" w:space="0" w:color="auto"/>
              <w:right w:val="single" w:sz="4" w:space="0" w:color="auto"/>
            </w:tcBorders>
            <w:shd w:val="clear" w:color="auto" w:fill="auto"/>
            <w:noWrap/>
            <w:vAlign w:val="center"/>
            <w:hideMark/>
          </w:tcPr>
          <w:p w14:paraId="5ECD6D4B"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1.90</w:t>
            </w:r>
          </w:p>
        </w:tc>
        <w:tc>
          <w:tcPr>
            <w:tcW w:w="1080" w:type="dxa"/>
            <w:tcBorders>
              <w:top w:val="nil"/>
              <w:left w:val="nil"/>
              <w:bottom w:val="single" w:sz="4" w:space="0" w:color="auto"/>
              <w:right w:val="single" w:sz="4" w:space="0" w:color="auto"/>
            </w:tcBorders>
            <w:shd w:val="clear" w:color="auto" w:fill="auto"/>
            <w:noWrap/>
            <w:vAlign w:val="center"/>
            <w:hideMark/>
          </w:tcPr>
          <w:p w14:paraId="09E6C3CB"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76.3</w:t>
            </w:r>
          </w:p>
        </w:tc>
        <w:tc>
          <w:tcPr>
            <w:tcW w:w="976" w:type="dxa"/>
            <w:tcBorders>
              <w:top w:val="nil"/>
              <w:left w:val="nil"/>
              <w:bottom w:val="single" w:sz="4" w:space="0" w:color="auto"/>
              <w:right w:val="single" w:sz="4" w:space="0" w:color="auto"/>
            </w:tcBorders>
            <w:shd w:val="clear" w:color="auto" w:fill="auto"/>
            <w:noWrap/>
            <w:vAlign w:val="center"/>
            <w:hideMark/>
          </w:tcPr>
          <w:p w14:paraId="74F20BA6"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11.6</w:t>
            </w:r>
          </w:p>
        </w:tc>
      </w:tr>
      <w:tr w:rsidR="006440D7" w:rsidRPr="00D21175" w14:paraId="78D7ADD7" w14:textId="77777777" w:rsidTr="007001C6">
        <w:trPr>
          <w:trHeight w:val="315"/>
        </w:trPr>
        <w:tc>
          <w:tcPr>
            <w:tcW w:w="1802" w:type="dxa"/>
            <w:vMerge/>
            <w:tcBorders>
              <w:top w:val="nil"/>
              <w:left w:val="single" w:sz="4" w:space="0" w:color="auto"/>
              <w:bottom w:val="single" w:sz="4" w:space="0" w:color="auto"/>
              <w:right w:val="single" w:sz="4" w:space="0" w:color="auto"/>
            </w:tcBorders>
            <w:vAlign w:val="center"/>
            <w:hideMark/>
          </w:tcPr>
          <w:p w14:paraId="4EC8415B" w14:textId="77777777" w:rsidR="006440D7" w:rsidRPr="00D21175" w:rsidRDefault="006440D7" w:rsidP="006440D7">
            <w:pPr>
              <w:spacing w:after="0" w:line="240" w:lineRule="auto"/>
              <w:rPr>
                <w:rFonts w:ascii="Times New Roman" w:eastAsia="Times New Roman" w:hAnsi="Times New Roman" w:cs="Times New Roman"/>
                <w:color w:val="000000"/>
                <w:sz w:val="24"/>
                <w:szCs w:val="24"/>
              </w:rPr>
            </w:pPr>
          </w:p>
        </w:tc>
        <w:tc>
          <w:tcPr>
            <w:tcW w:w="1017" w:type="dxa"/>
            <w:tcBorders>
              <w:top w:val="nil"/>
              <w:left w:val="nil"/>
              <w:bottom w:val="single" w:sz="4" w:space="0" w:color="auto"/>
              <w:right w:val="single" w:sz="4" w:space="0" w:color="auto"/>
            </w:tcBorders>
            <w:shd w:val="clear" w:color="auto" w:fill="auto"/>
            <w:noWrap/>
            <w:vAlign w:val="bottom"/>
            <w:hideMark/>
          </w:tcPr>
          <w:p w14:paraId="73802CB4"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P67R33</w:t>
            </w:r>
          </w:p>
        </w:tc>
        <w:tc>
          <w:tcPr>
            <w:tcW w:w="1614" w:type="dxa"/>
            <w:tcBorders>
              <w:top w:val="nil"/>
              <w:left w:val="nil"/>
              <w:bottom w:val="single" w:sz="4" w:space="0" w:color="auto"/>
              <w:right w:val="single" w:sz="4" w:space="0" w:color="auto"/>
            </w:tcBorders>
            <w:shd w:val="clear" w:color="auto" w:fill="auto"/>
            <w:noWrap/>
            <w:vAlign w:val="bottom"/>
            <w:hideMark/>
          </w:tcPr>
          <w:p w14:paraId="173FDDC5"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17.7</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33.6</w:t>
            </w:r>
            <w:r w:rsidRPr="007D7E52">
              <w:rPr>
                <w:rFonts w:ascii="Times New Roman" w:eastAsia="Times New Roman" w:hAnsi="Times New Roman" w:cs="Times New Roman"/>
                <w:color w:val="000000"/>
                <w:sz w:val="24"/>
                <w:szCs w:val="24"/>
              </w:rPr>
              <w:t>O</w:t>
            </w:r>
            <w:r w:rsidRPr="007D7E52">
              <w:rPr>
                <w:rFonts w:ascii="Times New Roman" w:eastAsia="Times New Roman" w:hAnsi="Times New Roman" w:cs="Times New Roman"/>
                <w:color w:val="000000"/>
                <w:sz w:val="24"/>
                <w:szCs w:val="24"/>
                <w:vertAlign w:val="subscript"/>
              </w:rPr>
              <w:t>2</w:t>
            </w:r>
          </w:p>
        </w:tc>
        <w:tc>
          <w:tcPr>
            <w:tcW w:w="736" w:type="dxa"/>
            <w:tcBorders>
              <w:top w:val="nil"/>
              <w:left w:val="nil"/>
              <w:bottom w:val="single" w:sz="4" w:space="0" w:color="auto"/>
              <w:right w:val="single" w:sz="4" w:space="0" w:color="auto"/>
            </w:tcBorders>
            <w:shd w:val="clear" w:color="auto" w:fill="auto"/>
            <w:noWrap/>
            <w:vAlign w:val="bottom"/>
            <w:hideMark/>
          </w:tcPr>
          <w:p w14:paraId="082B8318"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1.9</w:t>
            </w:r>
          </w:p>
        </w:tc>
        <w:tc>
          <w:tcPr>
            <w:tcW w:w="704" w:type="dxa"/>
            <w:tcBorders>
              <w:top w:val="nil"/>
              <w:left w:val="nil"/>
              <w:bottom w:val="single" w:sz="4" w:space="0" w:color="auto"/>
              <w:right w:val="single" w:sz="4" w:space="0" w:color="auto"/>
            </w:tcBorders>
            <w:shd w:val="clear" w:color="auto" w:fill="auto"/>
            <w:noWrap/>
            <w:vAlign w:val="center"/>
            <w:hideMark/>
          </w:tcPr>
          <w:p w14:paraId="0850EFDC"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1.90</w:t>
            </w:r>
          </w:p>
        </w:tc>
        <w:tc>
          <w:tcPr>
            <w:tcW w:w="1080" w:type="dxa"/>
            <w:tcBorders>
              <w:top w:val="nil"/>
              <w:left w:val="nil"/>
              <w:bottom w:val="single" w:sz="4" w:space="0" w:color="auto"/>
              <w:right w:val="single" w:sz="4" w:space="0" w:color="auto"/>
            </w:tcBorders>
            <w:shd w:val="clear" w:color="auto" w:fill="auto"/>
            <w:noWrap/>
            <w:vAlign w:val="center"/>
            <w:hideMark/>
          </w:tcPr>
          <w:p w14:paraId="240E90FB"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76.4</w:t>
            </w:r>
          </w:p>
        </w:tc>
        <w:tc>
          <w:tcPr>
            <w:tcW w:w="976" w:type="dxa"/>
            <w:tcBorders>
              <w:top w:val="nil"/>
              <w:left w:val="nil"/>
              <w:bottom w:val="single" w:sz="4" w:space="0" w:color="auto"/>
              <w:right w:val="single" w:sz="4" w:space="0" w:color="auto"/>
            </w:tcBorders>
            <w:shd w:val="clear" w:color="auto" w:fill="auto"/>
            <w:noWrap/>
            <w:vAlign w:val="center"/>
            <w:hideMark/>
          </w:tcPr>
          <w:p w14:paraId="5DDCC0A7"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11.5</w:t>
            </w:r>
          </w:p>
        </w:tc>
      </w:tr>
      <w:tr w:rsidR="006440D7" w:rsidRPr="00D21175" w14:paraId="58DE2E32" w14:textId="77777777" w:rsidTr="007001C6">
        <w:trPr>
          <w:trHeight w:val="315"/>
        </w:trPr>
        <w:tc>
          <w:tcPr>
            <w:tcW w:w="1802" w:type="dxa"/>
            <w:vMerge/>
            <w:tcBorders>
              <w:top w:val="nil"/>
              <w:left w:val="single" w:sz="4" w:space="0" w:color="auto"/>
              <w:bottom w:val="single" w:sz="4" w:space="0" w:color="auto"/>
              <w:right w:val="single" w:sz="4" w:space="0" w:color="auto"/>
            </w:tcBorders>
            <w:vAlign w:val="center"/>
            <w:hideMark/>
          </w:tcPr>
          <w:p w14:paraId="053515E2" w14:textId="77777777" w:rsidR="006440D7" w:rsidRPr="00D21175" w:rsidRDefault="006440D7" w:rsidP="006440D7">
            <w:pPr>
              <w:spacing w:after="0" w:line="240" w:lineRule="auto"/>
              <w:rPr>
                <w:rFonts w:ascii="Times New Roman" w:eastAsia="Times New Roman" w:hAnsi="Times New Roman" w:cs="Times New Roman"/>
                <w:color w:val="000000"/>
                <w:sz w:val="24"/>
                <w:szCs w:val="24"/>
              </w:rPr>
            </w:pPr>
          </w:p>
        </w:tc>
        <w:tc>
          <w:tcPr>
            <w:tcW w:w="1017" w:type="dxa"/>
            <w:tcBorders>
              <w:top w:val="nil"/>
              <w:left w:val="nil"/>
              <w:bottom w:val="single" w:sz="4" w:space="0" w:color="auto"/>
              <w:right w:val="single" w:sz="4" w:space="0" w:color="auto"/>
            </w:tcBorders>
            <w:shd w:val="clear" w:color="auto" w:fill="auto"/>
            <w:noWrap/>
            <w:vAlign w:val="bottom"/>
            <w:hideMark/>
          </w:tcPr>
          <w:p w14:paraId="60952D7B"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P53R47</w:t>
            </w:r>
          </w:p>
        </w:tc>
        <w:tc>
          <w:tcPr>
            <w:tcW w:w="1614" w:type="dxa"/>
            <w:tcBorders>
              <w:top w:val="nil"/>
              <w:left w:val="nil"/>
              <w:bottom w:val="single" w:sz="4" w:space="0" w:color="auto"/>
              <w:right w:val="single" w:sz="4" w:space="0" w:color="auto"/>
            </w:tcBorders>
            <w:shd w:val="clear" w:color="auto" w:fill="auto"/>
            <w:noWrap/>
            <w:vAlign w:val="bottom"/>
            <w:hideMark/>
          </w:tcPr>
          <w:p w14:paraId="55FEB23B"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18</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33.9</w:t>
            </w:r>
            <w:r w:rsidRPr="007D7E52">
              <w:rPr>
                <w:rFonts w:ascii="Times New Roman" w:eastAsia="Times New Roman" w:hAnsi="Times New Roman" w:cs="Times New Roman"/>
                <w:color w:val="000000"/>
                <w:sz w:val="24"/>
                <w:szCs w:val="24"/>
              </w:rPr>
              <w:t>O</w:t>
            </w:r>
            <w:r w:rsidRPr="007D7E52">
              <w:rPr>
                <w:rFonts w:ascii="Times New Roman" w:eastAsia="Times New Roman" w:hAnsi="Times New Roman" w:cs="Times New Roman"/>
                <w:color w:val="000000"/>
                <w:sz w:val="24"/>
                <w:szCs w:val="24"/>
                <w:vertAlign w:val="subscript"/>
              </w:rPr>
              <w:t>2</w:t>
            </w:r>
          </w:p>
        </w:tc>
        <w:tc>
          <w:tcPr>
            <w:tcW w:w="736" w:type="dxa"/>
            <w:tcBorders>
              <w:top w:val="nil"/>
              <w:left w:val="nil"/>
              <w:bottom w:val="single" w:sz="4" w:space="0" w:color="auto"/>
              <w:right w:val="single" w:sz="4" w:space="0" w:color="auto"/>
            </w:tcBorders>
            <w:shd w:val="clear" w:color="auto" w:fill="auto"/>
            <w:noWrap/>
            <w:vAlign w:val="bottom"/>
            <w:hideMark/>
          </w:tcPr>
          <w:p w14:paraId="27086684"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2.0</w:t>
            </w:r>
          </w:p>
        </w:tc>
        <w:tc>
          <w:tcPr>
            <w:tcW w:w="704" w:type="dxa"/>
            <w:tcBorders>
              <w:top w:val="nil"/>
              <w:left w:val="nil"/>
              <w:bottom w:val="single" w:sz="4" w:space="0" w:color="auto"/>
              <w:right w:val="single" w:sz="4" w:space="0" w:color="auto"/>
            </w:tcBorders>
            <w:shd w:val="clear" w:color="auto" w:fill="auto"/>
            <w:noWrap/>
            <w:vAlign w:val="center"/>
            <w:hideMark/>
          </w:tcPr>
          <w:p w14:paraId="08518AB5"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1.88</w:t>
            </w:r>
          </w:p>
        </w:tc>
        <w:tc>
          <w:tcPr>
            <w:tcW w:w="1080" w:type="dxa"/>
            <w:tcBorders>
              <w:top w:val="nil"/>
              <w:left w:val="nil"/>
              <w:bottom w:val="single" w:sz="4" w:space="0" w:color="auto"/>
              <w:right w:val="single" w:sz="4" w:space="0" w:color="auto"/>
            </w:tcBorders>
            <w:shd w:val="clear" w:color="auto" w:fill="auto"/>
            <w:noWrap/>
            <w:vAlign w:val="center"/>
            <w:hideMark/>
          </w:tcPr>
          <w:p w14:paraId="3B42F06F"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76.6</w:t>
            </w:r>
          </w:p>
        </w:tc>
        <w:tc>
          <w:tcPr>
            <w:tcW w:w="976" w:type="dxa"/>
            <w:tcBorders>
              <w:top w:val="nil"/>
              <w:left w:val="nil"/>
              <w:bottom w:val="single" w:sz="4" w:space="0" w:color="auto"/>
              <w:right w:val="single" w:sz="4" w:space="0" w:color="auto"/>
            </w:tcBorders>
            <w:shd w:val="clear" w:color="auto" w:fill="auto"/>
            <w:noWrap/>
            <w:vAlign w:val="center"/>
            <w:hideMark/>
          </w:tcPr>
          <w:p w14:paraId="120EB263"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11.4</w:t>
            </w:r>
          </w:p>
        </w:tc>
      </w:tr>
      <w:tr w:rsidR="006440D7" w:rsidRPr="00D21175" w14:paraId="3BD16925" w14:textId="77777777" w:rsidTr="007001C6">
        <w:trPr>
          <w:trHeight w:val="315"/>
        </w:trPr>
        <w:tc>
          <w:tcPr>
            <w:tcW w:w="1802" w:type="dxa"/>
            <w:vMerge/>
            <w:tcBorders>
              <w:top w:val="nil"/>
              <w:left w:val="single" w:sz="4" w:space="0" w:color="auto"/>
              <w:bottom w:val="single" w:sz="4" w:space="0" w:color="auto"/>
              <w:right w:val="single" w:sz="4" w:space="0" w:color="auto"/>
            </w:tcBorders>
            <w:vAlign w:val="center"/>
            <w:hideMark/>
          </w:tcPr>
          <w:p w14:paraId="5E9F10C6" w14:textId="77777777" w:rsidR="006440D7" w:rsidRPr="00D21175" w:rsidRDefault="006440D7" w:rsidP="006440D7">
            <w:pPr>
              <w:spacing w:after="0" w:line="240" w:lineRule="auto"/>
              <w:rPr>
                <w:rFonts w:ascii="Times New Roman" w:eastAsia="Times New Roman" w:hAnsi="Times New Roman" w:cs="Times New Roman"/>
                <w:color w:val="000000"/>
                <w:sz w:val="24"/>
                <w:szCs w:val="24"/>
              </w:rPr>
            </w:pPr>
          </w:p>
        </w:tc>
        <w:tc>
          <w:tcPr>
            <w:tcW w:w="1017" w:type="dxa"/>
            <w:tcBorders>
              <w:top w:val="nil"/>
              <w:left w:val="nil"/>
              <w:bottom w:val="single" w:sz="4" w:space="0" w:color="auto"/>
              <w:right w:val="single" w:sz="4" w:space="0" w:color="auto"/>
            </w:tcBorders>
            <w:shd w:val="clear" w:color="auto" w:fill="auto"/>
            <w:noWrap/>
            <w:vAlign w:val="bottom"/>
            <w:hideMark/>
          </w:tcPr>
          <w:p w14:paraId="17536941"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P40R60</w:t>
            </w:r>
          </w:p>
        </w:tc>
        <w:tc>
          <w:tcPr>
            <w:tcW w:w="1614" w:type="dxa"/>
            <w:tcBorders>
              <w:top w:val="nil"/>
              <w:left w:val="nil"/>
              <w:bottom w:val="single" w:sz="4" w:space="0" w:color="auto"/>
              <w:right w:val="single" w:sz="4" w:space="0" w:color="auto"/>
            </w:tcBorders>
            <w:shd w:val="clear" w:color="auto" w:fill="auto"/>
            <w:noWrap/>
            <w:vAlign w:val="bottom"/>
            <w:hideMark/>
          </w:tcPr>
          <w:p w14:paraId="75F9969C"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18.2</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34.2</w:t>
            </w:r>
            <w:r w:rsidRPr="007D7E52">
              <w:rPr>
                <w:rFonts w:ascii="Times New Roman" w:eastAsia="Times New Roman" w:hAnsi="Times New Roman" w:cs="Times New Roman"/>
                <w:color w:val="000000"/>
                <w:sz w:val="24"/>
                <w:szCs w:val="24"/>
              </w:rPr>
              <w:t>O</w:t>
            </w:r>
            <w:r w:rsidRPr="007D7E52">
              <w:rPr>
                <w:rFonts w:ascii="Times New Roman" w:eastAsia="Times New Roman" w:hAnsi="Times New Roman" w:cs="Times New Roman"/>
                <w:color w:val="000000"/>
                <w:sz w:val="24"/>
                <w:szCs w:val="24"/>
                <w:vertAlign w:val="subscript"/>
              </w:rPr>
              <w:t>2</w:t>
            </w:r>
          </w:p>
        </w:tc>
        <w:tc>
          <w:tcPr>
            <w:tcW w:w="736" w:type="dxa"/>
            <w:tcBorders>
              <w:top w:val="nil"/>
              <w:left w:val="nil"/>
              <w:bottom w:val="single" w:sz="4" w:space="0" w:color="auto"/>
              <w:right w:val="single" w:sz="4" w:space="0" w:color="auto"/>
            </w:tcBorders>
            <w:shd w:val="clear" w:color="auto" w:fill="auto"/>
            <w:noWrap/>
            <w:vAlign w:val="bottom"/>
            <w:hideMark/>
          </w:tcPr>
          <w:p w14:paraId="0313E120"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2.1</w:t>
            </w:r>
          </w:p>
        </w:tc>
        <w:tc>
          <w:tcPr>
            <w:tcW w:w="704" w:type="dxa"/>
            <w:tcBorders>
              <w:top w:val="nil"/>
              <w:left w:val="nil"/>
              <w:bottom w:val="single" w:sz="4" w:space="0" w:color="auto"/>
              <w:right w:val="single" w:sz="4" w:space="0" w:color="auto"/>
            </w:tcBorders>
            <w:shd w:val="clear" w:color="auto" w:fill="auto"/>
            <w:noWrap/>
            <w:vAlign w:val="center"/>
            <w:hideMark/>
          </w:tcPr>
          <w:p w14:paraId="2CB0453E"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1.88</w:t>
            </w:r>
          </w:p>
        </w:tc>
        <w:tc>
          <w:tcPr>
            <w:tcW w:w="1080" w:type="dxa"/>
            <w:tcBorders>
              <w:top w:val="nil"/>
              <w:left w:val="nil"/>
              <w:bottom w:val="single" w:sz="4" w:space="0" w:color="auto"/>
              <w:right w:val="single" w:sz="4" w:space="0" w:color="auto"/>
            </w:tcBorders>
            <w:shd w:val="clear" w:color="auto" w:fill="auto"/>
            <w:noWrap/>
            <w:vAlign w:val="center"/>
            <w:hideMark/>
          </w:tcPr>
          <w:p w14:paraId="015D3359"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76.7</w:t>
            </w:r>
          </w:p>
        </w:tc>
        <w:tc>
          <w:tcPr>
            <w:tcW w:w="976" w:type="dxa"/>
            <w:tcBorders>
              <w:top w:val="nil"/>
              <w:left w:val="nil"/>
              <w:bottom w:val="single" w:sz="4" w:space="0" w:color="auto"/>
              <w:right w:val="single" w:sz="4" w:space="0" w:color="auto"/>
            </w:tcBorders>
            <w:shd w:val="clear" w:color="auto" w:fill="auto"/>
            <w:noWrap/>
            <w:vAlign w:val="center"/>
            <w:hideMark/>
          </w:tcPr>
          <w:p w14:paraId="6F877CF3"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11.2</w:t>
            </w:r>
          </w:p>
        </w:tc>
      </w:tr>
      <w:tr w:rsidR="006440D7" w:rsidRPr="00D21175" w14:paraId="713380A8" w14:textId="77777777" w:rsidTr="007001C6">
        <w:trPr>
          <w:trHeight w:val="315"/>
        </w:trPr>
        <w:tc>
          <w:tcPr>
            <w:tcW w:w="1802" w:type="dxa"/>
            <w:vMerge/>
            <w:tcBorders>
              <w:top w:val="nil"/>
              <w:left w:val="single" w:sz="4" w:space="0" w:color="auto"/>
              <w:bottom w:val="single" w:sz="4" w:space="0" w:color="auto"/>
              <w:right w:val="single" w:sz="4" w:space="0" w:color="auto"/>
            </w:tcBorders>
            <w:vAlign w:val="center"/>
            <w:hideMark/>
          </w:tcPr>
          <w:p w14:paraId="6BBB80FD" w14:textId="77777777" w:rsidR="006440D7" w:rsidRPr="00D21175" w:rsidRDefault="006440D7" w:rsidP="006440D7">
            <w:pPr>
              <w:spacing w:after="0" w:line="240" w:lineRule="auto"/>
              <w:rPr>
                <w:rFonts w:ascii="Times New Roman" w:eastAsia="Times New Roman" w:hAnsi="Times New Roman" w:cs="Times New Roman"/>
                <w:color w:val="000000"/>
                <w:sz w:val="24"/>
                <w:szCs w:val="24"/>
              </w:rPr>
            </w:pPr>
          </w:p>
        </w:tc>
        <w:tc>
          <w:tcPr>
            <w:tcW w:w="1017" w:type="dxa"/>
            <w:tcBorders>
              <w:top w:val="nil"/>
              <w:left w:val="nil"/>
              <w:bottom w:val="single" w:sz="4" w:space="0" w:color="auto"/>
              <w:right w:val="single" w:sz="4" w:space="0" w:color="auto"/>
            </w:tcBorders>
            <w:shd w:val="clear" w:color="auto" w:fill="auto"/>
            <w:noWrap/>
            <w:vAlign w:val="bottom"/>
            <w:hideMark/>
          </w:tcPr>
          <w:p w14:paraId="13504DDE"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P27R73</w:t>
            </w:r>
          </w:p>
        </w:tc>
        <w:tc>
          <w:tcPr>
            <w:tcW w:w="1614" w:type="dxa"/>
            <w:tcBorders>
              <w:top w:val="nil"/>
              <w:left w:val="nil"/>
              <w:bottom w:val="single" w:sz="4" w:space="0" w:color="auto"/>
              <w:right w:val="single" w:sz="4" w:space="0" w:color="auto"/>
            </w:tcBorders>
            <w:shd w:val="clear" w:color="auto" w:fill="auto"/>
            <w:noWrap/>
            <w:vAlign w:val="bottom"/>
            <w:hideMark/>
          </w:tcPr>
          <w:p w14:paraId="0AC7FD1E"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18.5</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34.5</w:t>
            </w:r>
            <w:r w:rsidRPr="007D7E52">
              <w:rPr>
                <w:rFonts w:ascii="Times New Roman" w:eastAsia="Times New Roman" w:hAnsi="Times New Roman" w:cs="Times New Roman"/>
                <w:color w:val="000000"/>
                <w:sz w:val="24"/>
                <w:szCs w:val="24"/>
              </w:rPr>
              <w:t>O</w:t>
            </w:r>
            <w:r w:rsidRPr="007D7E52">
              <w:rPr>
                <w:rFonts w:ascii="Times New Roman" w:eastAsia="Times New Roman" w:hAnsi="Times New Roman" w:cs="Times New Roman"/>
                <w:color w:val="000000"/>
                <w:sz w:val="24"/>
                <w:szCs w:val="24"/>
                <w:vertAlign w:val="subscript"/>
              </w:rPr>
              <w:t>2</w:t>
            </w:r>
          </w:p>
        </w:tc>
        <w:tc>
          <w:tcPr>
            <w:tcW w:w="736" w:type="dxa"/>
            <w:tcBorders>
              <w:top w:val="nil"/>
              <w:left w:val="nil"/>
              <w:bottom w:val="single" w:sz="4" w:space="0" w:color="auto"/>
              <w:right w:val="single" w:sz="4" w:space="0" w:color="auto"/>
            </w:tcBorders>
            <w:shd w:val="clear" w:color="auto" w:fill="auto"/>
            <w:noWrap/>
            <w:vAlign w:val="bottom"/>
            <w:hideMark/>
          </w:tcPr>
          <w:p w14:paraId="3546159B"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2.2</w:t>
            </w:r>
          </w:p>
        </w:tc>
        <w:tc>
          <w:tcPr>
            <w:tcW w:w="704" w:type="dxa"/>
            <w:tcBorders>
              <w:top w:val="nil"/>
              <w:left w:val="nil"/>
              <w:bottom w:val="single" w:sz="4" w:space="0" w:color="auto"/>
              <w:right w:val="single" w:sz="4" w:space="0" w:color="auto"/>
            </w:tcBorders>
            <w:shd w:val="clear" w:color="auto" w:fill="auto"/>
            <w:noWrap/>
            <w:vAlign w:val="center"/>
            <w:hideMark/>
          </w:tcPr>
          <w:p w14:paraId="5CB7AD81"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1.86</w:t>
            </w:r>
          </w:p>
        </w:tc>
        <w:tc>
          <w:tcPr>
            <w:tcW w:w="1080" w:type="dxa"/>
            <w:tcBorders>
              <w:top w:val="nil"/>
              <w:left w:val="nil"/>
              <w:bottom w:val="single" w:sz="4" w:space="0" w:color="auto"/>
              <w:right w:val="single" w:sz="4" w:space="0" w:color="auto"/>
            </w:tcBorders>
            <w:shd w:val="clear" w:color="auto" w:fill="auto"/>
            <w:noWrap/>
            <w:vAlign w:val="center"/>
            <w:hideMark/>
          </w:tcPr>
          <w:p w14:paraId="0D8811AC"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76.9</w:t>
            </w:r>
          </w:p>
        </w:tc>
        <w:tc>
          <w:tcPr>
            <w:tcW w:w="976" w:type="dxa"/>
            <w:tcBorders>
              <w:top w:val="nil"/>
              <w:left w:val="nil"/>
              <w:bottom w:val="single" w:sz="4" w:space="0" w:color="auto"/>
              <w:right w:val="single" w:sz="4" w:space="0" w:color="auto"/>
            </w:tcBorders>
            <w:shd w:val="clear" w:color="auto" w:fill="auto"/>
            <w:noWrap/>
            <w:vAlign w:val="center"/>
            <w:hideMark/>
          </w:tcPr>
          <w:p w14:paraId="381AA4DD"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11.1</w:t>
            </w:r>
          </w:p>
        </w:tc>
      </w:tr>
      <w:tr w:rsidR="006440D7" w:rsidRPr="00D21175" w14:paraId="20604DA3" w14:textId="77777777" w:rsidTr="007001C6">
        <w:trPr>
          <w:trHeight w:val="315"/>
        </w:trPr>
        <w:tc>
          <w:tcPr>
            <w:tcW w:w="1802" w:type="dxa"/>
            <w:vMerge/>
            <w:tcBorders>
              <w:top w:val="nil"/>
              <w:left w:val="single" w:sz="4" w:space="0" w:color="auto"/>
              <w:bottom w:val="single" w:sz="4" w:space="0" w:color="auto"/>
              <w:right w:val="single" w:sz="4" w:space="0" w:color="auto"/>
            </w:tcBorders>
            <w:vAlign w:val="center"/>
            <w:hideMark/>
          </w:tcPr>
          <w:p w14:paraId="5FDBAD15" w14:textId="77777777" w:rsidR="006440D7" w:rsidRPr="00D21175" w:rsidRDefault="006440D7" w:rsidP="006440D7">
            <w:pPr>
              <w:spacing w:after="0" w:line="240" w:lineRule="auto"/>
              <w:rPr>
                <w:rFonts w:ascii="Times New Roman" w:eastAsia="Times New Roman" w:hAnsi="Times New Roman" w:cs="Times New Roman"/>
                <w:color w:val="000000"/>
                <w:sz w:val="24"/>
                <w:szCs w:val="24"/>
              </w:rPr>
            </w:pPr>
          </w:p>
        </w:tc>
        <w:tc>
          <w:tcPr>
            <w:tcW w:w="1017" w:type="dxa"/>
            <w:tcBorders>
              <w:top w:val="nil"/>
              <w:left w:val="nil"/>
              <w:bottom w:val="single" w:sz="4" w:space="0" w:color="auto"/>
              <w:right w:val="single" w:sz="4" w:space="0" w:color="auto"/>
            </w:tcBorders>
            <w:shd w:val="clear" w:color="auto" w:fill="auto"/>
            <w:noWrap/>
            <w:vAlign w:val="bottom"/>
            <w:hideMark/>
          </w:tcPr>
          <w:p w14:paraId="098BE8CE"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P14R86</w:t>
            </w:r>
          </w:p>
        </w:tc>
        <w:tc>
          <w:tcPr>
            <w:tcW w:w="1614" w:type="dxa"/>
            <w:tcBorders>
              <w:top w:val="nil"/>
              <w:left w:val="nil"/>
              <w:bottom w:val="single" w:sz="4" w:space="0" w:color="auto"/>
              <w:right w:val="single" w:sz="4" w:space="0" w:color="auto"/>
            </w:tcBorders>
            <w:shd w:val="clear" w:color="auto" w:fill="auto"/>
            <w:noWrap/>
            <w:vAlign w:val="bottom"/>
            <w:hideMark/>
          </w:tcPr>
          <w:p w14:paraId="576EE912"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18.7</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34.9</w:t>
            </w:r>
            <w:r w:rsidRPr="007D7E52">
              <w:rPr>
                <w:rFonts w:ascii="Times New Roman" w:eastAsia="Times New Roman" w:hAnsi="Times New Roman" w:cs="Times New Roman"/>
                <w:color w:val="000000"/>
                <w:sz w:val="24"/>
                <w:szCs w:val="24"/>
              </w:rPr>
              <w:t>O</w:t>
            </w:r>
            <w:r w:rsidRPr="007D7E52">
              <w:rPr>
                <w:rFonts w:ascii="Times New Roman" w:eastAsia="Times New Roman" w:hAnsi="Times New Roman" w:cs="Times New Roman"/>
                <w:color w:val="000000"/>
                <w:sz w:val="24"/>
                <w:szCs w:val="24"/>
                <w:vertAlign w:val="subscript"/>
              </w:rPr>
              <w:t>2</w:t>
            </w:r>
          </w:p>
        </w:tc>
        <w:tc>
          <w:tcPr>
            <w:tcW w:w="736" w:type="dxa"/>
            <w:tcBorders>
              <w:top w:val="nil"/>
              <w:left w:val="nil"/>
              <w:bottom w:val="single" w:sz="4" w:space="0" w:color="auto"/>
              <w:right w:val="single" w:sz="4" w:space="0" w:color="auto"/>
            </w:tcBorders>
            <w:shd w:val="clear" w:color="auto" w:fill="auto"/>
            <w:noWrap/>
            <w:vAlign w:val="bottom"/>
            <w:hideMark/>
          </w:tcPr>
          <w:p w14:paraId="54F04742"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2.3</w:t>
            </w:r>
          </w:p>
        </w:tc>
        <w:tc>
          <w:tcPr>
            <w:tcW w:w="704" w:type="dxa"/>
            <w:tcBorders>
              <w:top w:val="nil"/>
              <w:left w:val="nil"/>
              <w:bottom w:val="single" w:sz="4" w:space="0" w:color="auto"/>
              <w:right w:val="single" w:sz="4" w:space="0" w:color="auto"/>
            </w:tcBorders>
            <w:shd w:val="clear" w:color="auto" w:fill="auto"/>
            <w:noWrap/>
            <w:vAlign w:val="center"/>
            <w:hideMark/>
          </w:tcPr>
          <w:p w14:paraId="20EA8226"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1.87</w:t>
            </w:r>
          </w:p>
        </w:tc>
        <w:tc>
          <w:tcPr>
            <w:tcW w:w="1080" w:type="dxa"/>
            <w:tcBorders>
              <w:top w:val="nil"/>
              <w:left w:val="nil"/>
              <w:bottom w:val="single" w:sz="4" w:space="0" w:color="auto"/>
              <w:right w:val="single" w:sz="4" w:space="0" w:color="auto"/>
            </w:tcBorders>
            <w:shd w:val="clear" w:color="auto" w:fill="auto"/>
            <w:noWrap/>
            <w:vAlign w:val="center"/>
            <w:hideMark/>
          </w:tcPr>
          <w:p w14:paraId="5F8FB71B"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77.0</w:t>
            </w:r>
          </w:p>
        </w:tc>
        <w:tc>
          <w:tcPr>
            <w:tcW w:w="976" w:type="dxa"/>
            <w:tcBorders>
              <w:top w:val="nil"/>
              <w:left w:val="nil"/>
              <w:bottom w:val="single" w:sz="4" w:space="0" w:color="auto"/>
              <w:right w:val="single" w:sz="4" w:space="0" w:color="auto"/>
            </w:tcBorders>
            <w:shd w:val="clear" w:color="auto" w:fill="auto"/>
            <w:noWrap/>
            <w:vAlign w:val="center"/>
            <w:hideMark/>
          </w:tcPr>
          <w:p w14:paraId="277075B4"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11.0</w:t>
            </w:r>
          </w:p>
        </w:tc>
      </w:tr>
      <w:tr w:rsidR="006440D7" w:rsidRPr="00D21175" w14:paraId="1F486732" w14:textId="77777777" w:rsidTr="007001C6">
        <w:trPr>
          <w:trHeight w:val="315"/>
        </w:trPr>
        <w:tc>
          <w:tcPr>
            <w:tcW w:w="1802" w:type="dxa"/>
            <w:vMerge w:val="restart"/>
            <w:tcBorders>
              <w:top w:val="nil"/>
              <w:left w:val="single" w:sz="4" w:space="0" w:color="auto"/>
              <w:bottom w:val="single" w:sz="4" w:space="0" w:color="auto"/>
              <w:right w:val="single" w:sz="4" w:space="0" w:color="auto"/>
            </w:tcBorders>
            <w:shd w:val="clear" w:color="auto" w:fill="auto"/>
            <w:vAlign w:val="center"/>
            <w:hideMark/>
          </w:tcPr>
          <w:p w14:paraId="298F387D"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Palm/soy methyl ester blends</w:t>
            </w:r>
          </w:p>
        </w:tc>
        <w:tc>
          <w:tcPr>
            <w:tcW w:w="1017" w:type="dxa"/>
            <w:tcBorders>
              <w:top w:val="nil"/>
              <w:left w:val="nil"/>
              <w:bottom w:val="single" w:sz="4" w:space="0" w:color="auto"/>
              <w:right w:val="single" w:sz="4" w:space="0" w:color="auto"/>
            </w:tcBorders>
            <w:shd w:val="clear" w:color="auto" w:fill="auto"/>
            <w:noWrap/>
            <w:vAlign w:val="bottom"/>
            <w:hideMark/>
          </w:tcPr>
          <w:p w14:paraId="7676D7D1"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P82S18</w:t>
            </w:r>
          </w:p>
        </w:tc>
        <w:tc>
          <w:tcPr>
            <w:tcW w:w="1614" w:type="dxa"/>
            <w:tcBorders>
              <w:top w:val="nil"/>
              <w:left w:val="nil"/>
              <w:bottom w:val="single" w:sz="4" w:space="0" w:color="auto"/>
              <w:right w:val="single" w:sz="4" w:space="0" w:color="auto"/>
            </w:tcBorders>
            <w:shd w:val="clear" w:color="auto" w:fill="auto"/>
            <w:noWrap/>
            <w:vAlign w:val="bottom"/>
            <w:hideMark/>
          </w:tcPr>
          <w:p w14:paraId="484266E9"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17.4</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33.2</w:t>
            </w:r>
            <w:r w:rsidRPr="007D7E52">
              <w:rPr>
                <w:rFonts w:ascii="Times New Roman" w:eastAsia="Times New Roman" w:hAnsi="Times New Roman" w:cs="Times New Roman"/>
                <w:color w:val="000000"/>
                <w:sz w:val="24"/>
                <w:szCs w:val="24"/>
              </w:rPr>
              <w:t>O</w:t>
            </w:r>
            <w:r w:rsidRPr="007D7E52">
              <w:rPr>
                <w:rFonts w:ascii="Times New Roman" w:eastAsia="Times New Roman" w:hAnsi="Times New Roman" w:cs="Times New Roman"/>
                <w:color w:val="000000"/>
                <w:sz w:val="24"/>
                <w:szCs w:val="24"/>
                <w:vertAlign w:val="subscript"/>
              </w:rPr>
              <w:t>2</w:t>
            </w:r>
          </w:p>
        </w:tc>
        <w:tc>
          <w:tcPr>
            <w:tcW w:w="736" w:type="dxa"/>
            <w:tcBorders>
              <w:top w:val="nil"/>
              <w:left w:val="nil"/>
              <w:bottom w:val="single" w:sz="4" w:space="0" w:color="auto"/>
              <w:right w:val="single" w:sz="4" w:space="0" w:color="auto"/>
            </w:tcBorders>
            <w:shd w:val="clear" w:color="auto" w:fill="auto"/>
            <w:noWrap/>
            <w:vAlign w:val="bottom"/>
            <w:hideMark/>
          </w:tcPr>
          <w:p w14:paraId="3672C765"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1.8</w:t>
            </w:r>
          </w:p>
        </w:tc>
        <w:tc>
          <w:tcPr>
            <w:tcW w:w="704" w:type="dxa"/>
            <w:tcBorders>
              <w:top w:val="nil"/>
              <w:left w:val="nil"/>
              <w:bottom w:val="single" w:sz="4" w:space="0" w:color="auto"/>
              <w:right w:val="single" w:sz="4" w:space="0" w:color="auto"/>
            </w:tcBorders>
            <w:shd w:val="clear" w:color="auto" w:fill="auto"/>
            <w:noWrap/>
            <w:vAlign w:val="center"/>
            <w:hideMark/>
          </w:tcPr>
          <w:p w14:paraId="6C5843DB"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1.91</w:t>
            </w:r>
          </w:p>
        </w:tc>
        <w:tc>
          <w:tcPr>
            <w:tcW w:w="1080" w:type="dxa"/>
            <w:tcBorders>
              <w:top w:val="nil"/>
              <w:left w:val="nil"/>
              <w:bottom w:val="single" w:sz="4" w:space="0" w:color="auto"/>
              <w:right w:val="single" w:sz="4" w:space="0" w:color="auto"/>
            </w:tcBorders>
            <w:shd w:val="clear" w:color="auto" w:fill="auto"/>
            <w:noWrap/>
            <w:vAlign w:val="center"/>
            <w:hideMark/>
          </w:tcPr>
          <w:p w14:paraId="1130246B"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76.2</w:t>
            </w:r>
          </w:p>
        </w:tc>
        <w:tc>
          <w:tcPr>
            <w:tcW w:w="976" w:type="dxa"/>
            <w:tcBorders>
              <w:top w:val="nil"/>
              <w:left w:val="nil"/>
              <w:bottom w:val="single" w:sz="4" w:space="0" w:color="auto"/>
              <w:right w:val="single" w:sz="4" w:space="0" w:color="auto"/>
            </w:tcBorders>
            <w:shd w:val="clear" w:color="auto" w:fill="auto"/>
            <w:noWrap/>
            <w:vAlign w:val="center"/>
            <w:hideMark/>
          </w:tcPr>
          <w:p w14:paraId="7EF1DA16"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11.7</w:t>
            </w:r>
          </w:p>
        </w:tc>
      </w:tr>
      <w:tr w:rsidR="006440D7" w:rsidRPr="00D21175" w14:paraId="695D27F9" w14:textId="77777777" w:rsidTr="007001C6">
        <w:trPr>
          <w:trHeight w:val="315"/>
        </w:trPr>
        <w:tc>
          <w:tcPr>
            <w:tcW w:w="1802" w:type="dxa"/>
            <w:vMerge/>
            <w:tcBorders>
              <w:top w:val="nil"/>
              <w:left w:val="single" w:sz="4" w:space="0" w:color="auto"/>
              <w:bottom w:val="single" w:sz="4" w:space="0" w:color="auto"/>
              <w:right w:val="single" w:sz="4" w:space="0" w:color="auto"/>
            </w:tcBorders>
            <w:vAlign w:val="center"/>
            <w:hideMark/>
          </w:tcPr>
          <w:p w14:paraId="37AB9D8A" w14:textId="77777777" w:rsidR="006440D7" w:rsidRPr="00D21175" w:rsidRDefault="006440D7" w:rsidP="006440D7">
            <w:pPr>
              <w:spacing w:after="0" w:line="240" w:lineRule="auto"/>
              <w:rPr>
                <w:rFonts w:ascii="Times New Roman" w:eastAsia="Times New Roman" w:hAnsi="Times New Roman" w:cs="Times New Roman"/>
                <w:color w:val="000000"/>
                <w:sz w:val="24"/>
                <w:szCs w:val="24"/>
              </w:rPr>
            </w:pPr>
          </w:p>
        </w:tc>
        <w:tc>
          <w:tcPr>
            <w:tcW w:w="1017" w:type="dxa"/>
            <w:tcBorders>
              <w:top w:val="nil"/>
              <w:left w:val="nil"/>
              <w:bottom w:val="single" w:sz="4" w:space="0" w:color="auto"/>
              <w:right w:val="single" w:sz="4" w:space="0" w:color="auto"/>
            </w:tcBorders>
            <w:shd w:val="clear" w:color="auto" w:fill="auto"/>
            <w:noWrap/>
            <w:vAlign w:val="bottom"/>
            <w:hideMark/>
          </w:tcPr>
          <w:p w14:paraId="4DC78FB3"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P71S29</w:t>
            </w:r>
          </w:p>
        </w:tc>
        <w:tc>
          <w:tcPr>
            <w:tcW w:w="1614" w:type="dxa"/>
            <w:tcBorders>
              <w:top w:val="nil"/>
              <w:left w:val="nil"/>
              <w:bottom w:val="single" w:sz="4" w:space="0" w:color="auto"/>
              <w:right w:val="single" w:sz="4" w:space="0" w:color="auto"/>
            </w:tcBorders>
            <w:shd w:val="clear" w:color="auto" w:fill="auto"/>
            <w:noWrap/>
            <w:vAlign w:val="bottom"/>
            <w:hideMark/>
          </w:tcPr>
          <w:p w14:paraId="7BE09453"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17.6</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33.4</w:t>
            </w:r>
            <w:r w:rsidRPr="007D7E52">
              <w:rPr>
                <w:rFonts w:ascii="Times New Roman" w:eastAsia="Times New Roman" w:hAnsi="Times New Roman" w:cs="Times New Roman"/>
                <w:color w:val="000000"/>
                <w:sz w:val="24"/>
                <w:szCs w:val="24"/>
              </w:rPr>
              <w:t>O</w:t>
            </w:r>
            <w:r w:rsidRPr="007D7E52">
              <w:rPr>
                <w:rFonts w:ascii="Times New Roman" w:eastAsia="Times New Roman" w:hAnsi="Times New Roman" w:cs="Times New Roman"/>
                <w:color w:val="000000"/>
                <w:sz w:val="24"/>
                <w:szCs w:val="24"/>
                <w:vertAlign w:val="subscript"/>
              </w:rPr>
              <w:t>2</w:t>
            </w:r>
          </w:p>
        </w:tc>
        <w:tc>
          <w:tcPr>
            <w:tcW w:w="736" w:type="dxa"/>
            <w:tcBorders>
              <w:top w:val="nil"/>
              <w:left w:val="nil"/>
              <w:bottom w:val="single" w:sz="4" w:space="0" w:color="auto"/>
              <w:right w:val="single" w:sz="4" w:space="0" w:color="auto"/>
            </w:tcBorders>
            <w:shd w:val="clear" w:color="auto" w:fill="auto"/>
            <w:noWrap/>
            <w:vAlign w:val="bottom"/>
            <w:hideMark/>
          </w:tcPr>
          <w:p w14:paraId="71A72D3C"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1.9</w:t>
            </w:r>
          </w:p>
        </w:tc>
        <w:tc>
          <w:tcPr>
            <w:tcW w:w="704" w:type="dxa"/>
            <w:tcBorders>
              <w:top w:val="nil"/>
              <w:left w:val="nil"/>
              <w:bottom w:val="single" w:sz="4" w:space="0" w:color="auto"/>
              <w:right w:val="single" w:sz="4" w:space="0" w:color="auto"/>
            </w:tcBorders>
            <w:shd w:val="clear" w:color="auto" w:fill="auto"/>
            <w:noWrap/>
            <w:vAlign w:val="center"/>
            <w:hideMark/>
          </w:tcPr>
          <w:p w14:paraId="357F4504"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1.90</w:t>
            </w:r>
          </w:p>
        </w:tc>
        <w:tc>
          <w:tcPr>
            <w:tcW w:w="1080" w:type="dxa"/>
            <w:tcBorders>
              <w:top w:val="nil"/>
              <w:left w:val="nil"/>
              <w:bottom w:val="single" w:sz="4" w:space="0" w:color="auto"/>
              <w:right w:val="single" w:sz="4" w:space="0" w:color="auto"/>
            </w:tcBorders>
            <w:shd w:val="clear" w:color="auto" w:fill="auto"/>
            <w:noWrap/>
            <w:vAlign w:val="center"/>
            <w:hideMark/>
          </w:tcPr>
          <w:p w14:paraId="6E878BC8"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76.4</w:t>
            </w:r>
          </w:p>
        </w:tc>
        <w:tc>
          <w:tcPr>
            <w:tcW w:w="976" w:type="dxa"/>
            <w:tcBorders>
              <w:top w:val="nil"/>
              <w:left w:val="nil"/>
              <w:bottom w:val="single" w:sz="4" w:space="0" w:color="auto"/>
              <w:right w:val="single" w:sz="4" w:space="0" w:color="auto"/>
            </w:tcBorders>
            <w:shd w:val="clear" w:color="auto" w:fill="auto"/>
            <w:noWrap/>
            <w:vAlign w:val="center"/>
            <w:hideMark/>
          </w:tcPr>
          <w:p w14:paraId="610A75FC"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11.6</w:t>
            </w:r>
          </w:p>
        </w:tc>
      </w:tr>
      <w:tr w:rsidR="006440D7" w:rsidRPr="00D21175" w14:paraId="02689F04" w14:textId="77777777" w:rsidTr="007001C6">
        <w:trPr>
          <w:trHeight w:val="315"/>
        </w:trPr>
        <w:tc>
          <w:tcPr>
            <w:tcW w:w="1802" w:type="dxa"/>
            <w:vMerge/>
            <w:tcBorders>
              <w:top w:val="nil"/>
              <w:left w:val="single" w:sz="4" w:space="0" w:color="auto"/>
              <w:bottom w:val="single" w:sz="4" w:space="0" w:color="auto"/>
              <w:right w:val="single" w:sz="4" w:space="0" w:color="auto"/>
            </w:tcBorders>
            <w:vAlign w:val="center"/>
            <w:hideMark/>
          </w:tcPr>
          <w:p w14:paraId="35D37D15" w14:textId="77777777" w:rsidR="006440D7" w:rsidRPr="00D21175" w:rsidRDefault="006440D7" w:rsidP="006440D7">
            <w:pPr>
              <w:spacing w:after="0" w:line="240" w:lineRule="auto"/>
              <w:rPr>
                <w:rFonts w:ascii="Times New Roman" w:eastAsia="Times New Roman" w:hAnsi="Times New Roman" w:cs="Times New Roman"/>
                <w:color w:val="000000"/>
                <w:sz w:val="24"/>
                <w:szCs w:val="24"/>
              </w:rPr>
            </w:pPr>
          </w:p>
        </w:tc>
        <w:tc>
          <w:tcPr>
            <w:tcW w:w="1017" w:type="dxa"/>
            <w:tcBorders>
              <w:top w:val="nil"/>
              <w:left w:val="nil"/>
              <w:bottom w:val="single" w:sz="4" w:space="0" w:color="auto"/>
              <w:right w:val="single" w:sz="4" w:space="0" w:color="auto"/>
            </w:tcBorders>
            <w:shd w:val="clear" w:color="auto" w:fill="auto"/>
            <w:noWrap/>
            <w:vAlign w:val="bottom"/>
            <w:hideMark/>
          </w:tcPr>
          <w:p w14:paraId="0D72719D"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P59S41</w:t>
            </w:r>
          </w:p>
        </w:tc>
        <w:tc>
          <w:tcPr>
            <w:tcW w:w="1614" w:type="dxa"/>
            <w:tcBorders>
              <w:top w:val="nil"/>
              <w:left w:val="nil"/>
              <w:bottom w:val="single" w:sz="4" w:space="0" w:color="auto"/>
              <w:right w:val="single" w:sz="4" w:space="0" w:color="auto"/>
            </w:tcBorders>
            <w:shd w:val="clear" w:color="auto" w:fill="auto"/>
            <w:noWrap/>
            <w:vAlign w:val="bottom"/>
            <w:hideMark/>
          </w:tcPr>
          <w:p w14:paraId="7A7D457C"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17.8</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33.6</w:t>
            </w:r>
            <w:r w:rsidRPr="007D7E52">
              <w:rPr>
                <w:rFonts w:ascii="Times New Roman" w:eastAsia="Times New Roman" w:hAnsi="Times New Roman" w:cs="Times New Roman"/>
                <w:color w:val="000000"/>
                <w:sz w:val="24"/>
                <w:szCs w:val="24"/>
              </w:rPr>
              <w:t>O</w:t>
            </w:r>
            <w:r w:rsidRPr="007D7E52">
              <w:rPr>
                <w:rFonts w:ascii="Times New Roman" w:eastAsia="Times New Roman" w:hAnsi="Times New Roman" w:cs="Times New Roman"/>
                <w:color w:val="000000"/>
                <w:sz w:val="24"/>
                <w:szCs w:val="24"/>
                <w:vertAlign w:val="subscript"/>
              </w:rPr>
              <w:t>2</w:t>
            </w:r>
          </w:p>
        </w:tc>
        <w:tc>
          <w:tcPr>
            <w:tcW w:w="736" w:type="dxa"/>
            <w:tcBorders>
              <w:top w:val="nil"/>
              <w:left w:val="nil"/>
              <w:bottom w:val="single" w:sz="4" w:space="0" w:color="auto"/>
              <w:right w:val="single" w:sz="4" w:space="0" w:color="auto"/>
            </w:tcBorders>
            <w:shd w:val="clear" w:color="auto" w:fill="auto"/>
            <w:noWrap/>
            <w:vAlign w:val="bottom"/>
            <w:hideMark/>
          </w:tcPr>
          <w:p w14:paraId="32DFA1C1"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2.0</w:t>
            </w:r>
          </w:p>
        </w:tc>
        <w:tc>
          <w:tcPr>
            <w:tcW w:w="704" w:type="dxa"/>
            <w:tcBorders>
              <w:top w:val="nil"/>
              <w:left w:val="nil"/>
              <w:bottom w:val="single" w:sz="4" w:space="0" w:color="auto"/>
              <w:right w:val="single" w:sz="4" w:space="0" w:color="auto"/>
            </w:tcBorders>
            <w:shd w:val="clear" w:color="auto" w:fill="auto"/>
            <w:noWrap/>
            <w:vAlign w:val="center"/>
            <w:hideMark/>
          </w:tcPr>
          <w:p w14:paraId="484D3EC2"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1.89</w:t>
            </w:r>
          </w:p>
        </w:tc>
        <w:tc>
          <w:tcPr>
            <w:tcW w:w="1080" w:type="dxa"/>
            <w:tcBorders>
              <w:top w:val="nil"/>
              <w:left w:val="nil"/>
              <w:bottom w:val="single" w:sz="4" w:space="0" w:color="auto"/>
              <w:right w:val="single" w:sz="4" w:space="0" w:color="auto"/>
            </w:tcBorders>
            <w:shd w:val="clear" w:color="auto" w:fill="auto"/>
            <w:noWrap/>
            <w:vAlign w:val="center"/>
            <w:hideMark/>
          </w:tcPr>
          <w:p w14:paraId="566D638E"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76.5</w:t>
            </w:r>
          </w:p>
        </w:tc>
        <w:tc>
          <w:tcPr>
            <w:tcW w:w="976" w:type="dxa"/>
            <w:tcBorders>
              <w:top w:val="nil"/>
              <w:left w:val="nil"/>
              <w:bottom w:val="single" w:sz="4" w:space="0" w:color="auto"/>
              <w:right w:val="single" w:sz="4" w:space="0" w:color="auto"/>
            </w:tcBorders>
            <w:shd w:val="clear" w:color="auto" w:fill="auto"/>
            <w:noWrap/>
            <w:vAlign w:val="center"/>
            <w:hideMark/>
          </w:tcPr>
          <w:p w14:paraId="3D911893"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11.5</w:t>
            </w:r>
          </w:p>
        </w:tc>
      </w:tr>
      <w:tr w:rsidR="006440D7" w:rsidRPr="00D21175" w14:paraId="3C7C4290" w14:textId="77777777" w:rsidTr="007001C6">
        <w:trPr>
          <w:trHeight w:val="315"/>
        </w:trPr>
        <w:tc>
          <w:tcPr>
            <w:tcW w:w="1802" w:type="dxa"/>
            <w:vMerge/>
            <w:tcBorders>
              <w:top w:val="nil"/>
              <w:left w:val="single" w:sz="4" w:space="0" w:color="auto"/>
              <w:bottom w:val="single" w:sz="4" w:space="0" w:color="auto"/>
              <w:right w:val="single" w:sz="4" w:space="0" w:color="auto"/>
            </w:tcBorders>
            <w:vAlign w:val="center"/>
            <w:hideMark/>
          </w:tcPr>
          <w:p w14:paraId="02A9073E" w14:textId="77777777" w:rsidR="006440D7" w:rsidRPr="00D21175" w:rsidRDefault="006440D7" w:rsidP="006440D7">
            <w:pPr>
              <w:spacing w:after="0" w:line="240" w:lineRule="auto"/>
              <w:rPr>
                <w:rFonts w:ascii="Times New Roman" w:eastAsia="Times New Roman" w:hAnsi="Times New Roman" w:cs="Times New Roman"/>
                <w:color w:val="000000"/>
                <w:sz w:val="24"/>
                <w:szCs w:val="24"/>
              </w:rPr>
            </w:pPr>
          </w:p>
        </w:tc>
        <w:tc>
          <w:tcPr>
            <w:tcW w:w="1017" w:type="dxa"/>
            <w:tcBorders>
              <w:top w:val="nil"/>
              <w:left w:val="nil"/>
              <w:bottom w:val="single" w:sz="4" w:space="0" w:color="auto"/>
              <w:right w:val="single" w:sz="4" w:space="0" w:color="auto"/>
            </w:tcBorders>
            <w:shd w:val="clear" w:color="auto" w:fill="auto"/>
            <w:noWrap/>
            <w:vAlign w:val="bottom"/>
            <w:hideMark/>
          </w:tcPr>
          <w:p w14:paraId="29877E23"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P47S53</w:t>
            </w:r>
          </w:p>
        </w:tc>
        <w:tc>
          <w:tcPr>
            <w:tcW w:w="1614" w:type="dxa"/>
            <w:tcBorders>
              <w:top w:val="nil"/>
              <w:left w:val="nil"/>
              <w:bottom w:val="single" w:sz="4" w:space="0" w:color="auto"/>
              <w:right w:val="single" w:sz="4" w:space="0" w:color="auto"/>
            </w:tcBorders>
            <w:shd w:val="clear" w:color="auto" w:fill="auto"/>
            <w:noWrap/>
            <w:vAlign w:val="bottom"/>
            <w:hideMark/>
          </w:tcPr>
          <w:p w14:paraId="4DFEE06C"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18</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33.8</w:t>
            </w:r>
            <w:r w:rsidRPr="007D7E52">
              <w:rPr>
                <w:rFonts w:ascii="Times New Roman" w:eastAsia="Times New Roman" w:hAnsi="Times New Roman" w:cs="Times New Roman"/>
                <w:color w:val="000000"/>
                <w:sz w:val="24"/>
                <w:szCs w:val="24"/>
              </w:rPr>
              <w:t>O</w:t>
            </w:r>
            <w:r w:rsidRPr="007D7E52">
              <w:rPr>
                <w:rFonts w:ascii="Times New Roman" w:eastAsia="Times New Roman" w:hAnsi="Times New Roman" w:cs="Times New Roman"/>
                <w:color w:val="000000"/>
                <w:sz w:val="24"/>
                <w:szCs w:val="24"/>
                <w:vertAlign w:val="subscript"/>
              </w:rPr>
              <w:t>2</w:t>
            </w:r>
          </w:p>
        </w:tc>
        <w:tc>
          <w:tcPr>
            <w:tcW w:w="736" w:type="dxa"/>
            <w:tcBorders>
              <w:top w:val="nil"/>
              <w:left w:val="nil"/>
              <w:bottom w:val="single" w:sz="4" w:space="0" w:color="auto"/>
              <w:right w:val="single" w:sz="4" w:space="0" w:color="auto"/>
            </w:tcBorders>
            <w:shd w:val="clear" w:color="auto" w:fill="auto"/>
            <w:noWrap/>
            <w:vAlign w:val="bottom"/>
            <w:hideMark/>
          </w:tcPr>
          <w:p w14:paraId="45F46E05"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2.1</w:t>
            </w:r>
          </w:p>
        </w:tc>
        <w:tc>
          <w:tcPr>
            <w:tcW w:w="704" w:type="dxa"/>
            <w:tcBorders>
              <w:top w:val="nil"/>
              <w:left w:val="nil"/>
              <w:bottom w:val="single" w:sz="4" w:space="0" w:color="auto"/>
              <w:right w:val="single" w:sz="4" w:space="0" w:color="auto"/>
            </w:tcBorders>
            <w:shd w:val="clear" w:color="auto" w:fill="auto"/>
            <w:noWrap/>
            <w:vAlign w:val="center"/>
            <w:hideMark/>
          </w:tcPr>
          <w:p w14:paraId="4D2D870A"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1.88</w:t>
            </w:r>
          </w:p>
        </w:tc>
        <w:tc>
          <w:tcPr>
            <w:tcW w:w="1080" w:type="dxa"/>
            <w:tcBorders>
              <w:top w:val="nil"/>
              <w:left w:val="nil"/>
              <w:bottom w:val="single" w:sz="4" w:space="0" w:color="auto"/>
              <w:right w:val="single" w:sz="4" w:space="0" w:color="auto"/>
            </w:tcBorders>
            <w:shd w:val="clear" w:color="auto" w:fill="auto"/>
            <w:noWrap/>
            <w:vAlign w:val="center"/>
            <w:hideMark/>
          </w:tcPr>
          <w:p w14:paraId="66A26093"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76.7</w:t>
            </w:r>
          </w:p>
        </w:tc>
        <w:tc>
          <w:tcPr>
            <w:tcW w:w="976" w:type="dxa"/>
            <w:tcBorders>
              <w:top w:val="nil"/>
              <w:left w:val="nil"/>
              <w:bottom w:val="single" w:sz="4" w:space="0" w:color="auto"/>
              <w:right w:val="single" w:sz="4" w:space="0" w:color="auto"/>
            </w:tcBorders>
            <w:shd w:val="clear" w:color="auto" w:fill="auto"/>
            <w:noWrap/>
            <w:vAlign w:val="center"/>
            <w:hideMark/>
          </w:tcPr>
          <w:p w14:paraId="7E5FCE5A"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11.4</w:t>
            </w:r>
          </w:p>
        </w:tc>
      </w:tr>
      <w:tr w:rsidR="006440D7" w:rsidRPr="00D21175" w14:paraId="1616F412" w14:textId="77777777" w:rsidTr="007001C6">
        <w:trPr>
          <w:trHeight w:val="315"/>
        </w:trPr>
        <w:tc>
          <w:tcPr>
            <w:tcW w:w="1802" w:type="dxa"/>
            <w:vMerge/>
            <w:tcBorders>
              <w:top w:val="nil"/>
              <w:left w:val="single" w:sz="4" w:space="0" w:color="auto"/>
              <w:bottom w:val="single" w:sz="4" w:space="0" w:color="auto"/>
              <w:right w:val="single" w:sz="4" w:space="0" w:color="auto"/>
            </w:tcBorders>
            <w:vAlign w:val="center"/>
            <w:hideMark/>
          </w:tcPr>
          <w:p w14:paraId="06126F80" w14:textId="77777777" w:rsidR="006440D7" w:rsidRPr="00D21175" w:rsidRDefault="006440D7" w:rsidP="006440D7">
            <w:pPr>
              <w:spacing w:after="0" w:line="240" w:lineRule="auto"/>
              <w:rPr>
                <w:rFonts w:ascii="Times New Roman" w:eastAsia="Times New Roman" w:hAnsi="Times New Roman" w:cs="Times New Roman"/>
                <w:color w:val="000000"/>
                <w:sz w:val="24"/>
                <w:szCs w:val="24"/>
              </w:rPr>
            </w:pPr>
          </w:p>
        </w:tc>
        <w:tc>
          <w:tcPr>
            <w:tcW w:w="1017" w:type="dxa"/>
            <w:tcBorders>
              <w:top w:val="nil"/>
              <w:left w:val="nil"/>
              <w:bottom w:val="single" w:sz="4" w:space="0" w:color="auto"/>
              <w:right w:val="single" w:sz="4" w:space="0" w:color="auto"/>
            </w:tcBorders>
            <w:shd w:val="clear" w:color="auto" w:fill="auto"/>
            <w:noWrap/>
            <w:vAlign w:val="bottom"/>
            <w:hideMark/>
          </w:tcPr>
          <w:p w14:paraId="0C4C252B"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P35S65</w:t>
            </w:r>
          </w:p>
        </w:tc>
        <w:tc>
          <w:tcPr>
            <w:tcW w:w="1614" w:type="dxa"/>
            <w:tcBorders>
              <w:top w:val="nil"/>
              <w:left w:val="nil"/>
              <w:bottom w:val="single" w:sz="4" w:space="0" w:color="auto"/>
              <w:right w:val="single" w:sz="4" w:space="0" w:color="auto"/>
            </w:tcBorders>
            <w:shd w:val="clear" w:color="auto" w:fill="auto"/>
            <w:noWrap/>
            <w:vAlign w:val="bottom"/>
            <w:hideMark/>
          </w:tcPr>
          <w:p w14:paraId="603AA7C7"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18.2</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34</w:t>
            </w:r>
            <w:r w:rsidRPr="007D7E52">
              <w:rPr>
                <w:rFonts w:ascii="Times New Roman" w:eastAsia="Times New Roman" w:hAnsi="Times New Roman" w:cs="Times New Roman"/>
                <w:color w:val="000000"/>
                <w:sz w:val="24"/>
                <w:szCs w:val="24"/>
              </w:rPr>
              <w:t>O</w:t>
            </w:r>
            <w:r w:rsidRPr="007D7E52">
              <w:rPr>
                <w:rFonts w:ascii="Times New Roman" w:eastAsia="Times New Roman" w:hAnsi="Times New Roman" w:cs="Times New Roman"/>
                <w:color w:val="000000"/>
                <w:sz w:val="24"/>
                <w:szCs w:val="24"/>
                <w:vertAlign w:val="subscript"/>
              </w:rPr>
              <w:t>2</w:t>
            </w:r>
          </w:p>
        </w:tc>
        <w:tc>
          <w:tcPr>
            <w:tcW w:w="736" w:type="dxa"/>
            <w:tcBorders>
              <w:top w:val="nil"/>
              <w:left w:val="nil"/>
              <w:bottom w:val="single" w:sz="4" w:space="0" w:color="auto"/>
              <w:right w:val="single" w:sz="4" w:space="0" w:color="auto"/>
            </w:tcBorders>
            <w:shd w:val="clear" w:color="auto" w:fill="auto"/>
            <w:noWrap/>
            <w:vAlign w:val="bottom"/>
            <w:hideMark/>
          </w:tcPr>
          <w:p w14:paraId="4543703C"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2.2</w:t>
            </w:r>
          </w:p>
        </w:tc>
        <w:tc>
          <w:tcPr>
            <w:tcW w:w="704" w:type="dxa"/>
            <w:tcBorders>
              <w:top w:val="nil"/>
              <w:left w:val="nil"/>
              <w:bottom w:val="single" w:sz="4" w:space="0" w:color="auto"/>
              <w:right w:val="single" w:sz="4" w:space="0" w:color="auto"/>
            </w:tcBorders>
            <w:shd w:val="clear" w:color="auto" w:fill="auto"/>
            <w:noWrap/>
            <w:vAlign w:val="center"/>
            <w:hideMark/>
          </w:tcPr>
          <w:p w14:paraId="473579B3"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1.87</w:t>
            </w:r>
          </w:p>
        </w:tc>
        <w:tc>
          <w:tcPr>
            <w:tcW w:w="1080" w:type="dxa"/>
            <w:tcBorders>
              <w:top w:val="nil"/>
              <w:left w:val="nil"/>
              <w:bottom w:val="single" w:sz="4" w:space="0" w:color="auto"/>
              <w:right w:val="single" w:sz="4" w:space="0" w:color="auto"/>
            </w:tcBorders>
            <w:shd w:val="clear" w:color="auto" w:fill="auto"/>
            <w:noWrap/>
            <w:vAlign w:val="center"/>
            <w:hideMark/>
          </w:tcPr>
          <w:p w14:paraId="698AA1F0"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76.8</w:t>
            </w:r>
          </w:p>
        </w:tc>
        <w:tc>
          <w:tcPr>
            <w:tcW w:w="976" w:type="dxa"/>
            <w:tcBorders>
              <w:top w:val="nil"/>
              <w:left w:val="nil"/>
              <w:bottom w:val="single" w:sz="4" w:space="0" w:color="auto"/>
              <w:right w:val="single" w:sz="4" w:space="0" w:color="auto"/>
            </w:tcBorders>
            <w:shd w:val="clear" w:color="auto" w:fill="auto"/>
            <w:noWrap/>
            <w:vAlign w:val="center"/>
            <w:hideMark/>
          </w:tcPr>
          <w:p w14:paraId="06737332"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11.3</w:t>
            </w:r>
          </w:p>
        </w:tc>
      </w:tr>
      <w:tr w:rsidR="006440D7" w:rsidRPr="00D21175" w14:paraId="3328C1E6" w14:textId="77777777" w:rsidTr="007001C6">
        <w:trPr>
          <w:trHeight w:val="315"/>
        </w:trPr>
        <w:tc>
          <w:tcPr>
            <w:tcW w:w="1802" w:type="dxa"/>
            <w:vMerge/>
            <w:tcBorders>
              <w:top w:val="nil"/>
              <w:left w:val="single" w:sz="4" w:space="0" w:color="auto"/>
              <w:bottom w:val="single" w:sz="4" w:space="0" w:color="auto"/>
              <w:right w:val="single" w:sz="4" w:space="0" w:color="auto"/>
            </w:tcBorders>
            <w:vAlign w:val="center"/>
            <w:hideMark/>
          </w:tcPr>
          <w:p w14:paraId="099E2524" w14:textId="77777777" w:rsidR="006440D7" w:rsidRPr="00D21175" w:rsidRDefault="006440D7" w:rsidP="006440D7">
            <w:pPr>
              <w:spacing w:after="0" w:line="240" w:lineRule="auto"/>
              <w:rPr>
                <w:rFonts w:ascii="Times New Roman" w:eastAsia="Times New Roman" w:hAnsi="Times New Roman" w:cs="Times New Roman"/>
                <w:color w:val="000000"/>
                <w:sz w:val="24"/>
                <w:szCs w:val="24"/>
              </w:rPr>
            </w:pPr>
          </w:p>
        </w:tc>
        <w:tc>
          <w:tcPr>
            <w:tcW w:w="1017" w:type="dxa"/>
            <w:tcBorders>
              <w:top w:val="nil"/>
              <w:left w:val="nil"/>
              <w:bottom w:val="single" w:sz="4" w:space="0" w:color="auto"/>
              <w:right w:val="single" w:sz="4" w:space="0" w:color="auto"/>
            </w:tcBorders>
            <w:shd w:val="clear" w:color="auto" w:fill="auto"/>
            <w:noWrap/>
            <w:vAlign w:val="bottom"/>
            <w:hideMark/>
          </w:tcPr>
          <w:p w14:paraId="13039E50"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P24S76</w:t>
            </w:r>
          </w:p>
        </w:tc>
        <w:tc>
          <w:tcPr>
            <w:tcW w:w="1614" w:type="dxa"/>
            <w:tcBorders>
              <w:top w:val="nil"/>
              <w:left w:val="nil"/>
              <w:bottom w:val="single" w:sz="4" w:space="0" w:color="auto"/>
              <w:right w:val="single" w:sz="4" w:space="0" w:color="auto"/>
            </w:tcBorders>
            <w:shd w:val="clear" w:color="auto" w:fill="auto"/>
            <w:noWrap/>
            <w:vAlign w:val="bottom"/>
            <w:hideMark/>
          </w:tcPr>
          <w:p w14:paraId="0CDD1A70"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18.4</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34.2</w:t>
            </w:r>
            <w:r w:rsidRPr="007D7E52">
              <w:rPr>
                <w:rFonts w:ascii="Times New Roman" w:eastAsia="Times New Roman" w:hAnsi="Times New Roman" w:cs="Times New Roman"/>
                <w:color w:val="000000"/>
                <w:sz w:val="24"/>
                <w:szCs w:val="24"/>
              </w:rPr>
              <w:t>O</w:t>
            </w:r>
            <w:r w:rsidRPr="007D7E52">
              <w:rPr>
                <w:rFonts w:ascii="Times New Roman" w:eastAsia="Times New Roman" w:hAnsi="Times New Roman" w:cs="Times New Roman"/>
                <w:color w:val="000000"/>
                <w:sz w:val="24"/>
                <w:szCs w:val="24"/>
                <w:vertAlign w:val="subscript"/>
              </w:rPr>
              <w:t>2</w:t>
            </w:r>
          </w:p>
        </w:tc>
        <w:tc>
          <w:tcPr>
            <w:tcW w:w="736" w:type="dxa"/>
            <w:tcBorders>
              <w:top w:val="nil"/>
              <w:left w:val="nil"/>
              <w:bottom w:val="single" w:sz="4" w:space="0" w:color="auto"/>
              <w:right w:val="single" w:sz="4" w:space="0" w:color="auto"/>
            </w:tcBorders>
            <w:shd w:val="clear" w:color="auto" w:fill="auto"/>
            <w:noWrap/>
            <w:vAlign w:val="bottom"/>
            <w:hideMark/>
          </w:tcPr>
          <w:p w14:paraId="194BF715"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2.3</w:t>
            </w:r>
          </w:p>
        </w:tc>
        <w:tc>
          <w:tcPr>
            <w:tcW w:w="704" w:type="dxa"/>
            <w:tcBorders>
              <w:top w:val="nil"/>
              <w:left w:val="nil"/>
              <w:bottom w:val="single" w:sz="4" w:space="0" w:color="auto"/>
              <w:right w:val="single" w:sz="4" w:space="0" w:color="auto"/>
            </w:tcBorders>
            <w:shd w:val="clear" w:color="auto" w:fill="auto"/>
            <w:noWrap/>
            <w:vAlign w:val="center"/>
            <w:hideMark/>
          </w:tcPr>
          <w:p w14:paraId="1252A38B"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1.86</w:t>
            </w:r>
          </w:p>
        </w:tc>
        <w:tc>
          <w:tcPr>
            <w:tcW w:w="1080" w:type="dxa"/>
            <w:tcBorders>
              <w:top w:val="nil"/>
              <w:left w:val="nil"/>
              <w:bottom w:val="single" w:sz="4" w:space="0" w:color="auto"/>
              <w:right w:val="single" w:sz="4" w:space="0" w:color="auto"/>
            </w:tcBorders>
            <w:shd w:val="clear" w:color="auto" w:fill="auto"/>
            <w:noWrap/>
            <w:vAlign w:val="center"/>
            <w:hideMark/>
          </w:tcPr>
          <w:p w14:paraId="0758C6D8"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76.9</w:t>
            </w:r>
          </w:p>
        </w:tc>
        <w:tc>
          <w:tcPr>
            <w:tcW w:w="976" w:type="dxa"/>
            <w:tcBorders>
              <w:top w:val="nil"/>
              <w:left w:val="nil"/>
              <w:bottom w:val="single" w:sz="4" w:space="0" w:color="auto"/>
              <w:right w:val="single" w:sz="4" w:space="0" w:color="auto"/>
            </w:tcBorders>
            <w:shd w:val="clear" w:color="auto" w:fill="auto"/>
            <w:noWrap/>
            <w:vAlign w:val="center"/>
            <w:hideMark/>
          </w:tcPr>
          <w:p w14:paraId="73D0FA8C"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11.1</w:t>
            </w:r>
          </w:p>
        </w:tc>
      </w:tr>
      <w:tr w:rsidR="006440D7" w:rsidRPr="00D21175" w14:paraId="2A56D575" w14:textId="77777777" w:rsidTr="007001C6">
        <w:trPr>
          <w:trHeight w:val="315"/>
        </w:trPr>
        <w:tc>
          <w:tcPr>
            <w:tcW w:w="1802" w:type="dxa"/>
            <w:vMerge/>
            <w:tcBorders>
              <w:top w:val="nil"/>
              <w:left w:val="single" w:sz="4" w:space="0" w:color="auto"/>
              <w:bottom w:val="single" w:sz="4" w:space="0" w:color="auto"/>
              <w:right w:val="single" w:sz="4" w:space="0" w:color="auto"/>
            </w:tcBorders>
            <w:vAlign w:val="center"/>
            <w:hideMark/>
          </w:tcPr>
          <w:p w14:paraId="3DA363E7" w14:textId="77777777" w:rsidR="006440D7" w:rsidRPr="00D21175" w:rsidRDefault="006440D7" w:rsidP="006440D7">
            <w:pPr>
              <w:spacing w:after="0" w:line="240" w:lineRule="auto"/>
              <w:rPr>
                <w:rFonts w:ascii="Times New Roman" w:eastAsia="Times New Roman" w:hAnsi="Times New Roman" w:cs="Times New Roman"/>
                <w:color w:val="000000"/>
                <w:sz w:val="24"/>
                <w:szCs w:val="24"/>
              </w:rPr>
            </w:pPr>
          </w:p>
        </w:tc>
        <w:tc>
          <w:tcPr>
            <w:tcW w:w="1017" w:type="dxa"/>
            <w:tcBorders>
              <w:top w:val="nil"/>
              <w:left w:val="nil"/>
              <w:bottom w:val="single" w:sz="4" w:space="0" w:color="auto"/>
              <w:right w:val="single" w:sz="4" w:space="0" w:color="auto"/>
            </w:tcBorders>
            <w:shd w:val="clear" w:color="auto" w:fill="auto"/>
            <w:noWrap/>
            <w:vAlign w:val="bottom"/>
            <w:hideMark/>
          </w:tcPr>
          <w:p w14:paraId="403C7C78"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P12S88</w:t>
            </w:r>
          </w:p>
        </w:tc>
        <w:tc>
          <w:tcPr>
            <w:tcW w:w="1614" w:type="dxa"/>
            <w:tcBorders>
              <w:top w:val="nil"/>
              <w:left w:val="nil"/>
              <w:bottom w:val="single" w:sz="4" w:space="0" w:color="auto"/>
              <w:right w:val="single" w:sz="4" w:space="0" w:color="auto"/>
            </w:tcBorders>
            <w:shd w:val="clear" w:color="auto" w:fill="auto"/>
            <w:noWrap/>
            <w:vAlign w:val="bottom"/>
            <w:hideMark/>
          </w:tcPr>
          <w:p w14:paraId="6B7FE27B"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18.6</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34.4</w:t>
            </w:r>
            <w:r w:rsidRPr="007D7E52">
              <w:rPr>
                <w:rFonts w:ascii="Times New Roman" w:eastAsia="Times New Roman" w:hAnsi="Times New Roman" w:cs="Times New Roman"/>
                <w:color w:val="000000"/>
                <w:sz w:val="24"/>
                <w:szCs w:val="24"/>
              </w:rPr>
              <w:t>O</w:t>
            </w:r>
            <w:r w:rsidRPr="007D7E52">
              <w:rPr>
                <w:rFonts w:ascii="Times New Roman" w:eastAsia="Times New Roman" w:hAnsi="Times New Roman" w:cs="Times New Roman"/>
                <w:color w:val="000000"/>
                <w:sz w:val="24"/>
                <w:szCs w:val="24"/>
                <w:vertAlign w:val="subscript"/>
              </w:rPr>
              <w:t>2</w:t>
            </w:r>
          </w:p>
        </w:tc>
        <w:tc>
          <w:tcPr>
            <w:tcW w:w="736" w:type="dxa"/>
            <w:tcBorders>
              <w:top w:val="nil"/>
              <w:left w:val="nil"/>
              <w:bottom w:val="single" w:sz="4" w:space="0" w:color="auto"/>
              <w:right w:val="single" w:sz="4" w:space="0" w:color="auto"/>
            </w:tcBorders>
            <w:shd w:val="clear" w:color="auto" w:fill="auto"/>
            <w:noWrap/>
            <w:vAlign w:val="bottom"/>
            <w:hideMark/>
          </w:tcPr>
          <w:p w14:paraId="24206F30"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2.4</w:t>
            </w:r>
          </w:p>
        </w:tc>
        <w:tc>
          <w:tcPr>
            <w:tcW w:w="704" w:type="dxa"/>
            <w:tcBorders>
              <w:top w:val="nil"/>
              <w:left w:val="nil"/>
              <w:bottom w:val="single" w:sz="4" w:space="0" w:color="auto"/>
              <w:right w:val="single" w:sz="4" w:space="0" w:color="auto"/>
            </w:tcBorders>
            <w:shd w:val="clear" w:color="auto" w:fill="auto"/>
            <w:noWrap/>
            <w:vAlign w:val="center"/>
            <w:hideMark/>
          </w:tcPr>
          <w:p w14:paraId="0B564A80"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1.85</w:t>
            </w:r>
          </w:p>
        </w:tc>
        <w:tc>
          <w:tcPr>
            <w:tcW w:w="1080" w:type="dxa"/>
            <w:tcBorders>
              <w:top w:val="nil"/>
              <w:left w:val="nil"/>
              <w:bottom w:val="single" w:sz="4" w:space="0" w:color="auto"/>
              <w:right w:val="single" w:sz="4" w:space="0" w:color="auto"/>
            </w:tcBorders>
            <w:shd w:val="clear" w:color="auto" w:fill="auto"/>
            <w:noWrap/>
            <w:vAlign w:val="center"/>
            <w:hideMark/>
          </w:tcPr>
          <w:p w14:paraId="0874BD9C"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77.1</w:t>
            </w:r>
          </w:p>
        </w:tc>
        <w:tc>
          <w:tcPr>
            <w:tcW w:w="976" w:type="dxa"/>
            <w:tcBorders>
              <w:top w:val="nil"/>
              <w:left w:val="nil"/>
              <w:bottom w:val="single" w:sz="4" w:space="0" w:color="auto"/>
              <w:right w:val="single" w:sz="4" w:space="0" w:color="auto"/>
            </w:tcBorders>
            <w:shd w:val="clear" w:color="auto" w:fill="auto"/>
            <w:noWrap/>
            <w:vAlign w:val="center"/>
            <w:hideMark/>
          </w:tcPr>
          <w:p w14:paraId="019ACA7D" w14:textId="77777777" w:rsidR="006440D7" w:rsidRPr="00D21175" w:rsidRDefault="006440D7" w:rsidP="006440D7">
            <w:pPr>
              <w:spacing w:after="0" w:line="240" w:lineRule="auto"/>
              <w:jc w:val="center"/>
              <w:rPr>
                <w:rFonts w:ascii="Times New Roman" w:eastAsia="Times New Roman" w:hAnsi="Times New Roman" w:cs="Times New Roman"/>
                <w:color w:val="000000"/>
                <w:sz w:val="24"/>
                <w:szCs w:val="24"/>
              </w:rPr>
            </w:pPr>
            <w:r w:rsidRPr="00D21175">
              <w:rPr>
                <w:rFonts w:ascii="Times New Roman" w:eastAsia="Times New Roman" w:hAnsi="Times New Roman" w:cs="Times New Roman"/>
                <w:color w:val="000000"/>
                <w:sz w:val="24"/>
                <w:szCs w:val="24"/>
              </w:rPr>
              <w:t>11.0</w:t>
            </w:r>
          </w:p>
        </w:tc>
      </w:tr>
    </w:tbl>
    <w:p w14:paraId="17120084" w14:textId="77777777" w:rsidR="006440D7" w:rsidRDefault="006440D7" w:rsidP="006440D7">
      <w:pPr>
        <w:jc w:val="both"/>
      </w:pPr>
    </w:p>
    <w:p w14:paraId="4DB1A2E0" w14:textId="77777777" w:rsidR="006440D7" w:rsidRDefault="006440D7" w:rsidP="006440D7">
      <w:pPr>
        <w:pStyle w:val="Caption"/>
      </w:pPr>
    </w:p>
    <w:p w14:paraId="319683B8" w14:textId="77777777" w:rsidR="007001C6" w:rsidRDefault="007001C6" w:rsidP="006440D7">
      <w:pPr>
        <w:pStyle w:val="Caption"/>
      </w:pPr>
    </w:p>
    <w:p w14:paraId="61AF831C" w14:textId="495B405E" w:rsidR="006440D7" w:rsidRPr="007D7E52" w:rsidRDefault="006440D7" w:rsidP="006440D7">
      <w:pPr>
        <w:pStyle w:val="Caption"/>
      </w:pPr>
      <w:bookmarkStart w:id="94" w:name="_Toc480496999"/>
      <w:proofErr w:type="gramStart"/>
      <w:r>
        <w:t xml:space="preserve">Table </w:t>
      </w:r>
      <w:r w:rsidR="006C145C">
        <w:fldChar w:fldCharType="begin"/>
      </w:r>
      <w:r w:rsidR="006C145C">
        <w:instrText xml:space="preserve"> STYLEREF 1 \s </w:instrText>
      </w:r>
      <w:r w:rsidR="006C145C">
        <w:fldChar w:fldCharType="separate"/>
      </w:r>
      <w:r w:rsidR="00C53FA7">
        <w:rPr>
          <w:noProof/>
        </w:rPr>
        <w:t>4</w:t>
      </w:r>
      <w:r w:rsidR="006C145C">
        <w:rPr>
          <w:noProof/>
        </w:rPr>
        <w:fldChar w:fldCharType="end"/>
      </w:r>
      <w:r w:rsidR="003D3498">
        <w:t>.</w:t>
      </w:r>
      <w:proofErr w:type="gramEnd"/>
      <w:r w:rsidR="006C145C">
        <w:fldChar w:fldCharType="begin"/>
      </w:r>
      <w:r w:rsidR="006C145C">
        <w:instrText xml:space="preserve"> SEQ Table \* ARABIC \s 1 </w:instrText>
      </w:r>
      <w:r w:rsidR="006C145C">
        <w:fldChar w:fldCharType="separate"/>
      </w:r>
      <w:r w:rsidR="00C53FA7">
        <w:rPr>
          <w:noProof/>
        </w:rPr>
        <w:t>5</w:t>
      </w:r>
      <w:r w:rsidR="006C145C">
        <w:rPr>
          <w:noProof/>
        </w:rPr>
        <w:fldChar w:fldCharType="end"/>
      </w:r>
      <w:r>
        <w:t xml:space="preserve"> </w:t>
      </w:r>
      <w:r w:rsidRPr="00F73B3B">
        <w:rPr>
          <w:noProof/>
        </w:rPr>
        <w:t xml:space="preserve">Properties of </w:t>
      </w:r>
      <w:r w:rsidRPr="007D7E52">
        <w:rPr>
          <w:noProof/>
        </w:rPr>
        <w:t>selected fuels from the petro-fuel family</w:t>
      </w:r>
      <w:bookmarkEnd w:id="94"/>
    </w:p>
    <w:tbl>
      <w:tblPr>
        <w:tblW w:w="7740" w:type="dxa"/>
        <w:tblInd w:w="468" w:type="dxa"/>
        <w:tblLayout w:type="fixed"/>
        <w:tblLook w:val="04A0" w:firstRow="1" w:lastRow="0" w:firstColumn="1" w:lastColumn="0" w:noHBand="0" w:noVBand="1"/>
      </w:tblPr>
      <w:tblGrid>
        <w:gridCol w:w="1440"/>
        <w:gridCol w:w="1260"/>
        <w:gridCol w:w="1260"/>
        <w:gridCol w:w="900"/>
        <w:gridCol w:w="720"/>
        <w:gridCol w:w="1080"/>
        <w:gridCol w:w="1080"/>
      </w:tblGrid>
      <w:tr w:rsidR="003A7DE6" w:rsidRPr="007D7E52" w14:paraId="485F9B80" w14:textId="77777777" w:rsidTr="003A7DE6">
        <w:trPr>
          <w:trHeight w:val="945"/>
        </w:trPr>
        <w:tc>
          <w:tcPr>
            <w:tcW w:w="14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545A423"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Type</w:t>
            </w:r>
          </w:p>
        </w:tc>
        <w:tc>
          <w:tcPr>
            <w:tcW w:w="12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BB699D2"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Fuel</w:t>
            </w:r>
          </w:p>
        </w:tc>
        <w:tc>
          <w:tcPr>
            <w:tcW w:w="12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737F597"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Equivalent</w:t>
            </w:r>
            <w:r w:rsidRPr="007D7E52">
              <w:rPr>
                <w:rFonts w:ascii="Times New Roman" w:eastAsia="Times New Roman" w:hAnsi="Times New Roman" w:cs="Times New Roman"/>
                <w:color w:val="000000"/>
                <w:sz w:val="24"/>
                <w:szCs w:val="24"/>
              </w:rPr>
              <w:br/>
              <w:t>molecular formula</w:t>
            </w:r>
          </w:p>
        </w:tc>
        <w:tc>
          <w:tcPr>
            <w:tcW w:w="9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8D575B4"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DOU</w:t>
            </w:r>
          </w:p>
        </w:tc>
        <w:tc>
          <w:tcPr>
            <w:tcW w:w="7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01137AF"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H/C</w:t>
            </w:r>
          </w:p>
        </w:tc>
        <w:tc>
          <w:tcPr>
            <w:tcW w:w="10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F91FE61"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Carbon content (% wt.)</w:t>
            </w:r>
          </w:p>
        </w:tc>
        <w:tc>
          <w:tcPr>
            <w:tcW w:w="10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ED8A5DB"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Oxygen content (% wt.)</w:t>
            </w:r>
          </w:p>
        </w:tc>
      </w:tr>
      <w:tr w:rsidR="003A7DE6" w:rsidRPr="007D7E52" w14:paraId="3689BB34" w14:textId="77777777" w:rsidTr="003A7DE6">
        <w:trPr>
          <w:trHeight w:val="464"/>
        </w:trPr>
        <w:tc>
          <w:tcPr>
            <w:tcW w:w="1440" w:type="dxa"/>
            <w:vMerge/>
            <w:tcBorders>
              <w:top w:val="single" w:sz="8" w:space="0" w:color="auto"/>
              <w:left w:val="single" w:sz="8" w:space="0" w:color="auto"/>
              <w:bottom w:val="single" w:sz="8" w:space="0" w:color="000000"/>
              <w:right w:val="single" w:sz="8" w:space="0" w:color="auto"/>
            </w:tcBorders>
            <w:vAlign w:val="center"/>
            <w:hideMark/>
          </w:tcPr>
          <w:p w14:paraId="16DD4848" w14:textId="77777777" w:rsidR="006440D7" w:rsidRPr="007D7E52" w:rsidRDefault="006440D7" w:rsidP="006440D7">
            <w:pPr>
              <w:spacing w:after="0" w:line="240" w:lineRule="auto"/>
              <w:rPr>
                <w:rFonts w:ascii="Times New Roman" w:eastAsia="Times New Roman" w:hAnsi="Times New Roman" w:cs="Times New Roman"/>
                <w:color w:val="000000"/>
                <w:sz w:val="24"/>
                <w:szCs w:val="24"/>
              </w:rPr>
            </w:pPr>
          </w:p>
        </w:tc>
        <w:tc>
          <w:tcPr>
            <w:tcW w:w="1260" w:type="dxa"/>
            <w:vMerge/>
            <w:tcBorders>
              <w:top w:val="single" w:sz="8" w:space="0" w:color="auto"/>
              <w:left w:val="single" w:sz="8" w:space="0" w:color="auto"/>
              <w:bottom w:val="single" w:sz="8" w:space="0" w:color="000000"/>
              <w:right w:val="single" w:sz="8" w:space="0" w:color="auto"/>
            </w:tcBorders>
            <w:vAlign w:val="center"/>
            <w:hideMark/>
          </w:tcPr>
          <w:p w14:paraId="422AB046" w14:textId="77777777" w:rsidR="006440D7" w:rsidRPr="007D7E52" w:rsidRDefault="006440D7" w:rsidP="006440D7">
            <w:pPr>
              <w:spacing w:after="0" w:line="240" w:lineRule="auto"/>
              <w:rPr>
                <w:rFonts w:ascii="Times New Roman" w:eastAsia="Times New Roman" w:hAnsi="Times New Roman" w:cs="Times New Roman"/>
                <w:color w:val="000000"/>
                <w:sz w:val="24"/>
                <w:szCs w:val="24"/>
              </w:rPr>
            </w:pPr>
          </w:p>
        </w:tc>
        <w:tc>
          <w:tcPr>
            <w:tcW w:w="1260" w:type="dxa"/>
            <w:vMerge/>
            <w:tcBorders>
              <w:top w:val="single" w:sz="8" w:space="0" w:color="auto"/>
              <w:left w:val="single" w:sz="8" w:space="0" w:color="auto"/>
              <w:bottom w:val="single" w:sz="8" w:space="0" w:color="000000"/>
              <w:right w:val="single" w:sz="8" w:space="0" w:color="auto"/>
            </w:tcBorders>
            <w:vAlign w:val="center"/>
            <w:hideMark/>
          </w:tcPr>
          <w:p w14:paraId="7AB93728" w14:textId="77777777" w:rsidR="006440D7" w:rsidRPr="007D7E52" w:rsidRDefault="006440D7" w:rsidP="006440D7">
            <w:pPr>
              <w:spacing w:after="0" w:line="240" w:lineRule="auto"/>
              <w:rPr>
                <w:rFonts w:ascii="Times New Roman" w:eastAsia="Times New Roman" w:hAnsi="Times New Roman" w:cs="Times New Roman"/>
                <w:color w:val="000000"/>
                <w:sz w:val="24"/>
                <w:szCs w:val="24"/>
              </w:rPr>
            </w:pPr>
          </w:p>
        </w:tc>
        <w:tc>
          <w:tcPr>
            <w:tcW w:w="900" w:type="dxa"/>
            <w:vMerge/>
            <w:tcBorders>
              <w:top w:val="single" w:sz="8" w:space="0" w:color="auto"/>
              <w:left w:val="single" w:sz="8" w:space="0" w:color="auto"/>
              <w:bottom w:val="single" w:sz="8" w:space="0" w:color="000000"/>
              <w:right w:val="single" w:sz="8" w:space="0" w:color="auto"/>
            </w:tcBorders>
            <w:vAlign w:val="center"/>
            <w:hideMark/>
          </w:tcPr>
          <w:p w14:paraId="2E85EF8B" w14:textId="77777777" w:rsidR="006440D7" w:rsidRPr="007D7E52" w:rsidRDefault="006440D7" w:rsidP="006440D7">
            <w:pPr>
              <w:spacing w:after="0" w:line="240" w:lineRule="auto"/>
              <w:rPr>
                <w:rFonts w:ascii="Times New Roman" w:eastAsia="Times New Roman" w:hAnsi="Times New Roman" w:cs="Times New Roman"/>
                <w:color w:val="000000"/>
                <w:sz w:val="24"/>
                <w:szCs w:val="24"/>
              </w:rPr>
            </w:pPr>
          </w:p>
        </w:tc>
        <w:tc>
          <w:tcPr>
            <w:tcW w:w="720" w:type="dxa"/>
            <w:vMerge/>
            <w:tcBorders>
              <w:top w:val="single" w:sz="8" w:space="0" w:color="auto"/>
              <w:left w:val="single" w:sz="8" w:space="0" w:color="auto"/>
              <w:bottom w:val="single" w:sz="8" w:space="0" w:color="000000"/>
              <w:right w:val="single" w:sz="8" w:space="0" w:color="auto"/>
            </w:tcBorders>
            <w:vAlign w:val="center"/>
            <w:hideMark/>
          </w:tcPr>
          <w:p w14:paraId="634384A1" w14:textId="77777777" w:rsidR="006440D7" w:rsidRPr="007D7E52" w:rsidRDefault="006440D7" w:rsidP="006440D7">
            <w:pPr>
              <w:spacing w:after="0" w:line="240" w:lineRule="auto"/>
              <w:rPr>
                <w:rFonts w:ascii="Times New Roman" w:eastAsia="Times New Roman" w:hAnsi="Times New Roman" w:cs="Times New Roman"/>
                <w:color w:val="000000"/>
                <w:sz w:val="24"/>
                <w:szCs w:val="24"/>
              </w:rPr>
            </w:pPr>
          </w:p>
        </w:tc>
        <w:tc>
          <w:tcPr>
            <w:tcW w:w="1080" w:type="dxa"/>
            <w:vMerge/>
            <w:tcBorders>
              <w:top w:val="single" w:sz="8" w:space="0" w:color="auto"/>
              <w:left w:val="single" w:sz="8" w:space="0" w:color="auto"/>
              <w:bottom w:val="single" w:sz="8" w:space="0" w:color="000000"/>
              <w:right w:val="single" w:sz="8" w:space="0" w:color="auto"/>
            </w:tcBorders>
            <w:vAlign w:val="center"/>
            <w:hideMark/>
          </w:tcPr>
          <w:p w14:paraId="30440C3A" w14:textId="77777777" w:rsidR="006440D7" w:rsidRPr="007D7E52" w:rsidRDefault="006440D7" w:rsidP="006440D7">
            <w:pPr>
              <w:spacing w:after="0" w:line="240" w:lineRule="auto"/>
              <w:rPr>
                <w:rFonts w:ascii="Times New Roman" w:eastAsia="Times New Roman" w:hAnsi="Times New Roman" w:cs="Times New Roman"/>
                <w:color w:val="000000"/>
                <w:sz w:val="24"/>
                <w:szCs w:val="24"/>
              </w:rPr>
            </w:pPr>
          </w:p>
        </w:tc>
        <w:tc>
          <w:tcPr>
            <w:tcW w:w="1080" w:type="dxa"/>
            <w:vMerge/>
            <w:tcBorders>
              <w:top w:val="single" w:sz="8" w:space="0" w:color="auto"/>
              <w:left w:val="single" w:sz="8" w:space="0" w:color="auto"/>
              <w:bottom w:val="single" w:sz="8" w:space="0" w:color="000000"/>
              <w:right w:val="single" w:sz="8" w:space="0" w:color="auto"/>
            </w:tcBorders>
            <w:vAlign w:val="center"/>
            <w:hideMark/>
          </w:tcPr>
          <w:p w14:paraId="3D95CA96" w14:textId="77777777" w:rsidR="006440D7" w:rsidRPr="007D7E52" w:rsidRDefault="006440D7" w:rsidP="006440D7">
            <w:pPr>
              <w:spacing w:after="0" w:line="240" w:lineRule="auto"/>
              <w:rPr>
                <w:rFonts w:ascii="Times New Roman" w:eastAsia="Times New Roman" w:hAnsi="Times New Roman" w:cs="Times New Roman"/>
                <w:color w:val="000000"/>
                <w:sz w:val="24"/>
                <w:szCs w:val="24"/>
              </w:rPr>
            </w:pPr>
          </w:p>
        </w:tc>
      </w:tr>
      <w:tr w:rsidR="003A7DE6" w:rsidRPr="007D7E52" w14:paraId="4AA180BD" w14:textId="77777777" w:rsidTr="003A7DE6">
        <w:trPr>
          <w:trHeight w:val="390"/>
        </w:trPr>
        <w:tc>
          <w:tcPr>
            <w:tcW w:w="1440" w:type="dxa"/>
            <w:tcBorders>
              <w:top w:val="nil"/>
              <w:left w:val="single" w:sz="8" w:space="0" w:color="auto"/>
              <w:bottom w:val="single" w:sz="8" w:space="0" w:color="auto"/>
              <w:right w:val="single" w:sz="8" w:space="0" w:color="auto"/>
            </w:tcBorders>
            <w:shd w:val="clear" w:color="auto" w:fill="auto"/>
            <w:noWrap/>
            <w:vAlign w:val="center"/>
            <w:hideMark/>
          </w:tcPr>
          <w:p w14:paraId="5CDF8425"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Saturated hydrocarbon</w:t>
            </w:r>
          </w:p>
        </w:tc>
        <w:tc>
          <w:tcPr>
            <w:tcW w:w="1260" w:type="dxa"/>
            <w:tcBorders>
              <w:top w:val="nil"/>
              <w:left w:val="nil"/>
              <w:bottom w:val="single" w:sz="8" w:space="0" w:color="auto"/>
              <w:right w:val="single" w:sz="8" w:space="0" w:color="auto"/>
            </w:tcBorders>
            <w:shd w:val="clear" w:color="auto" w:fill="auto"/>
            <w:noWrap/>
            <w:vAlign w:val="center"/>
            <w:hideMark/>
          </w:tcPr>
          <w:p w14:paraId="05DD5982"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n-heptane</w:t>
            </w:r>
          </w:p>
        </w:tc>
        <w:tc>
          <w:tcPr>
            <w:tcW w:w="1260" w:type="dxa"/>
            <w:tcBorders>
              <w:top w:val="nil"/>
              <w:left w:val="nil"/>
              <w:bottom w:val="single" w:sz="8" w:space="0" w:color="auto"/>
              <w:right w:val="single" w:sz="8" w:space="0" w:color="auto"/>
            </w:tcBorders>
            <w:shd w:val="clear" w:color="auto" w:fill="auto"/>
            <w:noWrap/>
            <w:vAlign w:val="center"/>
            <w:hideMark/>
          </w:tcPr>
          <w:p w14:paraId="17BF9071"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7</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16</w:t>
            </w:r>
          </w:p>
        </w:tc>
        <w:tc>
          <w:tcPr>
            <w:tcW w:w="900" w:type="dxa"/>
            <w:tcBorders>
              <w:top w:val="nil"/>
              <w:left w:val="nil"/>
              <w:bottom w:val="single" w:sz="8" w:space="0" w:color="auto"/>
              <w:right w:val="single" w:sz="8" w:space="0" w:color="auto"/>
            </w:tcBorders>
            <w:shd w:val="clear" w:color="auto" w:fill="auto"/>
            <w:noWrap/>
            <w:vAlign w:val="center"/>
            <w:hideMark/>
          </w:tcPr>
          <w:p w14:paraId="2B150C14"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0.0</w:t>
            </w:r>
          </w:p>
        </w:tc>
        <w:tc>
          <w:tcPr>
            <w:tcW w:w="720" w:type="dxa"/>
            <w:tcBorders>
              <w:top w:val="nil"/>
              <w:left w:val="nil"/>
              <w:bottom w:val="single" w:sz="8" w:space="0" w:color="auto"/>
              <w:right w:val="single" w:sz="8" w:space="0" w:color="auto"/>
            </w:tcBorders>
            <w:shd w:val="clear" w:color="auto" w:fill="auto"/>
            <w:noWrap/>
            <w:vAlign w:val="center"/>
            <w:hideMark/>
          </w:tcPr>
          <w:p w14:paraId="617D2A9D"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2.29</w:t>
            </w:r>
          </w:p>
        </w:tc>
        <w:tc>
          <w:tcPr>
            <w:tcW w:w="1080" w:type="dxa"/>
            <w:tcBorders>
              <w:top w:val="nil"/>
              <w:left w:val="nil"/>
              <w:bottom w:val="single" w:sz="8" w:space="0" w:color="auto"/>
              <w:right w:val="single" w:sz="8" w:space="0" w:color="auto"/>
            </w:tcBorders>
            <w:shd w:val="clear" w:color="auto" w:fill="auto"/>
            <w:noWrap/>
            <w:vAlign w:val="center"/>
            <w:hideMark/>
          </w:tcPr>
          <w:p w14:paraId="19D8B097"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84.0</w:t>
            </w:r>
          </w:p>
        </w:tc>
        <w:tc>
          <w:tcPr>
            <w:tcW w:w="1080" w:type="dxa"/>
            <w:tcBorders>
              <w:top w:val="nil"/>
              <w:left w:val="nil"/>
              <w:bottom w:val="single" w:sz="8" w:space="0" w:color="auto"/>
              <w:right w:val="single" w:sz="8" w:space="0" w:color="auto"/>
            </w:tcBorders>
            <w:shd w:val="clear" w:color="auto" w:fill="auto"/>
            <w:noWrap/>
            <w:vAlign w:val="center"/>
            <w:hideMark/>
          </w:tcPr>
          <w:p w14:paraId="28FB4562"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0.0</w:t>
            </w:r>
          </w:p>
        </w:tc>
      </w:tr>
      <w:tr w:rsidR="003A7DE6" w:rsidRPr="007D7E52" w14:paraId="7A6E3034" w14:textId="77777777" w:rsidTr="003A7DE6">
        <w:trPr>
          <w:trHeight w:val="390"/>
        </w:trPr>
        <w:tc>
          <w:tcPr>
            <w:tcW w:w="1440" w:type="dxa"/>
            <w:tcBorders>
              <w:top w:val="nil"/>
              <w:left w:val="single" w:sz="8" w:space="0" w:color="auto"/>
              <w:bottom w:val="single" w:sz="8" w:space="0" w:color="auto"/>
              <w:right w:val="single" w:sz="8" w:space="0" w:color="auto"/>
            </w:tcBorders>
            <w:shd w:val="clear" w:color="auto" w:fill="auto"/>
            <w:noWrap/>
            <w:vAlign w:val="center"/>
            <w:hideMark/>
          </w:tcPr>
          <w:p w14:paraId="30D4BF15"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Aromatic hydrocarbon</w:t>
            </w:r>
          </w:p>
        </w:tc>
        <w:tc>
          <w:tcPr>
            <w:tcW w:w="1260" w:type="dxa"/>
            <w:tcBorders>
              <w:top w:val="nil"/>
              <w:left w:val="nil"/>
              <w:bottom w:val="single" w:sz="8" w:space="0" w:color="auto"/>
              <w:right w:val="single" w:sz="8" w:space="0" w:color="auto"/>
            </w:tcBorders>
            <w:shd w:val="clear" w:color="auto" w:fill="auto"/>
            <w:noWrap/>
            <w:vAlign w:val="center"/>
            <w:hideMark/>
          </w:tcPr>
          <w:p w14:paraId="6CB35C19"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toluene</w:t>
            </w:r>
          </w:p>
        </w:tc>
        <w:tc>
          <w:tcPr>
            <w:tcW w:w="1260" w:type="dxa"/>
            <w:tcBorders>
              <w:top w:val="nil"/>
              <w:left w:val="nil"/>
              <w:bottom w:val="single" w:sz="8" w:space="0" w:color="auto"/>
              <w:right w:val="single" w:sz="8" w:space="0" w:color="auto"/>
            </w:tcBorders>
            <w:shd w:val="clear" w:color="auto" w:fill="auto"/>
            <w:noWrap/>
            <w:vAlign w:val="center"/>
            <w:hideMark/>
          </w:tcPr>
          <w:p w14:paraId="37E11242"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7</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8</w:t>
            </w:r>
          </w:p>
        </w:tc>
        <w:tc>
          <w:tcPr>
            <w:tcW w:w="900" w:type="dxa"/>
            <w:tcBorders>
              <w:top w:val="nil"/>
              <w:left w:val="nil"/>
              <w:bottom w:val="single" w:sz="8" w:space="0" w:color="auto"/>
              <w:right w:val="single" w:sz="8" w:space="0" w:color="auto"/>
            </w:tcBorders>
            <w:shd w:val="clear" w:color="auto" w:fill="auto"/>
            <w:noWrap/>
            <w:vAlign w:val="center"/>
            <w:hideMark/>
          </w:tcPr>
          <w:p w14:paraId="50864C76"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4.0</w:t>
            </w:r>
          </w:p>
        </w:tc>
        <w:tc>
          <w:tcPr>
            <w:tcW w:w="720" w:type="dxa"/>
            <w:tcBorders>
              <w:top w:val="nil"/>
              <w:left w:val="nil"/>
              <w:bottom w:val="single" w:sz="8" w:space="0" w:color="auto"/>
              <w:right w:val="single" w:sz="8" w:space="0" w:color="auto"/>
            </w:tcBorders>
            <w:shd w:val="clear" w:color="auto" w:fill="auto"/>
            <w:noWrap/>
            <w:vAlign w:val="center"/>
            <w:hideMark/>
          </w:tcPr>
          <w:p w14:paraId="4B302694"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1.14</w:t>
            </w:r>
          </w:p>
        </w:tc>
        <w:tc>
          <w:tcPr>
            <w:tcW w:w="1080" w:type="dxa"/>
            <w:tcBorders>
              <w:top w:val="nil"/>
              <w:left w:val="nil"/>
              <w:bottom w:val="single" w:sz="8" w:space="0" w:color="auto"/>
              <w:right w:val="single" w:sz="8" w:space="0" w:color="auto"/>
            </w:tcBorders>
            <w:shd w:val="clear" w:color="auto" w:fill="auto"/>
            <w:noWrap/>
            <w:vAlign w:val="center"/>
            <w:hideMark/>
          </w:tcPr>
          <w:p w14:paraId="1144E232"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91.3</w:t>
            </w:r>
          </w:p>
        </w:tc>
        <w:tc>
          <w:tcPr>
            <w:tcW w:w="1080" w:type="dxa"/>
            <w:tcBorders>
              <w:top w:val="nil"/>
              <w:left w:val="nil"/>
              <w:bottom w:val="single" w:sz="8" w:space="0" w:color="auto"/>
              <w:right w:val="single" w:sz="8" w:space="0" w:color="auto"/>
            </w:tcBorders>
            <w:shd w:val="clear" w:color="auto" w:fill="auto"/>
            <w:noWrap/>
            <w:vAlign w:val="center"/>
            <w:hideMark/>
          </w:tcPr>
          <w:p w14:paraId="1AA65742"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0.0</w:t>
            </w:r>
          </w:p>
        </w:tc>
      </w:tr>
      <w:tr w:rsidR="003A7DE6" w:rsidRPr="007D7E52" w14:paraId="725A54C0" w14:textId="77777777" w:rsidTr="003A7DE6">
        <w:trPr>
          <w:trHeight w:val="390"/>
        </w:trPr>
        <w:tc>
          <w:tcPr>
            <w:tcW w:w="14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03C21B1"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Heptane / toluene blends</w:t>
            </w:r>
          </w:p>
        </w:tc>
        <w:tc>
          <w:tcPr>
            <w:tcW w:w="1260" w:type="dxa"/>
            <w:tcBorders>
              <w:top w:val="nil"/>
              <w:left w:val="nil"/>
              <w:bottom w:val="single" w:sz="8" w:space="0" w:color="auto"/>
              <w:right w:val="single" w:sz="8" w:space="0" w:color="auto"/>
            </w:tcBorders>
            <w:shd w:val="clear" w:color="auto" w:fill="auto"/>
            <w:noWrap/>
            <w:vAlign w:val="center"/>
            <w:hideMark/>
          </w:tcPr>
          <w:p w14:paraId="4DE5653B"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H92T08</w:t>
            </w:r>
          </w:p>
        </w:tc>
        <w:tc>
          <w:tcPr>
            <w:tcW w:w="1260" w:type="dxa"/>
            <w:tcBorders>
              <w:top w:val="nil"/>
              <w:left w:val="nil"/>
              <w:bottom w:val="single" w:sz="8" w:space="0" w:color="auto"/>
              <w:right w:val="single" w:sz="8" w:space="0" w:color="auto"/>
            </w:tcBorders>
            <w:shd w:val="clear" w:color="auto" w:fill="auto"/>
            <w:noWrap/>
            <w:vAlign w:val="center"/>
            <w:hideMark/>
          </w:tcPr>
          <w:p w14:paraId="746971DB"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7</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15.1</w:t>
            </w:r>
          </w:p>
        </w:tc>
        <w:tc>
          <w:tcPr>
            <w:tcW w:w="900" w:type="dxa"/>
            <w:tcBorders>
              <w:top w:val="nil"/>
              <w:left w:val="nil"/>
              <w:bottom w:val="single" w:sz="8" w:space="0" w:color="auto"/>
              <w:right w:val="single" w:sz="8" w:space="0" w:color="auto"/>
            </w:tcBorders>
            <w:shd w:val="clear" w:color="auto" w:fill="auto"/>
            <w:noWrap/>
            <w:vAlign w:val="center"/>
            <w:hideMark/>
          </w:tcPr>
          <w:p w14:paraId="0C41CE35"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0.4</w:t>
            </w:r>
          </w:p>
        </w:tc>
        <w:tc>
          <w:tcPr>
            <w:tcW w:w="720" w:type="dxa"/>
            <w:tcBorders>
              <w:top w:val="nil"/>
              <w:left w:val="nil"/>
              <w:bottom w:val="single" w:sz="8" w:space="0" w:color="auto"/>
              <w:right w:val="single" w:sz="8" w:space="0" w:color="auto"/>
            </w:tcBorders>
            <w:shd w:val="clear" w:color="auto" w:fill="auto"/>
            <w:noWrap/>
            <w:vAlign w:val="center"/>
            <w:hideMark/>
          </w:tcPr>
          <w:p w14:paraId="53906D3E"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2.16</w:t>
            </w:r>
          </w:p>
        </w:tc>
        <w:tc>
          <w:tcPr>
            <w:tcW w:w="1080" w:type="dxa"/>
            <w:tcBorders>
              <w:top w:val="nil"/>
              <w:left w:val="nil"/>
              <w:bottom w:val="single" w:sz="8" w:space="0" w:color="auto"/>
              <w:right w:val="single" w:sz="8" w:space="0" w:color="auto"/>
            </w:tcBorders>
            <w:shd w:val="clear" w:color="auto" w:fill="auto"/>
            <w:noWrap/>
            <w:vAlign w:val="center"/>
            <w:hideMark/>
          </w:tcPr>
          <w:p w14:paraId="66BBC0E2"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84.8</w:t>
            </w:r>
          </w:p>
        </w:tc>
        <w:tc>
          <w:tcPr>
            <w:tcW w:w="1080" w:type="dxa"/>
            <w:tcBorders>
              <w:top w:val="nil"/>
              <w:left w:val="nil"/>
              <w:bottom w:val="single" w:sz="8" w:space="0" w:color="auto"/>
              <w:right w:val="single" w:sz="8" w:space="0" w:color="auto"/>
            </w:tcBorders>
            <w:shd w:val="clear" w:color="auto" w:fill="auto"/>
            <w:noWrap/>
            <w:vAlign w:val="center"/>
            <w:hideMark/>
          </w:tcPr>
          <w:p w14:paraId="4BE38461"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0.0</w:t>
            </w:r>
          </w:p>
        </w:tc>
      </w:tr>
      <w:tr w:rsidR="003A7DE6" w:rsidRPr="007D7E52" w14:paraId="4F69A4A0" w14:textId="77777777" w:rsidTr="003A7DE6">
        <w:trPr>
          <w:trHeight w:val="390"/>
        </w:trPr>
        <w:tc>
          <w:tcPr>
            <w:tcW w:w="1440" w:type="dxa"/>
            <w:vMerge/>
            <w:tcBorders>
              <w:top w:val="nil"/>
              <w:left w:val="single" w:sz="8" w:space="0" w:color="auto"/>
              <w:bottom w:val="single" w:sz="8" w:space="0" w:color="000000"/>
              <w:right w:val="single" w:sz="8" w:space="0" w:color="auto"/>
            </w:tcBorders>
            <w:vAlign w:val="center"/>
            <w:hideMark/>
          </w:tcPr>
          <w:p w14:paraId="0E724FF3" w14:textId="77777777" w:rsidR="006440D7" w:rsidRPr="007D7E52" w:rsidRDefault="006440D7" w:rsidP="006440D7">
            <w:pPr>
              <w:spacing w:after="0" w:line="240" w:lineRule="auto"/>
              <w:rPr>
                <w:rFonts w:ascii="Times New Roman" w:eastAsia="Times New Roman" w:hAnsi="Times New Roman" w:cs="Times New Roman"/>
                <w:color w:val="000000"/>
                <w:sz w:val="24"/>
                <w:szCs w:val="24"/>
              </w:rPr>
            </w:pPr>
          </w:p>
        </w:tc>
        <w:tc>
          <w:tcPr>
            <w:tcW w:w="1260" w:type="dxa"/>
            <w:tcBorders>
              <w:top w:val="nil"/>
              <w:left w:val="nil"/>
              <w:bottom w:val="single" w:sz="8" w:space="0" w:color="auto"/>
              <w:right w:val="single" w:sz="8" w:space="0" w:color="auto"/>
            </w:tcBorders>
            <w:shd w:val="clear" w:color="auto" w:fill="auto"/>
            <w:noWrap/>
            <w:vAlign w:val="center"/>
            <w:hideMark/>
          </w:tcPr>
          <w:p w14:paraId="5271DD0A"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H80T20</w:t>
            </w:r>
          </w:p>
        </w:tc>
        <w:tc>
          <w:tcPr>
            <w:tcW w:w="1260" w:type="dxa"/>
            <w:tcBorders>
              <w:top w:val="nil"/>
              <w:left w:val="nil"/>
              <w:bottom w:val="single" w:sz="8" w:space="0" w:color="auto"/>
              <w:right w:val="single" w:sz="8" w:space="0" w:color="auto"/>
            </w:tcBorders>
            <w:shd w:val="clear" w:color="auto" w:fill="auto"/>
            <w:noWrap/>
            <w:vAlign w:val="center"/>
            <w:hideMark/>
          </w:tcPr>
          <w:p w14:paraId="7539B893"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7</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13.9</w:t>
            </w:r>
          </w:p>
        </w:tc>
        <w:tc>
          <w:tcPr>
            <w:tcW w:w="900" w:type="dxa"/>
            <w:tcBorders>
              <w:top w:val="nil"/>
              <w:left w:val="nil"/>
              <w:bottom w:val="single" w:sz="8" w:space="0" w:color="auto"/>
              <w:right w:val="single" w:sz="8" w:space="0" w:color="auto"/>
            </w:tcBorders>
            <w:shd w:val="clear" w:color="auto" w:fill="auto"/>
            <w:noWrap/>
            <w:vAlign w:val="center"/>
            <w:hideMark/>
          </w:tcPr>
          <w:p w14:paraId="426AC77A"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1.0</w:t>
            </w:r>
          </w:p>
        </w:tc>
        <w:tc>
          <w:tcPr>
            <w:tcW w:w="720" w:type="dxa"/>
            <w:tcBorders>
              <w:top w:val="nil"/>
              <w:left w:val="nil"/>
              <w:bottom w:val="single" w:sz="8" w:space="0" w:color="auto"/>
              <w:right w:val="single" w:sz="8" w:space="0" w:color="auto"/>
            </w:tcBorders>
            <w:shd w:val="clear" w:color="auto" w:fill="auto"/>
            <w:noWrap/>
            <w:vAlign w:val="center"/>
            <w:hideMark/>
          </w:tcPr>
          <w:p w14:paraId="157378B4"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1.99</w:t>
            </w:r>
          </w:p>
        </w:tc>
        <w:tc>
          <w:tcPr>
            <w:tcW w:w="1080" w:type="dxa"/>
            <w:tcBorders>
              <w:top w:val="nil"/>
              <w:left w:val="nil"/>
              <w:bottom w:val="single" w:sz="8" w:space="0" w:color="auto"/>
              <w:right w:val="single" w:sz="8" w:space="0" w:color="auto"/>
            </w:tcBorders>
            <w:shd w:val="clear" w:color="auto" w:fill="auto"/>
            <w:noWrap/>
            <w:vAlign w:val="center"/>
            <w:hideMark/>
          </w:tcPr>
          <w:p w14:paraId="09EA3BA7"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85.8</w:t>
            </w:r>
          </w:p>
        </w:tc>
        <w:tc>
          <w:tcPr>
            <w:tcW w:w="1080" w:type="dxa"/>
            <w:tcBorders>
              <w:top w:val="nil"/>
              <w:left w:val="nil"/>
              <w:bottom w:val="single" w:sz="8" w:space="0" w:color="auto"/>
              <w:right w:val="single" w:sz="8" w:space="0" w:color="auto"/>
            </w:tcBorders>
            <w:shd w:val="clear" w:color="auto" w:fill="auto"/>
            <w:noWrap/>
            <w:vAlign w:val="center"/>
            <w:hideMark/>
          </w:tcPr>
          <w:p w14:paraId="79FF3A39"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0.0</w:t>
            </w:r>
          </w:p>
        </w:tc>
      </w:tr>
      <w:tr w:rsidR="003A7DE6" w:rsidRPr="007D7E52" w14:paraId="236199BA" w14:textId="77777777" w:rsidTr="003A7DE6">
        <w:trPr>
          <w:trHeight w:val="390"/>
        </w:trPr>
        <w:tc>
          <w:tcPr>
            <w:tcW w:w="1440" w:type="dxa"/>
            <w:vMerge/>
            <w:tcBorders>
              <w:top w:val="nil"/>
              <w:left w:val="single" w:sz="8" w:space="0" w:color="auto"/>
              <w:bottom w:val="single" w:sz="8" w:space="0" w:color="000000"/>
              <w:right w:val="single" w:sz="8" w:space="0" w:color="auto"/>
            </w:tcBorders>
            <w:vAlign w:val="center"/>
            <w:hideMark/>
          </w:tcPr>
          <w:p w14:paraId="22DD7B26" w14:textId="77777777" w:rsidR="006440D7" w:rsidRPr="007D7E52" w:rsidRDefault="006440D7" w:rsidP="006440D7">
            <w:pPr>
              <w:spacing w:after="0" w:line="240" w:lineRule="auto"/>
              <w:rPr>
                <w:rFonts w:ascii="Times New Roman" w:eastAsia="Times New Roman" w:hAnsi="Times New Roman" w:cs="Times New Roman"/>
                <w:color w:val="000000"/>
                <w:sz w:val="24"/>
                <w:szCs w:val="24"/>
              </w:rPr>
            </w:pPr>
          </w:p>
        </w:tc>
        <w:tc>
          <w:tcPr>
            <w:tcW w:w="1260" w:type="dxa"/>
            <w:tcBorders>
              <w:top w:val="nil"/>
              <w:left w:val="nil"/>
              <w:bottom w:val="single" w:sz="8" w:space="0" w:color="auto"/>
              <w:right w:val="single" w:sz="8" w:space="0" w:color="auto"/>
            </w:tcBorders>
            <w:shd w:val="clear" w:color="auto" w:fill="auto"/>
            <w:noWrap/>
            <w:vAlign w:val="center"/>
            <w:hideMark/>
          </w:tcPr>
          <w:p w14:paraId="25CA1F4C"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H65T35</w:t>
            </w:r>
          </w:p>
        </w:tc>
        <w:tc>
          <w:tcPr>
            <w:tcW w:w="1260" w:type="dxa"/>
            <w:tcBorders>
              <w:top w:val="nil"/>
              <w:left w:val="nil"/>
              <w:bottom w:val="single" w:sz="8" w:space="0" w:color="auto"/>
              <w:right w:val="single" w:sz="8" w:space="0" w:color="auto"/>
            </w:tcBorders>
            <w:shd w:val="clear" w:color="auto" w:fill="auto"/>
            <w:noWrap/>
            <w:vAlign w:val="center"/>
            <w:hideMark/>
          </w:tcPr>
          <w:p w14:paraId="561F6CD1"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7</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12.6</w:t>
            </w:r>
          </w:p>
        </w:tc>
        <w:tc>
          <w:tcPr>
            <w:tcW w:w="900" w:type="dxa"/>
            <w:tcBorders>
              <w:top w:val="nil"/>
              <w:left w:val="nil"/>
              <w:bottom w:val="single" w:sz="8" w:space="0" w:color="auto"/>
              <w:right w:val="single" w:sz="8" w:space="0" w:color="auto"/>
            </w:tcBorders>
            <w:shd w:val="clear" w:color="auto" w:fill="auto"/>
            <w:noWrap/>
            <w:vAlign w:val="center"/>
            <w:hideMark/>
          </w:tcPr>
          <w:p w14:paraId="0E9E6F56"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1.7</w:t>
            </w:r>
          </w:p>
        </w:tc>
        <w:tc>
          <w:tcPr>
            <w:tcW w:w="720" w:type="dxa"/>
            <w:tcBorders>
              <w:top w:val="nil"/>
              <w:left w:val="nil"/>
              <w:bottom w:val="single" w:sz="8" w:space="0" w:color="auto"/>
              <w:right w:val="single" w:sz="8" w:space="0" w:color="auto"/>
            </w:tcBorders>
            <w:shd w:val="clear" w:color="auto" w:fill="auto"/>
            <w:noWrap/>
            <w:vAlign w:val="center"/>
            <w:hideMark/>
          </w:tcPr>
          <w:p w14:paraId="6F21EECF"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1.80</w:t>
            </w:r>
          </w:p>
        </w:tc>
        <w:tc>
          <w:tcPr>
            <w:tcW w:w="1080" w:type="dxa"/>
            <w:tcBorders>
              <w:top w:val="nil"/>
              <w:left w:val="nil"/>
              <w:bottom w:val="single" w:sz="8" w:space="0" w:color="auto"/>
              <w:right w:val="single" w:sz="8" w:space="0" w:color="auto"/>
            </w:tcBorders>
            <w:shd w:val="clear" w:color="auto" w:fill="auto"/>
            <w:noWrap/>
            <w:vAlign w:val="center"/>
            <w:hideMark/>
          </w:tcPr>
          <w:p w14:paraId="03D380BA"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87.0</w:t>
            </w:r>
          </w:p>
        </w:tc>
        <w:tc>
          <w:tcPr>
            <w:tcW w:w="1080" w:type="dxa"/>
            <w:tcBorders>
              <w:top w:val="nil"/>
              <w:left w:val="nil"/>
              <w:bottom w:val="single" w:sz="8" w:space="0" w:color="auto"/>
              <w:right w:val="single" w:sz="8" w:space="0" w:color="auto"/>
            </w:tcBorders>
            <w:shd w:val="clear" w:color="auto" w:fill="auto"/>
            <w:noWrap/>
            <w:vAlign w:val="center"/>
            <w:hideMark/>
          </w:tcPr>
          <w:p w14:paraId="63FE070E"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0.0</w:t>
            </w:r>
          </w:p>
        </w:tc>
      </w:tr>
      <w:tr w:rsidR="003A7DE6" w:rsidRPr="007D7E52" w14:paraId="4041CCD7" w14:textId="77777777" w:rsidTr="003A7DE6">
        <w:trPr>
          <w:trHeight w:val="390"/>
        </w:trPr>
        <w:tc>
          <w:tcPr>
            <w:tcW w:w="1440" w:type="dxa"/>
            <w:vMerge/>
            <w:tcBorders>
              <w:top w:val="nil"/>
              <w:left w:val="single" w:sz="8" w:space="0" w:color="auto"/>
              <w:bottom w:val="single" w:sz="8" w:space="0" w:color="000000"/>
              <w:right w:val="single" w:sz="8" w:space="0" w:color="auto"/>
            </w:tcBorders>
            <w:vAlign w:val="center"/>
            <w:hideMark/>
          </w:tcPr>
          <w:p w14:paraId="72532EC9" w14:textId="77777777" w:rsidR="006440D7" w:rsidRPr="007D7E52" w:rsidRDefault="006440D7" w:rsidP="006440D7">
            <w:pPr>
              <w:spacing w:after="0" w:line="240" w:lineRule="auto"/>
              <w:rPr>
                <w:rFonts w:ascii="Times New Roman" w:eastAsia="Times New Roman" w:hAnsi="Times New Roman" w:cs="Times New Roman"/>
                <w:color w:val="000000"/>
                <w:sz w:val="24"/>
                <w:szCs w:val="24"/>
              </w:rPr>
            </w:pPr>
          </w:p>
        </w:tc>
        <w:tc>
          <w:tcPr>
            <w:tcW w:w="1260" w:type="dxa"/>
            <w:tcBorders>
              <w:top w:val="nil"/>
              <w:left w:val="nil"/>
              <w:bottom w:val="single" w:sz="8" w:space="0" w:color="auto"/>
              <w:right w:val="single" w:sz="8" w:space="0" w:color="auto"/>
            </w:tcBorders>
            <w:shd w:val="clear" w:color="auto" w:fill="auto"/>
            <w:noWrap/>
            <w:vAlign w:val="center"/>
            <w:hideMark/>
          </w:tcPr>
          <w:p w14:paraId="7C36DA63"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H58T42</w:t>
            </w:r>
          </w:p>
        </w:tc>
        <w:tc>
          <w:tcPr>
            <w:tcW w:w="1260" w:type="dxa"/>
            <w:tcBorders>
              <w:top w:val="nil"/>
              <w:left w:val="nil"/>
              <w:bottom w:val="single" w:sz="8" w:space="0" w:color="auto"/>
              <w:right w:val="single" w:sz="8" w:space="0" w:color="auto"/>
            </w:tcBorders>
            <w:shd w:val="clear" w:color="auto" w:fill="auto"/>
            <w:noWrap/>
            <w:vAlign w:val="center"/>
            <w:hideMark/>
          </w:tcPr>
          <w:p w14:paraId="5F651474"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7</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12.6</w:t>
            </w:r>
          </w:p>
        </w:tc>
        <w:tc>
          <w:tcPr>
            <w:tcW w:w="900" w:type="dxa"/>
            <w:tcBorders>
              <w:top w:val="nil"/>
              <w:left w:val="nil"/>
              <w:bottom w:val="single" w:sz="8" w:space="0" w:color="auto"/>
              <w:right w:val="single" w:sz="8" w:space="0" w:color="auto"/>
            </w:tcBorders>
            <w:shd w:val="clear" w:color="auto" w:fill="auto"/>
            <w:noWrap/>
            <w:vAlign w:val="center"/>
            <w:hideMark/>
          </w:tcPr>
          <w:p w14:paraId="43CE9629"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2.0</w:t>
            </w:r>
          </w:p>
        </w:tc>
        <w:tc>
          <w:tcPr>
            <w:tcW w:w="720" w:type="dxa"/>
            <w:tcBorders>
              <w:top w:val="nil"/>
              <w:left w:val="nil"/>
              <w:bottom w:val="single" w:sz="8" w:space="0" w:color="auto"/>
              <w:right w:val="single" w:sz="8" w:space="0" w:color="auto"/>
            </w:tcBorders>
            <w:shd w:val="clear" w:color="auto" w:fill="auto"/>
            <w:noWrap/>
            <w:vAlign w:val="center"/>
            <w:hideMark/>
          </w:tcPr>
          <w:p w14:paraId="67636B93"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1.71</w:t>
            </w:r>
          </w:p>
        </w:tc>
        <w:tc>
          <w:tcPr>
            <w:tcW w:w="1080" w:type="dxa"/>
            <w:tcBorders>
              <w:top w:val="nil"/>
              <w:left w:val="nil"/>
              <w:bottom w:val="single" w:sz="8" w:space="0" w:color="auto"/>
              <w:right w:val="single" w:sz="8" w:space="0" w:color="auto"/>
            </w:tcBorders>
            <w:shd w:val="clear" w:color="auto" w:fill="auto"/>
            <w:noWrap/>
            <w:vAlign w:val="center"/>
            <w:hideMark/>
          </w:tcPr>
          <w:p w14:paraId="6C22C795"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87.5</w:t>
            </w:r>
          </w:p>
        </w:tc>
        <w:tc>
          <w:tcPr>
            <w:tcW w:w="1080" w:type="dxa"/>
            <w:tcBorders>
              <w:top w:val="nil"/>
              <w:left w:val="nil"/>
              <w:bottom w:val="single" w:sz="8" w:space="0" w:color="auto"/>
              <w:right w:val="single" w:sz="8" w:space="0" w:color="auto"/>
            </w:tcBorders>
            <w:shd w:val="clear" w:color="auto" w:fill="auto"/>
            <w:noWrap/>
            <w:vAlign w:val="center"/>
            <w:hideMark/>
          </w:tcPr>
          <w:p w14:paraId="0D4F8F86"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0.0</w:t>
            </w:r>
          </w:p>
        </w:tc>
      </w:tr>
      <w:tr w:rsidR="003A7DE6" w:rsidRPr="007D7E52" w14:paraId="2BD710DF" w14:textId="77777777" w:rsidTr="003A7DE6">
        <w:trPr>
          <w:trHeight w:val="390"/>
        </w:trPr>
        <w:tc>
          <w:tcPr>
            <w:tcW w:w="1440" w:type="dxa"/>
            <w:vMerge/>
            <w:tcBorders>
              <w:top w:val="nil"/>
              <w:left w:val="single" w:sz="8" w:space="0" w:color="auto"/>
              <w:bottom w:val="single" w:sz="8" w:space="0" w:color="000000"/>
              <w:right w:val="single" w:sz="8" w:space="0" w:color="auto"/>
            </w:tcBorders>
            <w:vAlign w:val="center"/>
            <w:hideMark/>
          </w:tcPr>
          <w:p w14:paraId="375C20AF" w14:textId="77777777" w:rsidR="006440D7" w:rsidRPr="007D7E52" w:rsidRDefault="006440D7" w:rsidP="006440D7">
            <w:pPr>
              <w:spacing w:after="0" w:line="240" w:lineRule="auto"/>
              <w:rPr>
                <w:rFonts w:ascii="Times New Roman" w:eastAsia="Times New Roman" w:hAnsi="Times New Roman" w:cs="Times New Roman"/>
                <w:color w:val="000000"/>
                <w:sz w:val="24"/>
                <w:szCs w:val="24"/>
              </w:rPr>
            </w:pPr>
          </w:p>
        </w:tc>
        <w:tc>
          <w:tcPr>
            <w:tcW w:w="1260" w:type="dxa"/>
            <w:tcBorders>
              <w:top w:val="nil"/>
              <w:left w:val="nil"/>
              <w:bottom w:val="single" w:sz="8" w:space="0" w:color="auto"/>
              <w:right w:val="single" w:sz="8" w:space="0" w:color="auto"/>
            </w:tcBorders>
            <w:shd w:val="clear" w:color="auto" w:fill="auto"/>
            <w:noWrap/>
            <w:vAlign w:val="center"/>
            <w:hideMark/>
          </w:tcPr>
          <w:p w14:paraId="645EA57A"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H45T55</w:t>
            </w:r>
          </w:p>
        </w:tc>
        <w:tc>
          <w:tcPr>
            <w:tcW w:w="1260" w:type="dxa"/>
            <w:tcBorders>
              <w:top w:val="nil"/>
              <w:left w:val="nil"/>
              <w:bottom w:val="single" w:sz="8" w:space="0" w:color="auto"/>
              <w:right w:val="single" w:sz="8" w:space="0" w:color="auto"/>
            </w:tcBorders>
            <w:shd w:val="clear" w:color="auto" w:fill="auto"/>
            <w:noWrap/>
            <w:vAlign w:val="center"/>
            <w:hideMark/>
          </w:tcPr>
          <w:p w14:paraId="1DFF133D"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7</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11</w:t>
            </w:r>
          </w:p>
        </w:tc>
        <w:tc>
          <w:tcPr>
            <w:tcW w:w="900" w:type="dxa"/>
            <w:tcBorders>
              <w:top w:val="nil"/>
              <w:left w:val="nil"/>
              <w:bottom w:val="single" w:sz="8" w:space="0" w:color="auto"/>
              <w:right w:val="single" w:sz="8" w:space="0" w:color="auto"/>
            </w:tcBorders>
            <w:shd w:val="clear" w:color="auto" w:fill="auto"/>
            <w:noWrap/>
            <w:vAlign w:val="center"/>
            <w:hideMark/>
          </w:tcPr>
          <w:p w14:paraId="5D91BD70"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2.5</w:t>
            </w:r>
          </w:p>
        </w:tc>
        <w:tc>
          <w:tcPr>
            <w:tcW w:w="720" w:type="dxa"/>
            <w:tcBorders>
              <w:top w:val="nil"/>
              <w:left w:val="nil"/>
              <w:bottom w:val="single" w:sz="8" w:space="0" w:color="auto"/>
              <w:right w:val="single" w:sz="8" w:space="0" w:color="auto"/>
            </w:tcBorders>
            <w:shd w:val="clear" w:color="auto" w:fill="auto"/>
            <w:noWrap/>
            <w:vAlign w:val="center"/>
            <w:hideMark/>
          </w:tcPr>
          <w:p w14:paraId="3B1D46F5"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1.57</w:t>
            </w:r>
          </w:p>
        </w:tc>
        <w:tc>
          <w:tcPr>
            <w:tcW w:w="1080" w:type="dxa"/>
            <w:tcBorders>
              <w:top w:val="nil"/>
              <w:left w:val="nil"/>
              <w:bottom w:val="single" w:sz="8" w:space="0" w:color="auto"/>
              <w:right w:val="single" w:sz="8" w:space="0" w:color="auto"/>
            </w:tcBorders>
            <w:shd w:val="clear" w:color="auto" w:fill="auto"/>
            <w:noWrap/>
            <w:vAlign w:val="center"/>
            <w:hideMark/>
          </w:tcPr>
          <w:p w14:paraId="6D37F39A"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88.4</w:t>
            </w:r>
          </w:p>
        </w:tc>
        <w:tc>
          <w:tcPr>
            <w:tcW w:w="1080" w:type="dxa"/>
            <w:tcBorders>
              <w:top w:val="nil"/>
              <w:left w:val="nil"/>
              <w:bottom w:val="single" w:sz="8" w:space="0" w:color="auto"/>
              <w:right w:val="single" w:sz="8" w:space="0" w:color="auto"/>
            </w:tcBorders>
            <w:shd w:val="clear" w:color="auto" w:fill="auto"/>
            <w:noWrap/>
            <w:vAlign w:val="center"/>
            <w:hideMark/>
          </w:tcPr>
          <w:p w14:paraId="1689498B"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0.0</w:t>
            </w:r>
          </w:p>
        </w:tc>
      </w:tr>
      <w:tr w:rsidR="003A7DE6" w:rsidRPr="007D7E52" w14:paraId="5EB2CCC8" w14:textId="77777777" w:rsidTr="003A7DE6">
        <w:trPr>
          <w:trHeight w:val="390"/>
        </w:trPr>
        <w:tc>
          <w:tcPr>
            <w:tcW w:w="1440" w:type="dxa"/>
            <w:vMerge/>
            <w:tcBorders>
              <w:top w:val="nil"/>
              <w:left w:val="single" w:sz="8" w:space="0" w:color="auto"/>
              <w:bottom w:val="single" w:sz="8" w:space="0" w:color="000000"/>
              <w:right w:val="single" w:sz="8" w:space="0" w:color="auto"/>
            </w:tcBorders>
            <w:vAlign w:val="center"/>
            <w:hideMark/>
          </w:tcPr>
          <w:p w14:paraId="74AEF767" w14:textId="77777777" w:rsidR="006440D7" w:rsidRPr="007D7E52" w:rsidRDefault="006440D7" w:rsidP="006440D7">
            <w:pPr>
              <w:spacing w:after="0" w:line="240" w:lineRule="auto"/>
              <w:rPr>
                <w:rFonts w:ascii="Times New Roman" w:eastAsia="Times New Roman" w:hAnsi="Times New Roman" w:cs="Times New Roman"/>
                <w:color w:val="000000"/>
                <w:sz w:val="24"/>
                <w:szCs w:val="24"/>
              </w:rPr>
            </w:pPr>
          </w:p>
        </w:tc>
        <w:tc>
          <w:tcPr>
            <w:tcW w:w="1260" w:type="dxa"/>
            <w:tcBorders>
              <w:top w:val="nil"/>
              <w:left w:val="nil"/>
              <w:bottom w:val="single" w:sz="8" w:space="0" w:color="auto"/>
              <w:right w:val="single" w:sz="8" w:space="0" w:color="auto"/>
            </w:tcBorders>
            <w:shd w:val="clear" w:color="auto" w:fill="auto"/>
            <w:noWrap/>
            <w:vAlign w:val="center"/>
            <w:hideMark/>
          </w:tcPr>
          <w:p w14:paraId="775613B0"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H32T68</w:t>
            </w:r>
          </w:p>
        </w:tc>
        <w:tc>
          <w:tcPr>
            <w:tcW w:w="1260" w:type="dxa"/>
            <w:tcBorders>
              <w:top w:val="nil"/>
              <w:left w:val="nil"/>
              <w:bottom w:val="single" w:sz="8" w:space="0" w:color="auto"/>
              <w:right w:val="single" w:sz="8" w:space="0" w:color="auto"/>
            </w:tcBorders>
            <w:shd w:val="clear" w:color="auto" w:fill="auto"/>
            <w:noWrap/>
            <w:vAlign w:val="center"/>
            <w:hideMark/>
          </w:tcPr>
          <w:p w14:paraId="3C3E4F15"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7</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10</w:t>
            </w:r>
          </w:p>
        </w:tc>
        <w:tc>
          <w:tcPr>
            <w:tcW w:w="900" w:type="dxa"/>
            <w:tcBorders>
              <w:top w:val="nil"/>
              <w:left w:val="nil"/>
              <w:bottom w:val="single" w:sz="8" w:space="0" w:color="auto"/>
              <w:right w:val="single" w:sz="8" w:space="0" w:color="auto"/>
            </w:tcBorders>
            <w:shd w:val="clear" w:color="auto" w:fill="auto"/>
            <w:noWrap/>
            <w:vAlign w:val="center"/>
            <w:hideMark/>
          </w:tcPr>
          <w:p w14:paraId="3D6CB41E"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3.0</w:t>
            </w:r>
          </w:p>
        </w:tc>
        <w:tc>
          <w:tcPr>
            <w:tcW w:w="720" w:type="dxa"/>
            <w:tcBorders>
              <w:top w:val="nil"/>
              <w:left w:val="nil"/>
              <w:bottom w:val="single" w:sz="8" w:space="0" w:color="auto"/>
              <w:right w:val="single" w:sz="8" w:space="0" w:color="auto"/>
            </w:tcBorders>
            <w:shd w:val="clear" w:color="auto" w:fill="auto"/>
            <w:noWrap/>
            <w:vAlign w:val="center"/>
            <w:hideMark/>
          </w:tcPr>
          <w:p w14:paraId="0E46B46C"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1.43</w:t>
            </w:r>
          </w:p>
        </w:tc>
        <w:tc>
          <w:tcPr>
            <w:tcW w:w="1080" w:type="dxa"/>
            <w:tcBorders>
              <w:top w:val="nil"/>
              <w:left w:val="nil"/>
              <w:bottom w:val="single" w:sz="8" w:space="0" w:color="auto"/>
              <w:right w:val="single" w:sz="8" w:space="0" w:color="auto"/>
            </w:tcBorders>
            <w:shd w:val="clear" w:color="auto" w:fill="auto"/>
            <w:noWrap/>
            <w:vAlign w:val="center"/>
            <w:hideMark/>
          </w:tcPr>
          <w:p w14:paraId="49845EB0"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89.4</w:t>
            </w:r>
          </w:p>
        </w:tc>
        <w:tc>
          <w:tcPr>
            <w:tcW w:w="1080" w:type="dxa"/>
            <w:tcBorders>
              <w:top w:val="nil"/>
              <w:left w:val="nil"/>
              <w:bottom w:val="single" w:sz="8" w:space="0" w:color="auto"/>
              <w:right w:val="single" w:sz="8" w:space="0" w:color="auto"/>
            </w:tcBorders>
            <w:shd w:val="clear" w:color="auto" w:fill="auto"/>
            <w:noWrap/>
            <w:vAlign w:val="center"/>
            <w:hideMark/>
          </w:tcPr>
          <w:p w14:paraId="76315C67"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0.0</w:t>
            </w:r>
          </w:p>
        </w:tc>
      </w:tr>
      <w:tr w:rsidR="003A7DE6" w:rsidRPr="007D7E52" w14:paraId="62986643" w14:textId="77777777" w:rsidTr="003A7DE6">
        <w:trPr>
          <w:trHeight w:val="390"/>
        </w:trPr>
        <w:tc>
          <w:tcPr>
            <w:tcW w:w="1440" w:type="dxa"/>
            <w:vMerge/>
            <w:tcBorders>
              <w:top w:val="nil"/>
              <w:left w:val="single" w:sz="8" w:space="0" w:color="auto"/>
              <w:bottom w:val="single" w:sz="8" w:space="0" w:color="000000"/>
              <w:right w:val="single" w:sz="8" w:space="0" w:color="auto"/>
            </w:tcBorders>
            <w:vAlign w:val="center"/>
            <w:hideMark/>
          </w:tcPr>
          <w:p w14:paraId="0C670E1E" w14:textId="77777777" w:rsidR="006440D7" w:rsidRPr="007D7E52" w:rsidRDefault="006440D7" w:rsidP="006440D7">
            <w:pPr>
              <w:spacing w:after="0" w:line="240" w:lineRule="auto"/>
              <w:rPr>
                <w:rFonts w:ascii="Times New Roman" w:eastAsia="Times New Roman" w:hAnsi="Times New Roman" w:cs="Times New Roman"/>
                <w:color w:val="000000"/>
                <w:sz w:val="24"/>
                <w:szCs w:val="24"/>
              </w:rPr>
            </w:pPr>
          </w:p>
        </w:tc>
        <w:tc>
          <w:tcPr>
            <w:tcW w:w="1260" w:type="dxa"/>
            <w:tcBorders>
              <w:top w:val="nil"/>
              <w:left w:val="nil"/>
              <w:bottom w:val="single" w:sz="8" w:space="0" w:color="auto"/>
              <w:right w:val="single" w:sz="8" w:space="0" w:color="auto"/>
            </w:tcBorders>
            <w:shd w:val="clear" w:color="auto" w:fill="auto"/>
            <w:noWrap/>
            <w:vAlign w:val="center"/>
            <w:hideMark/>
          </w:tcPr>
          <w:p w14:paraId="6895593B"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H12T88</w:t>
            </w:r>
          </w:p>
        </w:tc>
        <w:tc>
          <w:tcPr>
            <w:tcW w:w="1260" w:type="dxa"/>
            <w:tcBorders>
              <w:top w:val="nil"/>
              <w:left w:val="nil"/>
              <w:bottom w:val="single" w:sz="8" w:space="0" w:color="auto"/>
              <w:right w:val="single" w:sz="8" w:space="0" w:color="auto"/>
            </w:tcBorders>
            <w:shd w:val="clear" w:color="auto" w:fill="auto"/>
            <w:noWrap/>
            <w:vAlign w:val="center"/>
            <w:hideMark/>
          </w:tcPr>
          <w:p w14:paraId="448D1F73"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7</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8.7</w:t>
            </w:r>
          </w:p>
        </w:tc>
        <w:tc>
          <w:tcPr>
            <w:tcW w:w="900" w:type="dxa"/>
            <w:tcBorders>
              <w:top w:val="nil"/>
              <w:left w:val="nil"/>
              <w:bottom w:val="single" w:sz="8" w:space="0" w:color="auto"/>
              <w:right w:val="single" w:sz="8" w:space="0" w:color="auto"/>
            </w:tcBorders>
            <w:shd w:val="clear" w:color="auto" w:fill="auto"/>
            <w:noWrap/>
            <w:vAlign w:val="center"/>
            <w:hideMark/>
          </w:tcPr>
          <w:p w14:paraId="74FC51A5"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3.6</w:t>
            </w:r>
          </w:p>
        </w:tc>
        <w:tc>
          <w:tcPr>
            <w:tcW w:w="720" w:type="dxa"/>
            <w:tcBorders>
              <w:top w:val="nil"/>
              <w:left w:val="nil"/>
              <w:bottom w:val="single" w:sz="8" w:space="0" w:color="auto"/>
              <w:right w:val="single" w:sz="8" w:space="0" w:color="auto"/>
            </w:tcBorders>
            <w:shd w:val="clear" w:color="auto" w:fill="auto"/>
            <w:noWrap/>
            <w:vAlign w:val="center"/>
            <w:hideMark/>
          </w:tcPr>
          <w:p w14:paraId="0ED5231A"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1.24</w:t>
            </w:r>
          </w:p>
        </w:tc>
        <w:tc>
          <w:tcPr>
            <w:tcW w:w="1080" w:type="dxa"/>
            <w:tcBorders>
              <w:top w:val="nil"/>
              <w:left w:val="nil"/>
              <w:bottom w:val="single" w:sz="8" w:space="0" w:color="auto"/>
              <w:right w:val="single" w:sz="8" w:space="0" w:color="auto"/>
            </w:tcBorders>
            <w:shd w:val="clear" w:color="auto" w:fill="auto"/>
            <w:noWrap/>
            <w:vAlign w:val="center"/>
            <w:hideMark/>
          </w:tcPr>
          <w:p w14:paraId="21B04F2D"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90.6</w:t>
            </w:r>
          </w:p>
        </w:tc>
        <w:tc>
          <w:tcPr>
            <w:tcW w:w="1080" w:type="dxa"/>
            <w:tcBorders>
              <w:top w:val="nil"/>
              <w:left w:val="nil"/>
              <w:bottom w:val="single" w:sz="8" w:space="0" w:color="auto"/>
              <w:right w:val="single" w:sz="8" w:space="0" w:color="auto"/>
            </w:tcBorders>
            <w:shd w:val="clear" w:color="auto" w:fill="auto"/>
            <w:noWrap/>
            <w:vAlign w:val="center"/>
            <w:hideMark/>
          </w:tcPr>
          <w:p w14:paraId="03DA23B4"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0.0</w:t>
            </w:r>
          </w:p>
        </w:tc>
      </w:tr>
      <w:tr w:rsidR="003A7DE6" w:rsidRPr="007D7E52" w14:paraId="1B8256AB" w14:textId="77777777" w:rsidTr="003A7DE6">
        <w:trPr>
          <w:trHeight w:val="322"/>
        </w:trPr>
        <w:tc>
          <w:tcPr>
            <w:tcW w:w="14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B98092F"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Neat petroleum fuels</w:t>
            </w:r>
          </w:p>
        </w:tc>
        <w:tc>
          <w:tcPr>
            <w:tcW w:w="1260" w:type="dxa"/>
            <w:tcBorders>
              <w:top w:val="nil"/>
              <w:left w:val="nil"/>
              <w:bottom w:val="single" w:sz="8" w:space="0" w:color="auto"/>
              <w:right w:val="single" w:sz="8" w:space="0" w:color="auto"/>
            </w:tcBorders>
            <w:shd w:val="clear" w:color="auto" w:fill="auto"/>
            <w:noWrap/>
            <w:vAlign w:val="center"/>
            <w:hideMark/>
          </w:tcPr>
          <w:p w14:paraId="62A518AE"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Jet A</w:t>
            </w:r>
          </w:p>
        </w:tc>
        <w:tc>
          <w:tcPr>
            <w:tcW w:w="1260" w:type="dxa"/>
            <w:tcBorders>
              <w:top w:val="nil"/>
              <w:left w:val="nil"/>
              <w:bottom w:val="single" w:sz="8" w:space="0" w:color="auto"/>
              <w:right w:val="single" w:sz="8" w:space="0" w:color="auto"/>
            </w:tcBorders>
            <w:shd w:val="clear" w:color="auto" w:fill="auto"/>
            <w:noWrap/>
            <w:vAlign w:val="center"/>
            <w:hideMark/>
          </w:tcPr>
          <w:p w14:paraId="72B0A56C"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13</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23</w:t>
            </w:r>
          </w:p>
        </w:tc>
        <w:tc>
          <w:tcPr>
            <w:tcW w:w="900" w:type="dxa"/>
            <w:tcBorders>
              <w:top w:val="nil"/>
              <w:left w:val="nil"/>
              <w:bottom w:val="single" w:sz="8" w:space="0" w:color="auto"/>
              <w:right w:val="single" w:sz="8" w:space="0" w:color="auto"/>
            </w:tcBorders>
            <w:shd w:val="clear" w:color="auto" w:fill="auto"/>
            <w:noWrap/>
            <w:vAlign w:val="center"/>
            <w:hideMark/>
          </w:tcPr>
          <w:p w14:paraId="7DC714BF"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2.5</w:t>
            </w:r>
          </w:p>
        </w:tc>
        <w:tc>
          <w:tcPr>
            <w:tcW w:w="720" w:type="dxa"/>
            <w:tcBorders>
              <w:top w:val="nil"/>
              <w:left w:val="nil"/>
              <w:bottom w:val="single" w:sz="8" w:space="0" w:color="auto"/>
              <w:right w:val="single" w:sz="8" w:space="0" w:color="auto"/>
            </w:tcBorders>
            <w:shd w:val="clear" w:color="auto" w:fill="auto"/>
            <w:noWrap/>
            <w:vAlign w:val="center"/>
            <w:hideMark/>
          </w:tcPr>
          <w:p w14:paraId="5973CE9C"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1.77</w:t>
            </w:r>
          </w:p>
        </w:tc>
        <w:tc>
          <w:tcPr>
            <w:tcW w:w="1080" w:type="dxa"/>
            <w:tcBorders>
              <w:top w:val="nil"/>
              <w:left w:val="nil"/>
              <w:bottom w:val="single" w:sz="8" w:space="0" w:color="auto"/>
              <w:right w:val="single" w:sz="8" w:space="0" w:color="auto"/>
            </w:tcBorders>
            <w:shd w:val="clear" w:color="auto" w:fill="auto"/>
            <w:noWrap/>
            <w:vAlign w:val="center"/>
            <w:hideMark/>
          </w:tcPr>
          <w:p w14:paraId="4ACA0DD0"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87.2</w:t>
            </w:r>
          </w:p>
        </w:tc>
        <w:tc>
          <w:tcPr>
            <w:tcW w:w="1080" w:type="dxa"/>
            <w:tcBorders>
              <w:top w:val="nil"/>
              <w:left w:val="nil"/>
              <w:bottom w:val="single" w:sz="8" w:space="0" w:color="auto"/>
              <w:right w:val="single" w:sz="8" w:space="0" w:color="auto"/>
            </w:tcBorders>
            <w:shd w:val="clear" w:color="auto" w:fill="auto"/>
            <w:noWrap/>
            <w:vAlign w:val="center"/>
            <w:hideMark/>
          </w:tcPr>
          <w:p w14:paraId="4480C7EB"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0.0</w:t>
            </w:r>
          </w:p>
        </w:tc>
      </w:tr>
      <w:tr w:rsidR="003A7DE6" w:rsidRPr="007D7E52" w14:paraId="0F262841" w14:textId="77777777" w:rsidTr="003A7DE6">
        <w:trPr>
          <w:trHeight w:val="331"/>
        </w:trPr>
        <w:tc>
          <w:tcPr>
            <w:tcW w:w="1440" w:type="dxa"/>
            <w:vMerge/>
            <w:tcBorders>
              <w:top w:val="nil"/>
              <w:left w:val="single" w:sz="8" w:space="0" w:color="auto"/>
              <w:bottom w:val="single" w:sz="8" w:space="0" w:color="000000"/>
              <w:right w:val="single" w:sz="8" w:space="0" w:color="auto"/>
            </w:tcBorders>
            <w:vAlign w:val="center"/>
            <w:hideMark/>
          </w:tcPr>
          <w:p w14:paraId="72439EDB" w14:textId="77777777" w:rsidR="006440D7" w:rsidRPr="007D7E52" w:rsidRDefault="006440D7" w:rsidP="006440D7">
            <w:pPr>
              <w:spacing w:after="0" w:line="240" w:lineRule="auto"/>
              <w:rPr>
                <w:rFonts w:ascii="Times New Roman" w:eastAsia="Times New Roman" w:hAnsi="Times New Roman" w:cs="Times New Roman"/>
                <w:color w:val="000000"/>
                <w:sz w:val="24"/>
                <w:szCs w:val="24"/>
              </w:rPr>
            </w:pPr>
          </w:p>
        </w:tc>
        <w:tc>
          <w:tcPr>
            <w:tcW w:w="1260" w:type="dxa"/>
            <w:tcBorders>
              <w:top w:val="nil"/>
              <w:left w:val="nil"/>
              <w:bottom w:val="single" w:sz="8" w:space="0" w:color="auto"/>
              <w:right w:val="single" w:sz="8" w:space="0" w:color="auto"/>
            </w:tcBorders>
            <w:shd w:val="clear" w:color="auto" w:fill="auto"/>
            <w:noWrap/>
            <w:vAlign w:val="center"/>
            <w:hideMark/>
          </w:tcPr>
          <w:p w14:paraId="2732355D"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Diesel</w:t>
            </w:r>
          </w:p>
        </w:tc>
        <w:tc>
          <w:tcPr>
            <w:tcW w:w="1260" w:type="dxa"/>
            <w:tcBorders>
              <w:top w:val="nil"/>
              <w:left w:val="nil"/>
              <w:bottom w:val="single" w:sz="8" w:space="0" w:color="auto"/>
              <w:right w:val="single" w:sz="8" w:space="0" w:color="auto"/>
            </w:tcBorders>
            <w:shd w:val="clear" w:color="auto" w:fill="auto"/>
            <w:noWrap/>
            <w:vAlign w:val="center"/>
            <w:hideMark/>
          </w:tcPr>
          <w:p w14:paraId="4C3609BA"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14.4</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24.9</w:t>
            </w:r>
          </w:p>
        </w:tc>
        <w:tc>
          <w:tcPr>
            <w:tcW w:w="900" w:type="dxa"/>
            <w:tcBorders>
              <w:top w:val="nil"/>
              <w:left w:val="nil"/>
              <w:bottom w:val="single" w:sz="8" w:space="0" w:color="auto"/>
              <w:right w:val="single" w:sz="8" w:space="0" w:color="auto"/>
            </w:tcBorders>
            <w:shd w:val="clear" w:color="auto" w:fill="auto"/>
            <w:noWrap/>
            <w:vAlign w:val="center"/>
            <w:hideMark/>
          </w:tcPr>
          <w:p w14:paraId="501FEF59"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3.0</w:t>
            </w:r>
          </w:p>
        </w:tc>
        <w:tc>
          <w:tcPr>
            <w:tcW w:w="720" w:type="dxa"/>
            <w:tcBorders>
              <w:top w:val="nil"/>
              <w:left w:val="nil"/>
              <w:bottom w:val="single" w:sz="8" w:space="0" w:color="auto"/>
              <w:right w:val="single" w:sz="8" w:space="0" w:color="auto"/>
            </w:tcBorders>
            <w:shd w:val="clear" w:color="auto" w:fill="auto"/>
            <w:noWrap/>
            <w:vAlign w:val="center"/>
            <w:hideMark/>
          </w:tcPr>
          <w:p w14:paraId="742E0DCF"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1.73</w:t>
            </w:r>
          </w:p>
        </w:tc>
        <w:tc>
          <w:tcPr>
            <w:tcW w:w="1080" w:type="dxa"/>
            <w:tcBorders>
              <w:top w:val="nil"/>
              <w:left w:val="nil"/>
              <w:bottom w:val="single" w:sz="8" w:space="0" w:color="auto"/>
              <w:right w:val="single" w:sz="8" w:space="0" w:color="auto"/>
            </w:tcBorders>
            <w:shd w:val="clear" w:color="auto" w:fill="auto"/>
            <w:noWrap/>
            <w:vAlign w:val="center"/>
            <w:hideMark/>
          </w:tcPr>
          <w:p w14:paraId="25D4AE4B"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87.4</w:t>
            </w:r>
          </w:p>
        </w:tc>
        <w:tc>
          <w:tcPr>
            <w:tcW w:w="1080" w:type="dxa"/>
            <w:tcBorders>
              <w:top w:val="nil"/>
              <w:left w:val="nil"/>
              <w:bottom w:val="single" w:sz="8" w:space="0" w:color="auto"/>
              <w:right w:val="single" w:sz="8" w:space="0" w:color="auto"/>
            </w:tcBorders>
            <w:shd w:val="clear" w:color="auto" w:fill="auto"/>
            <w:noWrap/>
            <w:vAlign w:val="center"/>
            <w:hideMark/>
          </w:tcPr>
          <w:p w14:paraId="6B2F42E4"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0.0</w:t>
            </w:r>
          </w:p>
        </w:tc>
      </w:tr>
      <w:tr w:rsidR="003A7DE6" w:rsidRPr="007D7E52" w14:paraId="29C8C1AF" w14:textId="77777777" w:rsidTr="003A7DE6">
        <w:trPr>
          <w:trHeight w:val="390"/>
        </w:trPr>
        <w:tc>
          <w:tcPr>
            <w:tcW w:w="14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5E3102B"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JetA / Petrodiesel blends</w:t>
            </w:r>
          </w:p>
        </w:tc>
        <w:tc>
          <w:tcPr>
            <w:tcW w:w="1260" w:type="dxa"/>
            <w:tcBorders>
              <w:top w:val="nil"/>
              <w:left w:val="nil"/>
              <w:bottom w:val="single" w:sz="8" w:space="0" w:color="auto"/>
              <w:right w:val="single" w:sz="8" w:space="0" w:color="auto"/>
            </w:tcBorders>
            <w:shd w:val="clear" w:color="auto" w:fill="auto"/>
            <w:noWrap/>
            <w:vAlign w:val="center"/>
            <w:hideMark/>
          </w:tcPr>
          <w:p w14:paraId="32F01132"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J80D20</w:t>
            </w:r>
          </w:p>
        </w:tc>
        <w:tc>
          <w:tcPr>
            <w:tcW w:w="1260" w:type="dxa"/>
            <w:tcBorders>
              <w:top w:val="nil"/>
              <w:left w:val="nil"/>
              <w:bottom w:val="single" w:sz="8" w:space="0" w:color="auto"/>
              <w:right w:val="single" w:sz="8" w:space="0" w:color="auto"/>
            </w:tcBorders>
            <w:shd w:val="clear" w:color="auto" w:fill="auto"/>
            <w:noWrap/>
            <w:vAlign w:val="center"/>
            <w:hideMark/>
          </w:tcPr>
          <w:p w14:paraId="3ED08142"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13.3</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23.4</w:t>
            </w:r>
          </w:p>
        </w:tc>
        <w:tc>
          <w:tcPr>
            <w:tcW w:w="900" w:type="dxa"/>
            <w:tcBorders>
              <w:top w:val="nil"/>
              <w:left w:val="nil"/>
              <w:bottom w:val="single" w:sz="8" w:space="0" w:color="auto"/>
              <w:right w:val="single" w:sz="8" w:space="0" w:color="auto"/>
            </w:tcBorders>
            <w:shd w:val="clear" w:color="auto" w:fill="auto"/>
            <w:noWrap/>
            <w:vAlign w:val="center"/>
            <w:hideMark/>
          </w:tcPr>
          <w:p w14:paraId="5FFB8F80"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2.6</w:t>
            </w:r>
          </w:p>
        </w:tc>
        <w:tc>
          <w:tcPr>
            <w:tcW w:w="720" w:type="dxa"/>
            <w:tcBorders>
              <w:top w:val="nil"/>
              <w:left w:val="nil"/>
              <w:bottom w:val="single" w:sz="8" w:space="0" w:color="auto"/>
              <w:right w:val="single" w:sz="8" w:space="0" w:color="auto"/>
            </w:tcBorders>
            <w:shd w:val="clear" w:color="auto" w:fill="auto"/>
            <w:noWrap/>
            <w:vAlign w:val="center"/>
            <w:hideMark/>
          </w:tcPr>
          <w:p w14:paraId="50BD0920"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1.76</w:t>
            </w:r>
          </w:p>
        </w:tc>
        <w:tc>
          <w:tcPr>
            <w:tcW w:w="1080" w:type="dxa"/>
            <w:tcBorders>
              <w:top w:val="nil"/>
              <w:left w:val="nil"/>
              <w:bottom w:val="single" w:sz="8" w:space="0" w:color="auto"/>
              <w:right w:val="single" w:sz="8" w:space="0" w:color="auto"/>
            </w:tcBorders>
            <w:shd w:val="clear" w:color="auto" w:fill="auto"/>
            <w:noWrap/>
            <w:vAlign w:val="center"/>
            <w:hideMark/>
          </w:tcPr>
          <w:p w14:paraId="7F13F27A"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87.2</w:t>
            </w:r>
          </w:p>
        </w:tc>
        <w:tc>
          <w:tcPr>
            <w:tcW w:w="1080" w:type="dxa"/>
            <w:tcBorders>
              <w:top w:val="nil"/>
              <w:left w:val="nil"/>
              <w:bottom w:val="single" w:sz="8" w:space="0" w:color="auto"/>
              <w:right w:val="single" w:sz="8" w:space="0" w:color="auto"/>
            </w:tcBorders>
            <w:shd w:val="clear" w:color="auto" w:fill="auto"/>
            <w:noWrap/>
            <w:vAlign w:val="center"/>
            <w:hideMark/>
          </w:tcPr>
          <w:p w14:paraId="3B4A3B11"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0.0</w:t>
            </w:r>
          </w:p>
        </w:tc>
      </w:tr>
      <w:tr w:rsidR="003A7DE6" w:rsidRPr="007D7E52" w14:paraId="2924D44E" w14:textId="77777777" w:rsidTr="003A7DE6">
        <w:trPr>
          <w:trHeight w:val="390"/>
        </w:trPr>
        <w:tc>
          <w:tcPr>
            <w:tcW w:w="1440" w:type="dxa"/>
            <w:vMerge/>
            <w:tcBorders>
              <w:top w:val="nil"/>
              <w:left w:val="single" w:sz="8" w:space="0" w:color="auto"/>
              <w:bottom w:val="single" w:sz="8" w:space="0" w:color="000000"/>
              <w:right w:val="single" w:sz="8" w:space="0" w:color="auto"/>
            </w:tcBorders>
            <w:vAlign w:val="center"/>
            <w:hideMark/>
          </w:tcPr>
          <w:p w14:paraId="15BB2D7E" w14:textId="77777777" w:rsidR="006440D7" w:rsidRPr="007D7E52" w:rsidRDefault="006440D7" w:rsidP="006440D7">
            <w:pPr>
              <w:spacing w:after="0" w:line="240" w:lineRule="auto"/>
              <w:rPr>
                <w:rFonts w:ascii="Times New Roman" w:eastAsia="Times New Roman" w:hAnsi="Times New Roman" w:cs="Times New Roman"/>
                <w:color w:val="000000"/>
                <w:sz w:val="24"/>
                <w:szCs w:val="24"/>
              </w:rPr>
            </w:pPr>
          </w:p>
        </w:tc>
        <w:tc>
          <w:tcPr>
            <w:tcW w:w="1260" w:type="dxa"/>
            <w:tcBorders>
              <w:top w:val="nil"/>
              <w:left w:val="nil"/>
              <w:bottom w:val="single" w:sz="8" w:space="0" w:color="auto"/>
              <w:right w:val="single" w:sz="8" w:space="0" w:color="auto"/>
            </w:tcBorders>
            <w:shd w:val="clear" w:color="auto" w:fill="auto"/>
            <w:noWrap/>
            <w:vAlign w:val="center"/>
            <w:hideMark/>
          </w:tcPr>
          <w:p w14:paraId="48CD0939"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J60D40</w:t>
            </w:r>
          </w:p>
        </w:tc>
        <w:tc>
          <w:tcPr>
            <w:tcW w:w="1260" w:type="dxa"/>
            <w:tcBorders>
              <w:top w:val="nil"/>
              <w:left w:val="nil"/>
              <w:bottom w:val="single" w:sz="8" w:space="0" w:color="auto"/>
              <w:right w:val="single" w:sz="8" w:space="0" w:color="auto"/>
            </w:tcBorders>
            <w:shd w:val="clear" w:color="auto" w:fill="auto"/>
            <w:noWrap/>
            <w:vAlign w:val="center"/>
            <w:hideMark/>
          </w:tcPr>
          <w:p w14:paraId="7CE7B05C"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13.5</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23.7</w:t>
            </w:r>
          </w:p>
        </w:tc>
        <w:tc>
          <w:tcPr>
            <w:tcW w:w="900" w:type="dxa"/>
            <w:tcBorders>
              <w:top w:val="nil"/>
              <w:left w:val="nil"/>
              <w:bottom w:val="single" w:sz="8" w:space="0" w:color="auto"/>
              <w:right w:val="single" w:sz="8" w:space="0" w:color="auto"/>
            </w:tcBorders>
            <w:shd w:val="clear" w:color="auto" w:fill="auto"/>
            <w:noWrap/>
            <w:vAlign w:val="center"/>
            <w:hideMark/>
          </w:tcPr>
          <w:p w14:paraId="5F65C5C3"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2.7</w:t>
            </w:r>
          </w:p>
        </w:tc>
        <w:tc>
          <w:tcPr>
            <w:tcW w:w="720" w:type="dxa"/>
            <w:tcBorders>
              <w:top w:val="nil"/>
              <w:left w:val="nil"/>
              <w:bottom w:val="single" w:sz="8" w:space="0" w:color="auto"/>
              <w:right w:val="single" w:sz="8" w:space="0" w:color="auto"/>
            </w:tcBorders>
            <w:shd w:val="clear" w:color="auto" w:fill="auto"/>
            <w:noWrap/>
            <w:vAlign w:val="center"/>
            <w:hideMark/>
          </w:tcPr>
          <w:p w14:paraId="5E60ABEB"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1.76</w:t>
            </w:r>
          </w:p>
        </w:tc>
        <w:tc>
          <w:tcPr>
            <w:tcW w:w="1080" w:type="dxa"/>
            <w:tcBorders>
              <w:top w:val="nil"/>
              <w:left w:val="nil"/>
              <w:bottom w:val="single" w:sz="8" w:space="0" w:color="auto"/>
              <w:right w:val="single" w:sz="8" w:space="0" w:color="auto"/>
            </w:tcBorders>
            <w:shd w:val="clear" w:color="auto" w:fill="auto"/>
            <w:noWrap/>
            <w:vAlign w:val="center"/>
            <w:hideMark/>
          </w:tcPr>
          <w:p w14:paraId="3DB04DA8"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87.2</w:t>
            </w:r>
          </w:p>
        </w:tc>
        <w:tc>
          <w:tcPr>
            <w:tcW w:w="1080" w:type="dxa"/>
            <w:tcBorders>
              <w:top w:val="nil"/>
              <w:left w:val="nil"/>
              <w:bottom w:val="single" w:sz="8" w:space="0" w:color="auto"/>
              <w:right w:val="single" w:sz="8" w:space="0" w:color="auto"/>
            </w:tcBorders>
            <w:shd w:val="clear" w:color="auto" w:fill="auto"/>
            <w:noWrap/>
            <w:vAlign w:val="center"/>
            <w:hideMark/>
          </w:tcPr>
          <w:p w14:paraId="2FA00677"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0.0</w:t>
            </w:r>
          </w:p>
        </w:tc>
      </w:tr>
      <w:tr w:rsidR="003A7DE6" w:rsidRPr="007D7E52" w14:paraId="562696CE" w14:textId="77777777" w:rsidTr="003A7DE6">
        <w:trPr>
          <w:trHeight w:val="390"/>
        </w:trPr>
        <w:tc>
          <w:tcPr>
            <w:tcW w:w="1440" w:type="dxa"/>
            <w:vMerge/>
            <w:tcBorders>
              <w:top w:val="nil"/>
              <w:left w:val="single" w:sz="8" w:space="0" w:color="auto"/>
              <w:bottom w:val="single" w:sz="8" w:space="0" w:color="000000"/>
              <w:right w:val="single" w:sz="8" w:space="0" w:color="auto"/>
            </w:tcBorders>
            <w:vAlign w:val="center"/>
            <w:hideMark/>
          </w:tcPr>
          <w:p w14:paraId="04F17C59" w14:textId="77777777" w:rsidR="006440D7" w:rsidRPr="007D7E52" w:rsidRDefault="006440D7" w:rsidP="006440D7">
            <w:pPr>
              <w:spacing w:after="0" w:line="240" w:lineRule="auto"/>
              <w:rPr>
                <w:rFonts w:ascii="Times New Roman" w:eastAsia="Times New Roman" w:hAnsi="Times New Roman" w:cs="Times New Roman"/>
                <w:color w:val="000000"/>
                <w:sz w:val="24"/>
                <w:szCs w:val="24"/>
              </w:rPr>
            </w:pPr>
          </w:p>
        </w:tc>
        <w:tc>
          <w:tcPr>
            <w:tcW w:w="1260" w:type="dxa"/>
            <w:tcBorders>
              <w:top w:val="nil"/>
              <w:left w:val="nil"/>
              <w:bottom w:val="single" w:sz="8" w:space="0" w:color="auto"/>
              <w:right w:val="single" w:sz="8" w:space="0" w:color="auto"/>
            </w:tcBorders>
            <w:shd w:val="clear" w:color="auto" w:fill="auto"/>
            <w:noWrap/>
            <w:vAlign w:val="center"/>
            <w:hideMark/>
          </w:tcPr>
          <w:p w14:paraId="3F3C04CD"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J34D66</w:t>
            </w:r>
          </w:p>
        </w:tc>
        <w:tc>
          <w:tcPr>
            <w:tcW w:w="1260" w:type="dxa"/>
            <w:tcBorders>
              <w:top w:val="nil"/>
              <w:left w:val="nil"/>
              <w:bottom w:val="single" w:sz="8" w:space="0" w:color="auto"/>
              <w:right w:val="single" w:sz="8" w:space="0" w:color="auto"/>
            </w:tcBorders>
            <w:shd w:val="clear" w:color="auto" w:fill="auto"/>
            <w:noWrap/>
            <w:vAlign w:val="center"/>
            <w:hideMark/>
          </w:tcPr>
          <w:p w14:paraId="7C90F53A"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13.9</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24.2</w:t>
            </w:r>
          </w:p>
        </w:tc>
        <w:tc>
          <w:tcPr>
            <w:tcW w:w="900" w:type="dxa"/>
            <w:tcBorders>
              <w:top w:val="nil"/>
              <w:left w:val="nil"/>
              <w:bottom w:val="single" w:sz="8" w:space="0" w:color="auto"/>
              <w:right w:val="single" w:sz="8" w:space="0" w:color="auto"/>
            </w:tcBorders>
            <w:shd w:val="clear" w:color="auto" w:fill="auto"/>
            <w:noWrap/>
            <w:vAlign w:val="center"/>
            <w:hideMark/>
          </w:tcPr>
          <w:p w14:paraId="601C9A38"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2.8</w:t>
            </w:r>
          </w:p>
        </w:tc>
        <w:tc>
          <w:tcPr>
            <w:tcW w:w="720" w:type="dxa"/>
            <w:tcBorders>
              <w:top w:val="nil"/>
              <w:left w:val="nil"/>
              <w:bottom w:val="single" w:sz="8" w:space="0" w:color="auto"/>
              <w:right w:val="single" w:sz="8" w:space="0" w:color="auto"/>
            </w:tcBorders>
            <w:shd w:val="clear" w:color="auto" w:fill="auto"/>
            <w:noWrap/>
            <w:vAlign w:val="center"/>
            <w:hideMark/>
          </w:tcPr>
          <w:p w14:paraId="445542C4"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1.74</w:t>
            </w:r>
          </w:p>
        </w:tc>
        <w:tc>
          <w:tcPr>
            <w:tcW w:w="1080" w:type="dxa"/>
            <w:tcBorders>
              <w:top w:val="nil"/>
              <w:left w:val="nil"/>
              <w:bottom w:val="single" w:sz="8" w:space="0" w:color="auto"/>
              <w:right w:val="single" w:sz="8" w:space="0" w:color="auto"/>
            </w:tcBorders>
            <w:shd w:val="clear" w:color="auto" w:fill="auto"/>
            <w:noWrap/>
            <w:vAlign w:val="center"/>
            <w:hideMark/>
          </w:tcPr>
          <w:p w14:paraId="15EF2CAD"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87.3</w:t>
            </w:r>
          </w:p>
        </w:tc>
        <w:tc>
          <w:tcPr>
            <w:tcW w:w="1080" w:type="dxa"/>
            <w:tcBorders>
              <w:top w:val="nil"/>
              <w:left w:val="nil"/>
              <w:bottom w:val="single" w:sz="8" w:space="0" w:color="auto"/>
              <w:right w:val="single" w:sz="8" w:space="0" w:color="auto"/>
            </w:tcBorders>
            <w:shd w:val="clear" w:color="auto" w:fill="auto"/>
            <w:noWrap/>
            <w:vAlign w:val="center"/>
            <w:hideMark/>
          </w:tcPr>
          <w:p w14:paraId="1391A9AA"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0.0</w:t>
            </w:r>
          </w:p>
        </w:tc>
      </w:tr>
      <w:tr w:rsidR="003A7DE6" w:rsidRPr="00551A73" w14:paraId="094A0CDA" w14:textId="77777777" w:rsidTr="003A7DE6">
        <w:trPr>
          <w:trHeight w:val="390"/>
        </w:trPr>
        <w:tc>
          <w:tcPr>
            <w:tcW w:w="1440" w:type="dxa"/>
            <w:vMerge/>
            <w:tcBorders>
              <w:top w:val="nil"/>
              <w:left w:val="single" w:sz="8" w:space="0" w:color="auto"/>
              <w:bottom w:val="single" w:sz="8" w:space="0" w:color="000000"/>
              <w:right w:val="single" w:sz="8" w:space="0" w:color="auto"/>
            </w:tcBorders>
            <w:vAlign w:val="center"/>
            <w:hideMark/>
          </w:tcPr>
          <w:p w14:paraId="21743195" w14:textId="77777777" w:rsidR="006440D7" w:rsidRPr="007D7E52" w:rsidRDefault="006440D7" w:rsidP="006440D7">
            <w:pPr>
              <w:spacing w:after="0" w:line="240" w:lineRule="auto"/>
              <w:rPr>
                <w:rFonts w:ascii="Times New Roman" w:eastAsia="Times New Roman" w:hAnsi="Times New Roman" w:cs="Times New Roman"/>
                <w:color w:val="000000"/>
                <w:sz w:val="24"/>
                <w:szCs w:val="24"/>
              </w:rPr>
            </w:pPr>
          </w:p>
        </w:tc>
        <w:tc>
          <w:tcPr>
            <w:tcW w:w="1260" w:type="dxa"/>
            <w:tcBorders>
              <w:top w:val="nil"/>
              <w:left w:val="nil"/>
              <w:bottom w:val="single" w:sz="8" w:space="0" w:color="auto"/>
              <w:right w:val="single" w:sz="8" w:space="0" w:color="auto"/>
            </w:tcBorders>
            <w:shd w:val="clear" w:color="auto" w:fill="auto"/>
            <w:noWrap/>
            <w:vAlign w:val="center"/>
            <w:hideMark/>
          </w:tcPr>
          <w:p w14:paraId="019EE551"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J20D80</w:t>
            </w:r>
          </w:p>
        </w:tc>
        <w:tc>
          <w:tcPr>
            <w:tcW w:w="1260" w:type="dxa"/>
            <w:tcBorders>
              <w:top w:val="nil"/>
              <w:left w:val="nil"/>
              <w:bottom w:val="single" w:sz="8" w:space="0" w:color="auto"/>
              <w:right w:val="single" w:sz="8" w:space="0" w:color="auto"/>
            </w:tcBorders>
            <w:shd w:val="clear" w:color="auto" w:fill="auto"/>
            <w:noWrap/>
            <w:vAlign w:val="center"/>
            <w:hideMark/>
          </w:tcPr>
          <w:p w14:paraId="47D01324"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C</w:t>
            </w:r>
            <w:r w:rsidRPr="007D7E52">
              <w:rPr>
                <w:rFonts w:ascii="Times New Roman" w:eastAsia="Times New Roman" w:hAnsi="Times New Roman" w:cs="Times New Roman"/>
                <w:color w:val="000000"/>
                <w:sz w:val="24"/>
                <w:szCs w:val="24"/>
                <w:vertAlign w:val="subscript"/>
              </w:rPr>
              <w:t>14.4</w:t>
            </w:r>
            <w:r w:rsidRPr="007D7E52">
              <w:rPr>
                <w:rFonts w:ascii="Times New Roman" w:eastAsia="Times New Roman" w:hAnsi="Times New Roman" w:cs="Times New Roman"/>
                <w:color w:val="000000"/>
                <w:sz w:val="24"/>
                <w:szCs w:val="24"/>
              </w:rPr>
              <w:t>H</w:t>
            </w:r>
            <w:r w:rsidRPr="007D7E52">
              <w:rPr>
                <w:rFonts w:ascii="Times New Roman" w:eastAsia="Times New Roman" w:hAnsi="Times New Roman" w:cs="Times New Roman"/>
                <w:color w:val="000000"/>
                <w:sz w:val="24"/>
                <w:szCs w:val="24"/>
                <w:vertAlign w:val="subscript"/>
              </w:rPr>
              <w:t>24.5</w:t>
            </w:r>
          </w:p>
        </w:tc>
        <w:tc>
          <w:tcPr>
            <w:tcW w:w="900" w:type="dxa"/>
            <w:tcBorders>
              <w:top w:val="nil"/>
              <w:left w:val="nil"/>
              <w:bottom w:val="single" w:sz="8" w:space="0" w:color="auto"/>
              <w:right w:val="single" w:sz="8" w:space="0" w:color="auto"/>
            </w:tcBorders>
            <w:shd w:val="clear" w:color="auto" w:fill="auto"/>
            <w:noWrap/>
            <w:vAlign w:val="center"/>
            <w:hideMark/>
          </w:tcPr>
          <w:p w14:paraId="147B2732"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2.9</w:t>
            </w:r>
          </w:p>
        </w:tc>
        <w:tc>
          <w:tcPr>
            <w:tcW w:w="720" w:type="dxa"/>
            <w:tcBorders>
              <w:top w:val="nil"/>
              <w:left w:val="nil"/>
              <w:bottom w:val="single" w:sz="8" w:space="0" w:color="auto"/>
              <w:right w:val="single" w:sz="8" w:space="0" w:color="auto"/>
            </w:tcBorders>
            <w:shd w:val="clear" w:color="auto" w:fill="auto"/>
            <w:noWrap/>
            <w:vAlign w:val="center"/>
            <w:hideMark/>
          </w:tcPr>
          <w:p w14:paraId="539B634F"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1.74</w:t>
            </w:r>
          </w:p>
        </w:tc>
        <w:tc>
          <w:tcPr>
            <w:tcW w:w="1080" w:type="dxa"/>
            <w:tcBorders>
              <w:top w:val="nil"/>
              <w:left w:val="nil"/>
              <w:bottom w:val="single" w:sz="8" w:space="0" w:color="auto"/>
              <w:right w:val="single" w:sz="8" w:space="0" w:color="auto"/>
            </w:tcBorders>
            <w:shd w:val="clear" w:color="auto" w:fill="auto"/>
            <w:noWrap/>
            <w:vAlign w:val="center"/>
            <w:hideMark/>
          </w:tcPr>
          <w:p w14:paraId="0B3DA5BE"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87.4</w:t>
            </w:r>
          </w:p>
        </w:tc>
        <w:tc>
          <w:tcPr>
            <w:tcW w:w="1080" w:type="dxa"/>
            <w:tcBorders>
              <w:top w:val="nil"/>
              <w:left w:val="nil"/>
              <w:bottom w:val="single" w:sz="8" w:space="0" w:color="auto"/>
              <w:right w:val="single" w:sz="8" w:space="0" w:color="auto"/>
            </w:tcBorders>
            <w:shd w:val="clear" w:color="auto" w:fill="auto"/>
            <w:noWrap/>
            <w:vAlign w:val="center"/>
            <w:hideMark/>
          </w:tcPr>
          <w:p w14:paraId="570C2DE8" w14:textId="77777777" w:rsidR="006440D7" w:rsidRPr="00551A73"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0.0</w:t>
            </w:r>
          </w:p>
        </w:tc>
      </w:tr>
    </w:tbl>
    <w:p w14:paraId="78DBCC6D" w14:textId="77777777" w:rsidR="006440D7" w:rsidRDefault="006440D7" w:rsidP="006440D7">
      <w:pPr>
        <w:jc w:val="both"/>
      </w:pPr>
    </w:p>
    <w:p w14:paraId="233E6B82" w14:textId="77777777" w:rsidR="006440D7" w:rsidRDefault="006440D7" w:rsidP="006440D7">
      <w:pPr>
        <w:jc w:val="both"/>
      </w:pPr>
    </w:p>
    <w:p w14:paraId="2CAF2216" w14:textId="77777777" w:rsidR="006440D7" w:rsidRDefault="006440D7" w:rsidP="006440D7">
      <w:pPr>
        <w:jc w:val="both"/>
      </w:pPr>
    </w:p>
    <w:p w14:paraId="55BB60E3" w14:textId="77777777" w:rsidR="006440D7" w:rsidRDefault="006440D7" w:rsidP="006440D7">
      <w:pPr>
        <w:jc w:val="both"/>
      </w:pPr>
    </w:p>
    <w:p w14:paraId="1080B577" w14:textId="77777777" w:rsidR="006440D7" w:rsidRDefault="006440D7" w:rsidP="006440D7">
      <w:pPr>
        <w:jc w:val="both"/>
      </w:pPr>
    </w:p>
    <w:p w14:paraId="34BE5745" w14:textId="77777777" w:rsidR="006440D7" w:rsidRDefault="006440D7" w:rsidP="006440D7">
      <w:pPr>
        <w:jc w:val="both"/>
      </w:pPr>
    </w:p>
    <w:p w14:paraId="237364FF" w14:textId="77777777" w:rsidR="007001C6" w:rsidRDefault="007001C6" w:rsidP="006440D7">
      <w:pPr>
        <w:pStyle w:val="Caption"/>
      </w:pPr>
    </w:p>
    <w:p w14:paraId="4A9C164F" w14:textId="77777777" w:rsidR="007001C6" w:rsidRPr="007001C6" w:rsidRDefault="007001C6" w:rsidP="007001C6"/>
    <w:p w14:paraId="0526BF06" w14:textId="52145A05" w:rsidR="006440D7" w:rsidRPr="00F45F8A" w:rsidRDefault="006440D7" w:rsidP="006440D7">
      <w:pPr>
        <w:pStyle w:val="Caption"/>
      </w:pPr>
      <w:bookmarkStart w:id="95" w:name="_Toc480497000"/>
      <w:proofErr w:type="gramStart"/>
      <w:r>
        <w:t xml:space="preserve">Table </w:t>
      </w:r>
      <w:r w:rsidR="006C145C">
        <w:fldChar w:fldCharType="begin"/>
      </w:r>
      <w:r w:rsidR="006C145C">
        <w:instrText xml:space="preserve"> STYLEREF 1 \s </w:instrText>
      </w:r>
      <w:r w:rsidR="006C145C">
        <w:fldChar w:fldCharType="separate"/>
      </w:r>
      <w:r w:rsidR="00C53FA7">
        <w:rPr>
          <w:noProof/>
        </w:rPr>
        <w:t>4</w:t>
      </w:r>
      <w:r w:rsidR="006C145C">
        <w:rPr>
          <w:noProof/>
        </w:rPr>
        <w:fldChar w:fldCharType="end"/>
      </w:r>
      <w:r w:rsidR="003D3498">
        <w:t>.</w:t>
      </w:r>
      <w:proofErr w:type="gramEnd"/>
      <w:r w:rsidR="006C145C">
        <w:fldChar w:fldCharType="begin"/>
      </w:r>
      <w:r w:rsidR="006C145C">
        <w:instrText xml:space="preserve"> SEQ Table \* ARABIC \s 1 </w:instrText>
      </w:r>
      <w:r w:rsidR="006C145C">
        <w:fldChar w:fldCharType="separate"/>
      </w:r>
      <w:r w:rsidR="00C53FA7">
        <w:rPr>
          <w:noProof/>
        </w:rPr>
        <w:t>6</w:t>
      </w:r>
      <w:r w:rsidR="006C145C">
        <w:rPr>
          <w:noProof/>
        </w:rPr>
        <w:fldChar w:fldCharType="end"/>
      </w:r>
      <w:r>
        <w:t xml:space="preserve"> </w:t>
      </w:r>
      <w:r w:rsidRPr="00F04AC1">
        <w:rPr>
          <w:noProof/>
        </w:rPr>
        <w:t>Properties of selected fuels from the petro-fuel/methyl ester blends family</w:t>
      </w:r>
      <w:bookmarkEnd w:id="95"/>
    </w:p>
    <w:tbl>
      <w:tblPr>
        <w:tblW w:w="7560" w:type="dxa"/>
        <w:jc w:val="center"/>
        <w:tblLook w:val="04A0" w:firstRow="1" w:lastRow="0" w:firstColumn="1" w:lastColumn="0" w:noHBand="0" w:noVBand="1"/>
      </w:tblPr>
      <w:tblGrid>
        <w:gridCol w:w="1260"/>
        <w:gridCol w:w="1170"/>
        <w:gridCol w:w="1346"/>
        <w:gridCol w:w="736"/>
        <w:gridCol w:w="636"/>
        <w:gridCol w:w="1332"/>
        <w:gridCol w:w="1080"/>
      </w:tblGrid>
      <w:tr w:rsidR="006440D7" w:rsidRPr="007E53F4" w14:paraId="5F99EE56" w14:textId="77777777" w:rsidTr="003A7DE6">
        <w:trPr>
          <w:trHeight w:val="945"/>
          <w:jc w:val="center"/>
        </w:trPr>
        <w:tc>
          <w:tcPr>
            <w:tcW w:w="12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89DC8D7"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Type</w:t>
            </w:r>
          </w:p>
        </w:tc>
        <w:tc>
          <w:tcPr>
            <w:tcW w:w="117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82E9441"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Fuel</w:t>
            </w:r>
          </w:p>
        </w:tc>
        <w:tc>
          <w:tcPr>
            <w:tcW w:w="134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DFA6BA3" w14:textId="77777777" w:rsidR="006440D7" w:rsidRPr="007D7E52" w:rsidRDefault="006440D7" w:rsidP="006440D7">
            <w:pPr>
              <w:spacing w:after="0" w:line="240" w:lineRule="auto"/>
              <w:jc w:val="center"/>
              <w:rPr>
                <w:rFonts w:ascii="Times New Roman" w:eastAsia="Times New Roman" w:hAnsi="Times New Roman" w:cs="Times New Roman"/>
                <w:color w:val="000000"/>
                <w:sz w:val="24"/>
                <w:szCs w:val="24"/>
              </w:rPr>
            </w:pPr>
            <w:r w:rsidRPr="007D7E52">
              <w:rPr>
                <w:rFonts w:ascii="Times New Roman" w:eastAsia="Times New Roman" w:hAnsi="Times New Roman" w:cs="Times New Roman"/>
                <w:color w:val="000000"/>
                <w:sz w:val="24"/>
                <w:szCs w:val="24"/>
              </w:rPr>
              <w:t>Equivalent</w:t>
            </w:r>
            <w:r w:rsidRPr="007D7E52">
              <w:rPr>
                <w:rFonts w:ascii="Times New Roman" w:eastAsia="Times New Roman" w:hAnsi="Times New Roman" w:cs="Times New Roman"/>
                <w:color w:val="000000"/>
                <w:sz w:val="24"/>
                <w:szCs w:val="24"/>
              </w:rPr>
              <w:br/>
              <w:t>molecular formula</w:t>
            </w:r>
          </w:p>
        </w:tc>
        <w:tc>
          <w:tcPr>
            <w:tcW w:w="73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B0026F3"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DOU</w:t>
            </w:r>
          </w:p>
        </w:tc>
        <w:tc>
          <w:tcPr>
            <w:tcW w:w="63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FE33735"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H/C</w:t>
            </w:r>
          </w:p>
        </w:tc>
        <w:tc>
          <w:tcPr>
            <w:tcW w:w="133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AC9BAB4"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Carbon content (% wt.)</w:t>
            </w:r>
          </w:p>
        </w:tc>
        <w:tc>
          <w:tcPr>
            <w:tcW w:w="10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80C6C0D"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Oxygen content (% wt.)</w:t>
            </w:r>
          </w:p>
        </w:tc>
      </w:tr>
      <w:tr w:rsidR="006440D7" w:rsidRPr="007E53F4" w14:paraId="203179C0" w14:textId="77777777" w:rsidTr="003A7DE6">
        <w:trPr>
          <w:trHeight w:val="464"/>
          <w:jc w:val="center"/>
        </w:trPr>
        <w:tc>
          <w:tcPr>
            <w:tcW w:w="1260" w:type="dxa"/>
            <w:vMerge/>
            <w:tcBorders>
              <w:top w:val="single" w:sz="8" w:space="0" w:color="auto"/>
              <w:left w:val="single" w:sz="8" w:space="0" w:color="auto"/>
              <w:bottom w:val="single" w:sz="8" w:space="0" w:color="000000"/>
              <w:right w:val="single" w:sz="8" w:space="0" w:color="auto"/>
            </w:tcBorders>
            <w:vAlign w:val="center"/>
            <w:hideMark/>
          </w:tcPr>
          <w:p w14:paraId="2F593B40" w14:textId="77777777" w:rsidR="006440D7" w:rsidRPr="007E53F4" w:rsidRDefault="006440D7" w:rsidP="006440D7">
            <w:pPr>
              <w:spacing w:after="0" w:line="240" w:lineRule="auto"/>
              <w:rPr>
                <w:rFonts w:ascii="Times New Roman" w:eastAsia="Times New Roman" w:hAnsi="Times New Roman" w:cs="Times New Roman"/>
                <w:color w:val="000000"/>
                <w:sz w:val="24"/>
                <w:szCs w:val="24"/>
              </w:rPr>
            </w:pPr>
          </w:p>
        </w:tc>
        <w:tc>
          <w:tcPr>
            <w:tcW w:w="1170" w:type="dxa"/>
            <w:vMerge/>
            <w:tcBorders>
              <w:top w:val="single" w:sz="8" w:space="0" w:color="auto"/>
              <w:left w:val="single" w:sz="8" w:space="0" w:color="auto"/>
              <w:bottom w:val="single" w:sz="8" w:space="0" w:color="000000"/>
              <w:right w:val="single" w:sz="8" w:space="0" w:color="auto"/>
            </w:tcBorders>
            <w:vAlign w:val="center"/>
            <w:hideMark/>
          </w:tcPr>
          <w:p w14:paraId="0D42D035" w14:textId="77777777" w:rsidR="006440D7" w:rsidRPr="007E53F4" w:rsidRDefault="006440D7" w:rsidP="006440D7">
            <w:pPr>
              <w:spacing w:after="0" w:line="240" w:lineRule="auto"/>
              <w:rPr>
                <w:rFonts w:ascii="Times New Roman" w:eastAsia="Times New Roman" w:hAnsi="Times New Roman" w:cs="Times New Roman"/>
                <w:color w:val="000000"/>
                <w:sz w:val="24"/>
                <w:szCs w:val="24"/>
              </w:rPr>
            </w:pPr>
          </w:p>
        </w:tc>
        <w:tc>
          <w:tcPr>
            <w:tcW w:w="1346" w:type="dxa"/>
            <w:vMerge/>
            <w:tcBorders>
              <w:top w:val="single" w:sz="8" w:space="0" w:color="auto"/>
              <w:left w:val="single" w:sz="8" w:space="0" w:color="auto"/>
              <w:bottom w:val="single" w:sz="8" w:space="0" w:color="000000"/>
              <w:right w:val="single" w:sz="8" w:space="0" w:color="auto"/>
            </w:tcBorders>
            <w:vAlign w:val="center"/>
            <w:hideMark/>
          </w:tcPr>
          <w:p w14:paraId="573A3F71" w14:textId="77777777" w:rsidR="006440D7" w:rsidRPr="007D7E52" w:rsidRDefault="006440D7" w:rsidP="006440D7">
            <w:pPr>
              <w:spacing w:after="0" w:line="240" w:lineRule="auto"/>
              <w:rPr>
                <w:rFonts w:ascii="Times New Roman" w:eastAsia="Times New Roman" w:hAnsi="Times New Roman" w:cs="Times New Roman"/>
                <w:color w:val="000000"/>
                <w:sz w:val="24"/>
                <w:szCs w:val="24"/>
              </w:rPr>
            </w:pPr>
          </w:p>
        </w:tc>
        <w:tc>
          <w:tcPr>
            <w:tcW w:w="736" w:type="dxa"/>
            <w:vMerge/>
            <w:tcBorders>
              <w:top w:val="single" w:sz="8" w:space="0" w:color="auto"/>
              <w:left w:val="single" w:sz="8" w:space="0" w:color="auto"/>
              <w:bottom w:val="single" w:sz="8" w:space="0" w:color="000000"/>
              <w:right w:val="single" w:sz="8" w:space="0" w:color="auto"/>
            </w:tcBorders>
            <w:vAlign w:val="center"/>
            <w:hideMark/>
          </w:tcPr>
          <w:p w14:paraId="70A0C91C" w14:textId="77777777" w:rsidR="006440D7" w:rsidRPr="007E53F4" w:rsidRDefault="006440D7" w:rsidP="006440D7">
            <w:pPr>
              <w:spacing w:after="0" w:line="240" w:lineRule="auto"/>
              <w:rPr>
                <w:rFonts w:ascii="Times New Roman" w:eastAsia="Times New Roman" w:hAnsi="Times New Roman" w:cs="Times New Roman"/>
                <w:color w:val="000000"/>
                <w:sz w:val="24"/>
                <w:szCs w:val="24"/>
              </w:rPr>
            </w:pPr>
          </w:p>
        </w:tc>
        <w:tc>
          <w:tcPr>
            <w:tcW w:w="636" w:type="dxa"/>
            <w:vMerge/>
            <w:tcBorders>
              <w:top w:val="single" w:sz="8" w:space="0" w:color="auto"/>
              <w:left w:val="single" w:sz="8" w:space="0" w:color="auto"/>
              <w:bottom w:val="single" w:sz="8" w:space="0" w:color="000000"/>
              <w:right w:val="single" w:sz="8" w:space="0" w:color="auto"/>
            </w:tcBorders>
            <w:vAlign w:val="center"/>
            <w:hideMark/>
          </w:tcPr>
          <w:p w14:paraId="63502910" w14:textId="77777777" w:rsidR="006440D7" w:rsidRPr="007E53F4" w:rsidRDefault="006440D7" w:rsidP="006440D7">
            <w:pPr>
              <w:spacing w:after="0" w:line="240" w:lineRule="auto"/>
              <w:rPr>
                <w:rFonts w:ascii="Times New Roman" w:eastAsia="Times New Roman" w:hAnsi="Times New Roman" w:cs="Times New Roman"/>
                <w:color w:val="000000"/>
                <w:sz w:val="24"/>
                <w:szCs w:val="24"/>
              </w:rPr>
            </w:pPr>
          </w:p>
        </w:tc>
        <w:tc>
          <w:tcPr>
            <w:tcW w:w="1332" w:type="dxa"/>
            <w:vMerge/>
            <w:tcBorders>
              <w:top w:val="single" w:sz="8" w:space="0" w:color="auto"/>
              <w:left w:val="single" w:sz="8" w:space="0" w:color="auto"/>
              <w:bottom w:val="single" w:sz="8" w:space="0" w:color="000000"/>
              <w:right w:val="single" w:sz="8" w:space="0" w:color="auto"/>
            </w:tcBorders>
            <w:vAlign w:val="center"/>
            <w:hideMark/>
          </w:tcPr>
          <w:p w14:paraId="15442840" w14:textId="77777777" w:rsidR="006440D7" w:rsidRPr="007E53F4" w:rsidRDefault="006440D7" w:rsidP="006440D7">
            <w:pPr>
              <w:spacing w:after="0" w:line="240" w:lineRule="auto"/>
              <w:rPr>
                <w:rFonts w:ascii="Times New Roman" w:eastAsia="Times New Roman" w:hAnsi="Times New Roman" w:cs="Times New Roman"/>
                <w:color w:val="000000"/>
                <w:sz w:val="24"/>
                <w:szCs w:val="24"/>
              </w:rPr>
            </w:pPr>
          </w:p>
        </w:tc>
        <w:tc>
          <w:tcPr>
            <w:tcW w:w="1080" w:type="dxa"/>
            <w:vMerge/>
            <w:tcBorders>
              <w:top w:val="single" w:sz="8" w:space="0" w:color="auto"/>
              <w:left w:val="single" w:sz="8" w:space="0" w:color="auto"/>
              <w:bottom w:val="single" w:sz="8" w:space="0" w:color="000000"/>
              <w:right w:val="single" w:sz="8" w:space="0" w:color="auto"/>
            </w:tcBorders>
            <w:vAlign w:val="center"/>
            <w:hideMark/>
          </w:tcPr>
          <w:p w14:paraId="72C8E621" w14:textId="77777777" w:rsidR="006440D7" w:rsidRPr="007E53F4" w:rsidRDefault="006440D7" w:rsidP="006440D7">
            <w:pPr>
              <w:spacing w:after="0" w:line="240" w:lineRule="auto"/>
              <w:rPr>
                <w:rFonts w:ascii="Times New Roman" w:eastAsia="Times New Roman" w:hAnsi="Times New Roman" w:cs="Times New Roman"/>
                <w:color w:val="000000"/>
                <w:sz w:val="24"/>
                <w:szCs w:val="24"/>
              </w:rPr>
            </w:pPr>
          </w:p>
        </w:tc>
      </w:tr>
      <w:tr w:rsidR="006440D7" w:rsidRPr="007E53F4" w14:paraId="0D39358E" w14:textId="77777777" w:rsidTr="003A7DE6">
        <w:trPr>
          <w:trHeight w:val="345"/>
          <w:jc w:val="center"/>
        </w:trPr>
        <w:tc>
          <w:tcPr>
            <w:tcW w:w="126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51874AC" w14:textId="77777777" w:rsidR="006440D7" w:rsidRPr="007E53F4" w:rsidRDefault="006440D7" w:rsidP="006440D7">
            <w:pPr>
              <w:spacing w:after="0" w:line="240" w:lineRule="auto"/>
              <w:jc w:val="center"/>
              <w:rPr>
                <w:rFonts w:ascii="Times New Roman" w:eastAsia="Times New Roman" w:hAnsi="Times New Roman" w:cs="Times New Roman"/>
                <w:color w:val="000000"/>
              </w:rPr>
            </w:pPr>
            <w:r w:rsidRPr="007E53F4">
              <w:rPr>
                <w:rFonts w:ascii="Times New Roman" w:eastAsia="Times New Roman" w:hAnsi="Times New Roman" w:cs="Times New Roman"/>
                <w:color w:val="000000"/>
              </w:rPr>
              <w:t>Heptane / methyl oleate blends</w:t>
            </w:r>
          </w:p>
        </w:tc>
        <w:tc>
          <w:tcPr>
            <w:tcW w:w="1170" w:type="dxa"/>
            <w:tcBorders>
              <w:top w:val="nil"/>
              <w:left w:val="nil"/>
              <w:bottom w:val="single" w:sz="8" w:space="0" w:color="auto"/>
              <w:right w:val="single" w:sz="8" w:space="0" w:color="auto"/>
            </w:tcBorders>
            <w:shd w:val="clear" w:color="auto" w:fill="auto"/>
            <w:noWrap/>
            <w:vAlign w:val="center"/>
            <w:hideMark/>
          </w:tcPr>
          <w:p w14:paraId="3640AD9F" w14:textId="77777777" w:rsidR="006440D7" w:rsidRPr="007E53F4" w:rsidRDefault="006440D7" w:rsidP="006440D7">
            <w:pPr>
              <w:spacing w:after="0" w:line="240" w:lineRule="auto"/>
              <w:jc w:val="center"/>
              <w:rPr>
                <w:rFonts w:ascii="Times New Roman" w:eastAsia="Times New Roman" w:hAnsi="Times New Roman" w:cs="Times New Roman"/>
                <w:color w:val="000000"/>
              </w:rPr>
            </w:pPr>
            <w:r w:rsidRPr="007E53F4">
              <w:rPr>
                <w:rFonts w:ascii="Times New Roman" w:eastAsia="Times New Roman" w:hAnsi="Times New Roman" w:cs="Times New Roman"/>
                <w:color w:val="000000"/>
              </w:rPr>
              <w:t>H65MO35</w:t>
            </w:r>
          </w:p>
        </w:tc>
        <w:tc>
          <w:tcPr>
            <w:tcW w:w="1346" w:type="dxa"/>
            <w:tcBorders>
              <w:top w:val="nil"/>
              <w:left w:val="nil"/>
              <w:bottom w:val="single" w:sz="8" w:space="0" w:color="auto"/>
              <w:right w:val="single" w:sz="8" w:space="0" w:color="auto"/>
            </w:tcBorders>
            <w:shd w:val="clear" w:color="auto" w:fill="auto"/>
            <w:noWrap/>
            <w:vAlign w:val="center"/>
            <w:hideMark/>
          </w:tcPr>
          <w:p w14:paraId="6A517D02" w14:textId="77777777" w:rsidR="006440D7" w:rsidRPr="007D7E52" w:rsidRDefault="006440D7" w:rsidP="006440D7">
            <w:pPr>
              <w:spacing w:after="0" w:line="240" w:lineRule="auto"/>
              <w:jc w:val="center"/>
              <w:rPr>
                <w:rFonts w:ascii="Times New Roman" w:eastAsia="Times New Roman" w:hAnsi="Times New Roman" w:cs="Times New Roman"/>
                <w:color w:val="000000"/>
              </w:rPr>
            </w:pPr>
            <w:r w:rsidRPr="007D7E52">
              <w:rPr>
                <w:rFonts w:ascii="Times New Roman" w:eastAsia="Times New Roman" w:hAnsi="Times New Roman" w:cs="Times New Roman"/>
                <w:color w:val="000000"/>
              </w:rPr>
              <w:t>C</w:t>
            </w:r>
            <w:r w:rsidRPr="007D7E52">
              <w:rPr>
                <w:rFonts w:ascii="Times New Roman" w:eastAsia="Times New Roman" w:hAnsi="Times New Roman" w:cs="Times New Roman"/>
                <w:color w:val="000000"/>
                <w:vertAlign w:val="subscript"/>
              </w:rPr>
              <w:t>9.3</w:t>
            </w:r>
            <w:r w:rsidRPr="007D7E52">
              <w:rPr>
                <w:rFonts w:ascii="Times New Roman" w:eastAsia="Times New Roman" w:hAnsi="Times New Roman" w:cs="Times New Roman"/>
                <w:color w:val="000000"/>
              </w:rPr>
              <w:t>H</w:t>
            </w:r>
            <w:r w:rsidRPr="007D7E52">
              <w:rPr>
                <w:rFonts w:ascii="Times New Roman" w:eastAsia="Times New Roman" w:hAnsi="Times New Roman" w:cs="Times New Roman"/>
                <w:color w:val="000000"/>
                <w:vertAlign w:val="subscript"/>
              </w:rPr>
              <w:t>19.8</w:t>
            </w:r>
            <w:r w:rsidRPr="007D7E52">
              <w:rPr>
                <w:rFonts w:ascii="Times New Roman" w:eastAsia="Times New Roman" w:hAnsi="Times New Roman" w:cs="Times New Roman"/>
                <w:color w:val="000000"/>
              </w:rPr>
              <w:t>O</w:t>
            </w:r>
            <w:r w:rsidRPr="007D7E52">
              <w:rPr>
                <w:rFonts w:ascii="Times New Roman" w:eastAsia="Times New Roman" w:hAnsi="Times New Roman" w:cs="Times New Roman"/>
                <w:color w:val="000000"/>
                <w:vertAlign w:val="subscript"/>
              </w:rPr>
              <w:t>0.4</w:t>
            </w:r>
          </w:p>
        </w:tc>
        <w:tc>
          <w:tcPr>
            <w:tcW w:w="736" w:type="dxa"/>
            <w:tcBorders>
              <w:top w:val="nil"/>
              <w:left w:val="nil"/>
              <w:bottom w:val="single" w:sz="8" w:space="0" w:color="auto"/>
              <w:right w:val="single" w:sz="8" w:space="0" w:color="auto"/>
            </w:tcBorders>
            <w:shd w:val="clear" w:color="auto" w:fill="auto"/>
            <w:noWrap/>
            <w:vAlign w:val="center"/>
            <w:hideMark/>
          </w:tcPr>
          <w:p w14:paraId="5335A42C"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0.4</w:t>
            </w:r>
          </w:p>
        </w:tc>
        <w:tc>
          <w:tcPr>
            <w:tcW w:w="636" w:type="dxa"/>
            <w:tcBorders>
              <w:top w:val="nil"/>
              <w:left w:val="nil"/>
              <w:bottom w:val="single" w:sz="8" w:space="0" w:color="auto"/>
              <w:right w:val="single" w:sz="8" w:space="0" w:color="auto"/>
            </w:tcBorders>
            <w:shd w:val="clear" w:color="auto" w:fill="auto"/>
            <w:noWrap/>
            <w:vAlign w:val="center"/>
            <w:hideMark/>
          </w:tcPr>
          <w:p w14:paraId="4BE7FBC8"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2.13</w:t>
            </w:r>
          </w:p>
        </w:tc>
        <w:tc>
          <w:tcPr>
            <w:tcW w:w="1332" w:type="dxa"/>
            <w:tcBorders>
              <w:top w:val="nil"/>
              <w:left w:val="nil"/>
              <w:bottom w:val="single" w:sz="8" w:space="0" w:color="auto"/>
              <w:right w:val="single" w:sz="8" w:space="0" w:color="auto"/>
            </w:tcBorders>
            <w:shd w:val="clear" w:color="auto" w:fill="auto"/>
            <w:noWrap/>
            <w:vAlign w:val="center"/>
            <w:hideMark/>
          </w:tcPr>
          <w:p w14:paraId="1DB312A8"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81.0</w:t>
            </w:r>
          </w:p>
        </w:tc>
        <w:tc>
          <w:tcPr>
            <w:tcW w:w="1080" w:type="dxa"/>
            <w:tcBorders>
              <w:top w:val="nil"/>
              <w:left w:val="nil"/>
              <w:bottom w:val="single" w:sz="8" w:space="0" w:color="auto"/>
              <w:right w:val="single" w:sz="8" w:space="0" w:color="auto"/>
            </w:tcBorders>
            <w:shd w:val="clear" w:color="auto" w:fill="auto"/>
            <w:noWrap/>
            <w:vAlign w:val="center"/>
            <w:hideMark/>
          </w:tcPr>
          <w:p w14:paraId="79DF7931"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4.6</w:t>
            </w:r>
          </w:p>
        </w:tc>
      </w:tr>
      <w:tr w:rsidR="006440D7" w:rsidRPr="007E53F4" w14:paraId="48F06D2E" w14:textId="77777777" w:rsidTr="003A7DE6">
        <w:trPr>
          <w:trHeight w:val="345"/>
          <w:jc w:val="center"/>
        </w:trPr>
        <w:tc>
          <w:tcPr>
            <w:tcW w:w="1260" w:type="dxa"/>
            <w:vMerge/>
            <w:tcBorders>
              <w:top w:val="nil"/>
              <w:left w:val="single" w:sz="8" w:space="0" w:color="auto"/>
              <w:bottom w:val="single" w:sz="8" w:space="0" w:color="000000"/>
              <w:right w:val="single" w:sz="8" w:space="0" w:color="auto"/>
            </w:tcBorders>
            <w:vAlign w:val="center"/>
            <w:hideMark/>
          </w:tcPr>
          <w:p w14:paraId="66C839A9" w14:textId="77777777" w:rsidR="006440D7" w:rsidRPr="007E53F4" w:rsidRDefault="006440D7" w:rsidP="006440D7">
            <w:pPr>
              <w:spacing w:after="0" w:line="240" w:lineRule="auto"/>
              <w:rPr>
                <w:rFonts w:ascii="Times New Roman" w:eastAsia="Times New Roman" w:hAnsi="Times New Roman" w:cs="Times New Roman"/>
                <w:color w:val="000000"/>
              </w:rPr>
            </w:pPr>
          </w:p>
        </w:tc>
        <w:tc>
          <w:tcPr>
            <w:tcW w:w="1170" w:type="dxa"/>
            <w:tcBorders>
              <w:top w:val="nil"/>
              <w:left w:val="nil"/>
              <w:bottom w:val="single" w:sz="8" w:space="0" w:color="auto"/>
              <w:right w:val="single" w:sz="8" w:space="0" w:color="auto"/>
            </w:tcBorders>
            <w:shd w:val="clear" w:color="auto" w:fill="auto"/>
            <w:noWrap/>
            <w:vAlign w:val="center"/>
            <w:hideMark/>
          </w:tcPr>
          <w:p w14:paraId="2A5907A0" w14:textId="77777777" w:rsidR="006440D7" w:rsidRPr="007E53F4" w:rsidRDefault="006440D7" w:rsidP="006440D7">
            <w:pPr>
              <w:spacing w:after="0" w:line="240" w:lineRule="auto"/>
              <w:jc w:val="center"/>
              <w:rPr>
                <w:rFonts w:ascii="Times New Roman" w:eastAsia="Times New Roman" w:hAnsi="Times New Roman" w:cs="Times New Roman"/>
                <w:color w:val="000000"/>
              </w:rPr>
            </w:pPr>
            <w:r w:rsidRPr="007E53F4">
              <w:rPr>
                <w:rFonts w:ascii="Times New Roman" w:eastAsia="Times New Roman" w:hAnsi="Times New Roman" w:cs="Times New Roman"/>
                <w:color w:val="000000"/>
              </w:rPr>
              <w:t>H30MO70</w:t>
            </w:r>
          </w:p>
        </w:tc>
        <w:tc>
          <w:tcPr>
            <w:tcW w:w="1346" w:type="dxa"/>
            <w:tcBorders>
              <w:top w:val="nil"/>
              <w:left w:val="nil"/>
              <w:bottom w:val="single" w:sz="8" w:space="0" w:color="auto"/>
              <w:right w:val="single" w:sz="8" w:space="0" w:color="auto"/>
            </w:tcBorders>
            <w:shd w:val="clear" w:color="auto" w:fill="auto"/>
            <w:noWrap/>
            <w:vAlign w:val="center"/>
            <w:hideMark/>
          </w:tcPr>
          <w:p w14:paraId="348648F0" w14:textId="77777777" w:rsidR="006440D7" w:rsidRPr="007D7E52" w:rsidRDefault="006440D7" w:rsidP="006440D7">
            <w:pPr>
              <w:spacing w:after="0" w:line="240" w:lineRule="auto"/>
              <w:jc w:val="center"/>
              <w:rPr>
                <w:rFonts w:ascii="Times New Roman" w:eastAsia="Times New Roman" w:hAnsi="Times New Roman" w:cs="Times New Roman"/>
                <w:color w:val="000000"/>
              </w:rPr>
            </w:pPr>
            <w:r w:rsidRPr="007D7E52">
              <w:rPr>
                <w:rFonts w:ascii="Times New Roman" w:eastAsia="Times New Roman" w:hAnsi="Times New Roman" w:cs="Times New Roman"/>
                <w:color w:val="000000"/>
              </w:rPr>
              <w:t>C</w:t>
            </w:r>
            <w:r w:rsidRPr="007D7E52">
              <w:rPr>
                <w:rFonts w:ascii="Times New Roman" w:eastAsia="Times New Roman" w:hAnsi="Times New Roman" w:cs="Times New Roman"/>
                <w:color w:val="000000"/>
                <w:vertAlign w:val="subscript"/>
              </w:rPr>
              <w:t>13</w:t>
            </w:r>
            <w:r w:rsidRPr="007D7E52">
              <w:rPr>
                <w:rFonts w:ascii="Times New Roman" w:eastAsia="Times New Roman" w:hAnsi="Times New Roman" w:cs="Times New Roman"/>
                <w:color w:val="000000"/>
              </w:rPr>
              <w:t>H</w:t>
            </w:r>
            <w:r w:rsidRPr="007D7E52">
              <w:rPr>
                <w:rFonts w:ascii="Times New Roman" w:eastAsia="Times New Roman" w:hAnsi="Times New Roman" w:cs="Times New Roman"/>
                <w:color w:val="000000"/>
                <w:vertAlign w:val="subscript"/>
              </w:rPr>
              <w:t>26.1</w:t>
            </w:r>
            <w:r w:rsidRPr="007D7E52">
              <w:rPr>
                <w:rFonts w:ascii="Times New Roman" w:eastAsia="Times New Roman" w:hAnsi="Times New Roman" w:cs="Times New Roman"/>
                <w:color w:val="000000"/>
              </w:rPr>
              <w:t>O</w:t>
            </w:r>
            <w:r w:rsidRPr="007D7E52">
              <w:rPr>
                <w:rFonts w:ascii="Times New Roman" w:eastAsia="Times New Roman" w:hAnsi="Times New Roman" w:cs="Times New Roman"/>
                <w:color w:val="000000"/>
                <w:vertAlign w:val="subscript"/>
              </w:rPr>
              <w:t>1</w:t>
            </w:r>
          </w:p>
        </w:tc>
        <w:tc>
          <w:tcPr>
            <w:tcW w:w="736" w:type="dxa"/>
            <w:tcBorders>
              <w:top w:val="nil"/>
              <w:left w:val="nil"/>
              <w:bottom w:val="single" w:sz="8" w:space="0" w:color="auto"/>
              <w:right w:val="single" w:sz="8" w:space="0" w:color="auto"/>
            </w:tcBorders>
            <w:shd w:val="clear" w:color="auto" w:fill="auto"/>
            <w:noWrap/>
            <w:vAlign w:val="center"/>
            <w:hideMark/>
          </w:tcPr>
          <w:p w14:paraId="1EA8E16D"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1.0</w:t>
            </w:r>
          </w:p>
        </w:tc>
        <w:tc>
          <w:tcPr>
            <w:tcW w:w="636" w:type="dxa"/>
            <w:tcBorders>
              <w:top w:val="nil"/>
              <w:left w:val="nil"/>
              <w:bottom w:val="single" w:sz="8" w:space="0" w:color="auto"/>
              <w:right w:val="single" w:sz="8" w:space="0" w:color="auto"/>
            </w:tcBorders>
            <w:shd w:val="clear" w:color="auto" w:fill="auto"/>
            <w:noWrap/>
            <w:vAlign w:val="center"/>
            <w:hideMark/>
          </w:tcPr>
          <w:p w14:paraId="4FDCDBF4"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2.01</w:t>
            </w:r>
          </w:p>
        </w:tc>
        <w:tc>
          <w:tcPr>
            <w:tcW w:w="1332" w:type="dxa"/>
            <w:tcBorders>
              <w:top w:val="nil"/>
              <w:left w:val="nil"/>
              <w:bottom w:val="single" w:sz="8" w:space="0" w:color="auto"/>
              <w:right w:val="single" w:sz="8" w:space="0" w:color="auto"/>
            </w:tcBorders>
            <w:shd w:val="clear" w:color="auto" w:fill="auto"/>
            <w:noWrap/>
            <w:vAlign w:val="center"/>
            <w:hideMark/>
          </w:tcPr>
          <w:p w14:paraId="66EEF2CF"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78.7</w:t>
            </w:r>
          </w:p>
        </w:tc>
        <w:tc>
          <w:tcPr>
            <w:tcW w:w="1080" w:type="dxa"/>
            <w:tcBorders>
              <w:top w:val="nil"/>
              <w:left w:val="nil"/>
              <w:bottom w:val="single" w:sz="8" w:space="0" w:color="auto"/>
              <w:right w:val="single" w:sz="8" w:space="0" w:color="auto"/>
            </w:tcBorders>
            <w:shd w:val="clear" w:color="auto" w:fill="auto"/>
            <w:noWrap/>
            <w:vAlign w:val="center"/>
            <w:hideMark/>
          </w:tcPr>
          <w:p w14:paraId="77E5E0DD"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8.1</w:t>
            </w:r>
          </w:p>
        </w:tc>
      </w:tr>
      <w:tr w:rsidR="006440D7" w:rsidRPr="007E53F4" w14:paraId="5F46451B" w14:textId="77777777" w:rsidTr="003A7DE6">
        <w:trPr>
          <w:trHeight w:val="345"/>
          <w:jc w:val="center"/>
        </w:trPr>
        <w:tc>
          <w:tcPr>
            <w:tcW w:w="1260" w:type="dxa"/>
            <w:vMerge/>
            <w:tcBorders>
              <w:top w:val="nil"/>
              <w:left w:val="single" w:sz="8" w:space="0" w:color="auto"/>
              <w:bottom w:val="single" w:sz="8" w:space="0" w:color="000000"/>
              <w:right w:val="single" w:sz="8" w:space="0" w:color="auto"/>
            </w:tcBorders>
            <w:vAlign w:val="center"/>
            <w:hideMark/>
          </w:tcPr>
          <w:p w14:paraId="4A9950F5" w14:textId="77777777" w:rsidR="006440D7" w:rsidRPr="007E53F4" w:rsidRDefault="006440D7" w:rsidP="006440D7">
            <w:pPr>
              <w:spacing w:after="0" w:line="240" w:lineRule="auto"/>
              <w:rPr>
                <w:rFonts w:ascii="Times New Roman" w:eastAsia="Times New Roman" w:hAnsi="Times New Roman" w:cs="Times New Roman"/>
                <w:color w:val="000000"/>
              </w:rPr>
            </w:pPr>
          </w:p>
        </w:tc>
        <w:tc>
          <w:tcPr>
            <w:tcW w:w="1170" w:type="dxa"/>
            <w:tcBorders>
              <w:top w:val="nil"/>
              <w:left w:val="nil"/>
              <w:bottom w:val="single" w:sz="8" w:space="0" w:color="auto"/>
              <w:right w:val="single" w:sz="8" w:space="0" w:color="auto"/>
            </w:tcBorders>
            <w:shd w:val="clear" w:color="auto" w:fill="auto"/>
            <w:noWrap/>
            <w:vAlign w:val="center"/>
            <w:hideMark/>
          </w:tcPr>
          <w:p w14:paraId="76C39946" w14:textId="77777777" w:rsidR="006440D7" w:rsidRPr="007E53F4" w:rsidRDefault="006440D7" w:rsidP="006440D7">
            <w:pPr>
              <w:spacing w:after="0" w:line="240" w:lineRule="auto"/>
              <w:jc w:val="center"/>
              <w:rPr>
                <w:rFonts w:ascii="Times New Roman" w:eastAsia="Times New Roman" w:hAnsi="Times New Roman" w:cs="Times New Roman"/>
                <w:color w:val="000000"/>
              </w:rPr>
            </w:pPr>
            <w:r w:rsidRPr="007E53F4">
              <w:rPr>
                <w:rFonts w:ascii="Times New Roman" w:eastAsia="Times New Roman" w:hAnsi="Times New Roman" w:cs="Times New Roman"/>
                <w:color w:val="000000"/>
              </w:rPr>
              <w:t>H08MO92</w:t>
            </w:r>
          </w:p>
        </w:tc>
        <w:tc>
          <w:tcPr>
            <w:tcW w:w="1346" w:type="dxa"/>
            <w:tcBorders>
              <w:top w:val="nil"/>
              <w:left w:val="nil"/>
              <w:bottom w:val="single" w:sz="8" w:space="0" w:color="auto"/>
              <w:right w:val="single" w:sz="8" w:space="0" w:color="auto"/>
            </w:tcBorders>
            <w:shd w:val="clear" w:color="auto" w:fill="auto"/>
            <w:noWrap/>
            <w:vAlign w:val="center"/>
            <w:hideMark/>
          </w:tcPr>
          <w:p w14:paraId="48DBFD34" w14:textId="77777777" w:rsidR="006440D7" w:rsidRPr="007D7E52" w:rsidRDefault="006440D7" w:rsidP="006440D7">
            <w:pPr>
              <w:spacing w:after="0" w:line="240" w:lineRule="auto"/>
              <w:jc w:val="center"/>
              <w:rPr>
                <w:rFonts w:ascii="Times New Roman" w:eastAsia="Times New Roman" w:hAnsi="Times New Roman" w:cs="Times New Roman"/>
                <w:color w:val="000000"/>
              </w:rPr>
            </w:pPr>
            <w:r w:rsidRPr="007D7E52">
              <w:rPr>
                <w:rFonts w:ascii="Times New Roman" w:eastAsia="Times New Roman" w:hAnsi="Times New Roman" w:cs="Times New Roman"/>
                <w:color w:val="000000"/>
              </w:rPr>
              <w:t>C</w:t>
            </w:r>
            <w:r w:rsidRPr="007D7E52">
              <w:rPr>
                <w:rFonts w:ascii="Times New Roman" w:eastAsia="Times New Roman" w:hAnsi="Times New Roman" w:cs="Times New Roman"/>
                <w:color w:val="000000"/>
                <w:vertAlign w:val="subscript"/>
              </w:rPr>
              <w:t>17</w:t>
            </w:r>
            <w:r w:rsidRPr="007D7E52">
              <w:rPr>
                <w:rFonts w:ascii="Times New Roman" w:eastAsia="Times New Roman" w:hAnsi="Times New Roman" w:cs="Times New Roman"/>
                <w:color w:val="000000"/>
              </w:rPr>
              <w:t>H</w:t>
            </w:r>
            <w:r w:rsidRPr="007D7E52">
              <w:rPr>
                <w:rFonts w:ascii="Times New Roman" w:eastAsia="Times New Roman" w:hAnsi="Times New Roman" w:cs="Times New Roman"/>
                <w:color w:val="000000"/>
                <w:vertAlign w:val="subscript"/>
              </w:rPr>
              <w:t>32.7</w:t>
            </w:r>
            <w:r w:rsidRPr="007D7E52">
              <w:rPr>
                <w:rFonts w:ascii="Times New Roman" w:eastAsia="Times New Roman" w:hAnsi="Times New Roman" w:cs="Times New Roman"/>
                <w:color w:val="000000"/>
              </w:rPr>
              <w:t>O</w:t>
            </w:r>
            <w:r w:rsidRPr="007D7E52">
              <w:rPr>
                <w:rFonts w:ascii="Times New Roman" w:eastAsia="Times New Roman" w:hAnsi="Times New Roman" w:cs="Times New Roman"/>
                <w:color w:val="000000"/>
                <w:vertAlign w:val="subscript"/>
              </w:rPr>
              <w:t>1.7</w:t>
            </w:r>
          </w:p>
        </w:tc>
        <w:tc>
          <w:tcPr>
            <w:tcW w:w="736" w:type="dxa"/>
            <w:tcBorders>
              <w:top w:val="nil"/>
              <w:left w:val="nil"/>
              <w:bottom w:val="single" w:sz="8" w:space="0" w:color="auto"/>
              <w:right w:val="single" w:sz="8" w:space="0" w:color="auto"/>
            </w:tcBorders>
            <w:shd w:val="clear" w:color="auto" w:fill="auto"/>
            <w:noWrap/>
            <w:vAlign w:val="center"/>
            <w:hideMark/>
          </w:tcPr>
          <w:p w14:paraId="3A8D8796"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1.7</w:t>
            </w:r>
          </w:p>
        </w:tc>
        <w:tc>
          <w:tcPr>
            <w:tcW w:w="636" w:type="dxa"/>
            <w:tcBorders>
              <w:top w:val="nil"/>
              <w:left w:val="nil"/>
              <w:bottom w:val="single" w:sz="8" w:space="0" w:color="auto"/>
              <w:right w:val="single" w:sz="8" w:space="0" w:color="auto"/>
            </w:tcBorders>
            <w:shd w:val="clear" w:color="auto" w:fill="auto"/>
            <w:noWrap/>
            <w:vAlign w:val="center"/>
            <w:hideMark/>
          </w:tcPr>
          <w:p w14:paraId="62975B35"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1.92</w:t>
            </w:r>
          </w:p>
        </w:tc>
        <w:tc>
          <w:tcPr>
            <w:tcW w:w="1332" w:type="dxa"/>
            <w:tcBorders>
              <w:top w:val="nil"/>
              <w:left w:val="nil"/>
              <w:bottom w:val="single" w:sz="8" w:space="0" w:color="auto"/>
              <w:right w:val="single" w:sz="8" w:space="0" w:color="auto"/>
            </w:tcBorders>
            <w:shd w:val="clear" w:color="auto" w:fill="auto"/>
            <w:noWrap/>
            <w:vAlign w:val="center"/>
            <w:hideMark/>
          </w:tcPr>
          <w:p w14:paraId="6392F8A9"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77.3</w:t>
            </w:r>
          </w:p>
        </w:tc>
        <w:tc>
          <w:tcPr>
            <w:tcW w:w="1080" w:type="dxa"/>
            <w:tcBorders>
              <w:top w:val="nil"/>
              <w:left w:val="nil"/>
              <w:bottom w:val="single" w:sz="8" w:space="0" w:color="auto"/>
              <w:right w:val="single" w:sz="8" w:space="0" w:color="auto"/>
            </w:tcBorders>
            <w:shd w:val="clear" w:color="auto" w:fill="auto"/>
            <w:noWrap/>
            <w:vAlign w:val="center"/>
            <w:hideMark/>
          </w:tcPr>
          <w:p w14:paraId="185A67A1"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10.3</w:t>
            </w:r>
          </w:p>
        </w:tc>
      </w:tr>
      <w:tr w:rsidR="006440D7" w:rsidRPr="007E53F4" w14:paraId="38F96130" w14:textId="77777777" w:rsidTr="003A7DE6">
        <w:trPr>
          <w:trHeight w:val="169"/>
          <w:jc w:val="center"/>
        </w:trPr>
        <w:tc>
          <w:tcPr>
            <w:tcW w:w="126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5D610CD" w14:textId="77777777" w:rsidR="006440D7" w:rsidRPr="007E53F4" w:rsidRDefault="006440D7" w:rsidP="006440D7">
            <w:pPr>
              <w:spacing w:after="0" w:line="240" w:lineRule="auto"/>
              <w:jc w:val="center"/>
              <w:rPr>
                <w:rFonts w:ascii="Times New Roman" w:eastAsia="Times New Roman" w:hAnsi="Times New Roman" w:cs="Times New Roman"/>
                <w:color w:val="000000"/>
              </w:rPr>
            </w:pPr>
            <w:r w:rsidRPr="007E53F4">
              <w:rPr>
                <w:rFonts w:ascii="Times New Roman" w:eastAsia="Times New Roman" w:hAnsi="Times New Roman" w:cs="Times New Roman"/>
                <w:color w:val="000000"/>
              </w:rPr>
              <w:t>Toluene / methyl oleate blends</w:t>
            </w:r>
          </w:p>
        </w:tc>
        <w:tc>
          <w:tcPr>
            <w:tcW w:w="1170" w:type="dxa"/>
            <w:tcBorders>
              <w:top w:val="nil"/>
              <w:left w:val="nil"/>
              <w:bottom w:val="single" w:sz="8" w:space="0" w:color="auto"/>
              <w:right w:val="single" w:sz="8" w:space="0" w:color="auto"/>
            </w:tcBorders>
            <w:shd w:val="clear" w:color="auto" w:fill="auto"/>
            <w:noWrap/>
            <w:vAlign w:val="center"/>
            <w:hideMark/>
          </w:tcPr>
          <w:p w14:paraId="204F42D8" w14:textId="77777777" w:rsidR="006440D7" w:rsidRPr="007E53F4" w:rsidRDefault="006440D7" w:rsidP="006440D7">
            <w:pPr>
              <w:spacing w:after="0" w:line="240" w:lineRule="auto"/>
              <w:jc w:val="center"/>
              <w:rPr>
                <w:rFonts w:ascii="Times New Roman" w:eastAsia="Times New Roman" w:hAnsi="Times New Roman" w:cs="Times New Roman"/>
                <w:color w:val="000000"/>
              </w:rPr>
            </w:pPr>
            <w:r w:rsidRPr="007E53F4">
              <w:rPr>
                <w:rFonts w:ascii="Times New Roman" w:eastAsia="Times New Roman" w:hAnsi="Times New Roman" w:cs="Times New Roman"/>
                <w:color w:val="000000"/>
              </w:rPr>
              <w:t>T10MO90</w:t>
            </w:r>
          </w:p>
        </w:tc>
        <w:tc>
          <w:tcPr>
            <w:tcW w:w="1346" w:type="dxa"/>
            <w:tcBorders>
              <w:top w:val="nil"/>
              <w:left w:val="nil"/>
              <w:bottom w:val="single" w:sz="8" w:space="0" w:color="auto"/>
              <w:right w:val="single" w:sz="8" w:space="0" w:color="auto"/>
            </w:tcBorders>
            <w:shd w:val="clear" w:color="auto" w:fill="auto"/>
            <w:noWrap/>
            <w:vAlign w:val="center"/>
            <w:hideMark/>
          </w:tcPr>
          <w:p w14:paraId="1BC41F0E" w14:textId="77777777" w:rsidR="006440D7" w:rsidRPr="007D7E52" w:rsidRDefault="006440D7" w:rsidP="006440D7">
            <w:pPr>
              <w:spacing w:after="0" w:line="240" w:lineRule="auto"/>
              <w:jc w:val="center"/>
              <w:rPr>
                <w:rFonts w:ascii="Times New Roman" w:eastAsia="Times New Roman" w:hAnsi="Times New Roman" w:cs="Times New Roman"/>
                <w:color w:val="000000"/>
              </w:rPr>
            </w:pPr>
            <w:r w:rsidRPr="007D7E52">
              <w:rPr>
                <w:rFonts w:ascii="Times New Roman" w:eastAsia="Times New Roman" w:hAnsi="Times New Roman" w:cs="Times New Roman"/>
                <w:color w:val="000000"/>
              </w:rPr>
              <w:t>C</w:t>
            </w:r>
            <w:r w:rsidRPr="007D7E52">
              <w:rPr>
                <w:rFonts w:ascii="Times New Roman" w:eastAsia="Times New Roman" w:hAnsi="Times New Roman" w:cs="Times New Roman"/>
                <w:color w:val="000000"/>
                <w:vertAlign w:val="subscript"/>
              </w:rPr>
              <w:t>15.9</w:t>
            </w:r>
            <w:r w:rsidRPr="007D7E52">
              <w:rPr>
                <w:rFonts w:ascii="Times New Roman" w:eastAsia="Times New Roman" w:hAnsi="Times New Roman" w:cs="Times New Roman"/>
                <w:color w:val="000000"/>
              </w:rPr>
              <w:t>H</w:t>
            </w:r>
            <w:r w:rsidRPr="007D7E52">
              <w:rPr>
                <w:rFonts w:ascii="Times New Roman" w:eastAsia="Times New Roman" w:hAnsi="Times New Roman" w:cs="Times New Roman"/>
                <w:color w:val="000000"/>
                <w:vertAlign w:val="subscript"/>
              </w:rPr>
              <w:t>28.7</w:t>
            </w:r>
            <w:r w:rsidRPr="007D7E52">
              <w:rPr>
                <w:rFonts w:ascii="Times New Roman" w:eastAsia="Times New Roman" w:hAnsi="Times New Roman" w:cs="Times New Roman"/>
                <w:color w:val="000000"/>
              </w:rPr>
              <w:t>O</w:t>
            </w:r>
            <w:r w:rsidRPr="007D7E52">
              <w:rPr>
                <w:rFonts w:ascii="Times New Roman" w:eastAsia="Times New Roman" w:hAnsi="Times New Roman" w:cs="Times New Roman"/>
                <w:color w:val="000000"/>
                <w:vertAlign w:val="subscript"/>
              </w:rPr>
              <w:t>1.5</w:t>
            </w:r>
          </w:p>
        </w:tc>
        <w:tc>
          <w:tcPr>
            <w:tcW w:w="736" w:type="dxa"/>
            <w:tcBorders>
              <w:top w:val="nil"/>
              <w:left w:val="nil"/>
              <w:bottom w:val="single" w:sz="8" w:space="0" w:color="auto"/>
              <w:right w:val="single" w:sz="8" w:space="0" w:color="auto"/>
            </w:tcBorders>
            <w:shd w:val="clear" w:color="auto" w:fill="auto"/>
            <w:noWrap/>
            <w:vAlign w:val="center"/>
            <w:hideMark/>
          </w:tcPr>
          <w:p w14:paraId="4DE8139B"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2.5</w:t>
            </w:r>
          </w:p>
        </w:tc>
        <w:tc>
          <w:tcPr>
            <w:tcW w:w="636" w:type="dxa"/>
            <w:tcBorders>
              <w:top w:val="nil"/>
              <w:left w:val="nil"/>
              <w:bottom w:val="single" w:sz="8" w:space="0" w:color="auto"/>
              <w:right w:val="single" w:sz="8" w:space="0" w:color="auto"/>
            </w:tcBorders>
            <w:shd w:val="clear" w:color="auto" w:fill="auto"/>
            <w:noWrap/>
            <w:vAlign w:val="center"/>
            <w:hideMark/>
          </w:tcPr>
          <w:p w14:paraId="5B451200"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1.81</w:t>
            </w:r>
          </w:p>
        </w:tc>
        <w:tc>
          <w:tcPr>
            <w:tcW w:w="1332" w:type="dxa"/>
            <w:tcBorders>
              <w:top w:val="nil"/>
              <w:left w:val="nil"/>
              <w:bottom w:val="single" w:sz="8" w:space="0" w:color="auto"/>
              <w:right w:val="single" w:sz="8" w:space="0" w:color="auto"/>
            </w:tcBorders>
            <w:shd w:val="clear" w:color="auto" w:fill="auto"/>
            <w:noWrap/>
            <w:vAlign w:val="center"/>
            <w:hideMark/>
          </w:tcPr>
          <w:p w14:paraId="03D06B09"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78.4</w:t>
            </w:r>
          </w:p>
        </w:tc>
        <w:tc>
          <w:tcPr>
            <w:tcW w:w="1080" w:type="dxa"/>
            <w:tcBorders>
              <w:top w:val="nil"/>
              <w:left w:val="nil"/>
              <w:bottom w:val="single" w:sz="8" w:space="0" w:color="auto"/>
              <w:right w:val="single" w:sz="8" w:space="0" w:color="auto"/>
            </w:tcBorders>
            <w:shd w:val="clear" w:color="auto" w:fill="auto"/>
            <w:noWrap/>
            <w:vAlign w:val="center"/>
            <w:hideMark/>
          </w:tcPr>
          <w:p w14:paraId="6DA6F45C"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9.9</w:t>
            </w:r>
          </w:p>
        </w:tc>
      </w:tr>
      <w:tr w:rsidR="006440D7" w:rsidRPr="007E53F4" w14:paraId="3978C0AE" w14:textId="77777777" w:rsidTr="003A7DE6">
        <w:trPr>
          <w:trHeight w:val="345"/>
          <w:jc w:val="center"/>
        </w:trPr>
        <w:tc>
          <w:tcPr>
            <w:tcW w:w="1260" w:type="dxa"/>
            <w:vMerge/>
            <w:tcBorders>
              <w:top w:val="nil"/>
              <w:left w:val="single" w:sz="8" w:space="0" w:color="auto"/>
              <w:bottom w:val="single" w:sz="8" w:space="0" w:color="000000"/>
              <w:right w:val="single" w:sz="8" w:space="0" w:color="auto"/>
            </w:tcBorders>
            <w:vAlign w:val="center"/>
            <w:hideMark/>
          </w:tcPr>
          <w:p w14:paraId="52123A57" w14:textId="77777777" w:rsidR="006440D7" w:rsidRPr="007E53F4" w:rsidRDefault="006440D7" w:rsidP="006440D7">
            <w:pPr>
              <w:spacing w:after="0" w:line="240" w:lineRule="auto"/>
              <w:rPr>
                <w:rFonts w:ascii="Times New Roman" w:eastAsia="Times New Roman" w:hAnsi="Times New Roman" w:cs="Times New Roman"/>
                <w:color w:val="000000"/>
              </w:rPr>
            </w:pPr>
          </w:p>
        </w:tc>
        <w:tc>
          <w:tcPr>
            <w:tcW w:w="1170" w:type="dxa"/>
            <w:tcBorders>
              <w:top w:val="nil"/>
              <w:left w:val="nil"/>
              <w:bottom w:val="single" w:sz="8" w:space="0" w:color="auto"/>
              <w:right w:val="single" w:sz="8" w:space="0" w:color="auto"/>
            </w:tcBorders>
            <w:shd w:val="clear" w:color="auto" w:fill="auto"/>
            <w:noWrap/>
            <w:vAlign w:val="center"/>
            <w:hideMark/>
          </w:tcPr>
          <w:p w14:paraId="2054F586" w14:textId="77777777" w:rsidR="006440D7" w:rsidRPr="007E53F4" w:rsidRDefault="006440D7" w:rsidP="006440D7">
            <w:pPr>
              <w:spacing w:after="0" w:line="240" w:lineRule="auto"/>
              <w:jc w:val="center"/>
              <w:rPr>
                <w:rFonts w:ascii="Times New Roman" w:eastAsia="Times New Roman" w:hAnsi="Times New Roman" w:cs="Times New Roman"/>
                <w:color w:val="000000"/>
              </w:rPr>
            </w:pPr>
            <w:r w:rsidRPr="007E53F4">
              <w:rPr>
                <w:rFonts w:ascii="Times New Roman" w:eastAsia="Times New Roman" w:hAnsi="Times New Roman" w:cs="Times New Roman"/>
                <w:color w:val="000000"/>
              </w:rPr>
              <w:t>T23MO77</w:t>
            </w:r>
          </w:p>
        </w:tc>
        <w:tc>
          <w:tcPr>
            <w:tcW w:w="1346" w:type="dxa"/>
            <w:tcBorders>
              <w:top w:val="nil"/>
              <w:left w:val="nil"/>
              <w:bottom w:val="single" w:sz="8" w:space="0" w:color="auto"/>
              <w:right w:val="single" w:sz="8" w:space="0" w:color="auto"/>
            </w:tcBorders>
            <w:shd w:val="clear" w:color="auto" w:fill="auto"/>
            <w:noWrap/>
            <w:vAlign w:val="center"/>
            <w:hideMark/>
          </w:tcPr>
          <w:p w14:paraId="765BC7F4" w14:textId="77777777" w:rsidR="006440D7" w:rsidRPr="007D7E52" w:rsidRDefault="006440D7" w:rsidP="006440D7">
            <w:pPr>
              <w:spacing w:after="0" w:line="240" w:lineRule="auto"/>
              <w:jc w:val="center"/>
              <w:rPr>
                <w:rFonts w:ascii="Times New Roman" w:eastAsia="Times New Roman" w:hAnsi="Times New Roman" w:cs="Times New Roman"/>
                <w:color w:val="000000"/>
              </w:rPr>
            </w:pPr>
            <w:r w:rsidRPr="007D7E52">
              <w:rPr>
                <w:rFonts w:ascii="Times New Roman" w:eastAsia="Times New Roman" w:hAnsi="Times New Roman" w:cs="Times New Roman"/>
                <w:color w:val="000000"/>
              </w:rPr>
              <w:t>C</w:t>
            </w:r>
            <w:r w:rsidRPr="007D7E52">
              <w:rPr>
                <w:rFonts w:ascii="Times New Roman" w:eastAsia="Times New Roman" w:hAnsi="Times New Roman" w:cs="Times New Roman"/>
                <w:color w:val="000000"/>
                <w:vertAlign w:val="subscript"/>
              </w:rPr>
              <w:t>13.1</w:t>
            </w:r>
            <w:r w:rsidRPr="007D7E52">
              <w:rPr>
                <w:rFonts w:ascii="Times New Roman" w:eastAsia="Times New Roman" w:hAnsi="Times New Roman" w:cs="Times New Roman"/>
                <w:color w:val="000000"/>
              </w:rPr>
              <w:t>H</w:t>
            </w:r>
            <w:r w:rsidRPr="007D7E52">
              <w:rPr>
                <w:rFonts w:ascii="Times New Roman" w:eastAsia="Times New Roman" w:hAnsi="Times New Roman" w:cs="Times New Roman"/>
                <w:color w:val="000000"/>
                <w:vertAlign w:val="subscript"/>
              </w:rPr>
              <w:t>22.3</w:t>
            </w:r>
            <w:r w:rsidRPr="007D7E52">
              <w:rPr>
                <w:rFonts w:ascii="Times New Roman" w:eastAsia="Times New Roman" w:hAnsi="Times New Roman" w:cs="Times New Roman"/>
                <w:color w:val="000000"/>
              </w:rPr>
              <w:t>O</w:t>
            </w:r>
            <w:r w:rsidRPr="007D7E52">
              <w:rPr>
                <w:rFonts w:ascii="Times New Roman" w:eastAsia="Times New Roman" w:hAnsi="Times New Roman" w:cs="Times New Roman"/>
                <w:color w:val="000000"/>
                <w:vertAlign w:val="subscript"/>
              </w:rPr>
              <w:t>1</w:t>
            </w:r>
          </w:p>
        </w:tc>
        <w:tc>
          <w:tcPr>
            <w:tcW w:w="736" w:type="dxa"/>
            <w:tcBorders>
              <w:top w:val="nil"/>
              <w:left w:val="nil"/>
              <w:bottom w:val="single" w:sz="8" w:space="0" w:color="auto"/>
              <w:right w:val="single" w:sz="8" w:space="0" w:color="auto"/>
            </w:tcBorders>
            <w:shd w:val="clear" w:color="auto" w:fill="auto"/>
            <w:noWrap/>
            <w:vAlign w:val="center"/>
            <w:hideMark/>
          </w:tcPr>
          <w:p w14:paraId="3A12D746"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3.0</w:t>
            </w:r>
          </w:p>
        </w:tc>
        <w:tc>
          <w:tcPr>
            <w:tcW w:w="636" w:type="dxa"/>
            <w:tcBorders>
              <w:top w:val="nil"/>
              <w:left w:val="nil"/>
              <w:bottom w:val="single" w:sz="8" w:space="0" w:color="auto"/>
              <w:right w:val="single" w:sz="8" w:space="0" w:color="auto"/>
            </w:tcBorders>
            <w:shd w:val="clear" w:color="auto" w:fill="auto"/>
            <w:noWrap/>
            <w:vAlign w:val="center"/>
            <w:hideMark/>
          </w:tcPr>
          <w:p w14:paraId="7FD9672D"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1.70</w:t>
            </w:r>
          </w:p>
        </w:tc>
        <w:tc>
          <w:tcPr>
            <w:tcW w:w="1332" w:type="dxa"/>
            <w:tcBorders>
              <w:top w:val="nil"/>
              <w:left w:val="nil"/>
              <w:bottom w:val="single" w:sz="8" w:space="0" w:color="auto"/>
              <w:right w:val="single" w:sz="8" w:space="0" w:color="auto"/>
            </w:tcBorders>
            <w:shd w:val="clear" w:color="auto" w:fill="auto"/>
            <w:noWrap/>
            <w:vAlign w:val="center"/>
            <w:hideMark/>
          </w:tcPr>
          <w:p w14:paraId="525825E1"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80.4</w:t>
            </w:r>
          </w:p>
        </w:tc>
        <w:tc>
          <w:tcPr>
            <w:tcW w:w="1080" w:type="dxa"/>
            <w:tcBorders>
              <w:top w:val="nil"/>
              <w:left w:val="nil"/>
              <w:bottom w:val="single" w:sz="8" w:space="0" w:color="auto"/>
              <w:right w:val="single" w:sz="8" w:space="0" w:color="auto"/>
            </w:tcBorders>
            <w:shd w:val="clear" w:color="auto" w:fill="auto"/>
            <w:noWrap/>
            <w:vAlign w:val="center"/>
            <w:hideMark/>
          </w:tcPr>
          <w:p w14:paraId="1AB1FE62"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8.2</w:t>
            </w:r>
          </w:p>
        </w:tc>
      </w:tr>
      <w:tr w:rsidR="006440D7" w:rsidRPr="007E53F4" w14:paraId="0FD8BC52" w14:textId="77777777" w:rsidTr="003A7DE6">
        <w:trPr>
          <w:trHeight w:val="345"/>
          <w:jc w:val="center"/>
        </w:trPr>
        <w:tc>
          <w:tcPr>
            <w:tcW w:w="1260" w:type="dxa"/>
            <w:vMerge/>
            <w:tcBorders>
              <w:top w:val="nil"/>
              <w:left w:val="single" w:sz="8" w:space="0" w:color="auto"/>
              <w:bottom w:val="single" w:sz="8" w:space="0" w:color="000000"/>
              <w:right w:val="single" w:sz="8" w:space="0" w:color="auto"/>
            </w:tcBorders>
            <w:vAlign w:val="center"/>
            <w:hideMark/>
          </w:tcPr>
          <w:p w14:paraId="6884AD33" w14:textId="77777777" w:rsidR="006440D7" w:rsidRPr="007E53F4" w:rsidRDefault="006440D7" w:rsidP="006440D7">
            <w:pPr>
              <w:spacing w:after="0" w:line="240" w:lineRule="auto"/>
              <w:rPr>
                <w:rFonts w:ascii="Times New Roman" w:eastAsia="Times New Roman" w:hAnsi="Times New Roman" w:cs="Times New Roman"/>
                <w:color w:val="000000"/>
              </w:rPr>
            </w:pPr>
          </w:p>
        </w:tc>
        <w:tc>
          <w:tcPr>
            <w:tcW w:w="1170" w:type="dxa"/>
            <w:tcBorders>
              <w:top w:val="nil"/>
              <w:left w:val="nil"/>
              <w:bottom w:val="single" w:sz="8" w:space="0" w:color="auto"/>
              <w:right w:val="single" w:sz="8" w:space="0" w:color="auto"/>
            </w:tcBorders>
            <w:shd w:val="clear" w:color="auto" w:fill="auto"/>
            <w:noWrap/>
            <w:vAlign w:val="center"/>
            <w:hideMark/>
          </w:tcPr>
          <w:p w14:paraId="44F55D23" w14:textId="77777777" w:rsidR="006440D7" w:rsidRPr="007E53F4" w:rsidRDefault="006440D7" w:rsidP="006440D7">
            <w:pPr>
              <w:spacing w:after="0" w:line="240" w:lineRule="auto"/>
              <w:jc w:val="center"/>
              <w:rPr>
                <w:rFonts w:ascii="Times New Roman" w:eastAsia="Times New Roman" w:hAnsi="Times New Roman" w:cs="Times New Roman"/>
                <w:color w:val="000000"/>
              </w:rPr>
            </w:pPr>
            <w:r w:rsidRPr="007E53F4">
              <w:rPr>
                <w:rFonts w:ascii="Times New Roman" w:eastAsia="Times New Roman" w:hAnsi="Times New Roman" w:cs="Times New Roman"/>
                <w:color w:val="000000"/>
              </w:rPr>
              <w:t>T55MO45</w:t>
            </w:r>
          </w:p>
        </w:tc>
        <w:tc>
          <w:tcPr>
            <w:tcW w:w="1346" w:type="dxa"/>
            <w:tcBorders>
              <w:top w:val="nil"/>
              <w:left w:val="nil"/>
              <w:bottom w:val="single" w:sz="8" w:space="0" w:color="auto"/>
              <w:right w:val="single" w:sz="8" w:space="0" w:color="auto"/>
            </w:tcBorders>
            <w:shd w:val="clear" w:color="auto" w:fill="auto"/>
            <w:noWrap/>
            <w:vAlign w:val="center"/>
            <w:hideMark/>
          </w:tcPr>
          <w:p w14:paraId="1402D8DD" w14:textId="77777777" w:rsidR="006440D7" w:rsidRPr="007D7E52" w:rsidRDefault="006440D7" w:rsidP="006440D7">
            <w:pPr>
              <w:spacing w:after="0" w:line="240" w:lineRule="auto"/>
              <w:jc w:val="center"/>
              <w:rPr>
                <w:rFonts w:ascii="Times New Roman" w:eastAsia="Times New Roman" w:hAnsi="Times New Roman" w:cs="Times New Roman"/>
                <w:color w:val="000000"/>
              </w:rPr>
            </w:pPr>
            <w:r w:rsidRPr="007D7E52">
              <w:rPr>
                <w:rFonts w:ascii="Times New Roman" w:eastAsia="Times New Roman" w:hAnsi="Times New Roman" w:cs="Times New Roman"/>
                <w:color w:val="000000"/>
              </w:rPr>
              <w:t>C</w:t>
            </w:r>
            <w:r w:rsidRPr="007D7E52">
              <w:rPr>
                <w:rFonts w:ascii="Times New Roman" w:eastAsia="Times New Roman" w:hAnsi="Times New Roman" w:cs="Times New Roman"/>
                <w:color w:val="000000"/>
                <w:vertAlign w:val="subscript"/>
              </w:rPr>
              <w:t>9.4</w:t>
            </w:r>
            <w:r w:rsidRPr="007D7E52">
              <w:rPr>
                <w:rFonts w:ascii="Times New Roman" w:eastAsia="Times New Roman" w:hAnsi="Times New Roman" w:cs="Times New Roman"/>
                <w:color w:val="000000"/>
              </w:rPr>
              <w:t>H</w:t>
            </w:r>
            <w:r w:rsidRPr="007D7E52">
              <w:rPr>
                <w:rFonts w:ascii="Times New Roman" w:eastAsia="Times New Roman" w:hAnsi="Times New Roman" w:cs="Times New Roman"/>
                <w:color w:val="000000"/>
                <w:vertAlign w:val="subscript"/>
              </w:rPr>
              <w:t>13.7</w:t>
            </w:r>
            <w:r w:rsidRPr="007D7E52">
              <w:rPr>
                <w:rFonts w:ascii="Times New Roman" w:eastAsia="Times New Roman" w:hAnsi="Times New Roman" w:cs="Times New Roman"/>
                <w:color w:val="000000"/>
              </w:rPr>
              <w:t>O</w:t>
            </w:r>
            <w:r w:rsidRPr="007D7E52">
              <w:rPr>
                <w:rFonts w:ascii="Times New Roman" w:eastAsia="Times New Roman" w:hAnsi="Times New Roman" w:cs="Times New Roman"/>
                <w:color w:val="000000"/>
                <w:vertAlign w:val="subscript"/>
              </w:rPr>
              <w:t>0.4</w:t>
            </w:r>
          </w:p>
        </w:tc>
        <w:tc>
          <w:tcPr>
            <w:tcW w:w="736" w:type="dxa"/>
            <w:tcBorders>
              <w:top w:val="nil"/>
              <w:left w:val="nil"/>
              <w:bottom w:val="single" w:sz="8" w:space="0" w:color="auto"/>
              <w:right w:val="single" w:sz="8" w:space="0" w:color="auto"/>
            </w:tcBorders>
            <w:shd w:val="clear" w:color="auto" w:fill="auto"/>
            <w:noWrap/>
            <w:vAlign w:val="center"/>
            <w:hideMark/>
          </w:tcPr>
          <w:p w14:paraId="4C466542"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3.6</w:t>
            </w:r>
          </w:p>
        </w:tc>
        <w:tc>
          <w:tcPr>
            <w:tcW w:w="636" w:type="dxa"/>
            <w:tcBorders>
              <w:top w:val="nil"/>
              <w:left w:val="nil"/>
              <w:bottom w:val="single" w:sz="8" w:space="0" w:color="auto"/>
              <w:right w:val="single" w:sz="8" w:space="0" w:color="auto"/>
            </w:tcBorders>
            <w:shd w:val="clear" w:color="auto" w:fill="auto"/>
            <w:noWrap/>
            <w:vAlign w:val="center"/>
            <w:hideMark/>
          </w:tcPr>
          <w:p w14:paraId="43A7800D"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1.46</w:t>
            </w:r>
          </w:p>
        </w:tc>
        <w:tc>
          <w:tcPr>
            <w:tcW w:w="1332" w:type="dxa"/>
            <w:tcBorders>
              <w:top w:val="nil"/>
              <w:left w:val="nil"/>
              <w:bottom w:val="single" w:sz="8" w:space="0" w:color="auto"/>
              <w:right w:val="single" w:sz="8" w:space="0" w:color="auto"/>
            </w:tcBorders>
            <w:shd w:val="clear" w:color="auto" w:fill="auto"/>
            <w:noWrap/>
            <w:vAlign w:val="center"/>
            <w:hideMark/>
          </w:tcPr>
          <w:p w14:paraId="0BE83BDB"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84.9</w:t>
            </w:r>
          </w:p>
        </w:tc>
        <w:tc>
          <w:tcPr>
            <w:tcW w:w="1080" w:type="dxa"/>
            <w:tcBorders>
              <w:top w:val="nil"/>
              <w:left w:val="nil"/>
              <w:bottom w:val="single" w:sz="8" w:space="0" w:color="auto"/>
              <w:right w:val="single" w:sz="8" w:space="0" w:color="auto"/>
            </w:tcBorders>
            <w:shd w:val="clear" w:color="auto" w:fill="auto"/>
            <w:noWrap/>
            <w:vAlign w:val="center"/>
            <w:hideMark/>
          </w:tcPr>
          <w:p w14:paraId="674CFED2"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4.8</w:t>
            </w:r>
          </w:p>
        </w:tc>
      </w:tr>
      <w:tr w:rsidR="006440D7" w:rsidRPr="007E53F4" w14:paraId="7F5CD987" w14:textId="77777777" w:rsidTr="003A7DE6">
        <w:trPr>
          <w:trHeight w:val="345"/>
          <w:jc w:val="center"/>
        </w:trPr>
        <w:tc>
          <w:tcPr>
            <w:tcW w:w="126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8BD5D33" w14:textId="77777777" w:rsidR="006440D7" w:rsidRPr="007E53F4" w:rsidRDefault="006440D7" w:rsidP="006440D7">
            <w:pPr>
              <w:spacing w:after="0" w:line="240" w:lineRule="auto"/>
              <w:jc w:val="center"/>
              <w:rPr>
                <w:rFonts w:ascii="Times New Roman" w:eastAsia="Times New Roman" w:hAnsi="Times New Roman" w:cs="Times New Roman"/>
                <w:color w:val="000000"/>
              </w:rPr>
            </w:pPr>
            <w:r w:rsidRPr="007E53F4">
              <w:rPr>
                <w:rFonts w:ascii="Times New Roman" w:eastAsia="Times New Roman" w:hAnsi="Times New Roman" w:cs="Times New Roman"/>
                <w:color w:val="000000"/>
              </w:rPr>
              <w:t>SME / Petro-diesel blends</w:t>
            </w:r>
          </w:p>
        </w:tc>
        <w:tc>
          <w:tcPr>
            <w:tcW w:w="1170" w:type="dxa"/>
            <w:tcBorders>
              <w:top w:val="nil"/>
              <w:left w:val="nil"/>
              <w:bottom w:val="single" w:sz="8" w:space="0" w:color="auto"/>
              <w:right w:val="single" w:sz="8" w:space="0" w:color="auto"/>
            </w:tcBorders>
            <w:shd w:val="clear" w:color="auto" w:fill="auto"/>
            <w:noWrap/>
            <w:vAlign w:val="center"/>
            <w:hideMark/>
          </w:tcPr>
          <w:p w14:paraId="63AD24F9" w14:textId="77777777" w:rsidR="006440D7" w:rsidRPr="007E53F4" w:rsidRDefault="006440D7" w:rsidP="006440D7">
            <w:pPr>
              <w:spacing w:after="0" w:line="240" w:lineRule="auto"/>
              <w:jc w:val="center"/>
              <w:rPr>
                <w:rFonts w:ascii="Times New Roman" w:eastAsia="Times New Roman" w:hAnsi="Times New Roman" w:cs="Times New Roman"/>
                <w:color w:val="000000"/>
              </w:rPr>
            </w:pPr>
            <w:r w:rsidRPr="007E53F4">
              <w:rPr>
                <w:rFonts w:ascii="Times New Roman" w:eastAsia="Times New Roman" w:hAnsi="Times New Roman" w:cs="Times New Roman"/>
                <w:color w:val="000000"/>
              </w:rPr>
              <w:t>S75D25</w:t>
            </w:r>
          </w:p>
        </w:tc>
        <w:tc>
          <w:tcPr>
            <w:tcW w:w="1346" w:type="dxa"/>
            <w:tcBorders>
              <w:top w:val="nil"/>
              <w:left w:val="nil"/>
              <w:bottom w:val="single" w:sz="8" w:space="0" w:color="auto"/>
              <w:right w:val="single" w:sz="8" w:space="0" w:color="auto"/>
            </w:tcBorders>
            <w:shd w:val="clear" w:color="auto" w:fill="auto"/>
            <w:noWrap/>
            <w:vAlign w:val="center"/>
            <w:hideMark/>
          </w:tcPr>
          <w:p w14:paraId="04704E2F" w14:textId="77777777" w:rsidR="006440D7" w:rsidRPr="007D7E52" w:rsidRDefault="006440D7" w:rsidP="006440D7">
            <w:pPr>
              <w:spacing w:after="0" w:line="240" w:lineRule="auto"/>
              <w:jc w:val="center"/>
              <w:rPr>
                <w:rFonts w:ascii="Times New Roman" w:eastAsia="Times New Roman" w:hAnsi="Times New Roman" w:cs="Times New Roman"/>
                <w:color w:val="000000"/>
              </w:rPr>
            </w:pPr>
            <w:r w:rsidRPr="007D7E52">
              <w:rPr>
                <w:rFonts w:ascii="Times New Roman" w:eastAsia="Times New Roman" w:hAnsi="Times New Roman" w:cs="Times New Roman"/>
                <w:color w:val="000000"/>
              </w:rPr>
              <w:t>C</w:t>
            </w:r>
            <w:r w:rsidRPr="007D7E52">
              <w:rPr>
                <w:rFonts w:ascii="Times New Roman" w:eastAsia="Times New Roman" w:hAnsi="Times New Roman" w:cs="Times New Roman"/>
                <w:color w:val="000000"/>
                <w:vertAlign w:val="subscript"/>
              </w:rPr>
              <w:t>17.4</w:t>
            </w:r>
            <w:r w:rsidRPr="007D7E52">
              <w:rPr>
                <w:rFonts w:ascii="Times New Roman" w:eastAsia="Times New Roman" w:hAnsi="Times New Roman" w:cs="Times New Roman"/>
                <w:color w:val="000000"/>
              </w:rPr>
              <w:t>H</w:t>
            </w:r>
            <w:r w:rsidRPr="007D7E52">
              <w:rPr>
                <w:rFonts w:ascii="Times New Roman" w:eastAsia="Times New Roman" w:hAnsi="Times New Roman" w:cs="Times New Roman"/>
                <w:color w:val="000000"/>
                <w:vertAlign w:val="subscript"/>
              </w:rPr>
              <w:t>31.5</w:t>
            </w:r>
            <w:r w:rsidRPr="007D7E52">
              <w:rPr>
                <w:rFonts w:ascii="Times New Roman" w:eastAsia="Times New Roman" w:hAnsi="Times New Roman" w:cs="Times New Roman"/>
                <w:color w:val="000000"/>
              </w:rPr>
              <w:t>O</w:t>
            </w:r>
            <w:r w:rsidRPr="007D7E52">
              <w:rPr>
                <w:rFonts w:ascii="Times New Roman" w:eastAsia="Times New Roman" w:hAnsi="Times New Roman" w:cs="Times New Roman"/>
                <w:color w:val="000000"/>
                <w:vertAlign w:val="subscript"/>
              </w:rPr>
              <w:t>1.4</w:t>
            </w:r>
          </w:p>
        </w:tc>
        <w:tc>
          <w:tcPr>
            <w:tcW w:w="736" w:type="dxa"/>
            <w:tcBorders>
              <w:top w:val="nil"/>
              <w:left w:val="nil"/>
              <w:bottom w:val="single" w:sz="8" w:space="0" w:color="auto"/>
              <w:right w:val="single" w:sz="8" w:space="0" w:color="auto"/>
            </w:tcBorders>
            <w:shd w:val="clear" w:color="auto" w:fill="auto"/>
            <w:noWrap/>
            <w:vAlign w:val="center"/>
            <w:hideMark/>
          </w:tcPr>
          <w:p w14:paraId="63741FDD"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2.6</w:t>
            </w:r>
          </w:p>
        </w:tc>
        <w:tc>
          <w:tcPr>
            <w:tcW w:w="636" w:type="dxa"/>
            <w:tcBorders>
              <w:top w:val="nil"/>
              <w:left w:val="nil"/>
              <w:bottom w:val="single" w:sz="8" w:space="0" w:color="auto"/>
              <w:right w:val="single" w:sz="8" w:space="0" w:color="auto"/>
            </w:tcBorders>
            <w:shd w:val="clear" w:color="auto" w:fill="auto"/>
            <w:noWrap/>
            <w:vAlign w:val="center"/>
            <w:hideMark/>
          </w:tcPr>
          <w:p w14:paraId="78F7435D"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1.81</w:t>
            </w:r>
          </w:p>
        </w:tc>
        <w:tc>
          <w:tcPr>
            <w:tcW w:w="1332" w:type="dxa"/>
            <w:tcBorders>
              <w:top w:val="nil"/>
              <w:left w:val="nil"/>
              <w:bottom w:val="single" w:sz="8" w:space="0" w:color="auto"/>
              <w:right w:val="single" w:sz="8" w:space="0" w:color="auto"/>
            </w:tcBorders>
            <w:shd w:val="clear" w:color="auto" w:fill="auto"/>
            <w:noWrap/>
            <w:vAlign w:val="center"/>
            <w:hideMark/>
          </w:tcPr>
          <w:p w14:paraId="40E03E12"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79.5</w:t>
            </w:r>
          </w:p>
        </w:tc>
        <w:tc>
          <w:tcPr>
            <w:tcW w:w="1080" w:type="dxa"/>
            <w:tcBorders>
              <w:top w:val="nil"/>
              <w:left w:val="nil"/>
              <w:bottom w:val="single" w:sz="8" w:space="0" w:color="auto"/>
              <w:right w:val="single" w:sz="8" w:space="0" w:color="auto"/>
            </w:tcBorders>
            <w:shd w:val="clear" w:color="auto" w:fill="auto"/>
            <w:noWrap/>
            <w:vAlign w:val="center"/>
            <w:hideMark/>
          </w:tcPr>
          <w:p w14:paraId="75BA18F8"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8.5</w:t>
            </w:r>
          </w:p>
        </w:tc>
      </w:tr>
      <w:tr w:rsidR="006440D7" w:rsidRPr="007E53F4" w14:paraId="359049E0" w14:textId="77777777" w:rsidTr="003A7DE6">
        <w:trPr>
          <w:trHeight w:val="345"/>
          <w:jc w:val="center"/>
        </w:trPr>
        <w:tc>
          <w:tcPr>
            <w:tcW w:w="1260" w:type="dxa"/>
            <w:vMerge/>
            <w:tcBorders>
              <w:top w:val="nil"/>
              <w:left w:val="single" w:sz="8" w:space="0" w:color="auto"/>
              <w:bottom w:val="single" w:sz="8" w:space="0" w:color="000000"/>
              <w:right w:val="single" w:sz="8" w:space="0" w:color="auto"/>
            </w:tcBorders>
            <w:vAlign w:val="center"/>
            <w:hideMark/>
          </w:tcPr>
          <w:p w14:paraId="2811FE90" w14:textId="77777777" w:rsidR="006440D7" w:rsidRPr="007E53F4" w:rsidRDefault="006440D7" w:rsidP="006440D7">
            <w:pPr>
              <w:spacing w:after="0" w:line="240" w:lineRule="auto"/>
              <w:rPr>
                <w:rFonts w:ascii="Times New Roman" w:eastAsia="Times New Roman" w:hAnsi="Times New Roman" w:cs="Times New Roman"/>
                <w:color w:val="000000"/>
              </w:rPr>
            </w:pPr>
          </w:p>
        </w:tc>
        <w:tc>
          <w:tcPr>
            <w:tcW w:w="1170" w:type="dxa"/>
            <w:tcBorders>
              <w:top w:val="nil"/>
              <w:left w:val="nil"/>
              <w:bottom w:val="single" w:sz="8" w:space="0" w:color="auto"/>
              <w:right w:val="single" w:sz="8" w:space="0" w:color="auto"/>
            </w:tcBorders>
            <w:shd w:val="clear" w:color="auto" w:fill="auto"/>
            <w:noWrap/>
            <w:vAlign w:val="center"/>
            <w:hideMark/>
          </w:tcPr>
          <w:p w14:paraId="555FB127" w14:textId="77777777" w:rsidR="006440D7" w:rsidRPr="007E53F4" w:rsidRDefault="006440D7" w:rsidP="006440D7">
            <w:pPr>
              <w:spacing w:after="0" w:line="240" w:lineRule="auto"/>
              <w:jc w:val="center"/>
              <w:rPr>
                <w:rFonts w:ascii="Times New Roman" w:eastAsia="Times New Roman" w:hAnsi="Times New Roman" w:cs="Times New Roman"/>
                <w:color w:val="000000"/>
              </w:rPr>
            </w:pPr>
            <w:r w:rsidRPr="007E53F4">
              <w:rPr>
                <w:rFonts w:ascii="Times New Roman" w:eastAsia="Times New Roman" w:hAnsi="Times New Roman" w:cs="Times New Roman"/>
                <w:color w:val="000000"/>
              </w:rPr>
              <w:t>S50D50</w:t>
            </w:r>
          </w:p>
        </w:tc>
        <w:tc>
          <w:tcPr>
            <w:tcW w:w="1346" w:type="dxa"/>
            <w:tcBorders>
              <w:top w:val="nil"/>
              <w:left w:val="nil"/>
              <w:bottom w:val="single" w:sz="8" w:space="0" w:color="auto"/>
              <w:right w:val="single" w:sz="8" w:space="0" w:color="auto"/>
            </w:tcBorders>
            <w:shd w:val="clear" w:color="auto" w:fill="auto"/>
            <w:noWrap/>
            <w:vAlign w:val="center"/>
            <w:hideMark/>
          </w:tcPr>
          <w:p w14:paraId="531C1303" w14:textId="77777777" w:rsidR="006440D7" w:rsidRPr="007D7E52" w:rsidRDefault="006440D7" w:rsidP="006440D7">
            <w:pPr>
              <w:spacing w:after="0" w:line="240" w:lineRule="auto"/>
              <w:jc w:val="center"/>
              <w:rPr>
                <w:rFonts w:ascii="Times New Roman" w:eastAsia="Times New Roman" w:hAnsi="Times New Roman" w:cs="Times New Roman"/>
                <w:color w:val="000000"/>
              </w:rPr>
            </w:pPr>
            <w:r w:rsidRPr="007D7E52">
              <w:rPr>
                <w:rFonts w:ascii="Times New Roman" w:eastAsia="Times New Roman" w:hAnsi="Times New Roman" w:cs="Times New Roman"/>
                <w:color w:val="000000"/>
              </w:rPr>
              <w:t>C</w:t>
            </w:r>
            <w:r w:rsidRPr="007D7E52">
              <w:rPr>
                <w:rFonts w:ascii="Times New Roman" w:eastAsia="Times New Roman" w:hAnsi="Times New Roman" w:cs="Times New Roman"/>
                <w:color w:val="000000"/>
                <w:vertAlign w:val="subscript"/>
              </w:rPr>
              <w:t>16.2</w:t>
            </w:r>
            <w:r w:rsidRPr="007D7E52">
              <w:rPr>
                <w:rFonts w:ascii="Times New Roman" w:eastAsia="Times New Roman" w:hAnsi="Times New Roman" w:cs="Times New Roman"/>
                <w:color w:val="000000"/>
              </w:rPr>
              <w:t>H</w:t>
            </w:r>
            <w:r w:rsidRPr="007D7E52">
              <w:rPr>
                <w:rFonts w:ascii="Times New Roman" w:eastAsia="Times New Roman" w:hAnsi="Times New Roman" w:cs="Times New Roman"/>
                <w:color w:val="000000"/>
                <w:vertAlign w:val="subscript"/>
              </w:rPr>
              <w:t>28.9</w:t>
            </w:r>
            <w:r w:rsidRPr="007D7E52">
              <w:rPr>
                <w:rFonts w:ascii="Times New Roman" w:eastAsia="Times New Roman" w:hAnsi="Times New Roman" w:cs="Times New Roman"/>
                <w:color w:val="000000"/>
              </w:rPr>
              <w:t>O</w:t>
            </w:r>
            <w:r w:rsidRPr="007D7E52">
              <w:rPr>
                <w:rFonts w:ascii="Times New Roman" w:eastAsia="Times New Roman" w:hAnsi="Times New Roman" w:cs="Times New Roman"/>
                <w:color w:val="000000"/>
                <w:vertAlign w:val="subscript"/>
              </w:rPr>
              <w:t>0.8</w:t>
            </w:r>
          </w:p>
        </w:tc>
        <w:tc>
          <w:tcPr>
            <w:tcW w:w="736" w:type="dxa"/>
            <w:tcBorders>
              <w:top w:val="nil"/>
              <w:left w:val="nil"/>
              <w:bottom w:val="single" w:sz="8" w:space="0" w:color="auto"/>
              <w:right w:val="single" w:sz="8" w:space="0" w:color="auto"/>
            </w:tcBorders>
            <w:shd w:val="clear" w:color="auto" w:fill="auto"/>
            <w:noWrap/>
            <w:vAlign w:val="center"/>
            <w:hideMark/>
          </w:tcPr>
          <w:p w14:paraId="77123EDE"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2.8</w:t>
            </w:r>
          </w:p>
        </w:tc>
        <w:tc>
          <w:tcPr>
            <w:tcW w:w="636" w:type="dxa"/>
            <w:tcBorders>
              <w:top w:val="nil"/>
              <w:left w:val="nil"/>
              <w:bottom w:val="single" w:sz="8" w:space="0" w:color="auto"/>
              <w:right w:val="single" w:sz="8" w:space="0" w:color="auto"/>
            </w:tcBorders>
            <w:shd w:val="clear" w:color="auto" w:fill="auto"/>
            <w:noWrap/>
            <w:vAlign w:val="center"/>
            <w:hideMark/>
          </w:tcPr>
          <w:p w14:paraId="1202B041"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1.78</w:t>
            </w:r>
          </w:p>
        </w:tc>
        <w:tc>
          <w:tcPr>
            <w:tcW w:w="1332" w:type="dxa"/>
            <w:tcBorders>
              <w:top w:val="nil"/>
              <w:left w:val="nil"/>
              <w:bottom w:val="single" w:sz="8" w:space="0" w:color="auto"/>
              <w:right w:val="single" w:sz="8" w:space="0" w:color="auto"/>
            </w:tcBorders>
            <w:shd w:val="clear" w:color="auto" w:fill="auto"/>
            <w:noWrap/>
            <w:vAlign w:val="center"/>
            <w:hideMark/>
          </w:tcPr>
          <w:p w14:paraId="0C306CC8"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82.3</w:t>
            </w:r>
          </w:p>
        </w:tc>
        <w:tc>
          <w:tcPr>
            <w:tcW w:w="1080" w:type="dxa"/>
            <w:tcBorders>
              <w:top w:val="nil"/>
              <w:left w:val="nil"/>
              <w:bottom w:val="single" w:sz="8" w:space="0" w:color="auto"/>
              <w:right w:val="single" w:sz="8" w:space="0" w:color="auto"/>
            </w:tcBorders>
            <w:shd w:val="clear" w:color="auto" w:fill="auto"/>
            <w:noWrap/>
            <w:vAlign w:val="center"/>
            <w:hideMark/>
          </w:tcPr>
          <w:p w14:paraId="38C9ECDA"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5.4</w:t>
            </w:r>
          </w:p>
        </w:tc>
      </w:tr>
      <w:tr w:rsidR="006440D7" w:rsidRPr="007E53F4" w14:paraId="6E2A1D48" w14:textId="77777777" w:rsidTr="003A7DE6">
        <w:trPr>
          <w:trHeight w:val="345"/>
          <w:jc w:val="center"/>
        </w:trPr>
        <w:tc>
          <w:tcPr>
            <w:tcW w:w="1260" w:type="dxa"/>
            <w:vMerge/>
            <w:tcBorders>
              <w:top w:val="nil"/>
              <w:left w:val="single" w:sz="8" w:space="0" w:color="auto"/>
              <w:bottom w:val="single" w:sz="8" w:space="0" w:color="000000"/>
              <w:right w:val="single" w:sz="8" w:space="0" w:color="auto"/>
            </w:tcBorders>
            <w:vAlign w:val="center"/>
            <w:hideMark/>
          </w:tcPr>
          <w:p w14:paraId="7B6EF8AD" w14:textId="77777777" w:rsidR="006440D7" w:rsidRPr="007E53F4" w:rsidRDefault="006440D7" w:rsidP="006440D7">
            <w:pPr>
              <w:spacing w:after="0" w:line="240" w:lineRule="auto"/>
              <w:rPr>
                <w:rFonts w:ascii="Times New Roman" w:eastAsia="Times New Roman" w:hAnsi="Times New Roman" w:cs="Times New Roman"/>
                <w:color w:val="000000"/>
              </w:rPr>
            </w:pPr>
          </w:p>
        </w:tc>
        <w:tc>
          <w:tcPr>
            <w:tcW w:w="1170" w:type="dxa"/>
            <w:tcBorders>
              <w:top w:val="nil"/>
              <w:left w:val="nil"/>
              <w:bottom w:val="single" w:sz="8" w:space="0" w:color="auto"/>
              <w:right w:val="single" w:sz="8" w:space="0" w:color="auto"/>
            </w:tcBorders>
            <w:shd w:val="clear" w:color="auto" w:fill="auto"/>
            <w:noWrap/>
            <w:vAlign w:val="center"/>
            <w:hideMark/>
          </w:tcPr>
          <w:p w14:paraId="6B471109" w14:textId="77777777" w:rsidR="006440D7" w:rsidRPr="007E53F4" w:rsidRDefault="006440D7" w:rsidP="006440D7">
            <w:pPr>
              <w:spacing w:after="0" w:line="240" w:lineRule="auto"/>
              <w:jc w:val="center"/>
              <w:rPr>
                <w:rFonts w:ascii="Times New Roman" w:eastAsia="Times New Roman" w:hAnsi="Times New Roman" w:cs="Times New Roman"/>
                <w:color w:val="000000"/>
              </w:rPr>
            </w:pPr>
            <w:r w:rsidRPr="007E53F4">
              <w:rPr>
                <w:rFonts w:ascii="Times New Roman" w:eastAsia="Times New Roman" w:hAnsi="Times New Roman" w:cs="Times New Roman"/>
                <w:color w:val="000000"/>
              </w:rPr>
              <w:t>S25D75</w:t>
            </w:r>
          </w:p>
        </w:tc>
        <w:tc>
          <w:tcPr>
            <w:tcW w:w="1346" w:type="dxa"/>
            <w:tcBorders>
              <w:top w:val="nil"/>
              <w:left w:val="nil"/>
              <w:bottom w:val="single" w:sz="8" w:space="0" w:color="auto"/>
              <w:right w:val="single" w:sz="8" w:space="0" w:color="auto"/>
            </w:tcBorders>
            <w:shd w:val="clear" w:color="auto" w:fill="auto"/>
            <w:noWrap/>
            <w:vAlign w:val="center"/>
            <w:hideMark/>
          </w:tcPr>
          <w:p w14:paraId="206580C8" w14:textId="77777777" w:rsidR="006440D7" w:rsidRPr="007D7E52" w:rsidRDefault="006440D7" w:rsidP="006440D7">
            <w:pPr>
              <w:spacing w:after="0" w:line="240" w:lineRule="auto"/>
              <w:jc w:val="center"/>
              <w:rPr>
                <w:rFonts w:ascii="Times New Roman" w:eastAsia="Times New Roman" w:hAnsi="Times New Roman" w:cs="Times New Roman"/>
                <w:color w:val="000000"/>
              </w:rPr>
            </w:pPr>
            <w:r w:rsidRPr="007D7E52">
              <w:rPr>
                <w:rFonts w:ascii="Times New Roman" w:eastAsia="Times New Roman" w:hAnsi="Times New Roman" w:cs="Times New Roman"/>
                <w:color w:val="000000"/>
              </w:rPr>
              <w:t>C</w:t>
            </w:r>
            <w:r w:rsidRPr="007D7E52">
              <w:rPr>
                <w:rFonts w:ascii="Times New Roman" w:eastAsia="Times New Roman" w:hAnsi="Times New Roman" w:cs="Times New Roman"/>
                <w:color w:val="000000"/>
                <w:vertAlign w:val="subscript"/>
              </w:rPr>
              <w:t>15.2</w:t>
            </w:r>
            <w:r w:rsidRPr="007D7E52">
              <w:rPr>
                <w:rFonts w:ascii="Times New Roman" w:eastAsia="Times New Roman" w:hAnsi="Times New Roman" w:cs="Times New Roman"/>
                <w:color w:val="000000"/>
              </w:rPr>
              <w:t>H</w:t>
            </w:r>
            <w:r w:rsidRPr="007D7E52">
              <w:rPr>
                <w:rFonts w:ascii="Times New Roman" w:eastAsia="Times New Roman" w:hAnsi="Times New Roman" w:cs="Times New Roman"/>
                <w:color w:val="000000"/>
                <w:vertAlign w:val="subscript"/>
              </w:rPr>
              <w:t>26.8</w:t>
            </w:r>
            <w:r w:rsidRPr="007D7E52">
              <w:rPr>
                <w:rFonts w:ascii="Times New Roman" w:eastAsia="Times New Roman" w:hAnsi="Times New Roman" w:cs="Times New Roman"/>
                <w:color w:val="000000"/>
              </w:rPr>
              <w:t>O</w:t>
            </w:r>
            <w:r w:rsidRPr="007D7E52">
              <w:rPr>
                <w:rFonts w:ascii="Times New Roman" w:eastAsia="Times New Roman" w:hAnsi="Times New Roman" w:cs="Times New Roman"/>
                <w:color w:val="000000"/>
                <w:vertAlign w:val="subscript"/>
              </w:rPr>
              <w:t>0.4</w:t>
            </w:r>
          </w:p>
        </w:tc>
        <w:tc>
          <w:tcPr>
            <w:tcW w:w="736" w:type="dxa"/>
            <w:tcBorders>
              <w:top w:val="nil"/>
              <w:left w:val="nil"/>
              <w:bottom w:val="single" w:sz="8" w:space="0" w:color="auto"/>
              <w:right w:val="single" w:sz="8" w:space="0" w:color="auto"/>
            </w:tcBorders>
            <w:shd w:val="clear" w:color="auto" w:fill="auto"/>
            <w:noWrap/>
            <w:vAlign w:val="center"/>
            <w:hideMark/>
          </w:tcPr>
          <w:p w14:paraId="710A2B88"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2.9</w:t>
            </w:r>
          </w:p>
        </w:tc>
        <w:tc>
          <w:tcPr>
            <w:tcW w:w="636" w:type="dxa"/>
            <w:tcBorders>
              <w:top w:val="nil"/>
              <w:left w:val="nil"/>
              <w:bottom w:val="single" w:sz="8" w:space="0" w:color="auto"/>
              <w:right w:val="single" w:sz="8" w:space="0" w:color="auto"/>
            </w:tcBorders>
            <w:shd w:val="clear" w:color="auto" w:fill="auto"/>
            <w:noWrap/>
            <w:vAlign w:val="center"/>
            <w:hideMark/>
          </w:tcPr>
          <w:p w14:paraId="2E34E70F"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1.76</w:t>
            </w:r>
          </w:p>
        </w:tc>
        <w:tc>
          <w:tcPr>
            <w:tcW w:w="1332" w:type="dxa"/>
            <w:tcBorders>
              <w:top w:val="nil"/>
              <w:left w:val="nil"/>
              <w:bottom w:val="single" w:sz="8" w:space="0" w:color="auto"/>
              <w:right w:val="single" w:sz="8" w:space="0" w:color="auto"/>
            </w:tcBorders>
            <w:shd w:val="clear" w:color="auto" w:fill="auto"/>
            <w:noWrap/>
            <w:vAlign w:val="center"/>
            <w:hideMark/>
          </w:tcPr>
          <w:p w14:paraId="3E90FE98"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84.6</w:t>
            </w:r>
          </w:p>
        </w:tc>
        <w:tc>
          <w:tcPr>
            <w:tcW w:w="1080" w:type="dxa"/>
            <w:tcBorders>
              <w:top w:val="nil"/>
              <w:left w:val="nil"/>
              <w:bottom w:val="single" w:sz="8" w:space="0" w:color="auto"/>
              <w:right w:val="single" w:sz="8" w:space="0" w:color="auto"/>
            </w:tcBorders>
            <w:shd w:val="clear" w:color="auto" w:fill="auto"/>
            <w:noWrap/>
            <w:vAlign w:val="center"/>
            <w:hideMark/>
          </w:tcPr>
          <w:p w14:paraId="5B83E662"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3.0</w:t>
            </w:r>
          </w:p>
        </w:tc>
      </w:tr>
      <w:tr w:rsidR="006440D7" w:rsidRPr="007E53F4" w14:paraId="7F2E2EEC" w14:textId="77777777" w:rsidTr="003A7DE6">
        <w:trPr>
          <w:trHeight w:val="345"/>
          <w:jc w:val="center"/>
        </w:trPr>
        <w:tc>
          <w:tcPr>
            <w:tcW w:w="126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0B251A2" w14:textId="77777777" w:rsidR="006440D7" w:rsidRPr="007E53F4" w:rsidRDefault="006440D7" w:rsidP="006440D7">
            <w:pPr>
              <w:spacing w:after="0" w:line="240" w:lineRule="auto"/>
              <w:jc w:val="center"/>
              <w:rPr>
                <w:rFonts w:ascii="Times New Roman" w:eastAsia="Times New Roman" w:hAnsi="Times New Roman" w:cs="Times New Roman"/>
                <w:color w:val="000000"/>
              </w:rPr>
            </w:pPr>
            <w:r w:rsidRPr="007E53F4">
              <w:rPr>
                <w:rFonts w:ascii="Times New Roman" w:eastAsia="Times New Roman" w:hAnsi="Times New Roman" w:cs="Times New Roman"/>
                <w:color w:val="000000"/>
              </w:rPr>
              <w:t>CME / Petro-diesel blends</w:t>
            </w:r>
          </w:p>
        </w:tc>
        <w:tc>
          <w:tcPr>
            <w:tcW w:w="1170" w:type="dxa"/>
            <w:tcBorders>
              <w:top w:val="nil"/>
              <w:left w:val="nil"/>
              <w:bottom w:val="single" w:sz="8" w:space="0" w:color="auto"/>
              <w:right w:val="single" w:sz="8" w:space="0" w:color="auto"/>
            </w:tcBorders>
            <w:shd w:val="clear" w:color="auto" w:fill="auto"/>
            <w:noWrap/>
            <w:vAlign w:val="center"/>
            <w:hideMark/>
          </w:tcPr>
          <w:p w14:paraId="33F2A512" w14:textId="77777777" w:rsidR="006440D7" w:rsidRPr="007E53F4" w:rsidRDefault="006440D7" w:rsidP="006440D7">
            <w:pPr>
              <w:spacing w:after="0" w:line="240" w:lineRule="auto"/>
              <w:jc w:val="center"/>
              <w:rPr>
                <w:rFonts w:ascii="Times New Roman" w:eastAsia="Times New Roman" w:hAnsi="Times New Roman" w:cs="Times New Roman"/>
                <w:color w:val="000000"/>
              </w:rPr>
            </w:pPr>
            <w:r w:rsidRPr="007E53F4">
              <w:rPr>
                <w:rFonts w:ascii="Times New Roman" w:eastAsia="Times New Roman" w:hAnsi="Times New Roman" w:cs="Times New Roman"/>
                <w:color w:val="000000"/>
              </w:rPr>
              <w:t>C75D25</w:t>
            </w:r>
          </w:p>
        </w:tc>
        <w:tc>
          <w:tcPr>
            <w:tcW w:w="1346" w:type="dxa"/>
            <w:tcBorders>
              <w:top w:val="nil"/>
              <w:left w:val="nil"/>
              <w:bottom w:val="single" w:sz="8" w:space="0" w:color="auto"/>
              <w:right w:val="single" w:sz="8" w:space="0" w:color="auto"/>
            </w:tcBorders>
            <w:shd w:val="clear" w:color="auto" w:fill="auto"/>
            <w:noWrap/>
            <w:vAlign w:val="center"/>
            <w:hideMark/>
          </w:tcPr>
          <w:p w14:paraId="7EB3689F" w14:textId="77777777" w:rsidR="006440D7" w:rsidRPr="007D7E52" w:rsidRDefault="006440D7" w:rsidP="006440D7">
            <w:pPr>
              <w:spacing w:after="0" w:line="240" w:lineRule="auto"/>
              <w:jc w:val="center"/>
              <w:rPr>
                <w:rFonts w:ascii="Times New Roman" w:eastAsia="Times New Roman" w:hAnsi="Times New Roman" w:cs="Times New Roman"/>
                <w:color w:val="000000"/>
              </w:rPr>
            </w:pPr>
            <w:r w:rsidRPr="007D7E52">
              <w:rPr>
                <w:rFonts w:ascii="Times New Roman" w:eastAsia="Times New Roman" w:hAnsi="Times New Roman" w:cs="Times New Roman"/>
                <w:color w:val="000000"/>
              </w:rPr>
              <w:t>C</w:t>
            </w:r>
            <w:r w:rsidRPr="007D7E52">
              <w:rPr>
                <w:rFonts w:ascii="Times New Roman" w:eastAsia="Times New Roman" w:hAnsi="Times New Roman" w:cs="Times New Roman"/>
                <w:color w:val="000000"/>
                <w:vertAlign w:val="subscript"/>
              </w:rPr>
              <w:t>17.5</w:t>
            </w:r>
            <w:r w:rsidRPr="007D7E52">
              <w:rPr>
                <w:rFonts w:ascii="Times New Roman" w:eastAsia="Times New Roman" w:hAnsi="Times New Roman" w:cs="Times New Roman"/>
                <w:color w:val="000000"/>
              </w:rPr>
              <w:t>H</w:t>
            </w:r>
            <w:r w:rsidRPr="007D7E52">
              <w:rPr>
                <w:rFonts w:ascii="Times New Roman" w:eastAsia="Times New Roman" w:hAnsi="Times New Roman" w:cs="Times New Roman"/>
                <w:color w:val="000000"/>
                <w:vertAlign w:val="subscript"/>
              </w:rPr>
              <w:t>32.4</w:t>
            </w:r>
            <w:r w:rsidRPr="007D7E52">
              <w:rPr>
                <w:rFonts w:ascii="Times New Roman" w:eastAsia="Times New Roman" w:hAnsi="Times New Roman" w:cs="Times New Roman"/>
                <w:color w:val="000000"/>
              </w:rPr>
              <w:t>O</w:t>
            </w:r>
            <w:r w:rsidRPr="007D7E52">
              <w:rPr>
                <w:rFonts w:ascii="Times New Roman" w:eastAsia="Times New Roman" w:hAnsi="Times New Roman" w:cs="Times New Roman"/>
                <w:color w:val="000000"/>
                <w:vertAlign w:val="subscript"/>
              </w:rPr>
              <w:t>1.4</w:t>
            </w:r>
          </w:p>
        </w:tc>
        <w:tc>
          <w:tcPr>
            <w:tcW w:w="736" w:type="dxa"/>
            <w:tcBorders>
              <w:top w:val="nil"/>
              <w:left w:val="nil"/>
              <w:bottom w:val="single" w:sz="8" w:space="0" w:color="auto"/>
              <w:right w:val="single" w:sz="8" w:space="0" w:color="auto"/>
            </w:tcBorders>
            <w:shd w:val="clear" w:color="auto" w:fill="auto"/>
            <w:noWrap/>
            <w:vAlign w:val="center"/>
            <w:hideMark/>
          </w:tcPr>
          <w:p w14:paraId="43C187BC"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2.6</w:t>
            </w:r>
          </w:p>
        </w:tc>
        <w:tc>
          <w:tcPr>
            <w:tcW w:w="636" w:type="dxa"/>
            <w:tcBorders>
              <w:top w:val="nil"/>
              <w:left w:val="nil"/>
              <w:bottom w:val="single" w:sz="8" w:space="0" w:color="auto"/>
              <w:right w:val="single" w:sz="8" w:space="0" w:color="auto"/>
            </w:tcBorders>
            <w:shd w:val="clear" w:color="auto" w:fill="auto"/>
            <w:noWrap/>
            <w:vAlign w:val="center"/>
            <w:hideMark/>
          </w:tcPr>
          <w:p w14:paraId="72810764"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1.85</w:t>
            </w:r>
          </w:p>
        </w:tc>
        <w:tc>
          <w:tcPr>
            <w:tcW w:w="1332" w:type="dxa"/>
            <w:tcBorders>
              <w:top w:val="nil"/>
              <w:left w:val="nil"/>
              <w:bottom w:val="single" w:sz="8" w:space="0" w:color="auto"/>
              <w:right w:val="single" w:sz="8" w:space="0" w:color="auto"/>
            </w:tcBorders>
            <w:shd w:val="clear" w:color="auto" w:fill="auto"/>
            <w:noWrap/>
            <w:vAlign w:val="center"/>
            <w:hideMark/>
          </w:tcPr>
          <w:p w14:paraId="5B058E33"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79.3</w:t>
            </w:r>
          </w:p>
        </w:tc>
        <w:tc>
          <w:tcPr>
            <w:tcW w:w="1080" w:type="dxa"/>
            <w:tcBorders>
              <w:top w:val="nil"/>
              <w:left w:val="nil"/>
              <w:bottom w:val="single" w:sz="8" w:space="0" w:color="auto"/>
              <w:right w:val="single" w:sz="8" w:space="0" w:color="auto"/>
            </w:tcBorders>
            <w:shd w:val="clear" w:color="auto" w:fill="auto"/>
            <w:noWrap/>
            <w:vAlign w:val="center"/>
            <w:hideMark/>
          </w:tcPr>
          <w:p w14:paraId="7F2D1291"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8.5</w:t>
            </w:r>
          </w:p>
        </w:tc>
      </w:tr>
      <w:tr w:rsidR="006440D7" w:rsidRPr="007E53F4" w14:paraId="619DB3E7" w14:textId="77777777" w:rsidTr="003A7DE6">
        <w:trPr>
          <w:trHeight w:val="345"/>
          <w:jc w:val="center"/>
        </w:trPr>
        <w:tc>
          <w:tcPr>
            <w:tcW w:w="1260" w:type="dxa"/>
            <w:vMerge/>
            <w:tcBorders>
              <w:top w:val="nil"/>
              <w:left w:val="single" w:sz="8" w:space="0" w:color="auto"/>
              <w:bottom w:val="single" w:sz="8" w:space="0" w:color="000000"/>
              <w:right w:val="single" w:sz="8" w:space="0" w:color="auto"/>
            </w:tcBorders>
            <w:vAlign w:val="center"/>
            <w:hideMark/>
          </w:tcPr>
          <w:p w14:paraId="29CB0374" w14:textId="77777777" w:rsidR="006440D7" w:rsidRPr="007E53F4" w:rsidRDefault="006440D7" w:rsidP="006440D7">
            <w:pPr>
              <w:spacing w:after="0" w:line="240" w:lineRule="auto"/>
              <w:rPr>
                <w:rFonts w:ascii="Times New Roman" w:eastAsia="Times New Roman" w:hAnsi="Times New Roman" w:cs="Times New Roman"/>
                <w:color w:val="000000"/>
              </w:rPr>
            </w:pPr>
          </w:p>
        </w:tc>
        <w:tc>
          <w:tcPr>
            <w:tcW w:w="1170" w:type="dxa"/>
            <w:tcBorders>
              <w:top w:val="nil"/>
              <w:left w:val="nil"/>
              <w:bottom w:val="single" w:sz="8" w:space="0" w:color="auto"/>
              <w:right w:val="single" w:sz="8" w:space="0" w:color="auto"/>
            </w:tcBorders>
            <w:shd w:val="clear" w:color="auto" w:fill="auto"/>
            <w:noWrap/>
            <w:vAlign w:val="center"/>
            <w:hideMark/>
          </w:tcPr>
          <w:p w14:paraId="6C504C62" w14:textId="77777777" w:rsidR="006440D7" w:rsidRPr="007E53F4" w:rsidRDefault="006440D7" w:rsidP="006440D7">
            <w:pPr>
              <w:spacing w:after="0" w:line="240" w:lineRule="auto"/>
              <w:jc w:val="center"/>
              <w:rPr>
                <w:rFonts w:ascii="Times New Roman" w:eastAsia="Times New Roman" w:hAnsi="Times New Roman" w:cs="Times New Roman"/>
                <w:color w:val="000000"/>
              </w:rPr>
            </w:pPr>
            <w:r w:rsidRPr="007E53F4">
              <w:rPr>
                <w:rFonts w:ascii="Times New Roman" w:eastAsia="Times New Roman" w:hAnsi="Times New Roman" w:cs="Times New Roman"/>
                <w:color w:val="000000"/>
              </w:rPr>
              <w:t>C50D50</w:t>
            </w:r>
          </w:p>
        </w:tc>
        <w:tc>
          <w:tcPr>
            <w:tcW w:w="1346" w:type="dxa"/>
            <w:tcBorders>
              <w:top w:val="nil"/>
              <w:left w:val="nil"/>
              <w:bottom w:val="single" w:sz="8" w:space="0" w:color="auto"/>
              <w:right w:val="single" w:sz="8" w:space="0" w:color="auto"/>
            </w:tcBorders>
            <w:shd w:val="clear" w:color="auto" w:fill="auto"/>
            <w:noWrap/>
            <w:vAlign w:val="center"/>
            <w:hideMark/>
          </w:tcPr>
          <w:p w14:paraId="5F8F443C" w14:textId="77777777" w:rsidR="006440D7" w:rsidRPr="007D7E52" w:rsidRDefault="006440D7" w:rsidP="006440D7">
            <w:pPr>
              <w:spacing w:after="0" w:line="240" w:lineRule="auto"/>
              <w:jc w:val="center"/>
              <w:rPr>
                <w:rFonts w:ascii="Times New Roman" w:eastAsia="Times New Roman" w:hAnsi="Times New Roman" w:cs="Times New Roman"/>
                <w:color w:val="000000"/>
              </w:rPr>
            </w:pPr>
            <w:r w:rsidRPr="007D7E52">
              <w:rPr>
                <w:rFonts w:ascii="Times New Roman" w:eastAsia="Times New Roman" w:hAnsi="Times New Roman" w:cs="Times New Roman"/>
                <w:color w:val="000000"/>
              </w:rPr>
              <w:t>C</w:t>
            </w:r>
            <w:r w:rsidRPr="007D7E52">
              <w:rPr>
                <w:rFonts w:ascii="Times New Roman" w:eastAsia="Times New Roman" w:hAnsi="Times New Roman" w:cs="Times New Roman"/>
                <w:color w:val="000000"/>
                <w:vertAlign w:val="subscript"/>
              </w:rPr>
              <w:t>16.3</w:t>
            </w:r>
            <w:r w:rsidRPr="007D7E52">
              <w:rPr>
                <w:rFonts w:ascii="Times New Roman" w:eastAsia="Times New Roman" w:hAnsi="Times New Roman" w:cs="Times New Roman"/>
                <w:color w:val="000000"/>
              </w:rPr>
              <w:t>H</w:t>
            </w:r>
            <w:r w:rsidRPr="007D7E52">
              <w:rPr>
                <w:rFonts w:ascii="Times New Roman" w:eastAsia="Times New Roman" w:hAnsi="Times New Roman" w:cs="Times New Roman"/>
                <w:color w:val="000000"/>
                <w:vertAlign w:val="subscript"/>
              </w:rPr>
              <w:t>29.5</w:t>
            </w:r>
            <w:r w:rsidRPr="007D7E52">
              <w:rPr>
                <w:rFonts w:ascii="Times New Roman" w:eastAsia="Times New Roman" w:hAnsi="Times New Roman" w:cs="Times New Roman"/>
                <w:color w:val="000000"/>
              </w:rPr>
              <w:t>O</w:t>
            </w:r>
            <w:r w:rsidRPr="007D7E52">
              <w:rPr>
                <w:rFonts w:ascii="Times New Roman" w:eastAsia="Times New Roman" w:hAnsi="Times New Roman" w:cs="Times New Roman"/>
                <w:color w:val="000000"/>
                <w:vertAlign w:val="subscript"/>
              </w:rPr>
              <w:t>0.8</w:t>
            </w:r>
          </w:p>
        </w:tc>
        <w:tc>
          <w:tcPr>
            <w:tcW w:w="736" w:type="dxa"/>
            <w:tcBorders>
              <w:top w:val="nil"/>
              <w:left w:val="nil"/>
              <w:bottom w:val="single" w:sz="8" w:space="0" w:color="auto"/>
              <w:right w:val="single" w:sz="8" w:space="0" w:color="auto"/>
            </w:tcBorders>
            <w:shd w:val="clear" w:color="auto" w:fill="auto"/>
            <w:noWrap/>
            <w:vAlign w:val="center"/>
            <w:hideMark/>
          </w:tcPr>
          <w:p w14:paraId="16399CB9"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2.6</w:t>
            </w:r>
          </w:p>
        </w:tc>
        <w:tc>
          <w:tcPr>
            <w:tcW w:w="636" w:type="dxa"/>
            <w:tcBorders>
              <w:top w:val="nil"/>
              <w:left w:val="nil"/>
              <w:bottom w:val="single" w:sz="8" w:space="0" w:color="auto"/>
              <w:right w:val="single" w:sz="8" w:space="0" w:color="auto"/>
            </w:tcBorders>
            <w:shd w:val="clear" w:color="auto" w:fill="auto"/>
            <w:noWrap/>
            <w:vAlign w:val="center"/>
            <w:hideMark/>
          </w:tcPr>
          <w:p w14:paraId="3B3E2067"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1.81</w:t>
            </w:r>
          </w:p>
        </w:tc>
        <w:tc>
          <w:tcPr>
            <w:tcW w:w="1332" w:type="dxa"/>
            <w:tcBorders>
              <w:top w:val="nil"/>
              <w:left w:val="nil"/>
              <w:bottom w:val="single" w:sz="8" w:space="0" w:color="auto"/>
              <w:right w:val="single" w:sz="8" w:space="0" w:color="auto"/>
            </w:tcBorders>
            <w:shd w:val="clear" w:color="auto" w:fill="auto"/>
            <w:noWrap/>
            <w:vAlign w:val="center"/>
            <w:hideMark/>
          </w:tcPr>
          <w:p w14:paraId="596DD5ED"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82.2</w:t>
            </w:r>
          </w:p>
        </w:tc>
        <w:tc>
          <w:tcPr>
            <w:tcW w:w="1080" w:type="dxa"/>
            <w:tcBorders>
              <w:top w:val="nil"/>
              <w:left w:val="nil"/>
              <w:bottom w:val="single" w:sz="8" w:space="0" w:color="auto"/>
              <w:right w:val="single" w:sz="8" w:space="0" w:color="auto"/>
            </w:tcBorders>
            <w:shd w:val="clear" w:color="auto" w:fill="auto"/>
            <w:noWrap/>
            <w:vAlign w:val="center"/>
            <w:hideMark/>
          </w:tcPr>
          <w:p w14:paraId="65B4BC03"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5.4</w:t>
            </w:r>
          </w:p>
        </w:tc>
      </w:tr>
      <w:tr w:rsidR="006440D7" w:rsidRPr="007E53F4" w14:paraId="413E9645" w14:textId="77777777" w:rsidTr="003A7DE6">
        <w:trPr>
          <w:trHeight w:val="345"/>
          <w:jc w:val="center"/>
        </w:trPr>
        <w:tc>
          <w:tcPr>
            <w:tcW w:w="1260" w:type="dxa"/>
            <w:vMerge/>
            <w:tcBorders>
              <w:top w:val="nil"/>
              <w:left w:val="single" w:sz="8" w:space="0" w:color="auto"/>
              <w:bottom w:val="single" w:sz="8" w:space="0" w:color="000000"/>
              <w:right w:val="single" w:sz="8" w:space="0" w:color="auto"/>
            </w:tcBorders>
            <w:vAlign w:val="center"/>
            <w:hideMark/>
          </w:tcPr>
          <w:p w14:paraId="7A0B8592" w14:textId="77777777" w:rsidR="006440D7" w:rsidRPr="007E53F4" w:rsidRDefault="006440D7" w:rsidP="006440D7">
            <w:pPr>
              <w:spacing w:after="0" w:line="240" w:lineRule="auto"/>
              <w:rPr>
                <w:rFonts w:ascii="Times New Roman" w:eastAsia="Times New Roman" w:hAnsi="Times New Roman" w:cs="Times New Roman"/>
                <w:color w:val="000000"/>
              </w:rPr>
            </w:pPr>
          </w:p>
        </w:tc>
        <w:tc>
          <w:tcPr>
            <w:tcW w:w="1170" w:type="dxa"/>
            <w:tcBorders>
              <w:top w:val="nil"/>
              <w:left w:val="nil"/>
              <w:bottom w:val="single" w:sz="8" w:space="0" w:color="auto"/>
              <w:right w:val="single" w:sz="8" w:space="0" w:color="auto"/>
            </w:tcBorders>
            <w:shd w:val="clear" w:color="auto" w:fill="auto"/>
            <w:noWrap/>
            <w:vAlign w:val="center"/>
            <w:hideMark/>
          </w:tcPr>
          <w:p w14:paraId="27103E62" w14:textId="77777777" w:rsidR="006440D7" w:rsidRPr="007E53F4" w:rsidRDefault="006440D7" w:rsidP="006440D7">
            <w:pPr>
              <w:spacing w:after="0" w:line="240" w:lineRule="auto"/>
              <w:jc w:val="center"/>
              <w:rPr>
                <w:rFonts w:ascii="Times New Roman" w:eastAsia="Times New Roman" w:hAnsi="Times New Roman" w:cs="Times New Roman"/>
                <w:color w:val="000000"/>
              </w:rPr>
            </w:pPr>
            <w:r w:rsidRPr="007E53F4">
              <w:rPr>
                <w:rFonts w:ascii="Times New Roman" w:eastAsia="Times New Roman" w:hAnsi="Times New Roman" w:cs="Times New Roman"/>
                <w:color w:val="000000"/>
              </w:rPr>
              <w:t>C25D75</w:t>
            </w:r>
          </w:p>
        </w:tc>
        <w:tc>
          <w:tcPr>
            <w:tcW w:w="1346" w:type="dxa"/>
            <w:tcBorders>
              <w:top w:val="nil"/>
              <w:left w:val="nil"/>
              <w:bottom w:val="single" w:sz="8" w:space="0" w:color="auto"/>
              <w:right w:val="single" w:sz="8" w:space="0" w:color="auto"/>
            </w:tcBorders>
            <w:shd w:val="clear" w:color="auto" w:fill="auto"/>
            <w:noWrap/>
            <w:vAlign w:val="center"/>
            <w:hideMark/>
          </w:tcPr>
          <w:p w14:paraId="3535F152" w14:textId="77777777" w:rsidR="006440D7" w:rsidRPr="007D7E52" w:rsidRDefault="006440D7" w:rsidP="006440D7">
            <w:pPr>
              <w:spacing w:after="0" w:line="240" w:lineRule="auto"/>
              <w:jc w:val="center"/>
              <w:rPr>
                <w:rFonts w:ascii="Times New Roman" w:eastAsia="Times New Roman" w:hAnsi="Times New Roman" w:cs="Times New Roman"/>
                <w:color w:val="000000"/>
              </w:rPr>
            </w:pPr>
            <w:r w:rsidRPr="007D7E52">
              <w:rPr>
                <w:rFonts w:ascii="Times New Roman" w:eastAsia="Times New Roman" w:hAnsi="Times New Roman" w:cs="Times New Roman"/>
                <w:color w:val="000000"/>
              </w:rPr>
              <w:t>C</w:t>
            </w:r>
            <w:r w:rsidRPr="007D7E52">
              <w:rPr>
                <w:rFonts w:ascii="Times New Roman" w:eastAsia="Times New Roman" w:hAnsi="Times New Roman" w:cs="Times New Roman"/>
                <w:color w:val="000000"/>
                <w:vertAlign w:val="subscript"/>
              </w:rPr>
              <w:t>15.3</w:t>
            </w:r>
            <w:r w:rsidRPr="007D7E52">
              <w:rPr>
                <w:rFonts w:ascii="Times New Roman" w:eastAsia="Times New Roman" w:hAnsi="Times New Roman" w:cs="Times New Roman"/>
                <w:color w:val="000000"/>
              </w:rPr>
              <w:t>H</w:t>
            </w:r>
            <w:r w:rsidRPr="007D7E52">
              <w:rPr>
                <w:rFonts w:ascii="Times New Roman" w:eastAsia="Times New Roman" w:hAnsi="Times New Roman" w:cs="Times New Roman"/>
                <w:color w:val="000000"/>
                <w:vertAlign w:val="subscript"/>
              </w:rPr>
              <w:t>27</w:t>
            </w:r>
            <w:r w:rsidRPr="007D7E52">
              <w:rPr>
                <w:rFonts w:ascii="Times New Roman" w:eastAsia="Times New Roman" w:hAnsi="Times New Roman" w:cs="Times New Roman"/>
                <w:color w:val="000000"/>
              </w:rPr>
              <w:t>O</w:t>
            </w:r>
            <w:r w:rsidRPr="007D7E52">
              <w:rPr>
                <w:rFonts w:ascii="Times New Roman" w:eastAsia="Times New Roman" w:hAnsi="Times New Roman" w:cs="Times New Roman"/>
                <w:color w:val="000000"/>
                <w:vertAlign w:val="subscript"/>
              </w:rPr>
              <w:t>0.4</w:t>
            </w:r>
          </w:p>
        </w:tc>
        <w:tc>
          <w:tcPr>
            <w:tcW w:w="736" w:type="dxa"/>
            <w:tcBorders>
              <w:top w:val="nil"/>
              <w:left w:val="nil"/>
              <w:bottom w:val="single" w:sz="8" w:space="0" w:color="auto"/>
              <w:right w:val="single" w:sz="8" w:space="0" w:color="auto"/>
            </w:tcBorders>
            <w:shd w:val="clear" w:color="auto" w:fill="auto"/>
            <w:noWrap/>
            <w:vAlign w:val="center"/>
            <w:hideMark/>
          </w:tcPr>
          <w:p w14:paraId="7177A7B5"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2.8</w:t>
            </w:r>
          </w:p>
        </w:tc>
        <w:tc>
          <w:tcPr>
            <w:tcW w:w="636" w:type="dxa"/>
            <w:tcBorders>
              <w:top w:val="nil"/>
              <w:left w:val="nil"/>
              <w:bottom w:val="single" w:sz="8" w:space="0" w:color="auto"/>
              <w:right w:val="single" w:sz="8" w:space="0" w:color="auto"/>
            </w:tcBorders>
            <w:shd w:val="clear" w:color="auto" w:fill="auto"/>
            <w:noWrap/>
            <w:vAlign w:val="center"/>
            <w:hideMark/>
          </w:tcPr>
          <w:p w14:paraId="1669D18E"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1.76</w:t>
            </w:r>
          </w:p>
        </w:tc>
        <w:tc>
          <w:tcPr>
            <w:tcW w:w="1332" w:type="dxa"/>
            <w:tcBorders>
              <w:top w:val="nil"/>
              <w:left w:val="nil"/>
              <w:bottom w:val="single" w:sz="8" w:space="0" w:color="auto"/>
              <w:right w:val="single" w:sz="8" w:space="0" w:color="auto"/>
            </w:tcBorders>
            <w:shd w:val="clear" w:color="auto" w:fill="auto"/>
            <w:noWrap/>
            <w:vAlign w:val="center"/>
            <w:hideMark/>
          </w:tcPr>
          <w:p w14:paraId="7498DF5E"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84.6</w:t>
            </w:r>
          </w:p>
        </w:tc>
        <w:tc>
          <w:tcPr>
            <w:tcW w:w="1080" w:type="dxa"/>
            <w:tcBorders>
              <w:top w:val="nil"/>
              <w:left w:val="nil"/>
              <w:bottom w:val="single" w:sz="8" w:space="0" w:color="auto"/>
              <w:right w:val="single" w:sz="8" w:space="0" w:color="auto"/>
            </w:tcBorders>
            <w:shd w:val="clear" w:color="auto" w:fill="auto"/>
            <w:noWrap/>
            <w:vAlign w:val="center"/>
            <w:hideMark/>
          </w:tcPr>
          <w:p w14:paraId="27BE0E7D"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2.9</w:t>
            </w:r>
          </w:p>
        </w:tc>
      </w:tr>
      <w:tr w:rsidR="006440D7" w:rsidRPr="007E53F4" w14:paraId="7A972047" w14:textId="77777777" w:rsidTr="003A7DE6">
        <w:trPr>
          <w:trHeight w:val="345"/>
          <w:jc w:val="center"/>
        </w:trPr>
        <w:tc>
          <w:tcPr>
            <w:tcW w:w="126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917AC23" w14:textId="77777777" w:rsidR="006440D7" w:rsidRPr="007E53F4" w:rsidRDefault="006440D7" w:rsidP="006440D7">
            <w:pPr>
              <w:spacing w:after="0" w:line="240" w:lineRule="auto"/>
              <w:jc w:val="center"/>
              <w:rPr>
                <w:rFonts w:ascii="Times New Roman" w:eastAsia="Times New Roman" w:hAnsi="Times New Roman" w:cs="Times New Roman"/>
                <w:color w:val="000000"/>
              </w:rPr>
            </w:pPr>
            <w:r w:rsidRPr="007E53F4">
              <w:rPr>
                <w:rFonts w:ascii="Times New Roman" w:eastAsia="Times New Roman" w:hAnsi="Times New Roman" w:cs="Times New Roman"/>
                <w:color w:val="000000"/>
              </w:rPr>
              <w:t>RME / Petro-diesel blends</w:t>
            </w:r>
          </w:p>
        </w:tc>
        <w:tc>
          <w:tcPr>
            <w:tcW w:w="1170" w:type="dxa"/>
            <w:tcBorders>
              <w:top w:val="nil"/>
              <w:left w:val="nil"/>
              <w:bottom w:val="single" w:sz="8" w:space="0" w:color="auto"/>
              <w:right w:val="single" w:sz="8" w:space="0" w:color="auto"/>
            </w:tcBorders>
            <w:shd w:val="clear" w:color="auto" w:fill="auto"/>
            <w:noWrap/>
            <w:vAlign w:val="center"/>
            <w:hideMark/>
          </w:tcPr>
          <w:p w14:paraId="3C3370BD" w14:textId="77777777" w:rsidR="006440D7" w:rsidRPr="007E53F4" w:rsidRDefault="006440D7" w:rsidP="006440D7">
            <w:pPr>
              <w:spacing w:after="0" w:line="240" w:lineRule="auto"/>
              <w:jc w:val="center"/>
              <w:rPr>
                <w:rFonts w:ascii="Times New Roman" w:eastAsia="Times New Roman" w:hAnsi="Times New Roman" w:cs="Times New Roman"/>
                <w:color w:val="000000"/>
              </w:rPr>
            </w:pPr>
            <w:r w:rsidRPr="007E53F4">
              <w:rPr>
                <w:rFonts w:ascii="Times New Roman" w:eastAsia="Times New Roman" w:hAnsi="Times New Roman" w:cs="Times New Roman"/>
                <w:color w:val="000000"/>
              </w:rPr>
              <w:t>R75D25</w:t>
            </w:r>
          </w:p>
        </w:tc>
        <w:tc>
          <w:tcPr>
            <w:tcW w:w="1346" w:type="dxa"/>
            <w:tcBorders>
              <w:top w:val="nil"/>
              <w:left w:val="nil"/>
              <w:bottom w:val="single" w:sz="8" w:space="0" w:color="auto"/>
              <w:right w:val="single" w:sz="8" w:space="0" w:color="auto"/>
            </w:tcBorders>
            <w:shd w:val="clear" w:color="auto" w:fill="auto"/>
            <w:noWrap/>
            <w:vAlign w:val="center"/>
            <w:hideMark/>
          </w:tcPr>
          <w:p w14:paraId="1C78DB14" w14:textId="77777777" w:rsidR="006440D7" w:rsidRPr="007D7E52" w:rsidRDefault="006440D7" w:rsidP="006440D7">
            <w:pPr>
              <w:spacing w:after="0" w:line="240" w:lineRule="auto"/>
              <w:jc w:val="center"/>
              <w:rPr>
                <w:rFonts w:ascii="Times New Roman" w:eastAsia="Times New Roman" w:hAnsi="Times New Roman" w:cs="Times New Roman"/>
                <w:color w:val="000000"/>
              </w:rPr>
            </w:pPr>
            <w:r w:rsidRPr="007D7E52">
              <w:rPr>
                <w:rFonts w:ascii="Times New Roman" w:eastAsia="Times New Roman" w:hAnsi="Times New Roman" w:cs="Times New Roman"/>
                <w:color w:val="000000"/>
              </w:rPr>
              <w:t>C</w:t>
            </w:r>
            <w:r w:rsidRPr="007D7E52">
              <w:rPr>
                <w:rFonts w:ascii="Times New Roman" w:eastAsia="Times New Roman" w:hAnsi="Times New Roman" w:cs="Times New Roman"/>
                <w:color w:val="000000"/>
                <w:vertAlign w:val="subscript"/>
              </w:rPr>
              <w:t>17.5</w:t>
            </w:r>
            <w:r w:rsidRPr="007D7E52">
              <w:rPr>
                <w:rFonts w:ascii="Times New Roman" w:eastAsia="Times New Roman" w:hAnsi="Times New Roman" w:cs="Times New Roman"/>
                <w:color w:val="000000"/>
              </w:rPr>
              <w:t>H</w:t>
            </w:r>
            <w:r w:rsidRPr="007D7E52">
              <w:rPr>
                <w:rFonts w:ascii="Times New Roman" w:eastAsia="Times New Roman" w:hAnsi="Times New Roman" w:cs="Times New Roman"/>
                <w:color w:val="000000"/>
                <w:vertAlign w:val="subscript"/>
              </w:rPr>
              <w:t>31.9</w:t>
            </w:r>
            <w:r w:rsidRPr="007D7E52">
              <w:rPr>
                <w:rFonts w:ascii="Times New Roman" w:eastAsia="Times New Roman" w:hAnsi="Times New Roman" w:cs="Times New Roman"/>
                <w:color w:val="000000"/>
              </w:rPr>
              <w:t>O</w:t>
            </w:r>
            <w:r w:rsidRPr="007D7E52">
              <w:rPr>
                <w:rFonts w:ascii="Times New Roman" w:eastAsia="Times New Roman" w:hAnsi="Times New Roman" w:cs="Times New Roman"/>
                <w:color w:val="000000"/>
                <w:vertAlign w:val="subscript"/>
              </w:rPr>
              <w:t>1.4</w:t>
            </w:r>
          </w:p>
        </w:tc>
        <w:tc>
          <w:tcPr>
            <w:tcW w:w="736" w:type="dxa"/>
            <w:tcBorders>
              <w:top w:val="nil"/>
              <w:left w:val="nil"/>
              <w:bottom w:val="single" w:sz="8" w:space="0" w:color="auto"/>
              <w:right w:val="single" w:sz="8" w:space="0" w:color="auto"/>
            </w:tcBorders>
            <w:shd w:val="clear" w:color="auto" w:fill="auto"/>
            <w:noWrap/>
            <w:vAlign w:val="center"/>
            <w:hideMark/>
          </w:tcPr>
          <w:p w14:paraId="63794EA1"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2.6</w:t>
            </w:r>
          </w:p>
        </w:tc>
        <w:tc>
          <w:tcPr>
            <w:tcW w:w="636" w:type="dxa"/>
            <w:tcBorders>
              <w:top w:val="nil"/>
              <w:left w:val="nil"/>
              <w:bottom w:val="single" w:sz="8" w:space="0" w:color="auto"/>
              <w:right w:val="single" w:sz="8" w:space="0" w:color="auto"/>
            </w:tcBorders>
            <w:shd w:val="clear" w:color="auto" w:fill="auto"/>
            <w:noWrap/>
            <w:vAlign w:val="center"/>
            <w:hideMark/>
          </w:tcPr>
          <w:p w14:paraId="3FCA5174"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1.82</w:t>
            </w:r>
          </w:p>
        </w:tc>
        <w:tc>
          <w:tcPr>
            <w:tcW w:w="1332" w:type="dxa"/>
            <w:tcBorders>
              <w:top w:val="nil"/>
              <w:left w:val="nil"/>
              <w:bottom w:val="single" w:sz="8" w:space="0" w:color="auto"/>
              <w:right w:val="single" w:sz="8" w:space="0" w:color="auto"/>
            </w:tcBorders>
            <w:shd w:val="clear" w:color="auto" w:fill="auto"/>
            <w:noWrap/>
            <w:vAlign w:val="center"/>
            <w:hideMark/>
          </w:tcPr>
          <w:p w14:paraId="4FA3963F"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79.5</w:t>
            </w:r>
          </w:p>
        </w:tc>
        <w:tc>
          <w:tcPr>
            <w:tcW w:w="1080" w:type="dxa"/>
            <w:tcBorders>
              <w:top w:val="nil"/>
              <w:left w:val="nil"/>
              <w:bottom w:val="single" w:sz="8" w:space="0" w:color="auto"/>
              <w:right w:val="single" w:sz="8" w:space="0" w:color="auto"/>
            </w:tcBorders>
            <w:shd w:val="clear" w:color="auto" w:fill="auto"/>
            <w:noWrap/>
            <w:vAlign w:val="center"/>
            <w:hideMark/>
          </w:tcPr>
          <w:p w14:paraId="51C7D730"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8.5</w:t>
            </w:r>
          </w:p>
        </w:tc>
      </w:tr>
      <w:tr w:rsidR="006440D7" w:rsidRPr="007E53F4" w14:paraId="50366F8F" w14:textId="77777777" w:rsidTr="003A7DE6">
        <w:trPr>
          <w:trHeight w:val="345"/>
          <w:jc w:val="center"/>
        </w:trPr>
        <w:tc>
          <w:tcPr>
            <w:tcW w:w="1260" w:type="dxa"/>
            <w:vMerge/>
            <w:tcBorders>
              <w:top w:val="nil"/>
              <w:left w:val="single" w:sz="8" w:space="0" w:color="auto"/>
              <w:bottom w:val="single" w:sz="8" w:space="0" w:color="000000"/>
              <w:right w:val="single" w:sz="8" w:space="0" w:color="auto"/>
            </w:tcBorders>
            <w:vAlign w:val="center"/>
            <w:hideMark/>
          </w:tcPr>
          <w:p w14:paraId="12BE4DD0" w14:textId="77777777" w:rsidR="006440D7" w:rsidRPr="007E53F4" w:rsidRDefault="006440D7" w:rsidP="006440D7">
            <w:pPr>
              <w:spacing w:after="0" w:line="240" w:lineRule="auto"/>
              <w:rPr>
                <w:rFonts w:ascii="Times New Roman" w:eastAsia="Times New Roman" w:hAnsi="Times New Roman" w:cs="Times New Roman"/>
                <w:color w:val="000000"/>
              </w:rPr>
            </w:pPr>
          </w:p>
        </w:tc>
        <w:tc>
          <w:tcPr>
            <w:tcW w:w="1170" w:type="dxa"/>
            <w:tcBorders>
              <w:top w:val="nil"/>
              <w:left w:val="nil"/>
              <w:bottom w:val="single" w:sz="8" w:space="0" w:color="auto"/>
              <w:right w:val="single" w:sz="8" w:space="0" w:color="auto"/>
            </w:tcBorders>
            <w:shd w:val="clear" w:color="auto" w:fill="auto"/>
            <w:noWrap/>
            <w:vAlign w:val="center"/>
            <w:hideMark/>
          </w:tcPr>
          <w:p w14:paraId="29BBEE85" w14:textId="77777777" w:rsidR="006440D7" w:rsidRPr="007E53F4" w:rsidRDefault="006440D7" w:rsidP="006440D7">
            <w:pPr>
              <w:spacing w:after="0" w:line="240" w:lineRule="auto"/>
              <w:jc w:val="center"/>
              <w:rPr>
                <w:rFonts w:ascii="Times New Roman" w:eastAsia="Times New Roman" w:hAnsi="Times New Roman" w:cs="Times New Roman"/>
                <w:color w:val="000000"/>
              </w:rPr>
            </w:pPr>
            <w:r w:rsidRPr="007E53F4">
              <w:rPr>
                <w:rFonts w:ascii="Times New Roman" w:eastAsia="Times New Roman" w:hAnsi="Times New Roman" w:cs="Times New Roman"/>
                <w:color w:val="000000"/>
              </w:rPr>
              <w:t>R50D50</w:t>
            </w:r>
          </w:p>
        </w:tc>
        <w:tc>
          <w:tcPr>
            <w:tcW w:w="1346" w:type="dxa"/>
            <w:tcBorders>
              <w:top w:val="nil"/>
              <w:left w:val="nil"/>
              <w:bottom w:val="single" w:sz="8" w:space="0" w:color="auto"/>
              <w:right w:val="single" w:sz="8" w:space="0" w:color="auto"/>
            </w:tcBorders>
            <w:shd w:val="clear" w:color="auto" w:fill="auto"/>
            <w:noWrap/>
            <w:vAlign w:val="center"/>
            <w:hideMark/>
          </w:tcPr>
          <w:p w14:paraId="29BA2282" w14:textId="77777777" w:rsidR="006440D7" w:rsidRPr="007D7E52" w:rsidRDefault="006440D7" w:rsidP="006440D7">
            <w:pPr>
              <w:spacing w:after="0" w:line="240" w:lineRule="auto"/>
              <w:jc w:val="center"/>
              <w:rPr>
                <w:rFonts w:ascii="Times New Roman" w:eastAsia="Times New Roman" w:hAnsi="Times New Roman" w:cs="Times New Roman"/>
                <w:color w:val="000000"/>
              </w:rPr>
            </w:pPr>
            <w:r w:rsidRPr="007D7E52">
              <w:rPr>
                <w:rFonts w:ascii="Times New Roman" w:eastAsia="Times New Roman" w:hAnsi="Times New Roman" w:cs="Times New Roman"/>
                <w:color w:val="000000"/>
              </w:rPr>
              <w:t>C</w:t>
            </w:r>
            <w:r w:rsidRPr="007D7E52">
              <w:rPr>
                <w:rFonts w:ascii="Times New Roman" w:eastAsia="Times New Roman" w:hAnsi="Times New Roman" w:cs="Times New Roman"/>
                <w:color w:val="000000"/>
                <w:vertAlign w:val="subscript"/>
              </w:rPr>
              <w:t>16.3</w:t>
            </w:r>
            <w:r w:rsidRPr="007D7E52">
              <w:rPr>
                <w:rFonts w:ascii="Times New Roman" w:eastAsia="Times New Roman" w:hAnsi="Times New Roman" w:cs="Times New Roman"/>
                <w:color w:val="000000"/>
              </w:rPr>
              <w:t>H</w:t>
            </w:r>
            <w:r w:rsidRPr="007D7E52">
              <w:rPr>
                <w:rFonts w:ascii="Times New Roman" w:eastAsia="Times New Roman" w:hAnsi="Times New Roman" w:cs="Times New Roman"/>
                <w:color w:val="000000"/>
                <w:vertAlign w:val="subscript"/>
              </w:rPr>
              <w:t>29.1</w:t>
            </w:r>
            <w:r w:rsidRPr="007D7E52">
              <w:rPr>
                <w:rFonts w:ascii="Times New Roman" w:eastAsia="Times New Roman" w:hAnsi="Times New Roman" w:cs="Times New Roman"/>
                <w:color w:val="000000"/>
              </w:rPr>
              <w:t>O</w:t>
            </w:r>
            <w:r w:rsidRPr="007D7E52">
              <w:rPr>
                <w:rFonts w:ascii="Times New Roman" w:eastAsia="Times New Roman" w:hAnsi="Times New Roman" w:cs="Times New Roman"/>
                <w:color w:val="000000"/>
                <w:vertAlign w:val="subscript"/>
              </w:rPr>
              <w:t>0.8</w:t>
            </w:r>
          </w:p>
        </w:tc>
        <w:tc>
          <w:tcPr>
            <w:tcW w:w="736" w:type="dxa"/>
            <w:tcBorders>
              <w:top w:val="nil"/>
              <w:left w:val="nil"/>
              <w:bottom w:val="single" w:sz="8" w:space="0" w:color="auto"/>
              <w:right w:val="single" w:sz="8" w:space="0" w:color="auto"/>
            </w:tcBorders>
            <w:shd w:val="clear" w:color="auto" w:fill="auto"/>
            <w:noWrap/>
            <w:vAlign w:val="center"/>
            <w:hideMark/>
          </w:tcPr>
          <w:p w14:paraId="64CAA5EC"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2.7</w:t>
            </w:r>
          </w:p>
        </w:tc>
        <w:tc>
          <w:tcPr>
            <w:tcW w:w="636" w:type="dxa"/>
            <w:tcBorders>
              <w:top w:val="nil"/>
              <w:left w:val="nil"/>
              <w:bottom w:val="single" w:sz="8" w:space="0" w:color="auto"/>
              <w:right w:val="single" w:sz="8" w:space="0" w:color="auto"/>
            </w:tcBorders>
            <w:shd w:val="clear" w:color="auto" w:fill="auto"/>
            <w:noWrap/>
            <w:vAlign w:val="center"/>
            <w:hideMark/>
          </w:tcPr>
          <w:p w14:paraId="4D4C40A0"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1.79</w:t>
            </w:r>
          </w:p>
        </w:tc>
        <w:tc>
          <w:tcPr>
            <w:tcW w:w="1332" w:type="dxa"/>
            <w:tcBorders>
              <w:top w:val="nil"/>
              <w:left w:val="nil"/>
              <w:bottom w:val="single" w:sz="8" w:space="0" w:color="auto"/>
              <w:right w:val="single" w:sz="8" w:space="0" w:color="auto"/>
            </w:tcBorders>
            <w:shd w:val="clear" w:color="auto" w:fill="auto"/>
            <w:noWrap/>
            <w:vAlign w:val="center"/>
            <w:hideMark/>
          </w:tcPr>
          <w:p w14:paraId="01581791"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82.4</w:t>
            </w:r>
          </w:p>
        </w:tc>
        <w:tc>
          <w:tcPr>
            <w:tcW w:w="1080" w:type="dxa"/>
            <w:tcBorders>
              <w:top w:val="nil"/>
              <w:left w:val="nil"/>
              <w:bottom w:val="single" w:sz="8" w:space="0" w:color="auto"/>
              <w:right w:val="single" w:sz="8" w:space="0" w:color="auto"/>
            </w:tcBorders>
            <w:shd w:val="clear" w:color="auto" w:fill="auto"/>
            <w:noWrap/>
            <w:vAlign w:val="center"/>
            <w:hideMark/>
          </w:tcPr>
          <w:p w14:paraId="2B8CB632"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5.4</w:t>
            </w:r>
          </w:p>
        </w:tc>
      </w:tr>
      <w:tr w:rsidR="006440D7" w:rsidRPr="007E53F4" w14:paraId="4E612FCD" w14:textId="77777777" w:rsidTr="003A7DE6">
        <w:trPr>
          <w:trHeight w:val="345"/>
          <w:jc w:val="center"/>
        </w:trPr>
        <w:tc>
          <w:tcPr>
            <w:tcW w:w="1260" w:type="dxa"/>
            <w:vMerge/>
            <w:tcBorders>
              <w:top w:val="nil"/>
              <w:left w:val="single" w:sz="8" w:space="0" w:color="auto"/>
              <w:bottom w:val="single" w:sz="8" w:space="0" w:color="000000"/>
              <w:right w:val="single" w:sz="8" w:space="0" w:color="auto"/>
            </w:tcBorders>
            <w:vAlign w:val="center"/>
            <w:hideMark/>
          </w:tcPr>
          <w:p w14:paraId="5362ACA8" w14:textId="77777777" w:rsidR="006440D7" w:rsidRPr="007E53F4" w:rsidRDefault="006440D7" w:rsidP="006440D7">
            <w:pPr>
              <w:spacing w:after="0" w:line="240" w:lineRule="auto"/>
              <w:rPr>
                <w:rFonts w:ascii="Times New Roman" w:eastAsia="Times New Roman" w:hAnsi="Times New Roman" w:cs="Times New Roman"/>
                <w:color w:val="000000"/>
              </w:rPr>
            </w:pPr>
          </w:p>
        </w:tc>
        <w:tc>
          <w:tcPr>
            <w:tcW w:w="1170" w:type="dxa"/>
            <w:tcBorders>
              <w:top w:val="nil"/>
              <w:left w:val="nil"/>
              <w:bottom w:val="single" w:sz="8" w:space="0" w:color="auto"/>
              <w:right w:val="single" w:sz="8" w:space="0" w:color="auto"/>
            </w:tcBorders>
            <w:shd w:val="clear" w:color="auto" w:fill="auto"/>
            <w:noWrap/>
            <w:vAlign w:val="center"/>
            <w:hideMark/>
          </w:tcPr>
          <w:p w14:paraId="0B869A2D" w14:textId="77777777" w:rsidR="006440D7" w:rsidRPr="007E53F4" w:rsidRDefault="006440D7" w:rsidP="006440D7">
            <w:pPr>
              <w:spacing w:after="0" w:line="240" w:lineRule="auto"/>
              <w:jc w:val="center"/>
              <w:rPr>
                <w:rFonts w:ascii="Times New Roman" w:eastAsia="Times New Roman" w:hAnsi="Times New Roman" w:cs="Times New Roman"/>
                <w:color w:val="000000"/>
              </w:rPr>
            </w:pPr>
            <w:r w:rsidRPr="007E53F4">
              <w:rPr>
                <w:rFonts w:ascii="Times New Roman" w:eastAsia="Times New Roman" w:hAnsi="Times New Roman" w:cs="Times New Roman"/>
                <w:color w:val="000000"/>
              </w:rPr>
              <w:t>R25D75</w:t>
            </w:r>
          </w:p>
        </w:tc>
        <w:tc>
          <w:tcPr>
            <w:tcW w:w="1346" w:type="dxa"/>
            <w:tcBorders>
              <w:top w:val="nil"/>
              <w:left w:val="nil"/>
              <w:bottom w:val="single" w:sz="8" w:space="0" w:color="auto"/>
              <w:right w:val="single" w:sz="8" w:space="0" w:color="auto"/>
            </w:tcBorders>
            <w:shd w:val="clear" w:color="auto" w:fill="auto"/>
            <w:noWrap/>
            <w:vAlign w:val="center"/>
            <w:hideMark/>
          </w:tcPr>
          <w:p w14:paraId="45D56E77" w14:textId="77777777" w:rsidR="006440D7" w:rsidRPr="007D7E52" w:rsidRDefault="006440D7" w:rsidP="006440D7">
            <w:pPr>
              <w:spacing w:after="0" w:line="240" w:lineRule="auto"/>
              <w:jc w:val="center"/>
              <w:rPr>
                <w:rFonts w:ascii="Times New Roman" w:eastAsia="Times New Roman" w:hAnsi="Times New Roman" w:cs="Times New Roman"/>
                <w:color w:val="000000"/>
              </w:rPr>
            </w:pPr>
            <w:r w:rsidRPr="007D7E52">
              <w:rPr>
                <w:rFonts w:ascii="Times New Roman" w:eastAsia="Times New Roman" w:hAnsi="Times New Roman" w:cs="Times New Roman"/>
                <w:color w:val="000000"/>
              </w:rPr>
              <w:t>C</w:t>
            </w:r>
            <w:r w:rsidRPr="007D7E52">
              <w:rPr>
                <w:rFonts w:ascii="Times New Roman" w:eastAsia="Times New Roman" w:hAnsi="Times New Roman" w:cs="Times New Roman"/>
                <w:color w:val="000000"/>
                <w:vertAlign w:val="subscript"/>
              </w:rPr>
              <w:t>15.3</w:t>
            </w:r>
            <w:r w:rsidRPr="007D7E52">
              <w:rPr>
                <w:rFonts w:ascii="Times New Roman" w:eastAsia="Times New Roman" w:hAnsi="Times New Roman" w:cs="Times New Roman"/>
                <w:color w:val="000000"/>
              </w:rPr>
              <w:t>H</w:t>
            </w:r>
            <w:r w:rsidRPr="007D7E52">
              <w:rPr>
                <w:rFonts w:ascii="Times New Roman" w:eastAsia="Times New Roman" w:hAnsi="Times New Roman" w:cs="Times New Roman"/>
                <w:color w:val="000000"/>
                <w:vertAlign w:val="subscript"/>
              </w:rPr>
              <w:t>26.9</w:t>
            </w:r>
            <w:r w:rsidRPr="007D7E52">
              <w:rPr>
                <w:rFonts w:ascii="Times New Roman" w:eastAsia="Times New Roman" w:hAnsi="Times New Roman" w:cs="Times New Roman"/>
                <w:color w:val="000000"/>
              </w:rPr>
              <w:t>O</w:t>
            </w:r>
            <w:r w:rsidRPr="007D7E52">
              <w:rPr>
                <w:rFonts w:ascii="Times New Roman" w:eastAsia="Times New Roman" w:hAnsi="Times New Roman" w:cs="Times New Roman"/>
                <w:color w:val="000000"/>
                <w:vertAlign w:val="subscript"/>
              </w:rPr>
              <w:t>0.4</w:t>
            </w:r>
          </w:p>
        </w:tc>
        <w:tc>
          <w:tcPr>
            <w:tcW w:w="736" w:type="dxa"/>
            <w:tcBorders>
              <w:top w:val="nil"/>
              <w:left w:val="nil"/>
              <w:bottom w:val="single" w:sz="8" w:space="0" w:color="auto"/>
              <w:right w:val="single" w:sz="8" w:space="0" w:color="auto"/>
            </w:tcBorders>
            <w:shd w:val="clear" w:color="auto" w:fill="auto"/>
            <w:noWrap/>
            <w:vAlign w:val="center"/>
            <w:hideMark/>
          </w:tcPr>
          <w:p w14:paraId="27FB94F6"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2.8</w:t>
            </w:r>
          </w:p>
        </w:tc>
        <w:tc>
          <w:tcPr>
            <w:tcW w:w="636" w:type="dxa"/>
            <w:tcBorders>
              <w:top w:val="nil"/>
              <w:left w:val="nil"/>
              <w:bottom w:val="single" w:sz="8" w:space="0" w:color="auto"/>
              <w:right w:val="single" w:sz="8" w:space="0" w:color="auto"/>
            </w:tcBorders>
            <w:shd w:val="clear" w:color="auto" w:fill="auto"/>
            <w:noWrap/>
            <w:vAlign w:val="center"/>
            <w:hideMark/>
          </w:tcPr>
          <w:p w14:paraId="798E7103"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1.76</w:t>
            </w:r>
          </w:p>
        </w:tc>
        <w:tc>
          <w:tcPr>
            <w:tcW w:w="1332" w:type="dxa"/>
            <w:tcBorders>
              <w:top w:val="nil"/>
              <w:left w:val="nil"/>
              <w:bottom w:val="single" w:sz="8" w:space="0" w:color="auto"/>
              <w:right w:val="single" w:sz="8" w:space="0" w:color="auto"/>
            </w:tcBorders>
            <w:shd w:val="clear" w:color="auto" w:fill="auto"/>
            <w:noWrap/>
            <w:vAlign w:val="center"/>
            <w:hideMark/>
          </w:tcPr>
          <w:p w14:paraId="68928383"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84.6</w:t>
            </w:r>
          </w:p>
        </w:tc>
        <w:tc>
          <w:tcPr>
            <w:tcW w:w="1080" w:type="dxa"/>
            <w:tcBorders>
              <w:top w:val="nil"/>
              <w:left w:val="nil"/>
              <w:bottom w:val="single" w:sz="8" w:space="0" w:color="auto"/>
              <w:right w:val="single" w:sz="8" w:space="0" w:color="auto"/>
            </w:tcBorders>
            <w:shd w:val="clear" w:color="auto" w:fill="auto"/>
            <w:noWrap/>
            <w:vAlign w:val="center"/>
            <w:hideMark/>
          </w:tcPr>
          <w:p w14:paraId="57CC2981"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3.0</w:t>
            </w:r>
          </w:p>
        </w:tc>
      </w:tr>
      <w:tr w:rsidR="006440D7" w:rsidRPr="007E53F4" w14:paraId="6D815E44" w14:textId="77777777" w:rsidTr="003A7DE6">
        <w:trPr>
          <w:trHeight w:val="345"/>
          <w:jc w:val="center"/>
        </w:trPr>
        <w:tc>
          <w:tcPr>
            <w:tcW w:w="126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173A192" w14:textId="77777777" w:rsidR="006440D7" w:rsidRPr="007E53F4" w:rsidRDefault="006440D7" w:rsidP="006440D7">
            <w:pPr>
              <w:spacing w:after="0" w:line="240" w:lineRule="auto"/>
              <w:jc w:val="center"/>
              <w:rPr>
                <w:rFonts w:ascii="Times New Roman" w:eastAsia="Times New Roman" w:hAnsi="Times New Roman" w:cs="Times New Roman"/>
                <w:color w:val="000000"/>
              </w:rPr>
            </w:pPr>
            <w:r w:rsidRPr="007E53F4">
              <w:rPr>
                <w:rFonts w:ascii="Times New Roman" w:eastAsia="Times New Roman" w:hAnsi="Times New Roman" w:cs="Times New Roman"/>
                <w:color w:val="000000"/>
              </w:rPr>
              <w:t>PME / Petro-diesel blends</w:t>
            </w:r>
          </w:p>
        </w:tc>
        <w:tc>
          <w:tcPr>
            <w:tcW w:w="1170" w:type="dxa"/>
            <w:tcBorders>
              <w:top w:val="nil"/>
              <w:left w:val="nil"/>
              <w:bottom w:val="single" w:sz="8" w:space="0" w:color="auto"/>
              <w:right w:val="single" w:sz="8" w:space="0" w:color="auto"/>
            </w:tcBorders>
            <w:shd w:val="clear" w:color="auto" w:fill="auto"/>
            <w:noWrap/>
            <w:vAlign w:val="center"/>
            <w:hideMark/>
          </w:tcPr>
          <w:p w14:paraId="4C0A0633" w14:textId="77777777" w:rsidR="006440D7" w:rsidRPr="007E53F4" w:rsidRDefault="006440D7" w:rsidP="006440D7">
            <w:pPr>
              <w:spacing w:after="0" w:line="240" w:lineRule="auto"/>
              <w:jc w:val="center"/>
              <w:rPr>
                <w:rFonts w:ascii="Times New Roman" w:eastAsia="Times New Roman" w:hAnsi="Times New Roman" w:cs="Times New Roman"/>
                <w:color w:val="000000"/>
              </w:rPr>
            </w:pPr>
            <w:r w:rsidRPr="007E53F4">
              <w:rPr>
                <w:rFonts w:ascii="Times New Roman" w:eastAsia="Times New Roman" w:hAnsi="Times New Roman" w:cs="Times New Roman"/>
                <w:color w:val="000000"/>
              </w:rPr>
              <w:t>P75D25</w:t>
            </w:r>
          </w:p>
        </w:tc>
        <w:tc>
          <w:tcPr>
            <w:tcW w:w="1346" w:type="dxa"/>
            <w:tcBorders>
              <w:top w:val="nil"/>
              <w:left w:val="nil"/>
              <w:bottom w:val="single" w:sz="8" w:space="0" w:color="auto"/>
              <w:right w:val="single" w:sz="8" w:space="0" w:color="auto"/>
            </w:tcBorders>
            <w:shd w:val="clear" w:color="auto" w:fill="auto"/>
            <w:noWrap/>
            <w:vAlign w:val="center"/>
            <w:hideMark/>
          </w:tcPr>
          <w:p w14:paraId="379CBA28" w14:textId="77777777" w:rsidR="006440D7" w:rsidRPr="007D7E52" w:rsidRDefault="006440D7" w:rsidP="006440D7">
            <w:pPr>
              <w:spacing w:after="0" w:line="240" w:lineRule="auto"/>
              <w:jc w:val="center"/>
              <w:rPr>
                <w:rFonts w:ascii="Times New Roman" w:eastAsia="Times New Roman" w:hAnsi="Times New Roman" w:cs="Times New Roman"/>
                <w:color w:val="000000"/>
              </w:rPr>
            </w:pPr>
            <w:r w:rsidRPr="007D7E52">
              <w:rPr>
                <w:rFonts w:ascii="Times New Roman" w:eastAsia="Times New Roman" w:hAnsi="Times New Roman" w:cs="Times New Roman"/>
                <w:color w:val="000000"/>
              </w:rPr>
              <w:t>C</w:t>
            </w:r>
            <w:r w:rsidRPr="007D7E52">
              <w:rPr>
                <w:rFonts w:ascii="Times New Roman" w:eastAsia="Times New Roman" w:hAnsi="Times New Roman" w:cs="Times New Roman"/>
                <w:color w:val="000000"/>
                <w:vertAlign w:val="subscript"/>
              </w:rPr>
              <w:t>16.3</w:t>
            </w:r>
            <w:r w:rsidRPr="007D7E52">
              <w:rPr>
                <w:rFonts w:ascii="Times New Roman" w:eastAsia="Times New Roman" w:hAnsi="Times New Roman" w:cs="Times New Roman"/>
                <w:color w:val="000000"/>
              </w:rPr>
              <w:t>H</w:t>
            </w:r>
            <w:r w:rsidRPr="007D7E52">
              <w:rPr>
                <w:rFonts w:ascii="Times New Roman" w:eastAsia="Times New Roman" w:hAnsi="Times New Roman" w:cs="Times New Roman"/>
                <w:color w:val="000000"/>
                <w:vertAlign w:val="subscript"/>
              </w:rPr>
              <w:t>30.4</w:t>
            </w:r>
            <w:r w:rsidRPr="007D7E52">
              <w:rPr>
                <w:rFonts w:ascii="Times New Roman" w:eastAsia="Times New Roman" w:hAnsi="Times New Roman" w:cs="Times New Roman"/>
                <w:color w:val="000000"/>
              </w:rPr>
              <w:t>O</w:t>
            </w:r>
            <w:r w:rsidRPr="007D7E52">
              <w:rPr>
                <w:rFonts w:ascii="Times New Roman" w:eastAsia="Times New Roman" w:hAnsi="Times New Roman" w:cs="Times New Roman"/>
                <w:color w:val="000000"/>
                <w:vertAlign w:val="subscript"/>
              </w:rPr>
              <w:t>1.4</w:t>
            </w:r>
          </w:p>
        </w:tc>
        <w:tc>
          <w:tcPr>
            <w:tcW w:w="736" w:type="dxa"/>
            <w:tcBorders>
              <w:top w:val="nil"/>
              <w:left w:val="nil"/>
              <w:bottom w:val="single" w:sz="8" w:space="0" w:color="auto"/>
              <w:right w:val="single" w:sz="8" w:space="0" w:color="auto"/>
            </w:tcBorders>
            <w:shd w:val="clear" w:color="auto" w:fill="auto"/>
            <w:noWrap/>
            <w:vAlign w:val="center"/>
            <w:hideMark/>
          </w:tcPr>
          <w:p w14:paraId="129E577E"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2.0</w:t>
            </w:r>
          </w:p>
        </w:tc>
        <w:tc>
          <w:tcPr>
            <w:tcW w:w="636" w:type="dxa"/>
            <w:tcBorders>
              <w:top w:val="nil"/>
              <w:left w:val="nil"/>
              <w:bottom w:val="single" w:sz="8" w:space="0" w:color="auto"/>
              <w:right w:val="single" w:sz="8" w:space="0" w:color="auto"/>
            </w:tcBorders>
            <w:shd w:val="clear" w:color="auto" w:fill="auto"/>
            <w:noWrap/>
            <w:vAlign w:val="center"/>
            <w:hideMark/>
          </w:tcPr>
          <w:p w14:paraId="5F8F30C6"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1.87</w:t>
            </w:r>
          </w:p>
        </w:tc>
        <w:tc>
          <w:tcPr>
            <w:tcW w:w="1332" w:type="dxa"/>
            <w:tcBorders>
              <w:top w:val="nil"/>
              <w:left w:val="nil"/>
              <w:bottom w:val="single" w:sz="8" w:space="0" w:color="auto"/>
              <w:right w:val="single" w:sz="8" w:space="0" w:color="auto"/>
            </w:tcBorders>
            <w:shd w:val="clear" w:color="auto" w:fill="auto"/>
            <w:noWrap/>
            <w:vAlign w:val="center"/>
            <w:hideMark/>
          </w:tcPr>
          <w:p w14:paraId="134EF805"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78.7</w:t>
            </w:r>
          </w:p>
        </w:tc>
        <w:tc>
          <w:tcPr>
            <w:tcW w:w="1080" w:type="dxa"/>
            <w:tcBorders>
              <w:top w:val="nil"/>
              <w:left w:val="nil"/>
              <w:bottom w:val="single" w:sz="8" w:space="0" w:color="auto"/>
              <w:right w:val="single" w:sz="8" w:space="0" w:color="auto"/>
            </w:tcBorders>
            <w:shd w:val="clear" w:color="auto" w:fill="auto"/>
            <w:noWrap/>
            <w:vAlign w:val="center"/>
            <w:hideMark/>
          </w:tcPr>
          <w:p w14:paraId="578D945B"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9.0</w:t>
            </w:r>
          </w:p>
        </w:tc>
      </w:tr>
      <w:tr w:rsidR="006440D7" w:rsidRPr="007E53F4" w14:paraId="7DFA3460" w14:textId="77777777" w:rsidTr="003A7DE6">
        <w:trPr>
          <w:trHeight w:val="345"/>
          <w:jc w:val="center"/>
        </w:trPr>
        <w:tc>
          <w:tcPr>
            <w:tcW w:w="1260" w:type="dxa"/>
            <w:vMerge/>
            <w:tcBorders>
              <w:top w:val="nil"/>
              <w:left w:val="single" w:sz="8" w:space="0" w:color="auto"/>
              <w:bottom w:val="single" w:sz="8" w:space="0" w:color="000000"/>
              <w:right w:val="single" w:sz="8" w:space="0" w:color="auto"/>
            </w:tcBorders>
            <w:vAlign w:val="center"/>
            <w:hideMark/>
          </w:tcPr>
          <w:p w14:paraId="170A5689" w14:textId="77777777" w:rsidR="006440D7" w:rsidRPr="007E53F4" w:rsidRDefault="006440D7" w:rsidP="006440D7">
            <w:pPr>
              <w:spacing w:after="0" w:line="240" w:lineRule="auto"/>
              <w:rPr>
                <w:rFonts w:ascii="Times New Roman" w:eastAsia="Times New Roman" w:hAnsi="Times New Roman" w:cs="Times New Roman"/>
                <w:color w:val="000000"/>
              </w:rPr>
            </w:pPr>
          </w:p>
        </w:tc>
        <w:tc>
          <w:tcPr>
            <w:tcW w:w="1170" w:type="dxa"/>
            <w:tcBorders>
              <w:top w:val="nil"/>
              <w:left w:val="nil"/>
              <w:bottom w:val="single" w:sz="8" w:space="0" w:color="auto"/>
              <w:right w:val="single" w:sz="8" w:space="0" w:color="auto"/>
            </w:tcBorders>
            <w:shd w:val="clear" w:color="auto" w:fill="auto"/>
            <w:noWrap/>
            <w:vAlign w:val="center"/>
            <w:hideMark/>
          </w:tcPr>
          <w:p w14:paraId="02A674C1" w14:textId="77777777" w:rsidR="006440D7" w:rsidRPr="007E53F4" w:rsidRDefault="006440D7" w:rsidP="006440D7">
            <w:pPr>
              <w:spacing w:after="0" w:line="240" w:lineRule="auto"/>
              <w:jc w:val="center"/>
              <w:rPr>
                <w:rFonts w:ascii="Times New Roman" w:eastAsia="Times New Roman" w:hAnsi="Times New Roman" w:cs="Times New Roman"/>
                <w:color w:val="000000"/>
              </w:rPr>
            </w:pPr>
            <w:r w:rsidRPr="007E53F4">
              <w:rPr>
                <w:rFonts w:ascii="Times New Roman" w:eastAsia="Times New Roman" w:hAnsi="Times New Roman" w:cs="Times New Roman"/>
                <w:color w:val="000000"/>
              </w:rPr>
              <w:t>P50D50</w:t>
            </w:r>
          </w:p>
        </w:tc>
        <w:tc>
          <w:tcPr>
            <w:tcW w:w="1346" w:type="dxa"/>
            <w:tcBorders>
              <w:top w:val="nil"/>
              <w:left w:val="nil"/>
              <w:bottom w:val="single" w:sz="8" w:space="0" w:color="auto"/>
              <w:right w:val="single" w:sz="8" w:space="0" w:color="auto"/>
            </w:tcBorders>
            <w:shd w:val="clear" w:color="auto" w:fill="auto"/>
            <w:noWrap/>
            <w:vAlign w:val="center"/>
            <w:hideMark/>
          </w:tcPr>
          <w:p w14:paraId="46D9BF51" w14:textId="77777777" w:rsidR="006440D7" w:rsidRPr="007D7E52" w:rsidRDefault="006440D7" w:rsidP="006440D7">
            <w:pPr>
              <w:spacing w:after="0" w:line="240" w:lineRule="auto"/>
              <w:jc w:val="center"/>
              <w:rPr>
                <w:rFonts w:ascii="Times New Roman" w:eastAsia="Times New Roman" w:hAnsi="Times New Roman" w:cs="Times New Roman"/>
                <w:color w:val="000000"/>
              </w:rPr>
            </w:pPr>
            <w:r w:rsidRPr="007D7E52">
              <w:rPr>
                <w:rFonts w:ascii="Times New Roman" w:eastAsia="Times New Roman" w:hAnsi="Times New Roman" w:cs="Times New Roman"/>
                <w:color w:val="000000"/>
              </w:rPr>
              <w:t>C</w:t>
            </w:r>
            <w:r w:rsidRPr="007D7E52">
              <w:rPr>
                <w:rFonts w:ascii="Times New Roman" w:eastAsia="Times New Roman" w:hAnsi="Times New Roman" w:cs="Times New Roman"/>
                <w:color w:val="000000"/>
                <w:vertAlign w:val="subscript"/>
              </w:rPr>
              <w:t>15.6</w:t>
            </w:r>
            <w:r w:rsidRPr="007D7E52">
              <w:rPr>
                <w:rFonts w:ascii="Times New Roman" w:eastAsia="Times New Roman" w:hAnsi="Times New Roman" w:cs="Times New Roman"/>
                <w:color w:val="000000"/>
              </w:rPr>
              <w:t>H</w:t>
            </w:r>
            <w:r w:rsidRPr="007D7E52">
              <w:rPr>
                <w:rFonts w:ascii="Times New Roman" w:eastAsia="Times New Roman" w:hAnsi="Times New Roman" w:cs="Times New Roman"/>
                <w:color w:val="000000"/>
                <w:vertAlign w:val="subscript"/>
              </w:rPr>
              <w:t>28.3</w:t>
            </w:r>
            <w:r w:rsidRPr="007D7E52">
              <w:rPr>
                <w:rFonts w:ascii="Times New Roman" w:eastAsia="Times New Roman" w:hAnsi="Times New Roman" w:cs="Times New Roman"/>
                <w:color w:val="000000"/>
              </w:rPr>
              <w:t>O</w:t>
            </w:r>
            <w:r w:rsidRPr="007D7E52">
              <w:rPr>
                <w:rFonts w:ascii="Times New Roman" w:eastAsia="Times New Roman" w:hAnsi="Times New Roman" w:cs="Times New Roman"/>
                <w:color w:val="000000"/>
                <w:vertAlign w:val="subscript"/>
              </w:rPr>
              <w:t>0.9</w:t>
            </w:r>
          </w:p>
        </w:tc>
        <w:tc>
          <w:tcPr>
            <w:tcW w:w="736" w:type="dxa"/>
            <w:tcBorders>
              <w:top w:val="nil"/>
              <w:left w:val="nil"/>
              <w:bottom w:val="single" w:sz="8" w:space="0" w:color="auto"/>
              <w:right w:val="single" w:sz="8" w:space="0" w:color="auto"/>
            </w:tcBorders>
            <w:shd w:val="clear" w:color="auto" w:fill="auto"/>
            <w:noWrap/>
            <w:vAlign w:val="center"/>
            <w:hideMark/>
          </w:tcPr>
          <w:p w14:paraId="2A8D70E7"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2.4</w:t>
            </w:r>
          </w:p>
        </w:tc>
        <w:tc>
          <w:tcPr>
            <w:tcW w:w="636" w:type="dxa"/>
            <w:tcBorders>
              <w:top w:val="nil"/>
              <w:left w:val="nil"/>
              <w:bottom w:val="single" w:sz="8" w:space="0" w:color="auto"/>
              <w:right w:val="single" w:sz="8" w:space="0" w:color="auto"/>
            </w:tcBorders>
            <w:shd w:val="clear" w:color="auto" w:fill="auto"/>
            <w:noWrap/>
            <w:vAlign w:val="center"/>
            <w:hideMark/>
          </w:tcPr>
          <w:p w14:paraId="0F311CAC"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1.81</w:t>
            </w:r>
          </w:p>
        </w:tc>
        <w:tc>
          <w:tcPr>
            <w:tcW w:w="1332" w:type="dxa"/>
            <w:tcBorders>
              <w:top w:val="nil"/>
              <w:left w:val="nil"/>
              <w:bottom w:val="single" w:sz="8" w:space="0" w:color="auto"/>
              <w:right w:val="single" w:sz="8" w:space="0" w:color="auto"/>
            </w:tcBorders>
            <w:shd w:val="clear" w:color="auto" w:fill="auto"/>
            <w:noWrap/>
            <w:vAlign w:val="center"/>
            <w:hideMark/>
          </w:tcPr>
          <w:p w14:paraId="6A25A249"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81.4</w:t>
            </w:r>
          </w:p>
        </w:tc>
        <w:tc>
          <w:tcPr>
            <w:tcW w:w="1080" w:type="dxa"/>
            <w:tcBorders>
              <w:top w:val="nil"/>
              <w:left w:val="nil"/>
              <w:bottom w:val="single" w:sz="8" w:space="0" w:color="auto"/>
              <w:right w:val="single" w:sz="8" w:space="0" w:color="auto"/>
            </w:tcBorders>
            <w:shd w:val="clear" w:color="auto" w:fill="auto"/>
            <w:noWrap/>
            <w:vAlign w:val="center"/>
            <w:hideMark/>
          </w:tcPr>
          <w:p w14:paraId="40CFC660"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6.3</w:t>
            </w:r>
          </w:p>
        </w:tc>
      </w:tr>
      <w:tr w:rsidR="006440D7" w:rsidRPr="007E53F4" w14:paraId="7A70B363" w14:textId="77777777" w:rsidTr="003A7DE6">
        <w:trPr>
          <w:trHeight w:val="345"/>
          <w:jc w:val="center"/>
        </w:trPr>
        <w:tc>
          <w:tcPr>
            <w:tcW w:w="1260" w:type="dxa"/>
            <w:vMerge/>
            <w:tcBorders>
              <w:top w:val="nil"/>
              <w:left w:val="single" w:sz="8" w:space="0" w:color="auto"/>
              <w:bottom w:val="single" w:sz="8" w:space="0" w:color="000000"/>
              <w:right w:val="single" w:sz="8" w:space="0" w:color="auto"/>
            </w:tcBorders>
            <w:vAlign w:val="center"/>
            <w:hideMark/>
          </w:tcPr>
          <w:p w14:paraId="02B84F79" w14:textId="77777777" w:rsidR="006440D7" w:rsidRPr="007E53F4" w:rsidRDefault="006440D7" w:rsidP="006440D7">
            <w:pPr>
              <w:spacing w:after="0" w:line="240" w:lineRule="auto"/>
              <w:rPr>
                <w:rFonts w:ascii="Times New Roman" w:eastAsia="Times New Roman" w:hAnsi="Times New Roman" w:cs="Times New Roman"/>
                <w:color w:val="000000"/>
              </w:rPr>
            </w:pPr>
          </w:p>
        </w:tc>
        <w:tc>
          <w:tcPr>
            <w:tcW w:w="1170" w:type="dxa"/>
            <w:tcBorders>
              <w:top w:val="nil"/>
              <w:left w:val="nil"/>
              <w:bottom w:val="single" w:sz="8" w:space="0" w:color="auto"/>
              <w:right w:val="single" w:sz="8" w:space="0" w:color="auto"/>
            </w:tcBorders>
            <w:shd w:val="clear" w:color="auto" w:fill="auto"/>
            <w:noWrap/>
            <w:vAlign w:val="center"/>
            <w:hideMark/>
          </w:tcPr>
          <w:p w14:paraId="73CD8D86" w14:textId="77777777" w:rsidR="006440D7" w:rsidRPr="007E53F4" w:rsidRDefault="006440D7" w:rsidP="006440D7">
            <w:pPr>
              <w:spacing w:after="0" w:line="240" w:lineRule="auto"/>
              <w:jc w:val="center"/>
              <w:rPr>
                <w:rFonts w:ascii="Times New Roman" w:eastAsia="Times New Roman" w:hAnsi="Times New Roman" w:cs="Times New Roman"/>
                <w:color w:val="000000"/>
              </w:rPr>
            </w:pPr>
            <w:r w:rsidRPr="007E53F4">
              <w:rPr>
                <w:rFonts w:ascii="Times New Roman" w:eastAsia="Times New Roman" w:hAnsi="Times New Roman" w:cs="Times New Roman"/>
                <w:color w:val="000000"/>
              </w:rPr>
              <w:t>P25D75</w:t>
            </w:r>
          </w:p>
        </w:tc>
        <w:tc>
          <w:tcPr>
            <w:tcW w:w="1346" w:type="dxa"/>
            <w:tcBorders>
              <w:top w:val="nil"/>
              <w:left w:val="nil"/>
              <w:bottom w:val="single" w:sz="8" w:space="0" w:color="auto"/>
              <w:right w:val="single" w:sz="8" w:space="0" w:color="auto"/>
            </w:tcBorders>
            <w:shd w:val="clear" w:color="auto" w:fill="auto"/>
            <w:noWrap/>
            <w:vAlign w:val="center"/>
            <w:hideMark/>
          </w:tcPr>
          <w:p w14:paraId="2FBB5335" w14:textId="77777777" w:rsidR="006440D7" w:rsidRPr="007D7E52" w:rsidRDefault="006440D7" w:rsidP="006440D7">
            <w:pPr>
              <w:spacing w:after="0" w:line="240" w:lineRule="auto"/>
              <w:jc w:val="center"/>
              <w:rPr>
                <w:rFonts w:ascii="Times New Roman" w:eastAsia="Times New Roman" w:hAnsi="Times New Roman" w:cs="Times New Roman"/>
                <w:color w:val="000000"/>
              </w:rPr>
            </w:pPr>
            <w:r w:rsidRPr="007D7E52">
              <w:rPr>
                <w:rFonts w:ascii="Times New Roman" w:eastAsia="Times New Roman" w:hAnsi="Times New Roman" w:cs="Times New Roman"/>
                <w:color w:val="000000"/>
              </w:rPr>
              <w:t>C</w:t>
            </w:r>
            <w:r w:rsidRPr="007D7E52">
              <w:rPr>
                <w:rFonts w:ascii="Times New Roman" w:eastAsia="Times New Roman" w:hAnsi="Times New Roman" w:cs="Times New Roman"/>
                <w:color w:val="000000"/>
                <w:vertAlign w:val="subscript"/>
              </w:rPr>
              <w:t>14.9</w:t>
            </w:r>
            <w:r w:rsidRPr="007D7E52">
              <w:rPr>
                <w:rFonts w:ascii="Times New Roman" w:eastAsia="Times New Roman" w:hAnsi="Times New Roman" w:cs="Times New Roman"/>
                <w:color w:val="000000"/>
              </w:rPr>
              <w:t>H</w:t>
            </w:r>
            <w:r w:rsidRPr="007D7E52">
              <w:rPr>
                <w:rFonts w:ascii="Times New Roman" w:eastAsia="Times New Roman" w:hAnsi="Times New Roman" w:cs="Times New Roman"/>
                <w:color w:val="000000"/>
                <w:vertAlign w:val="subscript"/>
              </w:rPr>
              <w:t>26.5</w:t>
            </w:r>
            <w:r w:rsidRPr="007D7E52">
              <w:rPr>
                <w:rFonts w:ascii="Times New Roman" w:eastAsia="Times New Roman" w:hAnsi="Times New Roman" w:cs="Times New Roman"/>
                <w:color w:val="000000"/>
              </w:rPr>
              <w:t>O</w:t>
            </w:r>
            <w:r w:rsidRPr="007D7E52">
              <w:rPr>
                <w:rFonts w:ascii="Times New Roman" w:eastAsia="Times New Roman" w:hAnsi="Times New Roman" w:cs="Times New Roman"/>
                <w:color w:val="000000"/>
                <w:vertAlign w:val="subscript"/>
              </w:rPr>
              <w:t>0.4</w:t>
            </w:r>
          </w:p>
        </w:tc>
        <w:tc>
          <w:tcPr>
            <w:tcW w:w="736" w:type="dxa"/>
            <w:tcBorders>
              <w:top w:val="nil"/>
              <w:left w:val="nil"/>
              <w:bottom w:val="single" w:sz="8" w:space="0" w:color="auto"/>
              <w:right w:val="single" w:sz="8" w:space="0" w:color="auto"/>
            </w:tcBorders>
            <w:shd w:val="clear" w:color="auto" w:fill="auto"/>
            <w:noWrap/>
            <w:vAlign w:val="center"/>
            <w:hideMark/>
          </w:tcPr>
          <w:p w14:paraId="4073D6AB"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2.7</w:t>
            </w:r>
          </w:p>
        </w:tc>
        <w:tc>
          <w:tcPr>
            <w:tcW w:w="636" w:type="dxa"/>
            <w:tcBorders>
              <w:top w:val="nil"/>
              <w:left w:val="nil"/>
              <w:bottom w:val="single" w:sz="8" w:space="0" w:color="auto"/>
              <w:right w:val="single" w:sz="8" w:space="0" w:color="auto"/>
            </w:tcBorders>
            <w:shd w:val="clear" w:color="auto" w:fill="auto"/>
            <w:noWrap/>
            <w:vAlign w:val="center"/>
            <w:hideMark/>
          </w:tcPr>
          <w:p w14:paraId="36FF43BA"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1.78</w:t>
            </w:r>
          </w:p>
        </w:tc>
        <w:tc>
          <w:tcPr>
            <w:tcW w:w="1332" w:type="dxa"/>
            <w:tcBorders>
              <w:top w:val="nil"/>
              <w:left w:val="nil"/>
              <w:bottom w:val="single" w:sz="8" w:space="0" w:color="auto"/>
              <w:right w:val="single" w:sz="8" w:space="0" w:color="auto"/>
            </w:tcBorders>
            <w:shd w:val="clear" w:color="auto" w:fill="auto"/>
            <w:noWrap/>
            <w:vAlign w:val="center"/>
            <w:hideMark/>
          </w:tcPr>
          <w:p w14:paraId="79D5F5BB"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84.5</w:t>
            </w:r>
          </w:p>
        </w:tc>
        <w:tc>
          <w:tcPr>
            <w:tcW w:w="1080" w:type="dxa"/>
            <w:tcBorders>
              <w:top w:val="nil"/>
              <w:left w:val="nil"/>
              <w:bottom w:val="single" w:sz="8" w:space="0" w:color="auto"/>
              <w:right w:val="single" w:sz="8" w:space="0" w:color="auto"/>
            </w:tcBorders>
            <w:shd w:val="clear" w:color="auto" w:fill="auto"/>
            <w:noWrap/>
            <w:vAlign w:val="center"/>
            <w:hideMark/>
          </w:tcPr>
          <w:p w14:paraId="20410BDC"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3.0</w:t>
            </w:r>
          </w:p>
        </w:tc>
      </w:tr>
      <w:tr w:rsidR="006440D7" w:rsidRPr="007E53F4" w14:paraId="61A5B924" w14:textId="77777777" w:rsidTr="003A7DE6">
        <w:trPr>
          <w:trHeight w:val="345"/>
          <w:jc w:val="center"/>
        </w:trPr>
        <w:tc>
          <w:tcPr>
            <w:tcW w:w="126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09ECD35" w14:textId="77777777" w:rsidR="006440D7" w:rsidRPr="007E53F4" w:rsidRDefault="006440D7" w:rsidP="006440D7">
            <w:pPr>
              <w:spacing w:after="0" w:line="240" w:lineRule="auto"/>
              <w:jc w:val="center"/>
              <w:rPr>
                <w:rFonts w:ascii="Times New Roman" w:eastAsia="Times New Roman" w:hAnsi="Times New Roman" w:cs="Times New Roman"/>
                <w:color w:val="000000"/>
              </w:rPr>
            </w:pPr>
            <w:r w:rsidRPr="007E53F4">
              <w:rPr>
                <w:rFonts w:ascii="Times New Roman" w:eastAsia="Times New Roman" w:hAnsi="Times New Roman" w:cs="Times New Roman"/>
                <w:color w:val="000000"/>
              </w:rPr>
              <w:t>PME / Jet A blends</w:t>
            </w:r>
          </w:p>
        </w:tc>
        <w:tc>
          <w:tcPr>
            <w:tcW w:w="1170" w:type="dxa"/>
            <w:tcBorders>
              <w:top w:val="nil"/>
              <w:left w:val="nil"/>
              <w:bottom w:val="single" w:sz="8" w:space="0" w:color="auto"/>
              <w:right w:val="single" w:sz="8" w:space="0" w:color="auto"/>
            </w:tcBorders>
            <w:shd w:val="clear" w:color="auto" w:fill="auto"/>
            <w:noWrap/>
            <w:vAlign w:val="center"/>
            <w:hideMark/>
          </w:tcPr>
          <w:p w14:paraId="773347FC" w14:textId="77777777" w:rsidR="006440D7" w:rsidRPr="007E53F4" w:rsidRDefault="006440D7" w:rsidP="006440D7">
            <w:pPr>
              <w:spacing w:after="0" w:line="240" w:lineRule="auto"/>
              <w:jc w:val="center"/>
              <w:rPr>
                <w:rFonts w:ascii="Times New Roman" w:eastAsia="Times New Roman" w:hAnsi="Times New Roman" w:cs="Times New Roman"/>
                <w:color w:val="000000"/>
              </w:rPr>
            </w:pPr>
            <w:r w:rsidRPr="007E53F4">
              <w:rPr>
                <w:rFonts w:ascii="Times New Roman" w:eastAsia="Times New Roman" w:hAnsi="Times New Roman" w:cs="Times New Roman"/>
                <w:color w:val="000000"/>
              </w:rPr>
              <w:t>P75J25</w:t>
            </w:r>
          </w:p>
        </w:tc>
        <w:tc>
          <w:tcPr>
            <w:tcW w:w="1346" w:type="dxa"/>
            <w:tcBorders>
              <w:top w:val="nil"/>
              <w:left w:val="nil"/>
              <w:bottom w:val="single" w:sz="8" w:space="0" w:color="auto"/>
              <w:right w:val="single" w:sz="8" w:space="0" w:color="auto"/>
            </w:tcBorders>
            <w:shd w:val="clear" w:color="auto" w:fill="auto"/>
            <w:noWrap/>
            <w:vAlign w:val="center"/>
            <w:hideMark/>
          </w:tcPr>
          <w:p w14:paraId="055D97AB" w14:textId="77777777" w:rsidR="006440D7" w:rsidRPr="007D7E52" w:rsidRDefault="006440D7" w:rsidP="006440D7">
            <w:pPr>
              <w:spacing w:after="0" w:line="240" w:lineRule="auto"/>
              <w:jc w:val="center"/>
              <w:rPr>
                <w:rFonts w:ascii="Times New Roman" w:eastAsia="Times New Roman" w:hAnsi="Times New Roman" w:cs="Times New Roman"/>
                <w:color w:val="000000"/>
              </w:rPr>
            </w:pPr>
            <w:r w:rsidRPr="007D7E52">
              <w:rPr>
                <w:rFonts w:ascii="Times New Roman" w:eastAsia="Times New Roman" w:hAnsi="Times New Roman" w:cs="Times New Roman"/>
                <w:color w:val="000000"/>
              </w:rPr>
              <w:t>C</w:t>
            </w:r>
            <w:r w:rsidRPr="007D7E52">
              <w:rPr>
                <w:rFonts w:ascii="Times New Roman" w:eastAsia="Times New Roman" w:hAnsi="Times New Roman" w:cs="Times New Roman"/>
                <w:color w:val="000000"/>
                <w:vertAlign w:val="subscript"/>
              </w:rPr>
              <w:t>15.8</w:t>
            </w:r>
            <w:r w:rsidRPr="007D7E52">
              <w:rPr>
                <w:rFonts w:ascii="Times New Roman" w:eastAsia="Times New Roman" w:hAnsi="Times New Roman" w:cs="Times New Roman"/>
                <w:color w:val="000000"/>
              </w:rPr>
              <w:t>H</w:t>
            </w:r>
            <w:r w:rsidRPr="007D7E52">
              <w:rPr>
                <w:rFonts w:ascii="Times New Roman" w:eastAsia="Times New Roman" w:hAnsi="Times New Roman" w:cs="Times New Roman"/>
                <w:color w:val="000000"/>
                <w:vertAlign w:val="subscript"/>
              </w:rPr>
              <w:t>29.8</w:t>
            </w:r>
            <w:r w:rsidRPr="007D7E52">
              <w:rPr>
                <w:rFonts w:ascii="Times New Roman" w:eastAsia="Times New Roman" w:hAnsi="Times New Roman" w:cs="Times New Roman"/>
                <w:color w:val="000000"/>
              </w:rPr>
              <w:t>O</w:t>
            </w:r>
            <w:r w:rsidRPr="007D7E52">
              <w:rPr>
                <w:rFonts w:ascii="Times New Roman" w:eastAsia="Times New Roman" w:hAnsi="Times New Roman" w:cs="Times New Roman"/>
                <w:color w:val="000000"/>
                <w:vertAlign w:val="subscript"/>
              </w:rPr>
              <w:t>1.4</w:t>
            </w:r>
          </w:p>
        </w:tc>
        <w:tc>
          <w:tcPr>
            <w:tcW w:w="736" w:type="dxa"/>
            <w:tcBorders>
              <w:top w:val="nil"/>
              <w:left w:val="nil"/>
              <w:bottom w:val="single" w:sz="8" w:space="0" w:color="auto"/>
              <w:right w:val="single" w:sz="8" w:space="0" w:color="auto"/>
            </w:tcBorders>
            <w:shd w:val="clear" w:color="auto" w:fill="auto"/>
            <w:noWrap/>
            <w:vAlign w:val="center"/>
            <w:hideMark/>
          </w:tcPr>
          <w:p w14:paraId="72903E2E"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1.9</w:t>
            </w:r>
          </w:p>
        </w:tc>
        <w:tc>
          <w:tcPr>
            <w:tcW w:w="636" w:type="dxa"/>
            <w:tcBorders>
              <w:top w:val="nil"/>
              <w:left w:val="nil"/>
              <w:bottom w:val="single" w:sz="8" w:space="0" w:color="auto"/>
              <w:right w:val="single" w:sz="8" w:space="0" w:color="auto"/>
            </w:tcBorders>
            <w:shd w:val="clear" w:color="auto" w:fill="auto"/>
            <w:noWrap/>
            <w:vAlign w:val="center"/>
            <w:hideMark/>
          </w:tcPr>
          <w:p w14:paraId="22AE5A5B"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1.89</w:t>
            </w:r>
          </w:p>
        </w:tc>
        <w:tc>
          <w:tcPr>
            <w:tcW w:w="1332" w:type="dxa"/>
            <w:tcBorders>
              <w:top w:val="nil"/>
              <w:left w:val="nil"/>
              <w:bottom w:val="single" w:sz="8" w:space="0" w:color="auto"/>
              <w:right w:val="single" w:sz="8" w:space="0" w:color="auto"/>
            </w:tcBorders>
            <w:shd w:val="clear" w:color="auto" w:fill="auto"/>
            <w:noWrap/>
            <w:vAlign w:val="center"/>
            <w:hideMark/>
          </w:tcPr>
          <w:p w14:paraId="15CD216A"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78.4</w:t>
            </w:r>
          </w:p>
        </w:tc>
        <w:tc>
          <w:tcPr>
            <w:tcW w:w="1080" w:type="dxa"/>
            <w:tcBorders>
              <w:top w:val="nil"/>
              <w:left w:val="nil"/>
              <w:bottom w:val="single" w:sz="8" w:space="0" w:color="auto"/>
              <w:right w:val="single" w:sz="8" w:space="0" w:color="auto"/>
            </w:tcBorders>
            <w:shd w:val="clear" w:color="auto" w:fill="auto"/>
            <w:noWrap/>
            <w:vAlign w:val="center"/>
            <w:hideMark/>
          </w:tcPr>
          <w:p w14:paraId="79879681"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9.3</w:t>
            </w:r>
          </w:p>
        </w:tc>
      </w:tr>
      <w:tr w:rsidR="006440D7" w:rsidRPr="007E53F4" w14:paraId="0ED4F0FE" w14:textId="77777777" w:rsidTr="003A7DE6">
        <w:trPr>
          <w:trHeight w:val="345"/>
          <w:jc w:val="center"/>
        </w:trPr>
        <w:tc>
          <w:tcPr>
            <w:tcW w:w="1260" w:type="dxa"/>
            <w:vMerge/>
            <w:tcBorders>
              <w:top w:val="nil"/>
              <w:left w:val="single" w:sz="8" w:space="0" w:color="auto"/>
              <w:bottom w:val="single" w:sz="8" w:space="0" w:color="000000"/>
              <w:right w:val="single" w:sz="8" w:space="0" w:color="auto"/>
            </w:tcBorders>
            <w:vAlign w:val="center"/>
            <w:hideMark/>
          </w:tcPr>
          <w:p w14:paraId="2DBC71AC" w14:textId="77777777" w:rsidR="006440D7" w:rsidRPr="007E53F4" w:rsidRDefault="006440D7" w:rsidP="006440D7">
            <w:pPr>
              <w:spacing w:after="0" w:line="240" w:lineRule="auto"/>
              <w:rPr>
                <w:rFonts w:ascii="Times New Roman" w:eastAsia="Times New Roman" w:hAnsi="Times New Roman" w:cs="Times New Roman"/>
                <w:color w:val="000000"/>
              </w:rPr>
            </w:pPr>
          </w:p>
        </w:tc>
        <w:tc>
          <w:tcPr>
            <w:tcW w:w="1170" w:type="dxa"/>
            <w:tcBorders>
              <w:top w:val="nil"/>
              <w:left w:val="nil"/>
              <w:bottom w:val="single" w:sz="8" w:space="0" w:color="auto"/>
              <w:right w:val="single" w:sz="8" w:space="0" w:color="auto"/>
            </w:tcBorders>
            <w:shd w:val="clear" w:color="auto" w:fill="auto"/>
            <w:noWrap/>
            <w:vAlign w:val="center"/>
            <w:hideMark/>
          </w:tcPr>
          <w:p w14:paraId="316193ED" w14:textId="77777777" w:rsidR="006440D7" w:rsidRPr="007E53F4" w:rsidRDefault="006440D7" w:rsidP="006440D7">
            <w:pPr>
              <w:spacing w:after="0" w:line="240" w:lineRule="auto"/>
              <w:jc w:val="center"/>
              <w:rPr>
                <w:rFonts w:ascii="Times New Roman" w:eastAsia="Times New Roman" w:hAnsi="Times New Roman" w:cs="Times New Roman"/>
                <w:color w:val="000000"/>
              </w:rPr>
            </w:pPr>
            <w:r w:rsidRPr="007E53F4">
              <w:rPr>
                <w:rFonts w:ascii="Times New Roman" w:eastAsia="Times New Roman" w:hAnsi="Times New Roman" w:cs="Times New Roman"/>
                <w:color w:val="000000"/>
              </w:rPr>
              <w:t>P50J50</w:t>
            </w:r>
          </w:p>
        </w:tc>
        <w:tc>
          <w:tcPr>
            <w:tcW w:w="1346" w:type="dxa"/>
            <w:tcBorders>
              <w:top w:val="nil"/>
              <w:left w:val="nil"/>
              <w:bottom w:val="single" w:sz="8" w:space="0" w:color="auto"/>
              <w:right w:val="single" w:sz="8" w:space="0" w:color="auto"/>
            </w:tcBorders>
            <w:shd w:val="clear" w:color="auto" w:fill="auto"/>
            <w:noWrap/>
            <w:vAlign w:val="center"/>
            <w:hideMark/>
          </w:tcPr>
          <w:p w14:paraId="0774A6AB" w14:textId="77777777" w:rsidR="006440D7" w:rsidRPr="007D7E52" w:rsidRDefault="006440D7" w:rsidP="006440D7">
            <w:pPr>
              <w:spacing w:after="0" w:line="240" w:lineRule="auto"/>
              <w:jc w:val="center"/>
              <w:rPr>
                <w:rFonts w:ascii="Times New Roman" w:eastAsia="Times New Roman" w:hAnsi="Times New Roman" w:cs="Times New Roman"/>
                <w:color w:val="000000"/>
              </w:rPr>
            </w:pPr>
            <w:r w:rsidRPr="007D7E52">
              <w:rPr>
                <w:rFonts w:ascii="Times New Roman" w:eastAsia="Times New Roman" w:hAnsi="Times New Roman" w:cs="Times New Roman"/>
                <w:color w:val="000000"/>
              </w:rPr>
              <w:t>C</w:t>
            </w:r>
            <w:r w:rsidRPr="007D7E52">
              <w:rPr>
                <w:rFonts w:ascii="Times New Roman" w:eastAsia="Times New Roman" w:hAnsi="Times New Roman" w:cs="Times New Roman"/>
                <w:color w:val="000000"/>
                <w:vertAlign w:val="subscript"/>
              </w:rPr>
              <w:t>14.7</w:t>
            </w:r>
            <w:r w:rsidRPr="007D7E52">
              <w:rPr>
                <w:rFonts w:ascii="Times New Roman" w:eastAsia="Times New Roman" w:hAnsi="Times New Roman" w:cs="Times New Roman"/>
                <w:color w:val="000000"/>
              </w:rPr>
              <w:t>H</w:t>
            </w:r>
            <w:r w:rsidRPr="007D7E52">
              <w:rPr>
                <w:rFonts w:ascii="Times New Roman" w:eastAsia="Times New Roman" w:hAnsi="Times New Roman" w:cs="Times New Roman"/>
                <w:color w:val="000000"/>
                <w:vertAlign w:val="subscript"/>
              </w:rPr>
              <w:t>27.1</w:t>
            </w:r>
            <w:r w:rsidRPr="007D7E52">
              <w:rPr>
                <w:rFonts w:ascii="Times New Roman" w:eastAsia="Times New Roman" w:hAnsi="Times New Roman" w:cs="Times New Roman"/>
                <w:color w:val="000000"/>
              </w:rPr>
              <w:t>O</w:t>
            </w:r>
            <w:r w:rsidRPr="007D7E52">
              <w:rPr>
                <w:rFonts w:ascii="Times New Roman" w:eastAsia="Times New Roman" w:hAnsi="Times New Roman" w:cs="Times New Roman"/>
                <w:color w:val="000000"/>
                <w:vertAlign w:val="subscript"/>
              </w:rPr>
              <w:t>0.8</w:t>
            </w:r>
          </w:p>
        </w:tc>
        <w:tc>
          <w:tcPr>
            <w:tcW w:w="736" w:type="dxa"/>
            <w:tcBorders>
              <w:top w:val="nil"/>
              <w:left w:val="nil"/>
              <w:bottom w:val="single" w:sz="8" w:space="0" w:color="auto"/>
              <w:right w:val="single" w:sz="8" w:space="0" w:color="auto"/>
            </w:tcBorders>
            <w:shd w:val="clear" w:color="auto" w:fill="auto"/>
            <w:noWrap/>
            <w:vAlign w:val="center"/>
            <w:hideMark/>
          </w:tcPr>
          <w:p w14:paraId="212AB11C"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2.1</w:t>
            </w:r>
          </w:p>
        </w:tc>
        <w:tc>
          <w:tcPr>
            <w:tcW w:w="636" w:type="dxa"/>
            <w:tcBorders>
              <w:top w:val="nil"/>
              <w:left w:val="nil"/>
              <w:bottom w:val="single" w:sz="8" w:space="0" w:color="auto"/>
              <w:right w:val="single" w:sz="8" w:space="0" w:color="auto"/>
            </w:tcBorders>
            <w:shd w:val="clear" w:color="auto" w:fill="auto"/>
            <w:noWrap/>
            <w:vAlign w:val="center"/>
            <w:hideMark/>
          </w:tcPr>
          <w:p w14:paraId="7DD9417B"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1.84</w:t>
            </w:r>
          </w:p>
        </w:tc>
        <w:tc>
          <w:tcPr>
            <w:tcW w:w="1332" w:type="dxa"/>
            <w:tcBorders>
              <w:top w:val="nil"/>
              <w:left w:val="nil"/>
              <w:bottom w:val="single" w:sz="8" w:space="0" w:color="auto"/>
              <w:right w:val="single" w:sz="8" w:space="0" w:color="auto"/>
            </w:tcBorders>
            <w:shd w:val="clear" w:color="auto" w:fill="auto"/>
            <w:noWrap/>
            <w:vAlign w:val="center"/>
            <w:hideMark/>
          </w:tcPr>
          <w:p w14:paraId="12B20260"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81.6</w:t>
            </w:r>
          </w:p>
        </w:tc>
        <w:tc>
          <w:tcPr>
            <w:tcW w:w="1080" w:type="dxa"/>
            <w:tcBorders>
              <w:top w:val="nil"/>
              <w:left w:val="nil"/>
              <w:bottom w:val="single" w:sz="8" w:space="0" w:color="auto"/>
              <w:right w:val="single" w:sz="8" w:space="0" w:color="auto"/>
            </w:tcBorders>
            <w:shd w:val="clear" w:color="auto" w:fill="auto"/>
            <w:noWrap/>
            <w:vAlign w:val="center"/>
            <w:hideMark/>
          </w:tcPr>
          <w:p w14:paraId="5211C58F"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5.9</w:t>
            </w:r>
          </w:p>
        </w:tc>
      </w:tr>
      <w:tr w:rsidR="006440D7" w:rsidRPr="007E53F4" w14:paraId="70E25387" w14:textId="77777777" w:rsidTr="003A7DE6">
        <w:trPr>
          <w:trHeight w:val="345"/>
          <w:jc w:val="center"/>
        </w:trPr>
        <w:tc>
          <w:tcPr>
            <w:tcW w:w="1260" w:type="dxa"/>
            <w:vMerge/>
            <w:tcBorders>
              <w:top w:val="nil"/>
              <w:left w:val="single" w:sz="8" w:space="0" w:color="auto"/>
              <w:bottom w:val="single" w:sz="8" w:space="0" w:color="000000"/>
              <w:right w:val="single" w:sz="8" w:space="0" w:color="auto"/>
            </w:tcBorders>
            <w:vAlign w:val="center"/>
            <w:hideMark/>
          </w:tcPr>
          <w:p w14:paraId="1A2E0549" w14:textId="77777777" w:rsidR="006440D7" w:rsidRPr="007E53F4" w:rsidRDefault="006440D7" w:rsidP="006440D7">
            <w:pPr>
              <w:spacing w:after="0" w:line="240" w:lineRule="auto"/>
              <w:rPr>
                <w:rFonts w:ascii="Times New Roman" w:eastAsia="Times New Roman" w:hAnsi="Times New Roman" w:cs="Times New Roman"/>
                <w:color w:val="000000"/>
              </w:rPr>
            </w:pPr>
          </w:p>
        </w:tc>
        <w:tc>
          <w:tcPr>
            <w:tcW w:w="1170" w:type="dxa"/>
            <w:tcBorders>
              <w:top w:val="nil"/>
              <w:left w:val="nil"/>
              <w:bottom w:val="single" w:sz="8" w:space="0" w:color="auto"/>
              <w:right w:val="single" w:sz="8" w:space="0" w:color="auto"/>
            </w:tcBorders>
            <w:shd w:val="clear" w:color="auto" w:fill="auto"/>
            <w:noWrap/>
            <w:vAlign w:val="center"/>
            <w:hideMark/>
          </w:tcPr>
          <w:p w14:paraId="728D8028" w14:textId="77777777" w:rsidR="006440D7" w:rsidRPr="007E53F4" w:rsidRDefault="006440D7" w:rsidP="006440D7">
            <w:pPr>
              <w:spacing w:after="0" w:line="240" w:lineRule="auto"/>
              <w:jc w:val="center"/>
              <w:rPr>
                <w:rFonts w:ascii="Times New Roman" w:eastAsia="Times New Roman" w:hAnsi="Times New Roman" w:cs="Times New Roman"/>
                <w:color w:val="000000"/>
              </w:rPr>
            </w:pPr>
            <w:r w:rsidRPr="007E53F4">
              <w:rPr>
                <w:rFonts w:ascii="Times New Roman" w:eastAsia="Times New Roman" w:hAnsi="Times New Roman" w:cs="Times New Roman"/>
                <w:color w:val="000000"/>
              </w:rPr>
              <w:t>P25J75</w:t>
            </w:r>
          </w:p>
        </w:tc>
        <w:tc>
          <w:tcPr>
            <w:tcW w:w="1346" w:type="dxa"/>
            <w:tcBorders>
              <w:top w:val="nil"/>
              <w:left w:val="nil"/>
              <w:bottom w:val="single" w:sz="8" w:space="0" w:color="auto"/>
              <w:right w:val="single" w:sz="8" w:space="0" w:color="auto"/>
            </w:tcBorders>
            <w:shd w:val="clear" w:color="auto" w:fill="auto"/>
            <w:noWrap/>
            <w:vAlign w:val="center"/>
            <w:hideMark/>
          </w:tcPr>
          <w:p w14:paraId="397A790A" w14:textId="77777777" w:rsidR="006440D7" w:rsidRPr="007D7E52" w:rsidRDefault="006440D7" w:rsidP="006440D7">
            <w:pPr>
              <w:spacing w:after="0" w:line="240" w:lineRule="auto"/>
              <w:jc w:val="center"/>
              <w:rPr>
                <w:rFonts w:ascii="Times New Roman" w:eastAsia="Times New Roman" w:hAnsi="Times New Roman" w:cs="Times New Roman"/>
                <w:color w:val="000000"/>
              </w:rPr>
            </w:pPr>
            <w:r w:rsidRPr="007D7E52">
              <w:rPr>
                <w:rFonts w:ascii="Times New Roman" w:eastAsia="Times New Roman" w:hAnsi="Times New Roman" w:cs="Times New Roman"/>
                <w:color w:val="000000"/>
              </w:rPr>
              <w:t>C</w:t>
            </w:r>
            <w:r w:rsidRPr="007D7E52">
              <w:rPr>
                <w:rFonts w:ascii="Times New Roman" w:eastAsia="Times New Roman" w:hAnsi="Times New Roman" w:cs="Times New Roman"/>
                <w:color w:val="000000"/>
                <w:vertAlign w:val="subscript"/>
              </w:rPr>
              <w:t>13.8</w:t>
            </w:r>
            <w:r w:rsidRPr="007D7E52">
              <w:rPr>
                <w:rFonts w:ascii="Times New Roman" w:eastAsia="Times New Roman" w:hAnsi="Times New Roman" w:cs="Times New Roman"/>
                <w:color w:val="000000"/>
              </w:rPr>
              <w:t>H</w:t>
            </w:r>
            <w:r w:rsidRPr="007D7E52">
              <w:rPr>
                <w:rFonts w:ascii="Times New Roman" w:eastAsia="Times New Roman" w:hAnsi="Times New Roman" w:cs="Times New Roman"/>
                <w:color w:val="000000"/>
                <w:vertAlign w:val="subscript"/>
              </w:rPr>
              <w:t>24.9</w:t>
            </w:r>
            <w:r w:rsidRPr="007D7E52">
              <w:rPr>
                <w:rFonts w:ascii="Times New Roman" w:eastAsia="Times New Roman" w:hAnsi="Times New Roman" w:cs="Times New Roman"/>
                <w:color w:val="000000"/>
              </w:rPr>
              <w:t>O</w:t>
            </w:r>
            <w:r w:rsidRPr="007D7E52">
              <w:rPr>
                <w:rFonts w:ascii="Times New Roman" w:eastAsia="Times New Roman" w:hAnsi="Times New Roman" w:cs="Times New Roman"/>
                <w:color w:val="000000"/>
                <w:vertAlign w:val="subscript"/>
              </w:rPr>
              <w:t>0.4</w:t>
            </w:r>
          </w:p>
        </w:tc>
        <w:tc>
          <w:tcPr>
            <w:tcW w:w="736" w:type="dxa"/>
            <w:tcBorders>
              <w:top w:val="nil"/>
              <w:left w:val="nil"/>
              <w:bottom w:val="single" w:sz="8" w:space="0" w:color="auto"/>
              <w:right w:val="single" w:sz="8" w:space="0" w:color="auto"/>
            </w:tcBorders>
            <w:shd w:val="clear" w:color="auto" w:fill="auto"/>
            <w:noWrap/>
            <w:vAlign w:val="center"/>
            <w:hideMark/>
          </w:tcPr>
          <w:p w14:paraId="2A824DE0"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2.3</w:t>
            </w:r>
          </w:p>
        </w:tc>
        <w:tc>
          <w:tcPr>
            <w:tcW w:w="636" w:type="dxa"/>
            <w:tcBorders>
              <w:top w:val="nil"/>
              <w:left w:val="nil"/>
              <w:bottom w:val="single" w:sz="8" w:space="0" w:color="auto"/>
              <w:right w:val="single" w:sz="8" w:space="0" w:color="auto"/>
            </w:tcBorders>
            <w:shd w:val="clear" w:color="auto" w:fill="auto"/>
            <w:noWrap/>
            <w:vAlign w:val="center"/>
            <w:hideMark/>
          </w:tcPr>
          <w:p w14:paraId="63F24AA9"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1.80</w:t>
            </w:r>
          </w:p>
        </w:tc>
        <w:tc>
          <w:tcPr>
            <w:tcW w:w="1332" w:type="dxa"/>
            <w:tcBorders>
              <w:top w:val="nil"/>
              <w:left w:val="nil"/>
              <w:bottom w:val="single" w:sz="8" w:space="0" w:color="auto"/>
              <w:right w:val="single" w:sz="8" w:space="0" w:color="auto"/>
            </w:tcBorders>
            <w:shd w:val="clear" w:color="auto" w:fill="auto"/>
            <w:noWrap/>
            <w:vAlign w:val="center"/>
            <w:hideMark/>
          </w:tcPr>
          <w:p w14:paraId="61272FC0"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84.1</w:t>
            </w:r>
          </w:p>
        </w:tc>
        <w:tc>
          <w:tcPr>
            <w:tcW w:w="1080" w:type="dxa"/>
            <w:tcBorders>
              <w:top w:val="nil"/>
              <w:left w:val="nil"/>
              <w:bottom w:val="single" w:sz="8" w:space="0" w:color="auto"/>
              <w:right w:val="single" w:sz="8" w:space="0" w:color="auto"/>
            </w:tcBorders>
            <w:shd w:val="clear" w:color="auto" w:fill="auto"/>
            <w:noWrap/>
            <w:vAlign w:val="center"/>
            <w:hideMark/>
          </w:tcPr>
          <w:p w14:paraId="375FCA58" w14:textId="77777777" w:rsidR="006440D7" w:rsidRPr="007E53F4" w:rsidRDefault="006440D7" w:rsidP="006440D7">
            <w:pPr>
              <w:spacing w:after="0" w:line="240" w:lineRule="auto"/>
              <w:jc w:val="center"/>
              <w:rPr>
                <w:rFonts w:ascii="Times New Roman" w:eastAsia="Times New Roman" w:hAnsi="Times New Roman" w:cs="Times New Roman"/>
                <w:color w:val="000000"/>
                <w:sz w:val="24"/>
                <w:szCs w:val="24"/>
              </w:rPr>
            </w:pPr>
            <w:r w:rsidRPr="007E53F4">
              <w:rPr>
                <w:rFonts w:ascii="Times New Roman" w:eastAsia="Times New Roman" w:hAnsi="Times New Roman" w:cs="Times New Roman"/>
                <w:color w:val="000000"/>
                <w:sz w:val="24"/>
                <w:szCs w:val="24"/>
              </w:rPr>
              <w:t>3.3</w:t>
            </w:r>
          </w:p>
        </w:tc>
      </w:tr>
    </w:tbl>
    <w:p w14:paraId="24EADBEC" w14:textId="13DBE02E" w:rsidR="006440D7" w:rsidRDefault="006440D7" w:rsidP="007001C6">
      <w:pPr>
        <w:pStyle w:val="Caption"/>
        <w:jc w:val="left"/>
        <w:rPr>
          <w:iCs w:val="0"/>
          <w:color w:val="auto"/>
          <w:szCs w:val="22"/>
        </w:rPr>
      </w:pPr>
    </w:p>
    <w:p w14:paraId="7533ED9E" w14:textId="77777777" w:rsidR="007001C6" w:rsidRDefault="007001C6" w:rsidP="007001C6"/>
    <w:p w14:paraId="642FCD58" w14:textId="77777777" w:rsidR="007001C6" w:rsidRDefault="007001C6" w:rsidP="007001C6"/>
    <w:p w14:paraId="18E5880E" w14:textId="77777777" w:rsidR="007001C6" w:rsidRDefault="007001C6" w:rsidP="007001C6"/>
    <w:p w14:paraId="38A147D2" w14:textId="77777777" w:rsidR="007001C6" w:rsidRDefault="007001C6" w:rsidP="007001C6"/>
    <w:p w14:paraId="0C556FD7" w14:textId="77777777" w:rsidR="007001C6" w:rsidRDefault="007001C6" w:rsidP="007001C6"/>
    <w:p w14:paraId="6103BA5C" w14:textId="3F5326CF" w:rsidR="006440D7" w:rsidRDefault="007001C6" w:rsidP="006440D7">
      <w:pPr>
        <w:jc w:val="center"/>
        <w:rPr>
          <w:rFonts w:ascii="Times New Roman" w:hAnsi="Times New Roman" w:cs="Times New Roman"/>
          <w:sz w:val="24"/>
        </w:rPr>
      </w:pPr>
      <w:r>
        <w:rPr>
          <w:noProof/>
        </w:rPr>
        <mc:AlternateContent>
          <mc:Choice Requires="wps">
            <w:drawing>
              <wp:anchor distT="0" distB="0" distL="114300" distR="114300" simplePos="0" relativeHeight="251655680" behindDoc="0" locked="0" layoutInCell="1" allowOverlap="1" wp14:anchorId="3E43B8A1" wp14:editId="7A902BC5">
                <wp:simplePos x="0" y="0"/>
                <wp:positionH relativeFrom="column">
                  <wp:posOffset>-3465051</wp:posOffset>
                </wp:positionH>
                <wp:positionV relativeFrom="paragraph">
                  <wp:posOffset>3675690</wp:posOffset>
                </wp:positionV>
                <wp:extent cx="6974223" cy="190501"/>
                <wp:effectExtent l="953" t="0" r="0" b="0"/>
                <wp:wrapNone/>
                <wp:docPr id="38" name="Text Box 38"/>
                <wp:cNvGraphicFramePr/>
                <a:graphic xmlns:a="http://schemas.openxmlformats.org/drawingml/2006/main">
                  <a:graphicData uri="http://schemas.microsoft.com/office/word/2010/wordprocessingShape">
                    <wps:wsp>
                      <wps:cNvSpPr txBox="1"/>
                      <wps:spPr>
                        <a:xfrm rot="16200000">
                          <a:off x="0" y="0"/>
                          <a:ext cx="6974223" cy="190501"/>
                        </a:xfrm>
                        <a:prstGeom prst="rect">
                          <a:avLst/>
                        </a:prstGeom>
                        <a:solidFill>
                          <a:prstClr val="white"/>
                        </a:solidFill>
                        <a:ln>
                          <a:noFill/>
                        </a:ln>
                        <a:effectLst/>
                      </wps:spPr>
                      <wps:txbx>
                        <w:txbxContent>
                          <w:p w14:paraId="0D7AC657" w14:textId="3F5507EF" w:rsidR="003F2804" w:rsidRPr="00227B92" w:rsidRDefault="003F2804" w:rsidP="007001C6">
                            <w:pPr>
                              <w:pStyle w:val="Caption"/>
                              <w:rPr>
                                <w:noProof/>
                              </w:rPr>
                            </w:pPr>
                            <w:bookmarkStart w:id="96" w:name="_Toc480497001"/>
                            <w:proofErr w:type="gramStart"/>
                            <w:r>
                              <w:t xml:space="preserve">Table </w:t>
                            </w:r>
                            <w:proofErr w:type="gramEnd"/>
                            <w:r w:rsidR="006C145C">
                              <w:fldChar w:fldCharType="begin"/>
                            </w:r>
                            <w:r w:rsidR="006C145C">
                              <w:instrText xml:space="preserve"> STYLEREF 1 \s </w:instrText>
                            </w:r>
                            <w:r w:rsidR="006C145C">
                              <w:fldChar w:fldCharType="separate"/>
                            </w:r>
                            <w:r w:rsidR="00C53FA7">
                              <w:rPr>
                                <w:noProof/>
                              </w:rPr>
                              <w:t>4</w:t>
                            </w:r>
                            <w:r w:rsidR="006C145C">
                              <w:rPr>
                                <w:noProof/>
                              </w:rPr>
                              <w:fldChar w:fldCharType="end"/>
                            </w:r>
                            <w:proofErr w:type="gramStart"/>
                            <w:r>
                              <w:t>.</w:t>
                            </w:r>
                            <w:proofErr w:type="gramEnd"/>
                            <w:r w:rsidR="006C145C">
                              <w:fldChar w:fldCharType="begin"/>
                            </w:r>
                            <w:r w:rsidR="006C145C">
                              <w:instrText xml:space="preserve"> SEQ Table \* ARABIC \s 1 </w:instrText>
                            </w:r>
                            <w:r w:rsidR="006C145C">
                              <w:fldChar w:fldCharType="separate"/>
                            </w:r>
                            <w:r w:rsidR="00C53FA7">
                              <w:rPr>
                                <w:noProof/>
                              </w:rPr>
                              <w:t>7</w:t>
                            </w:r>
                            <w:r w:rsidR="006C145C">
                              <w:rPr>
                                <w:noProof/>
                              </w:rPr>
                              <w:fldChar w:fldCharType="end"/>
                            </w:r>
                            <w:r>
                              <w:t xml:space="preserve"> </w:t>
                            </w:r>
                            <w:r w:rsidRPr="00DE1494">
                              <w:t>Test conditions of selected fuels from the methyl ester family</w:t>
                            </w:r>
                            <w:bookmarkEnd w:id="9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 o:spid="_x0000_s1028" type="#_x0000_t202" style="position:absolute;left:0;text-align:left;margin-left:-272.85pt;margin-top:289.4pt;width:549.15pt;height:15pt;rotation:-9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" stroked="f">
                <v:textbox inset="0,0,0,0">
                  <w:txbxContent>
                    <w:p w14:paraId="0D7AC657" w14:textId="3F5507EF" w:rsidR="003F2804" w:rsidRPr="00227B92" w:rsidRDefault="003F2804" w:rsidP="007001C6">
                      <w:pPr>
                        <w:pStyle w:val="Caption"/>
                        <w:rPr>
                          <w:noProof/>
                        </w:rPr>
                      </w:pPr>
                      <w:bookmarkStart w:id="97" w:name="_Toc480497001"/>
                      <w:proofErr w:type="gramStart"/>
                      <w:r>
                        <w:t xml:space="preserve">Table </w:t>
                      </w:r>
                      <w:proofErr w:type="gramEnd"/>
                      <w:r w:rsidR="006C145C">
                        <w:fldChar w:fldCharType="begin"/>
                      </w:r>
                      <w:r w:rsidR="006C145C">
                        <w:instrText xml:space="preserve"> STYLEREF 1 \s </w:instrText>
                      </w:r>
                      <w:r w:rsidR="006C145C">
                        <w:fldChar w:fldCharType="separate"/>
                      </w:r>
                      <w:r w:rsidR="00C53FA7">
                        <w:rPr>
                          <w:noProof/>
                        </w:rPr>
                        <w:t>4</w:t>
                      </w:r>
                      <w:r w:rsidR="006C145C">
                        <w:rPr>
                          <w:noProof/>
                        </w:rPr>
                        <w:fldChar w:fldCharType="end"/>
                      </w:r>
                      <w:proofErr w:type="gramStart"/>
                      <w:r>
                        <w:t>.</w:t>
                      </w:r>
                      <w:proofErr w:type="gramEnd"/>
                      <w:r w:rsidR="006C145C">
                        <w:fldChar w:fldCharType="begin"/>
                      </w:r>
                      <w:r w:rsidR="006C145C">
                        <w:instrText xml:space="preserve"> SEQ Table \* ARABIC \s 1 </w:instrText>
                      </w:r>
                      <w:r w:rsidR="006C145C">
                        <w:fldChar w:fldCharType="separate"/>
                      </w:r>
                      <w:r w:rsidR="00C53FA7">
                        <w:rPr>
                          <w:noProof/>
                        </w:rPr>
                        <w:t>7</w:t>
                      </w:r>
                      <w:r w:rsidR="006C145C">
                        <w:rPr>
                          <w:noProof/>
                        </w:rPr>
                        <w:fldChar w:fldCharType="end"/>
                      </w:r>
                      <w:r>
                        <w:t xml:space="preserve"> </w:t>
                      </w:r>
                      <w:r w:rsidRPr="00DE1494">
                        <w:t>Test conditions of selected fuels from the methyl ester family</w:t>
                      </w:r>
                      <w:bookmarkEnd w:id="97"/>
                    </w:p>
                  </w:txbxContent>
                </v:textbox>
              </v:shape>
            </w:pict>
          </mc:Fallback>
        </mc:AlternateContent>
      </w:r>
      <w:r w:rsidR="00832499" w:rsidRPr="001202A3">
        <w:rPr>
          <w:rFonts w:ascii="Times New Roman" w:hAnsi="Times New Roman" w:cs="Times New Roman"/>
          <w:noProof/>
          <w:sz w:val="24"/>
        </w:rPr>
        <mc:AlternateContent>
          <mc:Choice Requires="wps">
            <w:drawing>
              <wp:anchor distT="0" distB="0" distL="114300" distR="114300" simplePos="0" relativeHeight="251646464" behindDoc="0" locked="0" layoutInCell="1" allowOverlap="1" wp14:anchorId="29C5A5A7" wp14:editId="6C0BFEE2">
                <wp:simplePos x="0" y="0"/>
                <wp:positionH relativeFrom="column">
                  <wp:posOffset>-3075675</wp:posOffset>
                </wp:positionH>
                <wp:positionV relativeFrom="paragraph">
                  <wp:posOffset>3006725</wp:posOffset>
                </wp:positionV>
                <wp:extent cx="6626225" cy="346470"/>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626225" cy="346470"/>
                        </a:xfrm>
                        <a:prstGeom prst="rect">
                          <a:avLst/>
                        </a:prstGeom>
                        <a:noFill/>
                        <a:ln w="9525">
                          <a:noFill/>
                          <a:miter lim="800000"/>
                          <a:headEnd/>
                          <a:tailEnd/>
                        </a:ln>
                      </wps:spPr>
                      <wps:txbx>
                        <w:txbxContent>
                          <w:p w14:paraId="1164B7A9" w14:textId="77777777" w:rsidR="003F2804" w:rsidRDefault="003F2804" w:rsidP="00832499">
                            <w:pPr>
                              <w:keepNext/>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C5A5A7" id="Text Box 2" o:spid="_x0000_s1029" type="#_x0000_t202" style="position:absolute;left:0;text-align:left;margin-left:-242.2pt;margin-top:236.75pt;width:521.75pt;height:27.3pt;rotation:-90;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" filled="f" stroked="f">
                <v:textbox>
                  <w:txbxContent>
                    <w:p w14:paraId="1164B7A9" w14:textId="77777777" w:rsidR="003F2804" w:rsidRDefault="003F2804" w:rsidP="00832499">
                      <w:pPr>
                        <w:keepNext/>
                        <w:jc w:val="center"/>
                      </w:pPr>
                    </w:p>
                  </w:txbxContent>
                </v:textbox>
              </v:shape>
            </w:pict>
          </mc:Fallback>
        </mc:AlternateContent>
      </w:r>
      <w:r w:rsidR="00832499">
        <w:rPr>
          <w:noProof/>
        </w:rPr>
        <w:t xml:space="preserve">             </w:t>
      </w:r>
      <w:r w:rsidR="008450FD" w:rsidRPr="008450FD">
        <w:rPr>
          <w:noProof/>
        </w:rPr>
        <w:drawing>
          <wp:inline distT="0" distB="0" distL="0" distR="0" wp14:anchorId="2902EE41" wp14:editId="71297970">
            <wp:extent cx="7063991" cy="4767699"/>
            <wp:effectExtent l="5080" t="0" r="889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16200000">
                      <a:off x="0" y="0"/>
                      <a:ext cx="7102598" cy="4793756"/>
                    </a:xfrm>
                    <a:prstGeom prst="rect">
                      <a:avLst/>
                    </a:prstGeom>
                    <a:noFill/>
                    <a:ln>
                      <a:noFill/>
                    </a:ln>
                  </pic:spPr>
                </pic:pic>
              </a:graphicData>
            </a:graphic>
          </wp:inline>
        </w:drawing>
      </w:r>
    </w:p>
    <w:p w14:paraId="67113C27" w14:textId="77777777" w:rsidR="006440D7" w:rsidRDefault="006440D7" w:rsidP="006440D7">
      <w:pPr>
        <w:jc w:val="center"/>
        <w:rPr>
          <w:rFonts w:ascii="Times New Roman" w:hAnsi="Times New Roman" w:cs="Times New Roman"/>
          <w:sz w:val="24"/>
        </w:rPr>
      </w:pPr>
    </w:p>
    <w:p w14:paraId="09BFC582" w14:textId="77777777" w:rsidR="007D7E52" w:rsidRDefault="007D7E52" w:rsidP="006440D7">
      <w:pPr>
        <w:jc w:val="center"/>
        <w:rPr>
          <w:rFonts w:ascii="Times New Roman" w:hAnsi="Times New Roman" w:cs="Times New Roman"/>
          <w:sz w:val="24"/>
        </w:rPr>
      </w:pPr>
    </w:p>
    <w:p w14:paraId="526ACFFB" w14:textId="77777777" w:rsidR="007001C6" w:rsidRDefault="007001C6" w:rsidP="006440D7">
      <w:pPr>
        <w:jc w:val="center"/>
        <w:rPr>
          <w:rFonts w:ascii="Times New Roman" w:hAnsi="Times New Roman" w:cs="Times New Roman"/>
          <w:sz w:val="24"/>
        </w:rPr>
      </w:pPr>
    </w:p>
    <w:p w14:paraId="66B9BB54" w14:textId="77777777" w:rsidR="007001C6" w:rsidRDefault="007001C6" w:rsidP="006440D7">
      <w:pPr>
        <w:jc w:val="center"/>
        <w:rPr>
          <w:rFonts w:ascii="Times New Roman" w:hAnsi="Times New Roman" w:cs="Times New Roman"/>
          <w:sz w:val="24"/>
        </w:rPr>
      </w:pPr>
    </w:p>
    <w:p w14:paraId="23F4E36C" w14:textId="64080A0E" w:rsidR="006440D7" w:rsidRDefault="008450FD" w:rsidP="006440D7">
      <w:pPr>
        <w:jc w:val="center"/>
      </w:pPr>
      <w:r w:rsidRPr="008450FD">
        <w:rPr>
          <w:noProof/>
        </w:rPr>
        <w:drawing>
          <wp:inline distT="0" distB="0" distL="0" distR="0" wp14:anchorId="339BFCA5" wp14:editId="71A6DB03">
            <wp:extent cx="7173874" cy="3624913"/>
            <wp:effectExtent l="2858"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16200000">
                      <a:off x="0" y="0"/>
                      <a:ext cx="7173874" cy="3624913"/>
                    </a:xfrm>
                    <a:prstGeom prst="rect">
                      <a:avLst/>
                    </a:prstGeom>
                    <a:noFill/>
                    <a:ln>
                      <a:noFill/>
                    </a:ln>
                  </pic:spPr>
                </pic:pic>
              </a:graphicData>
            </a:graphic>
          </wp:inline>
        </w:drawing>
      </w:r>
      <w:r w:rsidR="007001C6">
        <w:rPr>
          <w:noProof/>
        </w:rPr>
        <mc:AlternateContent>
          <mc:Choice Requires="wps">
            <w:drawing>
              <wp:anchor distT="0" distB="0" distL="114300" distR="114300" simplePos="0" relativeHeight="251661824" behindDoc="0" locked="0" layoutInCell="1" allowOverlap="1" wp14:anchorId="5A245E8E" wp14:editId="3DA170B9">
                <wp:simplePos x="0" y="0"/>
                <wp:positionH relativeFrom="column">
                  <wp:posOffset>-2985457</wp:posOffset>
                </wp:positionH>
                <wp:positionV relativeFrom="paragraph">
                  <wp:posOffset>3432564</wp:posOffset>
                </wp:positionV>
                <wp:extent cx="7086108" cy="200661"/>
                <wp:effectExtent l="0" t="5397" r="0" b="0"/>
                <wp:wrapNone/>
                <wp:docPr id="54" name="Text Box 54"/>
                <wp:cNvGraphicFramePr/>
                <a:graphic xmlns:a="http://schemas.openxmlformats.org/drawingml/2006/main">
                  <a:graphicData uri="http://schemas.microsoft.com/office/word/2010/wordprocessingShape">
                    <wps:wsp>
                      <wps:cNvSpPr txBox="1"/>
                      <wps:spPr>
                        <a:xfrm rot="16200000">
                          <a:off x="0" y="0"/>
                          <a:ext cx="7086108" cy="200661"/>
                        </a:xfrm>
                        <a:prstGeom prst="rect">
                          <a:avLst/>
                        </a:prstGeom>
                        <a:solidFill>
                          <a:prstClr val="white"/>
                        </a:solidFill>
                        <a:ln>
                          <a:noFill/>
                        </a:ln>
                        <a:effectLst/>
                      </wps:spPr>
                      <wps:txbx>
                        <w:txbxContent>
                          <w:p w14:paraId="38C6F2C0" w14:textId="10681DBD" w:rsidR="003F2804" w:rsidRPr="000B6C38" w:rsidRDefault="003F2804" w:rsidP="007001C6">
                            <w:pPr>
                              <w:pStyle w:val="Caption"/>
                              <w:rPr>
                                <w:noProof/>
                              </w:rPr>
                            </w:pPr>
                            <w:bookmarkStart w:id="98" w:name="_Toc480497002"/>
                            <w:proofErr w:type="gramStart"/>
                            <w:r>
                              <w:t xml:space="preserve">Table </w:t>
                            </w:r>
                            <w:proofErr w:type="gramEnd"/>
                            <w:r w:rsidR="006C145C">
                              <w:fldChar w:fldCharType="begin"/>
                            </w:r>
                            <w:r w:rsidR="006C145C">
                              <w:instrText xml:space="preserve"> STYLEREF 1 \s </w:instrText>
                            </w:r>
                            <w:r w:rsidR="006C145C">
                              <w:fldChar w:fldCharType="separate"/>
                            </w:r>
                            <w:r w:rsidR="00C53FA7">
                              <w:rPr>
                                <w:noProof/>
                              </w:rPr>
                              <w:t>4</w:t>
                            </w:r>
                            <w:r w:rsidR="006C145C">
                              <w:rPr>
                                <w:noProof/>
                              </w:rPr>
                              <w:fldChar w:fldCharType="end"/>
                            </w:r>
                            <w:proofErr w:type="gramStart"/>
                            <w:r>
                              <w:t>.</w:t>
                            </w:r>
                            <w:proofErr w:type="gramEnd"/>
                            <w:r w:rsidR="006C145C">
                              <w:fldChar w:fldCharType="begin"/>
                            </w:r>
                            <w:r w:rsidR="006C145C">
                              <w:instrText xml:space="preserve"> SEQ Table \* ARABIC \s 1 </w:instrText>
                            </w:r>
                            <w:r w:rsidR="006C145C">
                              <w:fldChar w:fldCharType="separate"/>
                            </w:r>
                            <w:r w:rsidR="00C53FA7">
                              <w:rPr>
                                <w:noProof/>
                              </w:rPr>
                              <w:t>8</w:t>
                            </w:r>
                            <w:r w:rsidR="006C145C">
                              <w:rPr>
                                <w:noProof/>
                              </w:rPr>
                              <w:fldChar w:fldCharType="end"/>
                            </w:r>
                            <w:r>
                              <w:t xml:space="preserve"> </w:t>
                            </w:r>
                            <w:r w:rsidRPr="00145A92">
                              <w:rPr>
                                <w:noProof/>
                              </w:rPr>
                              <w:t>Test conditions of selected fuels from the petro-fuel family</w:t>
                            </w:r>
                            <w:bookmarkEnd w:id="9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 o:spid="_x0000_s1030" type="#_x0000_t202" style="position:absolute;left:0;text-align:left;margin-left:-235.1pt;margin-top:270.3pt;width:557.95pt;height:15.8pt;rotation:-9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" stroked="f">
                <v:textbox inset="0,0,0,0">
                  <w:txbxContent>
                    <w:p w14:paraId="38C6F2C0" w14:textId="10681DBD" w:rsidR="003F2804" w:rsidRPr="000B6C38" w:rsidRDefault="003F2804" w:rsidP="007001C6">
                      <w:pPr>
                        <w:pStyle w:val="Caption"/>
                        <w:rPr>
                          <w:noProof/>
                        </w:rPr>
                      </w:pPr>
                      <w:bookmarkStart w:id="99" w:name="_Toc480497002"/>
                      <w:proofErr w:type="gramStart"/>
                      <w:r>
                        <w:t xml:space="preserve">Table </w:t>
                      </w:r>
                      <w:proofErr w:type="gramEnd"/>
                      <w:r w:rsidR="006C145C">
                        <w:fldChar w:fldCharType="begin"/>
                      </w:r>
                      <w:r w:rsidR="006C145C">
                        <w:instrText xml:space="preserve"> STYLEREF 1 \s </w:instrText>
                      </w:r>
                      <w:r w:rsidR="006C145C">
                        <w:fldChar w:fldCharType="separate"/>
                      </w:r>
                      <w:r w:rsidR="00C53FA7">
                        <w:rPr>
                          <w:noProof/>
                        </w:rPr>
                        <w:t>4</w:t>
                      </w:r>
                      <w:r w:rsidR="006C145C">
                        <w:rPr>
                          <w:noProof/>
                        </w:rPr>
                        <w:fldChar w:fldCharType="end"/>
                      </w:r>
                      <w:proofErr w:type="gramStart"/>
                      <w:r>
                        <w:t>.</w:t>
                      </w:r>
                      <w:proofErr w:type="gramEnd"/>
                      <w:r w:rsidR="006C145C">
                        <w:fldChar w:fldCharType="begin"/>
                      </w:r>
                      <w:r w:rsidR="006C145C">
                        <w:instrText xml:space="preserve"> SEQ Table \* ARABIC \s 1 </w:instrText>
                      </w:r>
                      <w:r w:rsidR="006C145C">
                        <w:fldChar w:fldCharType="separate"/>
                      </w:r>
                      <w:r w:rsidR="00C53FA7">
                        <w:rPr>
                          <w:noProof/>
                        </w:rPr>
                        <w:t>8</w:t>
                      </w:r>
                      <w:r w:rsidR="006C145C">
                        <w:rPr>
                          <w:noProof/>
                        </w:rPr>
                        <w:fldChar w:fldCharType="end"/>
                      </w:r>
                      <w:r>
                        <w:t xml:space="preserve"> </w:t>
                      </w:r>
                      <w:r w:rsidRPr="00145A92">
                        <w:rPr>
                          <w:noProof/>
                        </w:rPr>
                        <w:t>Test conditions of selected fuels from the petro-fuel family</w:t>
                      </w:r>
                      <w:bookmarkEnd w:id="99"/>
                    </w:p>
                  </w:txbxContent>
                </v:textbox>
              </v:shape>
            </w:pict>
          </mc:Fallback>
        </mc:AlternateContent>
      </w:r>
      <w:r w:rsidR="007001C6" w:rsidRPr="001202A3">
        <w:rPr>
          <w:rFonts w:ascii="Times New Roman" w:hAnsi="Times New Roman" w:cs="Times New Roman"/>
          <w:noProof/>
          <w:sz w:val="24"/>
        </w:rPr>
        <mc:AlternateContent>
          <mc:Choice Requires="wps">
            <w:drawing>
              <wp:anchor distT="0" distB="0" distL="114300" distR="114300" simplePos="0" relativeHeight="251658752" behindDoc="0" locked="0" layoutInCell="1" allowOverlap="1" wp14:anchorId="778625C9" wp14:editId="706496BD">
                <wp:simplePos x="0" y="0"/>
                <wp:positionH relativeFrom="column">
                  <wp:posOffset>-2923540</wp:posOffset>
                </wp:positionH>
                <wp:positionV relativeFrom="paragraph">
                  <wp:posOffset>3725545</wp:posOffset>
                </wp:positionV>
                <wp:extent cx="6626225" cy="346470"/>
                <wp:effectExtent l="0" t="0" r="0" b="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626225" cy="346470"/>
                        </a:xfrm>
                        <a:prstGeom prst="rect">
                          <a:avLst/>
                        </a:prstGeom>
                        <a:noFill/>
                        <a:ln w="9525">
                          <a:noFill/>
                          <a:miter lim="800000"/>
                          <a:headEnd/>
                          <a:tailEnd/>
                        </a:ln>
                      </wps:spPr>
                      <wps:txbx>
                        <w:txbxContent>
                          <w:p w14:paraId="7E9EC76F" w14:textId="77777777" w:rsidR="003F2804" w:rsidRDefault="003F2804" w:rsidP="007001C6">
                            <w:pPr>
                              <w:keepNext/>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8625C9" id="_x0000_s1031" type="#_x0000_t202" style="position:absolute;left:0;text-align:left;margin-left:-230.2pt;margin-top:293.35pt;width:521.75pt;height:27.3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" filled="f" stroked="f">
                <v:textbox>
                  <w:txbxContent>
                    <w:p w14:paraId="7E9EC76F" w14:textId="77777777" w:rsidR="003F2804" w:rsidRDefault="003F2804" w:rsidP="007001C6">
                      <w:pPr>
                        <w:keepNext/>
                        <w:jc w:val="center"/>
                      </w:pPr>
                    </w:p>
                  </w:txbxContent>
                </v:textbox>
              </v:shape>
            </w:pict>
          </mc:Fallback>
        </mc:AlternateContent>
      </w:r>
    </w:p>
    <w:p w14:paraId="04C57091" w14:textId="77777777" w:rsidR="006440D7" w:rsidRDefault="006440D7" w:rsidP="006440D7">
      <w:pPr>
        <w:jc w:val="both"/>
      </w:pPr>
    </w:p>
    <w:p w14:paraId="257C2559" w14:textId="77777777" w:rsidR="006440D7" w:rsidRDefault="006440D7" w:rsidP="006440D7">
      <w:pPr>
        <w:jc w:val="both"/>
      </w:pPr>
    </w:p>
    <w:p w14:paraId="2795F7D0" w14:textId="77777777" w:rsidR="00DE4139" w:rsidRDefault="00DE4139" w:rsidP="006440D7">
      <w:pPr>
        <w:jc w:val="both"/>
      </w:pPr>
    </w:p>
    <w:p w14:paraId="030BBA01" w14:textId="1BA8215E" w:rsidR="006440D7" w:rsidRDefault="008450FD" w:rsidP="006440D7">
      <w:pPr>
        <w:jc w:val="center"/>
      </w:pPr>
      <w:r w:rsidRPr="001202A3">
        <w:rPr>
          <w:rFonts w:ascii="Times New Roman" w:hAnsi="Times New Roman" w:cs="Times New Roman"/>
          <w:noProof/>
          <w:sz w:val="24"/>
        </w:rPr>
        <mc:AlternateContent>
          <mc:Choice Requires="wps">
            <w:drawing>
              <wp:anchor distT="0" distB="0" distL="114300" distR="114300" simplePos="0" relativeHeight="251664896" behindDoc="0" locked="0" layoutInCell="1" allowOverlap="1" wp14:anchorId="4086716A" wp14:editId="683C49F2">
                <wp:simplePos x="0" y="0"/>
                <wp:positionH relativeFrom="column">
                  <wp:posOffset>-3192780</wp:posOffset>
                </wp:positionH>
                <wp:positionV relativeFrom="paragraph">
                  <wp:posOffset>3312160</wp:posOffset>
                </wp:positionV>
                <wp:extent cx="6970395" cy="346075"/>
                <wp:effectExtent l="0" t="0" r="0" b="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970395" cy="346075"/>
                        </a:xfrm>
                        <a:prstGeom prst="rect">
                          <a:avLst/>
                        </a:prstGeom>
                        <a:noFill/>
                        <a:ln w="9525">
                          <a:noFill/>
                          <a:miter lim="800000"/>
                          <a:headEnd/>
                          <a:tailEnd/>
                        </a:ln>
                      </wps:spPr>
                      <wps:txbx>
                        <w:txbxContent>
                          <w:p w14:paraId="07091789" w14:textId="03F9AF60" w:rsidR="003F2804" w:rsidRDefault="003F2804" w:rsidP="00DE4139">
                            <w:pPr>
                              <w:pStyle w:val="Caption"/>
                              <w:keepNext/>
                            </w:pPr>
                            <w:bookmarkStart w:id="100" w:name="_Toc480497003"/>
                            <w:proofErr w:type="gramStart"/>
                            <w:r>
                              <w:t xml:space="preserve">Table </w:t>
                            </w:r>
                            <w:proofErr w:type="gramEnd"/>
                            <w:r w:rsidR="006C145C">
                              <w:fldChar w:fldCharType="begin"/>
                            </w:r>
                            <w:r w:rsidR="006C145C">
                              <w:instrText xml:space="preserve"> STYLEREF 1 \s </w:instrText>
                            </w:r>
                            <w:r w:rsidR="006C145C">
                              <w:fldChar w:fldCharType="separate"/>
                            </w:r>
                            <w:r w:rsidR="00C53FA7">
                              <w:rPr>
                                <w:noProof/>
                              </w:rPr>
                              <w:t>4</w:t>
                            </w:r>
                            <w:r w:rsidR="006C145C">
                              <w:rPr>
                                <w:noProof/>
                              </w:rPr>
                              <w:fldChar w:fldCharType="end"/>
                            </w:r>
                            <w:proofErr w:type="gramStart"/>
                            <w:r>
                              <w:t>.</w:t>
                            </w:r>
                            <w:proofErr w:type="gramEnd"/>
                            <w:r w:rsidR="006C145C">
                              <w:fldChar w:fldCharType="begin"/>
                            </w:r>
                            <w:r w:rsidR="006C145C">
                              <w:instrText xml:space="preserve"> SEQ Table \* ARABIC \s 1 </w:instrText>
                            </w:r>
                            <w:r w:rsidR="006C145C">
                              <w:fldChar w:fldCharType="separate"/>
                            </w:r>
                            <w:r w:rsidR="00C53FA7">
                              <w:rPr>
                                <w:noProof/>
                              </w:rPr>
                              <w:t>9</w:t>
                            </w:r>
                            <w:r w:rsidR="006C145C">
                              <w:rPr>
                                <w:noProof/>
                              </w:rPr>
                              <w:fldChar w:fldCharType="end"/>
                            </w:r>
                            <w:r>
                              <w:t xml:space="preserve"> </w:t>
                            </w:r>
                            <w:r w:rsidRPr="00151115">
                              <w:rPr>
                                <w:noProof/>
                              </w:rPr>
                              <w:t>Test conditions of selected fuels from the petro-fuel/methyl ester blends family</w:t>
                            </w:r>
                            <w:bookmarkEnd w:id="100"/>
                          </w:p>
                          <w:p w14:paraId="44CCA511" w14:textId="77777777" w:rsidR="003F2804" w:rsidRDefault="003F2804" w:rsidP="00DE4139">
                            <w:pPr>
                              <w:keepNext/>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251.4pt;margin-top:260.8pt;width:548.85pt;height:27.25pt;rotation:-9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" filled="f" stroked="f">
                <v:textbox>
                  <w:txbxContent>
                    <w:p w14:paraId="07091789" w14:textId="03F9AF60" w:rsidR="003F2804" w:rsidRDefault="003F2804" w:rsidP="00DE4139">
                      <w:pPr>
                        <w:pStyle w:val="Caption"/>
                        <w:keepNext/>
                      </w:pPr>
                      <w:bookmarkStart w:id="101" w:name="_Toc480497003"/>
                      <w:proofErr w:type="gramStart"/>
                      <w:r>
                        <w:t xml:space="preserve">Table </w:t>
                      </w:r>
                      <w:proofErr w:type="gramEnd"/>
                      <w:r w:rsidR="006C145C">
                        <w:fldChar w:fldCharType="begin"/>
                      </w:r>
                      <w:r w:rsidR="006C145C">
                        <w:instrText xml:space="preserve"> STYLEREF 1 \s </w:instrText>
                      </w:r>
                      <w:r w:rsidR="006C145C">
                        <w:fldChar w:fldCharType="separate"/>
                      </w:r>
                      <w:r w:rsidR="00C53FA7">
                        <w:rPr>
                          <w:noProof/>
                        </w:rPr>
                        <w:t>4</w:t>
                      </w:r>
                      <w:r w:rsidR="006C145C">
                        <w:rPr>
                          <w:noProof/>
                        </w:rPr>
                        <w:fldChar w:fldCharType="end"/>
                      </w:r>
                      <w:proofErr w:type="gramStart"/>
                      <w:r>
                        <w:t>.</w:t>
                      </w:r>
                      <w:proofErr w:type="gramEnd"/>
                      <w:r w:rsidR="006C145C">
                        <w:fldChar w:fldCharType="begin"/>
                      </w:r>
                      <w:r w:rsidR="006C145C">
                        <w:instrText xml:space="preserve"> SEQ Table \* ARABIC \s 1 </w:instrText>
                      </w:r>
                      <w:r w:rsidR="006C145C">
                        <w:fldChar w:fldCharType="separate"/>
                      </w:r>
                      <w:r w:rsidR="00C53FA7">
                        <w:rPr>
                          <w:noProof/>
                        </w:rPr>
                        <w:t>9</w:t>
                      </w:r>
                      <w:r w:rsidR="006C145C">
                        <w:rPr>
                          <w:noProof/>
                        </w:rPr>
                        <w:fldChar w:fldCharType="end"/>
                      </w:r>
                      <w:r>
                        <w:t xml:space="preserve"> </w:t>
                      </w:r>
                      <w:r w:rsidRPr="00151115">
                        <w:rPr>
                          <w:noProof/>
                        </w:rPr>
                        <w:t>Test conditions of selected fuels from the petro-fuel/methyl ester blends family</w:t>
                      </w:r>
                      <w:bookmarkEnd w:id="101"/>
                    </w:p>
                    <w:p w14:paraId="44CCA511" w14:textId="77777777" w:rsidR="003F2804" w:rsidRDefault="003F2804" w:rsidP="00DE4139">
                      <w:pPr>
                        <w:keepNext/>
                        <w:jc w:val="center"/>
                      </w:pPr>
                    </w:p>
                  </w:txbxContent>
                </v:textbox>
              </v:shape>
            </w:pict>
          </mc:Fallback>
        </mc:AlternateContent>
      </w:r>
      <w:r w:rsidRPr="008450FD">
        <w:rPr>
          <w:noProof/>
        </w:rPr>
        <w:drawing>
          <wp:inline distT="0" distB="0" distL="0" distR="0" wp14:anchorId="0146C865" wp14:editId="23A0A72E">
            <wp:extent cx="6973556" cy="4379889"/>
            <wp:effectExtent l="1270" t="0" r="635"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16200000">
                      <a:off x="0" y="0"/>
                      <a:ext cx="6983270" cy="4385990"/>
                    </a:xfrm>
                    <a:prstGeom prst="rect">
                      <a:avLst/>
                    </a:prstGeom>
                    <a:noFill/>
                    <a:ln>
                      <a:noFill/>
                    </a:ln>
                  </pic:spPr>
                </pic:pic>
              </a:graphicData>
            </a:graphic>
          </wp:inline>
        </w:drawing>
      </w:r>
      <w:r w:rsidR="00DE4139">
        <w:rPr>
          <w:noProof/>
        </w:rPr>
        <w:t xml:space="preserve">                      </w:t>
      </w:r>
    </w:p>
    <w:p w14:paraId="4D2840B0" w14:textId="77777777" w:rsidR="003A7DE6" w:rsidRDefault="003A7DE6" w:rsidP="006440D7">
      <w:pPr>
        <w:jc w:val="center"/>
        <w:rPr>
          <w:noProof/>
        </w:rPr>
      </w:pPr>
    </w:p>
    <w:p w14:paraId="1C4678F4" w14:textId="77777777" w:rsidR="003A7DE6" w:rsidRDefault="003A7DE6" w:rsidP="006440D7">
      <w:pPr>
        <w:jc w:val="center"/>
        <w:rPr>
          <w:noProof/>
        </w:rPr>
      </w:pPr>
    </w:p>
    <w:p w14:paraId="73EB5DD3" w14:textId="209D3E59" w:rsidR="006440D7" w:rsidRDefault="00DE4139" w:rsidP="006440D7">
      <w:pPr>
        <w:jc w:val="center"/>
      </w:pPr>
      <w:r>
        <w:rPr>
          <w:noProof/>
        </w:rPr>
        <w:lastRenderedPageBreak/>
        <mc:AlternateContent>
          <mc:Choice Requires="wps">
            <w:drawing>
              <wp:anchor distT="0" distB="0" distL="114300" distR="114300" simplePos="0" relativeHeight="251671040" behindDoc="0" locked="0" layoutInCell="1" allowOverlap="1" wp14:anchorId="1F421C45" wp14:editId="0DAC2EFE">
                <wp:simplePos x="0" y="0"/>
                <wp:positionH relativeFrom="column">
                  <wp:posOffset>1361705</wp:posOffset>
                </wp:positionH>
                <wp:positionV relativeFrom="paragraph">
                  <wp:posOffset>3747135</wp:posOffset>
                </wp:positionV>
                <wp:extent cx="7747789" cy="253365"/>
                <wp:effectExtent l="0" t="5715" r="0" b="0"/>
                <wp:wrapNone/>
                <wp:docPr id="61" name="Text Box 61"/>
                <wp:cNvGraphicFramePr/>
                <a:graphic xmlns:a="http://schemas.openxmlformats.org/drawingml/2006/main">
                  <a:graphicData uri="http://schemas.microsoft.com/office/word/2010/wordprocessingShape">
                    <wps:wsp>
                      <wps:cNvSpPr txBox="1"/>
                      <wps:spPr>
                        <a:xfrm rot="16200000">
                          <a:off x="0" y="0"/>
                          <a:ext cx="7747789" cy="253365"/>
                        </a:xfrm>
                        <a:prstGeom prst="rect">
                          <a:avLst/>
                        </a:prstGeom>
                        <a:solidFill>
                          <a:prstClr val="white"/>
                        </a:solidFill>
                        <a:ln>
                          <a:noFill/>
                        </a:ln>
                        <a:effectLst/>
                      </wps:spPr>
                      <wps:txbx>
                        <w:txbxContent>
                          <w:p w14:paraId="597E3C91" w14:textId="7C1AE7EA" w:rsidR="003F2804" w:rsidRPr="006408D2" w:rsidRDefault="003F2804" w:rsidP="00DE4139">
                            <w:pPr>
                              <w:pStyle w:val="Caption"/>
                              <w:rPr>
                                <w:noProof/>
                              </w:rPr>
                            </w:pPr>
                            <w:bookmarkStart w:id="102" w:name="_Toc480496748"/>
                            <w:proofErr w:type="gramStart"/>
                            <w:r>
                              <w:t xml:space="preserve">Figure </w:t>
                            </w:r>
                            <w:proofErr w:type="gramEnd"/>
                            <w:r w:rsidR="006C145C">
                              <w:fldChar w:fldCharType="begin"/>
                            </w:r>
                            <w:r w:rsidR="006C145C">
                              <w:instrText xml:space="preserve"> STYLEREF 1 \s </w:instrText>
                            </w:r>
                            <w:r w:rsidR="006C145C">
                              <w:fldChar w:fldCharType="separate"/>
                            </w:r>
                            <w:r w:rsidR="00C53FA7">
                              <w:rPr>
                                <w:noProof/>
                              </w:rPr>
                              <w:t>4</w:t>
                            </w:r>
                            <w:r w:rsidR="006C145C">
                              <w:rPr>
                                <w:noProof/>
                              </w:rPr>
                              <w:fldChar w:fldCharType="end"/>
                            </w:r>
                            <w:proofErr w:type="gramStart"/>
                            <w:r>
                              <w:t>.</w:t>
                            </w:r>
                            <w:proofErr w:type="gramEnd"/>
                            <w:r w:rsidR="006C145C">
                              <w:fldChar w:fldCharType="begin"/>
                            </w:r>
                            <w:r w:rsidR="006C145C">
                              <w:instrText xml:space="preserve"> SEQ Figure \* ARABIC \s 1 </w:instrText>
                            </w:r>
                            <w:r w:rsidR="006C145C">
                              <w:fldChar w:fldCharType="separate"/>
                            </w:r>
                            <w:r w:rsidR="00C53FA7">
                              <w:rPr>
                                <w:noProof/>
                              </w:rPr>
                              <w:t>1</w:t>
                            </w:r>
                            <w:r w:rsidR="006C145C">
                              <w:rPr>
                                <w:noProof/>
                              </w:rPr>
                              <w:fldChar w:fldCharType="end"/>
                            </w:r>
                            <w:r>
                              <w:rPr>
                                <w:noProof/>
                              </w:rPr>
                              <w:t>Classification of the family of fuels investigated in this study</w:t>
                            </w:r>
                            <w:bookmarkEnd w:id="10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1" o:spid="_x0000_s1033" type="#_x0000_t202" style="position:absolute;left:0;text-align:left;margin-left:107.2pt;margin-top:295.05pt;width:610.05pt;height:19.95pt;rotation:-9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" stroked="f">
                <v:textbox inset="0,0,0,0">
                  <w:txbxContent>
                    <w:p w14:paraId="597E3C91" w14:textId="7C1AE7EA" w:rsidR="003F2804" w:rsidRPr="006408D2" w:rsidRDefault="003F2804" w:rsidP="00DE4139">
                      <w:pPr>
                        <w:pStyle w:val="Caption"/>
                        <w:rPr>
                          <w:noProof/>
                        </w:rPr>
                      </w:pPr>
                      <w:bookmarkStart w:id="103" w:name="_Toc480496748"/>
                      <w:proofErr w:type="gramStart"/>
                      <w:r>
                        <w:t xml:space="preserve">Figure </w:t>
                      </w:r>
                      <w:proofErr w:type="gramEnd"/>
                      <w:r w:rsidR="006C145C">
                        <w:fldChar w:fldCharType="begin"/>
                      </w:r>
                      <w:r w:rsidR="006C145C">
                        <w:instrText xml:space="preserve"> STYLEREF 1 \s </w:instrText>
                      </w:r>
                      <w:r w:rsidR="006C145C">
                        <w:fldChar w:fldCharType="separate"/>
                      </w:r>
                      <w:r w:rsidR="00C53FA7">
                        <w:rPr>
                          <w:noProof/>
                        </w:rPr>
                        <w:t>4</w:t>
                      </w:r>
                      <w:r w:rsidR="006C145C">
                        <w:rPr>
                          <w:noProof/>
                        </w:rPr>
                        <w:fldChar w:fldCharType="end"/>
                      </w:r>
                      <w:proofErr w:type="gramStart"/>
                      <w:r>
                        <w:t>.</w:t>
                      </w:r>
                      <w:proofErr w:type="gramEnd"/>
                      <w:r w:rsidR="006C145C">
                        <w:fldChar w:fldCharType="begin"/>
                      </w:r>
                      <w:r w:rsidR="006C145C">
                        <w:instrText xml:space="preserve"> SEQ Figure \* ARABIC \s 1 </w:instrText>
                      </w:r>
                      <w:r w:rsidR="006C145C">
                        <w:fldChar w:fldCharType="separate"/>
                      </w:r>
                      <w:r w:rsidR="00C53FA7">
                        <w:rPr>
                          <w:noProof/>
                        </w:rPr>
                        <w:t>1</w:t>
                      </w:r>
                      <w:r w:rsidR="006C145C">
                        <w:rPr>
                          <w:noProof/>
                        </w:rPr>
                        <w:fldChar w:fldCharType="end"/>
                      </w:r>
                      <w:r>
                        <w:rPr>
                          <w:noProof/>
                        </w:rPr>
                        <w:t>Classification of the family of fuels investigated in this study</w:t>
                      </w:r>
                      <w:bookmarkEnd w:id="103"/>
                    </w:p>
                  </w:txbxContent>
                </v:textbox>
              </v:shape>
            </w:pict>
          </mc:Fallback>
        </mc:AlternateContent>
      </w:r>
      <w:r w:rsidRPr="001202A3">
        <w:rPr>
          <w:rFonts w:ascii="Times New Roman" w:hAnsi="Times New Roman" w:cs="Times New Roman"/>
          <w:noProof/>
          <w:sz w:val="24"/>
        </w:rPr>
        <mc:AlternateContent>
          <mc:Choice Requires="wps">
            <w:drawing>
              <wp:anchor distT="0" distB="0" distL="114300" distR="114300" simplePos="0" relativeHeight="251667968" behindDoc="0" locked="0" layoutInCell="1" allowOverlap="1" wp14:anchorId="2A9F929C" wp14:editId="596AD54A">
                <wp:simplePos x="0" y="0"/>
                <wp:positionH relativeFrom="column">
                  <wp:posOffset>-2792730</wp:posOffset>
                </wp:positionH>
                <wp:positionV relativeFrom="paragraph">
                  <wp:posOffset>3464560</wp:posOffset>
                </wp:positionV>
                <wp:extent cx="6970612" cy="346076"/>
                <wp:effectExtent l="0" t="0" r="0" b="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970612" cy="346076"/>
                        </a:xfrm>
                        <a:prstGeom prst="rect">
                          <a:avLst/>
                        </a:prstGeom>
                        <a:noFill/>
                        <a:ln w="9525">
                          <a:noFill/>
                          <a:miter lim="800000"/>
                          <a:headEnd/>
                          <a:tailEnd/>
                        </a:ln>
                      </wps:spPr>
                      <wps:txbx>
                        <w:txbxContent>
                          <w:p w14:paraId="21AAD623" w14:textId="77777777" w:rsidR="003F2804" w:rsidRDefault="003F2804" w:rsidP="00DE4139">
                            <w:pPr>
                              <w:keepNext/>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9F929C" id="_x0000_s1034" type="#_x0000_t202" style="position:absolute;left:0;text-align:left;margin-left:-219.9pt;margin-top:272.8pt;width:548.85pt;height:27.25pt;rotation:-9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" filled="f" stroked="f">
                <v:textbox>
                  <w:txbxContent>
                    <w:p w14:paraId="21AAD623" w14:textId="77777777" w:rsidR="003F2804" w:rsidRDefault="003F2804" w:rsidP="00DE4139">
                      <w:pPr>
                        <w:keepNext/>
                        <w:jc w:val="center"/>
                      </w:pPr>
                    </w:p>
                  </w:txbxContent>
                </v:textbox>
              </v:shape>
            </w:pict>
          </mc:Fallback>
        </mc:AlternateContent>
      </w:r>
    </w:p>
    <w:p w14:paraId="12A94002" w14:textId="64901A22" w:rsidR="00DE4139" w:rsidRDefault="008450FD" w:rsidP="006440D7">
      <w:pPr>
        <w:jc w:val="center"/>
      </w:pPr>
      <w:r>
        <w:rPr>
          <w:noProof/>
        </w:rPr>
        <w:drawing>
          <wp:inline distT="0" distB="0" distL="0" distR="0" wp14:anchorId="07476757" wp14:editId="05F1B6B4">
            <wp:extent cx="7024790" cy="4881519"/>
            <wp:effectExtent l="4762"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rot="16200000">
                      <a:off x="0" y="0"/>
                      <a:ext cx="7030363" cy="4885392"/>
                    </a:xfrm>
                    <a:prstGeom prst="rect">
                      <a:avLst/>
                    </a:prstGeom>
                  </pic:spPr>
                </pic:pic>
              </a:graphicData>
            </a:graphic>
          </wp:inline>
        </w:drawing>
      </w:r>
    </w:p>
    <w:p w14:paraId="784C1DA0" w14:textId="77777777" w:rsidR="00DE4139" w:rsidRDefault="00DE4139" w:rsidP="006440D7">
      <w:pPr>
        <w:jc w:val="center"/>
      </w:pPr>
    </w:p>
    <w:p w14:paraId="463209DC" w14:textId="0ADE6520" w:rsidR="006440D7" w:rsidRPr="008C2A2E" w:rsidRDefault="00852256" w:rsidP="002E35EC">
      <w:pPr>
        <w:pStyle w:val="Heading1"/>
        <w:spacing w:line="360" w:lineRule="auto"/>
        <w:jc w:val="right"/>
      </w:pPr>
      <w:bookmarkStart w:id="104" w:name="_Toc480497072"/>
      <w:r>
        <w:lastRenderedPageBreak/>
        <w:t>EXPERIMNETAL SETUP AND PROCEDURE</w:t>
      </w:r>
      <w:bookmarkEnd w:id="104"/>
    </w:p>
    <w:p w14:paraId="08B119B0" w14:textId="2BEF33F6" w:rsidR="006440D7" w:rsidRPr="00F475A6" w:rsidRDefault="006440D7" w:rsidP="001E230C">
      <w:pPr>
        <w:spacing w:line="360" w:lineRule="auto"/>
        <w:rPr>
          <w:rFonts w:ascii="Times New Roman" w:hAnsi="Times New Roman" w:cs="Times New Roman"/>
          <w:b/>
          <w:sz w:val="28"/>
        </w:rPr>
      </w:pPr>
      <w:r>
        <w:rPr>
          <w:rFonts w:ascii="Times New Roman" w:hAnsi="Times New Roman" w:cs="Times New Roman"/>
          <w:b/>
          <w:sz w:val="28"/>
        </w:rPr>
        <w:t>____________________________________________________________</w:t>
      </w:r>
    </w:p>
    <w:p w14:paraId="0D332379" w14:textId="77777777" w:rsidR="006440D7" w:rsidRDefault="006440D7" w:rsidP="00B70144">
      <w:pPr>
        <w:spacing w:line="480" w:lineRule="auto"/>
        <w:ind w:firstLine="720"/>
        <w:jc w:val="both"/>
        <w:rPr>
          <w:rFonts w:ascii="Times New Roman" w:hAnsi="Times New Roman" w:cs="Times New Roman"/>
          <w:sz w:val="24"/>
        </w:rPr>
      </w:pPr>
      <w:r w:rsidRPr="00AE1C02">
        <w:rPr>
          <w:rFonts w:ascii="Times New Roman" w:hAnsi="Times New Roman" w:cs="Times New Roman"/>
          <w:sz w:val="24"/>
        </w:rPr>
        <w:t xml:space="preserve">In this chapter, the </w:t>
      </w:r>
      <w:r>
        <w:rPr>
          <w:rFonts w:ascii="Times New Roman" w:hAnsi="Times New Roman" w:cs="Times New Roman"/>
          <w:sz w:val="24"/>
        </w:rPr>
        <w:t xml:space="preserve">components of </w:t>
      </w:r>
      <w:r w:rsidRPr="00AE1C02">
        <w:rPr>
          <w:rFonts w:ascii="Times New Roman" w:hAnsi="Times New Roman" w:cs="Times New Roman"/>
          <w:sz w:val="24"/>
        </w:rPr>
        <w:t>experimental setup and the appropriate selection of instruments for the experiments performed are described</w:t>
      </w:r>
      <w:r>
        <w:rPr>
          <w:rFonts w:ascii="Times New Roman" w:hAnsi="Times New Roman" w:cs="Times New Roman"/>
          <w:sz w:val="24"/>
        </w:rPr>
        <w:t xml:space="preserve"> along</w:t>
      </w:r>
      <w:r w:rsidRPr="00AE1C02">
        <w:rPr>
          <w:rFonts w:ascii="Times New Roman" w:hAnsi="Times New Roman" w:cs="Times New Roman"/>
          <w:sz w:val="24"/>
        </w:rPr>
        <w:t xml:space="preserve"> with the measurement techniques.</w:t>
      </w:r>
    </w:p>
    <w:p w14:paraId="2453118B" w14:textId="77777777" w:rsidR="001858BE" w:rsidRDefault="001858BE" w:rsidP="006440D7">
      <w:pPr>
        <w:spacing w:line="480" w:lineRule="auto"/>
        <w:jc w:val="both"/>
        <w:rPr>
          <w:rFonts w:ascii="Times New Roman" w:hAnsi="Times New Roman" w:cs="Times New Roman"/>
          <w:sz w:val="24"/>
        </w:rPr>
      </w:pPr>
    </w:p>
    <w:p w14:paraId="7DE484B6" w14:textId="77777777" w:rsidR="006440D7" w:rsidRPr="00C33DA4" w:rsidRDefault="006440D7" w:rsidP="00B8645B">
      <w:pPr>
        <w:pStyle w:val="Heading2"/>
      </w:pPr>
      <w:bookmarkStart w:id="105" w:name="_Toc480497073"/>
      <w:r w:rsidRPr="00C33DA4">
        <w:t xml:space="preserve">5.1 Experimental </w:t>
      </w:r>
      <w:r>
        <w:t>setup</w:t>
      </w:r>
      <w:bookmarkEnd w:id="105"/>
    </w:p>
    <w:p w14:paraId="42C43D51" w14:textId="77777777" w:rsidR="006440D7" w:rsidRDefault="006440D7" w:rsidP="00B70144">
      <w:pPr>
        <w:spacing w:line="480" w:lineRule="auto"/>
        <w:ind w:firstLine="720"/>
        <w:jc w:val="both"/>
        <w:rPr>
          <w:rFonts w:ascii="Times New Roman" w:hAnsi="Times New Roman" w:cs="Times New Roman"/>
          <w:sz w:val="24"/>
        </w:rPr>
      </w:pPr>
      <w:r w:rsidRPr="00AE1C02">
        <w:rPr>
          <w:rFonts w:ascii="Times New Roman" w:hAnsi="Times New Roman" w:cs="Times New Roman"/>
          <w:sz w:val="24"/>
        </w:rPr>
        <w:t xml:space="preserve">A schematic diagram of the setup is </w:t>
      </w:r>
      <w:r w:rsidRPr="008732A5">
        <w:rPr>
          <w:rFonts w:ascii="Times New Roman" w:hAnsi="Times New Roman" w:cs="Times New Roman"/>
          <w:sz w:val="24"/>
        </w:rPr>
        <w:t>presented in Figure 5.1. The experiments</w:t>
      </w:r>
      <w:r w:rsidRPr="00AE1C02">
        <w:rPr>
          <w:rFonts w:ascii="Times New Roman" w:hAnsi="Times New Roman" w:cs="Times New Roman"/>
          <w:sz w:val="24"/>
        </w:rPr>
        <w:t xml:space="preserve"> were conducted in a large steel combustion chamber (76 cm by 76 cm and 150 cm in height). The burner used for the experiments was housed within the chamber at its bottom center. The walls of the chamber contained high-temperature glass windows provided with removable slotted metal sheet covers measuring 96 cm x 25 cm to allow optical access. The top of the combustion chamber was open to atmosphere through an exhaust duct. The ambient pressure of the laboratory was maintained at slightly above the atmospheric pressure (~20 Pa) to provide a positive draft inside the test chamber to prevent leakage of the combustion products into the laboratory.</w:t>
      </w:r>
    </w:p>
    <w:p w14:paraId="21D4B87F" w14:textId="77777777" w:rsidR="001858BE" w:rsidRDefault="001858BE" w:rsidP="006440D7">
      <w:pPr>
        <w:spacing w:line="480" w:lineRule="auto"/>
        <w:jc w:val="both"/>
        <w:rPr>
          <w:rFonts w:ascii="Times New Roman" w:hAnsi="Times New Roman" w:cs="Times New Roman"/>
          <w:sz w:val="24"/>
        </w:rPr>
      </w:pPr>
    </w:p>
    <w:p w14:paraId="7D71285C" w14:textId="77777777" w:rsidR="006440D7" w:rsidRPr="00C33DA4" w:rsidRDefault="006440D7" w:rsidP="00B8645B">
      <w:pPr>
        <w:pStyle w:val="Heading3"/>
      </w:pPr>
      <w:bookmarkStart w:id="106" w:name="_Toc480497074"/>
      <w:r w:rsidRPr="00C33DA4">
        <w:t>5.1.1 Laminar flame tubular burner</w:t>
      </w:r>
      <w:bookmarkEnd w:id="106"/>
    </w:p>
    <w:p w14:paraId="79264CC0" w14:textId="74F564AF" w:rsidR="006440D7" w:rsidRPr="00117AA6" w:rsidRDefault="006440D7" w:rsidP="00B70144">
      <w:pPr>
        <w:spacing w:after="0" w:line="480" w:lineRule="auto"/>
        <w:ind w:firstLine="720"/>
        <w:jc w:val="both"/>
        <w:rPr>
          <w:rFonts w:ascii="Times New Roman" w:hAnsi="Times New Roman" w:cs="Times New Roman"/>
          <w:sz w:val="24"/>
        </w:rPr>
      </w:pPr>
      <w:r w:rsidRPr="00AD6DD6">
        <w:rPr>
          <w:rFonts w:ascii="Times New Roman" w:hAnsi="Times New Roman" w:cs="Times New Roman"/>
          <w:sz w:val="24"/>
        </w:rPr>
        <w:t>A rapid characterization technique was employed to ascertain the influence of fuel chemistry on the combustion and emission characteristics of flames tested at different equivalence ratios. This technique consist</w:t>
      </w:r>
      <w:r>
        <w:rPr>
          <w:rFonts w:ascii="Times New Roman" w:hAnsi="Times New Roman" w:cs="Times New Roman"/>
          <w:sz w:val="24"/>
        </w:rPr>
        <w:t>ed</w:t>
      </w:r>
      <w:r w:rsidRPr="00AD6DD6">
        <w:rPr>
          <w:rFonts w:ascii="Times New Roman" w:hAnsi="Times New Roman" w:cs="Times New Roman"/>
          <w:sz w:val="24"/>
        </w:rPr>
        <w:t xml:space="preserve"> of a laminar flame arrangement in which pre-vaporized fuels were tested at a wide range of equivalence ratios to </w:t>
      </w:r>
      <w:r>
        <w:rPr>
          <w:rFonts w:ascii="Times New Roman" w:hAnsi="Times New Roman" w:cs="Times New Roman"/>
          <w:sz w:val="24"/>
        </w:rPr>
        <w:t xml:space="preserve">simulate </w:t>
      </w:r>
      <w:r w:rsidRPr="00AD6DD6">
        <w:rPr>
          <w:rFonts w:ascii="Times New Roman" w:hAnsi="Times New Roman" w:cs="Times New Roman"/>
          <w:sz w:val="24"/>
        </w:rPr>
        <w:lastRenderedPageBreak/>
        <w:t xml:space="preserve">various reaction regions </w:t>
      </w:r>
      <w:r>
        <w:rPr>
          <w:rFonts w:ascii="Times New Roman" w:hAnsi="Times New Roman" w:cs="Times New Roman"/>
          <w:sz w:val="24"/>
        </w:rPr>
        <w:t xml:space="preserve">that </w:t>
      </w:r>
      <w:r w:rsidRPr="00AD6DD6">
        <w:rPr>
          <w:rFonts w:ascii="Times New Roman" w:hAnsi="Times New Roman" w:cs="Times New Roman"/>
          <w:sz w:val="24"/>
        </w:rPr>
        <w:t xml:space="preserve">exist </w:t>
      </w:r>
      <w:r>
        <w:rPr>
          <w:rFonts w:ascii="Times New Roman" w:hAnsi="Times New Roman" w:cs="Times New Roman"/>
          <w:sz w:val="24"/>
        </w:rPr>
        <w:t xml:space="preserve">during </w:t>
      </w:r>
      <w:r w:rsidRPr="00AD6DD6">
        <w:rPr>
          <w:rFonts w:ascii="Times New Roman" w:hAnsi="Times New Roman" w:cs="Times New Roman"/>
          <w:sz w:val="24"/>
        </w:rPr>
        <w:t>combustion</w:t>
      </w:r>
      <w:r>
        <w:rPr>
          <w:rFonts w:ascii="Times New Roman" w:hAnsi="Times New Roman" w:cs="Times New Roman"/>
          <w:sz w:val="24"/>
        </w:rPr>
        <w:t xml:space="preserve"> in a compression ignition engine</w:t>
      </w:r>
      <w:r w:rsidRPr="00AD6DD6">
        <w:rPr>
          <w:rFonts w:ascii="Times New Roman" w:hAnsi="Times New Roman" w:cs="Times New Roman"/>
          <w:sz w:val="24"/>
        </w:rPr>
        <w:t>.  The advantage of this experimental arrangement is that it requires a small quantity of fuel (less than 100 ml) to characterize the emission cha</w:t>
      </w:r>
      <w:r>
        <w:rPr>
          <w:rFonts w:ascii="Times New Roman" w:hAnsi="Times New Roman" w:cs="Times New Roman"/>
          <w:sz w:val="24"/>
        </w:rPr>
        <w:t xml:space="preserve">racteristics of the tested fuels </w:t>
      </w:r>
      <w:r w:rsidRPr="00AD6DD6">
        <w:rPr>
          <w:rFonts w:ascii="Times New Roman" w:hAnsi="Times New Roman" w:cs="Times New Roman"/>
          <w:sz w:val="24"/>
        </w:rPr>
        <w:t xml:space="preserve">and the trends of measured </w:t>
      </w:r>
      <w:r>
        <w:rPr>
          <w:rFonts w:ascii="Times New Roman" w:hAnsi="Times New Roman" w:cs="Times New Roman"/>
          <w:sz w:val="24"/>
        </w:rPr>
        <w:t>emission results</w:t>
      </w:r>
      <w:r w:rsidRPr="00AD6DD6">
        <w:rPr>
          <w:rFonts w:ascii="Times New Roman" w:hAnsi="Times New Roman" w:cs="Times New Roman"/>
          <w:sz w:val="24"/>
        </w:rPr>
        <w:t xml:space="preserve"> agreed with those</w:t>
      </w:r>
      <w:r>
        <w:rPr>
          <w:rFonts w:ascii="Times New Roman" w:hAnsi="Times New Roman" w:cs="Times New Roman"/>
          <w:sz w:val="24"/>
        </w:rPr>
        <w:t xml:space="preserve"> observed in engine studies. The experimental arrangement included a </w:t>
      </w:r>
      <w:r w:rsidRPr="008732A5">
        <w:rPr>
          <w:rFonts w:ascii="Times New Roman" w:hAnsi="Times New Roman" w:cs="Times New Roman"/>
          <w:sz w:val="24"/>
        </w:rPr>
        <w:t xml:space="preserve">stainless-steel tubular burner of circular cross section (ID of 9.5 mm and OD of 12.7 mm, Figure 5.2) with a beveled rim served as the burner. Because of its </w:t>
      </w:r>
      <w:r>
        <w:rPr>
          <w:rFonts w:ascii="Times New Roman" w:hAnsi="Times New Roman" w:cs="Times New Roman"/>
          <w:sz w:val="24"/>
        </w:rPr>
        <w:t>robust</w:t>
      </w:r>
      <w:r w:rsidRPr="008732A5">
        <w:rPr>
          <w:rFonts w:ascii="Times New Roman" w:hAnsi="Times New Roman" w:cs="Times New Roman"/>
          <w:sz w:val="24"/>
        </w:rPr>
        <w:t xml:space="preserve"> design, </w:t>
      </w:r>
      <w:r>
        <w:rPr>
          <w:rFonts w:ascii="Times New Roman" w:hAnsi="Times New Roman" w:cs="Times New Roman"/>
          <w:sz w:val="24"/>
        </w:rPr>
        <w:t xml:space="preserve">and feasibility for simple fabrication and heating, the tubular burner was selected </w:t>
      </w:r>
      <w:r w:rsidRPr="00117AA6">
        <w:rPr>
          <w:rFonts w:ascii="Times New Roman" w:hAnsi="Times New Roman" w:cs="Times New Roman"/>
          <w:sz w:val="24"/>
        </w:rPr>
        <w:t>for this study. This burner provided repeatable flame measurements and supported stable flames in a variety of flame configurations such as lean premixed and partially premixed flames of petroleum and biodiesel fuels and their blends, as presented in previous studies by Love et al. (2009, 2009a, 2011), Singh et al. (2013), Romero et al. (2014) and Balakrishnan et al. (2016</w:t>
      </w:r>
      <w:r w:rsidR="003C16DE" w:rsidRPr="00117AA6">
        <w:rPr>
          <w:rFonts w:ascii="Times New Roman" w:hAnsi="Times New Roman" w:cs="Times New Roman"/>
          <w:sz w:val="24"/>
        </w:rPr>
        <w:t>a</w:t>
      </w:r>
      <w:r w:rsidRPr="00117AA6">
        <w:rPr>
          <w:rFonts w:ascii="Times New Roman" w:hAnsi="Times New Roman" w:cs="Times New Roman"/>
          <w:sz w:val="24"/>
        </w:rPr>
        <w:t>).</w:t>
      </w:r>
    </w:p>
    <w:p w14:paraId="4D5B615A" w14:textId="77777777" w:rsidR="006440D7" w:rsidRPr="00117AA6" w:rsidRDefault="006440D7" w:rsidP="006440D7">
      <w:pPr>
        <w:spacing w:after="0" w:line="480" w:lineRule="auto"/>
        <w:jc w:val="both"/>
        <w:rPr>
          <w:rFonts w:ascii="Times New Roman" w:hAnsi="Times New Roman" w:cs="Times New Roman"/>
          <w:sz w:val="24"/>
        </w:rPr>
      </w:pPr>
    </w:p>
    <w:p w14:paraId="45B2A06C" w14:textId="77777777" w:rsidR="006440D7" w:rsidRPr="00117AA6" w:rsidRDefault="006440D7" w:rsidP="00B8645B">
      <w:pPr>
        <w:pStyle w:val="Heading3"/>
      </w:pPr>
      <w:bookmarkStart w:id="107" w:name="_Toc480497075"/>
      <w:r w:rsidRPr="00117AA6">
        <w:t>5.1.2 Fuel and air delivery system</w:t>
      </w:r>
      <w:bookmarkEnd w:id="107"/>
    </w:p>
    <w:p w14:paraId="70C12A32" w14:textId="77777777" w:rsidR="006440D7" w:rsidRDefault="006440D7" w:rsidP="00B70144">
      <w:pPr>
        <w:spacing w:after="0" w:line="480" w:lineRule="auto"/>
        <w:ind w:firstLine="720"/>
        <w:jc w:val="both"/>
        <w:rPr>
          <w:rFonts w:ascii="Times New Roman" w:hAnsi="Times New Roman" w:cs="Times New Roman"/>
          <w:sz w:val="24"/>
        </w:rPr>
      </w:pPr>
      <w:r>
        <w:rPr>
          <w:rFonts w:ascii="Times New Roman" w:hAnsi="Times New Roman" w:cs="Times New Roman"/>
          <w:sz w:val="24"/>
        </w:rPr>
        <w:t>The liquid fuel was injected into a high-temperature air stream t</w:t>
      </w:r>
      <w:r w:rsidRPr="00F22F50">
        <w:rPr>
          <w:rFonts w:ascii="Times New Roman" w:hAnsi="Times New Roman" w:cs="Times New Roman"/>
          <w:sz w:val="24"/>
        </w:rPr>
        <w:t>o vaporize the fuel completely without liquid-phase pyrolysis that could lead to coking of the fuel</w:t>
      </w:r>
      <w:r>
        <w:rPr>
          <w:rFonts w:ascii="Times New Roman" w:hAnsi="Times New Roman" w:cs="Times New Roman"/>
          <w:sz w:val="24"/>
        </w:rPr>
        <w:t xml:space="preserve">. </w:t>
      </w:r>
      <w:r w:rsidRPr="00F22F50">
        <w:rPr>
          <w:rFonts w:ascii="Times New Roman" w:hAnsi="Times New Roman" w:cs="Times New Roman"/>
          <w:sz w:val="24"/>
        </w:rPr>
        <w:t xml:space="preserve">The air flow was provided </w:t>
      </w:r>
      <w:r>
        <w:rPr>
          <w:rFonts w:ascii="Times New Roman" w:hAnsi="Times New Roman" w:cs="Times New Roman"/>
          <w:sz w:val="24"/>
        </w:rPr>
        <w:t xml:space="preserve">from a compressed air tank through </w:t>
      </w:r>
      <w:r w:rsidRPr="00F22F50">
        <w:rPr>
          <w:rFonts w:ascii="Times New Roman" w:hAnsi="Times New Roman" w:cs="Times New Roman"/>
          <w:sz w:val="24"/>
        </w:rPr>
        <w:t>a 12.7 mm (OD) steel tube with a temperature</w:t>
      </w:r>
      <w:r>
        <w:rPr>
          <w:rFonts w:ascii="Times New Roman" w:hAnsi="Times New Roman" w:cs="Times New Roman"/>
          <w:sz w:val="24"/>
        </w:rPr>
        <w:t>-</w:t>
      </w:r>
      <w:r w:rsidRPr="00F22F50">
        <w:rPr>
          <w:rFonts w:ascii="Times New Roman" w:hAnsi="Times New Roman" w:cs="Times New Roman"/>
          <w:sz w:val="24"/>
        </w:rPr>
        <w:t xml:space="preserve">controlled heating tape wrapped around it. </w:t>
      </w:r>
      <w:r>
        <w:rPr>
          <w:rFonts w:ascii="Times New Roman" w:hAnsi="Times New Roman" w:cs="Times New Roman"/>
          <w:sz w:val="24"/>
        </w:rPr>
        <w:t xml:space="preserve">The temperature of the air stream was monitored and controlled by a temperature controller connected to a relay-controlled power supply. </w:t>
      </w:r>
      <w:r w:rsidRPr="00F22F50">
        <w:rPr>
          <w:rFonts w:ascii="Times New Roman" w:hAnsi="Times New Roman" w:cs="Times New Roman"/>
          <w:sz w:val="24"/>
        </w:rPr>
        <w:t>The air flow temperature at the fuel injection location was maintained at 390</w:t>
      </w:r>
      <w:r w:rsidRPr="00F22F50">
        <w:rPr>
          <w:rFonts w:ascii="Times New Roman" w:hAnsi="Times New Roman" w:cs="Times New Roman"/>
          <w:sz w:val="24"/>
          <w:vertAlign w:val="superscript"/>
        </w:rPr>
        <w:t>o</w:t>
      </w:r>
      <w:r w:rsidRPr="00F22F50">
        <w:rPr>
          <w:rFonts w:ascii="Times New Roman" w:hAnsi="Times New Roman" w:cs="Times New Roman"/>
          <w:sz w:val="24"/>
        </w:rPr>
        <w:t>C, which was sufficiently high above the final boiling point of the fuels so as to completely vaporize the injected fuel and low enough to prevent coking in the feed lines.</w:t>
      </w:r>
      <w:r>
        <w:t xml:space="preserve"> </w:t>
      </w:r>
      <w:r w:rsidRPr="00C33DA4">
        <w:rPr>
          <w:rFonts w:ascii="Times New Roman" w:hAnsi="Times New Roman" w:cs="Times New Roman"/>
          <w:sz w:val="24"/>
        </w:rPr>
        <w:t xml:space="preserve">The heated line was long enough (230 cm) to ascertain that the </w:t>
      </w:r>
      <w:r w:rsidRPr="00C33DA4">
        <w:rPr>
          <w:rFonts w:ascii="Times New Roman" w:hAnsi="Times New Roman" w:cs="Times New Roman"/>
          <w:sz w:val="24"/>
        </w:rPr>
        <w:lastRenderedPageBreak/>
        <w:t>liquid fuel was completely vaporized in the air stream before exiting the burner. The liquid fuel was delivered to the heated air through a high temperature silica-based septum with a 50 cm</w:t>
      </w:r>
      <w:r w:rsidRPr="00C33DA4">
        <w:rPr>
          <w:rFonts w:ascii="Times New Roman" w:hAnsi="Times New Roman" w:cs="Times New Roman"/>
          <w:sz w:val="24"/>
          <w:vertAlign w:val="superscript"/>
        </w:rPr>
        <w:t>3</w:t>
      </w:r>
      <w:r w:rsidRPr="00C33DA4">
        <w:rPr>
          <w:rFonts w:ascii="Times New Roman" w:hAnsi="Times New Roman" w:cs="Times New Roman"/>
          <w:sz w:val="24"/>
        </w:rPr>
        <w:t xml:space="preserve"> capacity syringe </w:t>
      </w:r>
      <w:r w:rsidRPr="00117AA6">
        <w:rPr>
          <w:rFonts w:ascii="Times New Roman" w:hAnsi="Times New Roman" w:cs="Times New Roman"/>
          <w:sz w:val="24"/>
        </w:rPr>
        <w:t>attached to a syringe pump. The volume flow rate of air was monitored using a calibrated rotameter (calibration information is provided in Appendix B). A periodic examination of the walls of air-fuel mixture carrier tube indicated the absence of any coking. Also, measurements with an air/fuel ratio analyzer</w:t>
      </w:r>
      <w:r w:rsidRPr="00C33DA4">
        <w:rPr>
          <w:rFonts w:ascii="Times New Roman" w:hAnsi="Times New Roman" w:cs="Times New Roman"/>
          <w:sz w:val="24"/>
        </w:rPr>
        <w:t xml:space="preserve"> indicated that the entire mass flow of liquid fuel injected into the heated air stream exited the burner in vapor state (based on the carbon balance</w:t>
      </w:r>
      <w:r>
        <w:rPr>
          <w:rFonts w:ascii="Times New Roman" w:hAnsi="Times New Roman" w:cs="Times New Roman"/>
          <w:sz w:val="24"/>
        </w:rPr>
        <w:t xml:space="preserve"> calculations presented</w:t>
      </w:r>
      <w:r w:rsidRPr="008732A5">
        <w:rPr>
          <w:rFonts w:ascii="Times New Roman" w:hAnsi="Times New Roman" w:cs="Times New Roman"/>
          <w:sz w:val="24"/>
        </w:rPr>
        <w:t xml:space="preserve"> in </w:t>
      </w:r>
      <w:r>
        <w:rPr>
          <w:rFonts w:ascii="Times New Roman" w:hAnsi="Times New Roman" w:cs="Times New Roman"/>
          <w:sz w:val="24"/>
        </w:rPr>
        <w:t>the following section</w:t>
      </w:r>
      <w:r w:rsidRPr="008732A5">
        <w:rPr>
          <w:rFonts w:ascii="Times New Roman" w:hAnsi="Times New Roman" w:cs="Times New Roman"/>
          <w:sz w:val="24"/>
        </w:rPr>
        <w:t>). The fuel</w:t>
      </w:r>
      <w:r w:rsidRPr="00C33DA4">
        <w:rPr>
          <w:rFonts w:ascii="Times New Roman" w:hAnsi="Times New Roman" w:cs="Times New Roman"/>
          <w:sz w:val="24"/>
        </w:rPr>
        <w:t>-air mixture was ignited at the exit of the burner with an external pilot flame which was removed after ignition.</w:t>
      </w:r>
    </w:p>
    <w:p w14:paraId="3D7CADA3" w14:textId="77777777" w:rsidR="006440D7" w:rsidRDefault="006440D7" w:rsidP="006440D7">
      <w:pPr>
        <w:spacing w:after="0" w:line="480" w:lineRule="auto"/>
        <w:jc w:val="both"/>
        <w:rPr>
          <w:rFonts w:ascii="Times New Roman" w:hAnsi="Times New Roman" w:cs="Times New Roman"/>
          <w:sz w:val="24"/>
        </w:rPr>
      </w:pPr>
    </w:p>
    <w:p w14:paraId="731E0839" w14:textId="77777777" w:rsidR="006440D7" w:rsidRPr="000625D4" w:rsidRDefault="006440D7" w:rsidP="00B8645B">
      <w:pPr>
        <w:pStyle w:val="Heading2"/>
      </w:pPr>
      <w:bookmarkStart w:id="108" w:name="_Toc480497076"/>
      <w:r w:rsidRPr="000625D4">
        <w:t>5.2 Verification that all the injected liquid fuel was evaporated</w:t>
      </w:r>
      <w:bookmarkEnd w:id="108"/>
      <w:r w:rsidRPr="000625D4">
        <w:t xml:space="preserve"> </w:t>
      </w:r>
    </w:p>
    <w:p w14:paraId="622E73E2" w14:textId="77777777" w:rsidR="006440D7" w:rsidRDefault="006440D7" w:rsidP="006440D7">
      <w:pPr>
        <w:spacing w:line="480" w:lineRule="auto"/>
        <w:ind w:firstLine="720"/>
        <w:jc w:val="both"/>
        <w:rPr>
          <w:rFonts w:ascii="Times New Roman" w:hAnsi="Times New Roman" w:cs="Times New Roman"/>
          <w:sz w:val="24"/>
          <w:szCs w:val="28"/>
        </w:rPr>
      </w:pPr>
      <w:r w:rsidRPr="00406DAE">
        <w:rPr>
          <w:rFonts w:ascii="Times New Roman" w:hAnsi="Times New Roman" w:cs="Times New Roman"/>
          <w:sz w:val="24"/>
          <w:szCs w:val="28"/>
        </w:rPr>
        <w:t>Experiments were conducted to confirm</w:t>
      </w:r>
      <w:r w:rsidRPr="00406DAE">
        <w:t xml:space="preserve"> </w:t>
      </w:r>
      <w:r w:rsidRPr="00406DAE">
        <w:rPr>
          <w:rFonts w:ascii="Times New Roman" w:hAnsi="Times New Roman" w:cs="Times New Roman"/>
          <w:sz w:val="24"/>
          <w:szCs w:val="28"/>
        </w:rPr>
        <w:t xml:space="preserve">that all the liquid fuel that was injected </w:t>
      </w:r>
      <w:r>
        <w:rPr>
          <w:rFonts w:ascii="Times New Roman" w:hAnsi="Times New Roman" w:cs="Times New Roman"/>
          <w:sz w:val="24"/>
          <w:szCs w:val="28"/>
        </w:rPr>
        <w:t>through</w:t>
      </w:r>
      <w:r w:rsidRPr="00406DAE">
        <w:rPr>
          <w:rFonts w:ascii="Times New Roman" w:hAnsi="Times New Roman" w:cs="Times New Roman"/>
          <w:sz w:val="24"/>
          <w:szCs w:val="28"/>
        </w:rPr>
        <w:t xml:space="preserve"> the septum was completely evaporated and came out of the burner without any pyrolysis or deposits</w:t>
      </w:r>
      <w:r>
        <w:rPr>
          <w:rFonts w:ascii="Times New Roman" w:hAnsi="Times New Roman" w:cs="Times New Roman"/>
          <w:sz w:val="24"/>
          <w:szCs w:val="28"/>
        </w:rPr>
        <w:t xml:space="preserve"> within the carrier tube</w:t>
      </w:r>
      <w:r w:rsidRPr="00406DAE">
        <w:rPr>
          <w:rFonts w:ascii="Times New Roman" w:hAnsi="Times New Roman" w:cs="Times New Roman"/>
          <w:sz w:val="24"/>
          <w:szCs w:val="28"/>
        </w:rPr>
        <w:t>.</w:t>
      </w:r>
    </w:p>
    <w:p w14:paraId="78B6A00C" w14:textId="77777777" w:rsidR="001858BE" w:rsidRDefault="001858BE" w:rsidP="006440D7">
      <w:pPr>
        <w:spacing w:line="480" w:lineRule="auto"/>
        <w:ind w:firstLine="720"/>
        <w:jc w:val="both"/>
        <w:rPr>
          <w:rFonts w:ascii="Times New Roman" w:hAnsi="Times New Roman" w:cs="Times New Roman"/>
          <w:sz w:val="24"/>
          <w:szCs w:val="28"/>
        </w:rPr>
      </w:pPr>
    </w:p>
    <w:p w14:paraId="2B2084A3" w14:textId="77777777" w:rsidR="006440D7" w:rsidRPr="000625D4" w:rsidRDefault="006440D7" w:rsidP="00B8645B">
      <w:pPr>
        <w:pStyle w:val="Heading3"/>
      </w:pPr>
      <w:bookmarkStart w:id="109" w:name="_Toc480497077"/>
      <w:r w:rsidRPr="000625D4">
        <w:t>5.2.1 Validation using gas composition analyzer</w:t>
      </w:r>
      <w:bookmarkEnd w:id="109"/>
    </w:p>
    <w:p w14:paraId="198D2B66" w14:textId="5B6F7BFD" w:rsidR="006440D7" w:rsidRPr="00406DAE" w:rsidRDefault="006440D7" w:rsidP="006440D7">
      <w:pPr>
        <w:spacing w:line="480" w:lineRule="auto"/>
        <w:ind w:firstLine="720"/>
        <w:jc w:val="both"/>
        <w:rPr>
          <w:rFonts w:ascii="Times New Roman" w:hAnsi="Times New Roman" w:cs="Times New Roman"/>
          <w:sz w:val="24"/>
          <w:szCs w:val="28"/>
        </w:rPr>
      </w:pPr>
      <w:r>
        <w:rPr>
          <w:rFonts w:ascii="Times New Roman" w:hAnsi="Times New Roman" w:cs="Times New Roman"/>
          <w:sz w:val="24"/>
          <w:szCs w:val="28"/>
        </w:rPr>
        <w:t>T</w:t>
      </w:r>
      <w:r w:rsidRPr="00406DAE">
        <w:rPr>
          <w:rFonts w:ascii="Times New Roman" w:hAnsi="Times New Roman" w:cs="Times New Roman"/>
          <w:sz w:val="24"/>
          <w:szCs w:val="28"/>
        </w:rPr>
        <w:t xml:space="preserve">wo analyzers, namely </w:t>
      </w:r>
      <w:r>
        <w:rPr>
          <w:rFonts w:ascii="Times New Roman" w:hAnsi="Times New Roman" w:cs="Times New Roman"/>
          <w:sz w:val="24"/>
          <w:szCs w:val="28"/>
        </w:rPr>
        <w:t>an Air-Fuel Ratio (</w:t>
      </w:r>
      <w:r w:rsidRPr="00406DAE">
        <w:rPr>
          <w:rFonts w:ascii="Times New Roman" w:hAnsi="Times New Roman" w:cs="Times New Roman"/>
          <w:sz w:val="24"/>
          <w:szCs w:val="28"/>
        </w:rPr>
        <w:t>AFR</w:t>
      </w:r>
      <w:r>
        <w:rPr>
          <w:rFonts w:ascii="Times New Roman" w:hAnsi="Times New Roman" w:cs="Times New Roman"/>
          <w:sz w:val="24"/>
          <w:szCs w:val="28"/>
        </w:rPr>
        <w:t>)</w:t>
      </w:r>
      <w:r w:rsidRPr="00406DAE">
        <w:rPr>
          <w:rFonts w:ascii="Times New Roman" w:hAnsi="Times New Roman" w:cs="Times New Roman"/>
          <w:sz w:val="24"/>
          <w:szCs w:val="28"/>
        </w:rPr>
        <w:t xml:space="preserve"> analyzer and </w:t>
      </w:r>
      <w:r>
        <w:rPr>
          <w:rFonts w:ascii="Times New Roman" w:hAnsi="Times New Roman" w:cs="Times New Roman"/>
          <w:sz w:val="24"/>
          <w:szCs w:val="28"/>
        </w:rPr>
        <w:t xml:space="preserve">a </w:t>
      </w:r>
      <w:r w:rsidRPr="00406DAE">
        <w:rPr>
          <w:rFonts w:ascii="Times New Roman" w:hAnsi="Times New Roman" w:cs="Times New Roman"/>
          <w:sz w:val="24"/>
          <w:szCs w:val="28"/>
        </w:rPr>
        <w:t xml:space="preserve">gas sample </w:t>
      </w:r>
      <w:r>
        <w:rPr>
          <w:rFonts w:ascii="Times New Roman" w:hAnsi="Times New Roman" w:cs="Times New Roman"/>
          <w:sz w:val="24"/>
          <w:szCs w:val="28"/>
        </w:rPr>
        <w:t xml:space="preserve">composition </w:t>
      </w:r>
      <w:r w:rsidRPr="00406DAE">
        <w:rPr>
          <w:rFonts w:ascii="Times New Roman" w:hAnsi="Times New Roman" w:cs="Times New Roman"/>
          <w:sz w:val="24"/>
          <w:szCs w:val="28"/>
        </w:rPr>
        <w:t>analyzer</w:t>
      </w:r>
      <w:r>
        <w:rPr>
          <w:rFonts w:ascii="Times New Roman" w:hAnsi="Times New Roman" w:cs="Times New Roman"/>
          <w:sz w:val="24"/>
          <w:szCs w:val="28"/>
        </w:rPr>
        <w:t xml:space="preserve"> were used in the experiment</w:t>
      </w:r>
      <w:r w:rsidRPr="00406DAE">
        <w:rPr>
          <w:rFonts w:ascii="Times New Roman" w:hAnsi="Times New Roman" w:cs="Times New Roman"/>
          <w:sz w:val="24"/>
          <w:szCs w:val="28"/>
        </w:rPr>
        <w:t xml:space="preserve">. </w:t>
      </w:r>
      <w:r>
        <w:rPr>
          <w:rFonts w:ascii="Times New Roman" w:hAnsi="Times New Roman" w:cs="Times New Roman"/>
          <w:sz w:val="24"/>
          <w:szCs w:val="28"/>
        </w:rPr>
        <w:t xml:space="preserve">Jet - A flame at a </w:t>
      </w:r>
      <w:r w:rsidRPr="00406DAE">
        <w:rPr>
          <w:rFonts w:ascii="Times New Roman" w:hAnsi="Times New Roman" w:cs="Times New Roman"/>
          <w:sz w:val="24"/>
          <w:szCs w:val="28"/>
        </w:rPr>
        <w:t>test condition of equivalence ratio</w:t>
      </w:r>
      <w:r>
        <w:rPr>
          <w:rFonts w:ascii="Times New Roman" w:hAnsi="Times New Roman" w:cs="Times New Roman"/>
          <w:sz w:val="24"/>
          <w:szCs w:val="28"/>
        </w:rPr>
        <w:t>,</w:t>
      </w:r>
      <w:r w:rsidRPr="00406DAE">
        <w:rPr>
          <w:rFonts w:ascii="Times New Roman" w:hAnsi="Times New Roman" w:cs="Times New Roman"/>
          <w:sz w:val="24"/>
          <w:szCs w:val="28"/>
        </w:rPr>
        <w:t xml:space="preserve"> </w:t>
      </w:r>
      <w:r w:rsidRPr="00B12C99">
        <w:rPr>
          <w:rFonts w:ascii="Times New Roman" w:hAnsi="Times New Roman" w:cs="Times New Roman"/>
          <w:sz w:val="24"/>
        </w:rPr>
        <w:t>Ф</w:t>
      </w:r>
      <w:r w:rsidRPr="00406DAE">
        <w:rPr>
          <w:rFonts w:ascii="Times New Roman" w:hAnsi="Times New Roman" w:cs="Times New Roman"/>
          <w:sz w:val="24"/>
          <w:szCs w:val="28"/>
        </w:rPr>
        <w:t xml:space="preserve"> = 2 was </w:t>
      </w:r>
      <w:r>
        <w:rPr>
          <w:rFonts w:ascii="Times New Roman" w:hAnsi="Times New Roman" w:cs="Times New Roman"/>
          <w:sz w:val="24"/>
          <w:szCs w:val="28"/>
        </w:rPr>
        <w:t>studied</w:t>
      </w:r>
      <w:r w:rsidRPr="00406DAE">
        <w:rPr>
          <w:rFonts w:ascii="Times New Roman" w:hAnsi="Times New Roman" w:cs="Times New Roman"/>
          <w:sz w:val="24"/>
          <w:szCs w:val="28"/>
        </w:rPr>
        <w:t xml:space="preserve">. The test condition was achieved by operating at a constant fuel flow rate of 2.2 </w:t>
      </w:r>
      <w:r>
        <w:rPr>
          <w:rFonts w:ascii="Times New Roman" w:hAnsi="Times New Roman" w:cs="Times New Roman"/>
          <w:sz w:val="24"/>
          <w:szCs w:val="28"/>
        </w:rPr>
        <w:t xml:space="preserve">lpm </w:t>
      </w:r>
      <w:r w:rsidRPr="00406DAE">
        <w:rPr>
          <w:rFonts w:ascii="Times New Roman" w:hAnsi="Times New Roman" w:cs="Times New Roman"/>
          <w:sz w:val="24"/>
          <w:szCs w:val="28"/>
        </w:rPr>
        <w:t xml:space="preserve">using a </w:t>
      </w:r>
      <w:r w:rsidR="003C16DE">
        <w:rPr>
          <w:rFonts w:ascii="Times New Roman" w:hAnsi="Times New Roman" w:cs="Times New Roman"/>
          <w:sz w:val="24"/>
          <w:szCs w:val="28"/>
        </w:rPr>
        <w:t>50-cc</w:t>
      </w:r>
      <w:r w:rsidRPr="00406DAE">
        <w:rPr>
          <w:rFonts w:ascii="Times New Roman" w:hAnsi="Times New Roman" w:cs="Times New Roman"/>
          <w:sz w:val="24"/>
          <w:szCs w:val="28"/>
        </w:rPr>
        <w:t xml:space="preserve"> syringe and an air flow rate of about 10.46 </w:t>
      </w:r>
      <w:r>
        <w:rPr>
          <w:rFonts w:ascii="Times New Roman" w:hAnsi="Times New Roman" w:cs="Times New Roman"/>
          <w:sz w:val="24"/>
          <w:szCs w:val="28"/>
        </w:rPr>
        <w:t>lpm</w:t>
      </w:r>
      <w:r w:rsidRPr="00406DAE">
        <w:rPr>
          <w:rFonts w:ascii="Times New Roman" w:hAnsi="Times New Roman" w:cs="Times New Roman"/>
          <w:sz w:val="24"/>
          <w:szCs w:val="28"/>
        </w:rPr>
        <w:t>.</w:t>
      </w:r>
      <w:r w:rsidRPr="00406DAE">
        <w:t xml:space="preserve"> </w:t>
      </w:r>
      <w:r w:rsidRPr="00406DAE">
        <w:rPr>
          <w:rFonts w:ascii="Times New Roman" w:hAnsi="Times New Roman" w:cs="Times New Roman"/>
          <w:sz w:val="24"/>
          <w:szCs w:val="28"/>
        </w:rPr>
        <w:t xml:space="preserve">A copper tube (63 mm internal diameter and 470 mm in length) was used to enclose the tubular burner and the flame. Aluminum tape was used to seal the bottom </w:t>
      </w:r>
      <w:r w:rsidRPr="00406DAE">
        <w:rPr>
          <w:rFonts w:ascii="Times New Roman" w:hAnsi="Times New Roman" w:cs="Times New Roman"/>
          <w:sz w:val="24"/>
          <w:szCs w:val="28"/>
        </w:rPr>
        <w:lastRenderedPageBreak/>
        <w:t>end of the copper tube enclosure to control the air entrainment in to the flame. A</w:t>
      </w:r>
      <w:r>
        <w:rPr>
          <w:rFonts w:ascii="Times New Roman" w:hAnsi="Times New Roman" w:cs="Times New Roman"/>
          <w:sz w:val="24"/>
          <w:szCs w:val="28"/>
        </w:rPr>
        <w:t>n</w:t>
      </w:r>
      <w:r w:rsidRPr="00406DAE">
        <w:rPr>
          <w:rFonts w:ascii="Times New Roman" w:hAnsi="Times New Roman" w:cs="Times New Roman"/>
          <w:sz w:val="24"/>
          <w:szCs w:val="28"/>
        </w:rPr>
        <w:t xml:space="preserve"> AFR analyzer </w:t>
      </w:r>
      <w:r>
        <w:rPr>
          <w:rFonts w:ascii="Times New Roman" w:hAnsi="Times New Roman" w:cs="Times New Roman"/>
          <w:sz w:val="24"/>
          <w:szCs w:val="28"/>
        </w:rPr>
        <w:t xml:space="preserve">(Horiba Instruments, Model: MEXA - 101λ) </w:t>
      </w:r>
      <w:r w:rsidRPr="00406DAE">
        <w:rPr>
          <w:rFonts w:ascii="Times New Roman" w:hAnsi="Times New Roman" w:cs="Times New Roman"/>
          <w:sz w:val="24"/>
          <w:szCs w:val="28"/>
        </w:rPr>
        <w:t>was used to measure the air-fuel ratio at the flame tip. This analyzer had the provision to measure the air-fuel ratio and percentage content of oxygen based on the product stream coming out of the flame.</w:t>
      </w:r>
    </w:p>
    <w:p w14:paraId="57C694C9" w14:textId="77777777" w:rsidR="006440D7" w:rsidRPr="00406DAE" w:rsidRDefault="006440D7" w:rsidP="00B70144">
      <w:pPr>
        <w:spacing w:line="480" w:lineRule="auto"/>
        <w:jc w:val="both"/>
        <w:rPr>
          <w:rFonts w:ascii="Times New Roman" w:hAnsi="Times New Roman" w:cs="Times New Roman"/>
          <w:sz w:val="24"/>
          <w:szCs w:val="28"/>
        </w:rPr>
      </w:pPr>
      <w:r w:rsidRPr="00406DAE">
        <w:rPr>
          <w:rFonts w:ascii="Times New Roman" w:hAnsi="Times New Roman" w:cs="Times New Roman"/>
          <w:sz w:val="24"/>
          <w:szCs w:val="28"/>
        </w:rPr>
        <w:t xml:space="preserve">In addition, a gas sample analyzer </w:t>
      </w:r>
      <w:r>
        <w:rPr>
          <w:rFonts w:ascii="Times New Roman" w:hAnsi="Times New Roman" w:cs="Times New Roman"/>
          <w:sz w:val="24"/>
          <w:szCs w:val="28"/>
        </w:rPr>
        <w:t xml:space="preserve">(Nova Analytical Instruments, Model: 7466K) </w:t>
      </w:r>
      <w:r w:rsidRPr="00406DAE">
        <w:rPr>
          <w:rFonts w:ascii="Times New Roman" w:hAnsi="Times New Roman" w:cs="Times New Roman"/>
          <w:sz w:val="24"/>
          <w:szCs w:val="28"/>
        </w:rPr>
        <w:t>was used to measure the concentration of species such as CO</w:t>
      </w:r>
      <w:r w:rsidRPr="00406DAE">
        <w:rPr>
          <w:rFonts w:ascii="Times New Roman" w:hAnsi="Times New Roman" w:cs="Times New Roman"/>
          <w:sz w:val="24"/>
          <w:szCs w:val="28"/>
          <w:vertAlign w:val="subscript"/>
        </w:rPr>
        <w:t>2</w:t>
      </w:r>
      <w:r w:rsidRPr="00406DAE">
        <w:rPr>
          <w:rFonts w:ascii="Times New Roman" w:hAnsi="Times New Roman" w:cs="Times New Roman"/>
          <w:sz w:val="24"/>
          <w:szCs w:val="28"/>
        </w:rPr>
        <w:t>, CO, NO and O</w:t>
      </w:r>
      <w:r w:rsidRPr="00406DAE">
        <w:rPr>
          <w:rFonts w:ascii="Times New Roman" w:hAnsi="Times New Roman" w:cs="Times New Roman"/>
          <w:sz w:val="24"/>
          <w:szCs w:val="28"/>
          <w:vertAlign w:val="subscript"/>
        </w:rPr>
        <w:t>2</w:t>
      </w:r>
      <w:r w:rsidRPr="00406DAE">
        <w:rPr>
          <w:rFonts w:ascii="Times New Roman" w:hAnsi="Times New Roman" w:cs="Times New Roman"/>
          <w:sz w:val="24"/>
          <w:szCs w:val="28"/>
        </w:rPr>
        <w:t xml:space="preserve"> in the product stream of combustion. The product gas sample from the flame was drawn continuously through a 1 mm internal diameter tip quartz probe and was expanded through a 6 mm tube and passed through a condenser ice bath to condense and remove moisture and a pre-filer element made of Cole Parmer fiber glass wool to remove particulate and other impurities along the sample line before the gas sample was fed into the gas analyzer.</w:t>
      </w:r>
    </w:p>
    <w:p w14:paraId="7846CDB7" w14:textId="6D4A21A1" w:rsidR="006440D7" w:rsidRPr="00406DAE" w:rsidRDefault="006440D7" w:rsidP="00B70144">
      <w:pPr>
        <w:spacing w:line="480" w:lineRule="auto"/>
        <w:jc w:val="both"/>
        <w:rPr>
          <w:rFonts w:ascii="Times New Roman" w:hAnsi="Times New Roman" w:cs="Times New Roman"/>
          <w:sz w:val="24"/>
          <w:szCs w:val="28"/>
        </w:rPr>
      </w:pPr>
      <w:r w:rsidRPr="008732A5">
        <w:rPr>
          <w:rFonts w:ascii="Times New Roman" w:hAnsi="Times New Roman" w:cs="Times New Roman"/>
          <w:sz w:val="24"/>
          <w:szCs w:val="28"/>
        </w:rPr>
        <w:t>The results obtained from the measurements using AFR analyzer and gas analyzer are presented in Tables 5.1 and 5.2 for three conditions: bottom of the copper tube completely sealed to eliminate any external air entrainment from the bottom, bottom of the copper tube partially sealed, and the bottom completely</w:t>
      </w:r>
      <w:r w:rsidRPr="00406DAE">
        <w:rPr>
          <w:rFonts w:ascii="Times New Roman" w:hAnsi="Times New Roman" w:cs="Times New Roman"/>
          <w:sz w:val="24"/>
          <w:szCs w:val="28"/>
        </w:rPr>
        <w:t xml:space="preserve"> open.  For Jet A, the stoichiometric air-fuel ratio (by volume) is 89.25; for an injector exit </w:t>
      </w:r>
      <w:r w:rsidR="005D082C">
        <w:rPr>
          <w:rFonts w:ascii="Times New Roman" w:hAnsi="Times New Roman" w:cs="Times New Roman"/>
          <w:sz w:val="24"/>
          <w:szCs w:val="28"/>
        </w:rPr>
        <w:t>equivalence ratio of 2, the air-</w:t>
      </w:r>
      <w:r w:rsidRPr="00406DAE">
        <w:rPr>
          <w:rFonts w:ascii="Times New Roman" w:hAnsi="Times New Roman" w:cs="Times New Roman"/>
          <w:sz w:val="24"/>
          <w:szCs w:val="28"/>
        </w:rPr>
        <w:t>fuel ratio is 44.6</w:t>
      </w:r>
      <w:r>
        <w:rPr>
          <w:rFonts w:ascii="Times New Roman" w:hAnsi="Times New Roman" w:cs="Times New Roman"/>
          <w:sz w:val="24"/>
          <w:szCs w:val="28"/>
        </w:rPr>
        <w:t>3</w:t>
      </w:r>
      <w:r w:rsidRPr="00406DAE">
        <w:rPr>
          <w:rFonts w:ascii="Times New Roman" w:hAnsi="Times New Roman" w:cs="Times New Roman"/>
          <w:sz w:val="24"/>
          <w:szCs w:val="28"/>
        </w:rPr>
        <w:t>. Without the copper tube, the measured air fuel ratio was 78</w:t>
      </w:r>
      <w:r>
        <w:rPr>
          <w:rFonts w:ascii="Times New Roman" w:hAnsi="Times New Roman" w:cs="Times New Roman"/>
          <w:sz w:val="24"/>
          <w:szCs w:val="28"/>
        </w:rPr>
        <w:t xml:space="preserve"> </w:t>
      </w:r>
      <w:r w:rsidRPr="00406DAE">
        <w:rPr>
          <w:rFonts w:ascii="Times New Roman" w:hAnsi="Times New Roman" w:cs="Times New Roman"/>
          <w:sz w:val="24"/>
          <w:szCs w:val="28"/>
        </w:rPr>
        <w:t>-</w:t>
      </w:r>
      <w:r>
        <w:rPr>
          <w:rFonts w:ascii="Times New Roman" w:hAnsi="Times New Roman" w:cs="Times New Roman"/>
          <w:sz w:val="24"/>
          <w:szCs w:val="28"/>
        </w:rPr>
        <w:t xml:space="preserve"> </w:t>
      </w:r>
      <w:r w:rsidRPr="00406DAE">
        <w:rPr>
          <w:rFonts w:ascii="Times New Roman" w:hAnsi="Times New Roman" w:cs="Times New Roman"/>
          <w:sz w:val="24"/>
          <w:szCs w:val="28"/>
        </w:rPr>
        <w:t>83, which is comparable to the value obtained with the bottom of the copper enclosure open.  This indicates that the primary entrainment of air was from the bottom of the enclosure, and that sufficient air ha</w:t>
      </w:r>
      <w:r>
        <w:rPr>
          <w:rFonts w:ascii="Times New Roman" w:hAnsi="Times New Roman" w:cs="Times New Roman"/>
          <w:sz w:val="24"/>
          <w:szCs w:val="28"/>
        </w:rPr>
        <w:t>d</w:t>
      </w:r>
      <w:r w:rsidRPr="00406DAE">
        <w:rPr>
          <w:rFonts w:ascii="Times New Roman" w:hAnsi="Times New Roman" w:cs="Times New Roman"/>
          <w:sz w:val="24"/>
          <w:szCs w:val="28"/>
        </w:rPr>
        <w:t xml:space="preserve"> been entrained to increase the value from 44.6</w:t>
      </w:r>
      <w:r>
        <w:rPr>
          <w:rFonts w:ascii="Times New Roman" w:hAnsi="Times New Roman" w:cs="Times New Roman"/>
          <w:sz w:val="24"/>
          <w:szCs w:val="28"/>
        </w:rPr>
        <w:t>3</w:t>
      </w:r>
      <w:r w:rsidRPr="00406DAE">
        <w:rPr>
          <w:rFonts w:ascii="Times New Roman" w:hAnsi="Times New Roman" w:cs="Times New Roman"/>
          <w:sz w:val="24"/>
          <w:szCs w:val="28"/>
        </w:rPr>
        <w:t xml:space="preserve"> to almost double the value.</w:t>
      </w:r>
    </w:p>
    <w:p w14:paraId="4F4ED87F" w14:textId="701E4A65" w:rsidR="006440D7" w:rsidRDefault="006440D7" w:rsidP="00B70144">
      <w:pPr>
        <w:spacing w:line="480" w:lineRule="auto"/>
        <w:jc w:val="both"/>
        <w:rPr>
          <w:rFonts w:ascii="Times New Roman" w:hAnsi="Times New Roman" w:cs="Times New Roman"/>
          <w:sz w:val="24"/>
          <w:szCs w:val="28"/>
        </w:rPr>
      </w:pPr>
      <w:r w:rsidRPr="00406DAE">
        <w:rPr>
          <w:rFonts w:ascii="Times New Roman" w:hAnsi="Times New Roman" w:cs="Times New Roman"/>
          <w:sz w:val="24"/>
          <w:szCs w:val="28"/>
        </w:rPr>
        <w:lastRenderedPageBreak/>
        <w:t>When the bottom end of copper tube was blocked by aluminum tape, the air fuel ratio d</w:t>
      </w:r>
      <w:r>
        <w:rPr>
          <w:rFonts w:ascii="Times New Roman" w:hAnsi="Times New Roman" w:cs="Times New Roman"/>
          <w:sz w:val="24"/>
          <w:szCs w:val="28"/>
        </w:rPr>
        <w:t>ropped down to the range of 24 -</w:t>
      </w:r>
      <w:r w:rsidRPr="00406DAE">
        <w:rPr>
          <w:rFonts w:ascii="Times New Roman" w:hAnsi="Times New Roman" w:cs="Times New Roman"/>
          <w:sz w:val="24"/>
          <w:szCs w:val="28"/>
        </w:rPr>
        <w:t xml:space="preserve"> 27. This value corresponded to an equivalence ratio of around </w:t>
      </w:r>
      <w:r w:rsidRPr="00B12C99">
        <w:rPr>
          <w:rFonts w:ascii="Times New Roman" w:hAnsi="Times New Roman" w:cs="Times New Roman"/>
          <w:sz w:val="24"/>
        </w:rPr>
        <w:t>Ф</w:t>
      </w:r>
      <w:r w:rsidRPr="00406DAE">
        <w:rPr>
          <w:rFonts w:ascii="Times New Roman" w:hAnsi="Times New Roman" w:cs="Times New Roman"/>
          <w:sz w:val="24"/>
          <w:szCs w:val="28"/>
        </w:rPr>
        <w:t xml:space="preserve"> = 3.3 instead of </w:t>
      </w:r>
      <w:r w:rsidRPr="00B12C99">
        <w:rPr>
          <w:rFonts w:ascii="Times New Roman" w:hAnsi="Times New Roman" w:cs="Times New Roman"/>
          <w:sz w:val="24"/>
        </w:rPr>
        <w:t>Ф</w:t>
      </w:r>
      <w:r w:rsidRPr="00406DAE">
        <w:rPr>
          <w:rFonts w:ascii="Times New Roman" w:hAnsi="Times New Roman" w:cs="Times New Roman"/>
          <w:sz w:val="24"/>
          <w:szCs w:val="28"/>
        </w:rPr>
        <w:t xml:space="preserve"> = 2, suggesting that there was some fuel vapor left inside the enclosure without being burnt, even though there was left over oxygen (with a concentration of 13%).   This may be due to the fuel not having sufficient time to completely burn before leaving the copper enclosure. Nevertheless, the small value of air-fuel ratio (24</w:t>
      </w:r>
      <w:r>
        <w:rPr>
          <w:rFonts w:ascii="Times New Roman" w:hAnsi="Times New Roman" w:cs="Times New Roman"/>
          <w:sz w:val="24"/>
          <w:szCs w:val="28"/>
        </w:rPr>
        <w:t xml:space="preserve"> </w:t>
      </w:r>
      <w:r w:rsidRPr="00406DAE">
        <w:rPr>
          <w:rFonts w:ascii="Times New Roman" w:hAnsi="Times New Roman" w:cs="Times New Roman"/>
          <w:sz w:val="24"/>
          <w:szCs w:val="28"/>
        </w:rPr>
        <w:t>-</w:t>
      </w:r>
      <w:r>
        <w:rPr>
          <w:rFonts w:ascii="Times New Roman" w:hAnsi="Times New Roman" w:cs="Times New Roman"/>
          <w:sz w:val="24"/>
          <w:szCs w:val="28"/>
        </w:rPr>
        <w:t xml:space="preserve"> </w:t>
      </w:r>
      <w:r w:rsidRPr="00406DAE">
        <w:rPr>
          <w:rFonts w:ascii="Times New Roman" w:hAnsi="Times New Roman" w:cs="Times New Roman"/>
          <w:sz w:val="24"/>
          <w:szCs w:val="28"/>
        </w:rPr>
        <w:t>27) indicates that all the injected fuel came out of the tube.  When the bottom of the copper tube was partially open, the measured air-fuel ratio was 32</w:t>
      </w:r>
      <w:r>
        <w:rPr>
          <w:rFonts w:ascii="Times New Roman" w:hAnsi="Times New Roman" w:cs="Times New Roman"/>
          <w:sz w:val="24"/>
          <w:szCs w:val="28"/>
        </w:rPr>
        <w:t xml:space="preserve"> </w:t>
      </w:r>
      <w:r w:rsidRPr="00406DAE">
        <w:rPr>
          <w:rFonts w:ascii="Times New Roman" w:hAnsi="Times New Roman" w:cs="Times New Roman"/>
          <w:sz w:val="24"/>
          <w:szCs w:val="28"/>
        </w:rPr>
        <w:t>-</w:t>
      </w:r>
      <w:r>
        <w:rPr>
          <w:rFonts w:ascii="Times New Roman" w:hAnsi="Times New Roman" w:cs="Times New Roman"/>
          <w:sz w:val="24"/>
          <w:szCs w:val="28"/>
        </w:rPr>
        <w:t xml:space="preserve"> </w:t>
      </w:r>
      <w:r w:rsidRPr="00406DAE">
        <w:rPr>
          <w:rFonts w:ascii="Times New Roman" w:hAnsi="Times New Roman" w:cs="Times New Roman"/>
          <w:sz w:val="24"/>
          <w:szCs w:val="28"/>
        </w:rPr>
        <w:t>33 (again lower than 44.6</w:t>
      </w:r>
      <w:r>
        <w:rPr>
          <w:rFonts w:ascii="Times New Roman" w:hAnsi="Times New Roman" w:cs="Times New Roman"/>
          <w:sz w:val="24"/>
          <w:szCs w:val="28"/>
        </w:rPr>
        <w:t>3</w:t>
      </w:r>
      <w:r w:rsidRPr="00406DAE">
        <w:rPr>
          <w:rFonts w:ascii="Times New Roman" w:hAnsi="Times New Roman" w:cs="Times New Roman"/>
          <w:sz w:val="24"/>
          <w:szCs w:val="28"/>
        </w:rPr>
        <w:t>), indicating that all the fuel had not been burnt at this condition also.  Only when the bottom was completely open, sufficient air was entrained to burn the fuel completely, with left-over air in the products, resulting in an air-fuel ratio of 78</w:t>
      </w:r>
      <w:r>
        <w:rPr>
          <w:rFonts w:ascii="Times New Roman" w:hAnsi="Times New Roman" w:cs="Times New Roman"/>
          <w:sz w:val="24"/>
          <w:szCs w:val="28"/>
        </w:rPr>
        <w:t xml:space="preserve"> </w:t>
      </w:r>
      <w:r w:rsidRPr="00406DAE">
        <w:rPr>
          <w:rFonts w:ascii="Times New Roman" w:hAnsi="Times New Roman" w:cs="Times New Roman"/>
          <w:sz w:val="24"/>
          <w:szCs w:val="28"/>
        </w:rPr>
        <w:t>-</w:t>
      </w:r>
      <w:r>
        <w:rPr>
          <w:rFonts w:ascii="Times New Roman" w:hAnsi="Times New Roman" w:cs="Times New Roman"/>
          <w:sz w:val="24"/>
          <w:szCs w:val="28"/>
        </w:rPr>
        <w:t xml:space="preserve"> </w:t>
      </w:r>
      <w:r w:rsidR="00B70144">
        <w:rPr>
          <w:rFonts w:ascii="Times New Roman" w:hAnsi="Times New Roman" w:cs="Times New Roman"/>
          <w:sz w:val="24"/>
          <w:szCs w:val="28"/>
        </w:rPr>
        <w:t>82.</w:t>
      </w:r>
    </w:p>
    <w:p w14:paraId="551902A5" w14:textId="77777777" w:rsidR="00B70144" w:rsidRDefault="00B70144" w:rsidP="00B70144">
      <w:pPr>
        <w:spacing w:line="480" w:lineRule="auto"/>
        <w:jc w:val="both"/>
        <w:rPr>
          <w:rFonts w:ascii="Times New Roman" w:hAnsi="Times New Roman" w:cs="Times New Roman"/>
          <w:sz w:val="24"/>
          <w:szCs w:val="28"/>
        </w:rPr>
      </w:pPr>
    </w:p>
    <w:p w14:paraId="1ED45316" w14:textId="77777777" w:rsidR="006440D7" w:rsidRPr="000625D4" w:rsidRDefault="006440D7" w:rsidP="00B8645B">
      <w:pPr>
        <w:pStyle w:val="Heading3"/>
      </w:pPr>
      <w:bookmarkStart w:id="110" w:name="_Toc399323257"/>
      <w:bookmarkStart w:id="111" w:name="_Toc480497078"/>
      <w:r>
        <w:t>5</w:t>
      </w:r>
      <w:r w:rsidRPr="000625D4">
        <w:t>.2.2 Validation using carbon balance</w:t>
      </w:r>
      <w:bookmarkEnd w:id="110"/>
      <w:bookmarkEnd w:id="111"/>
    </w:p>
    <w:p w14:paraId="52842964" w14:textId="77777777" w:rsidR="006440D7" w:rsidRPr="00117AA6" w:rsidRDefault="006440D7" w:rsidP="00B70144">
      <w:pPr>
        <w:spacing w:line="480" w:lineRule="auto"/>
        <w:ind w:firstLine="720"/>
        <w:jc w:val="both"/>
        <w:rPr>
          <w:rFonts w:ascii="Times New Roman" w:hAnsi="Times New Roman" w:cs="Times New Roman"/>
          <w:sz w:val="24"/>
        </w:rPr>
      </w:pPr>
      <w:r w:rsidRPr="00406DAE">
        <w:rPr>
          <w:rFonts w:ascii="Times New Roman" w:hAnsi="Times New Roman" w:cs="Times New Roman"/>
          <w:sz w:val="24"/>
        </w:rPr>
        <w:t xml:space="preserve">Carbon balance is another technique employed to confirm the complete evaporation of liquid fuel that was injected into the septum and the evaporated fuel vapor came out of the burner without any pyrolysis or deposits. </w:t>
      </w:r>
      <w:r>
        <w:rPr>
          <w:rFonts w:ascii="Times New Roman" w:hAnsi="Times New Roman" w:cs="Times New Roman"/>
          <w:sz w:val="24"/>
        </w:rPr>
        <w:t xml:space="preserve">Since mass </w:t>
      </w:r>
      <w:r w:rsidRPr="007D7E52">
        <w:rPr>
          <w:rFonts w:ascii="Times New Roman" w:hAnsi="Times New Roman" w:cs="Times New Roman"/>
          <w:sz w:val="24"/>
        </w:rPr>
        <w:t xml:space="preserve">is conserved, the mass flow rate of carbon (from the fuel) </w:t>
      </w:r>
      <w:r w:rsidRPr="00117AA6">
        <w:rPr>
          <w:rFonts w:ascii="Times New Roman" w:hAnsi="Times New Roman" w:cs="Times New Roman"/>
          <w:sz w:val="24"/>
        </w:rPr>
        <w:t>injected into the septum should be equal to the mass flow rate of carbon (in the form of carbon dioxide) leaving the flame after combustion. The concentration of CO measured at this condition was at parts per million levels (13 ppm, refer Table 5.3) and soot measured at 75% of flame height was 1.5 ppm (Balakrishnan et al., 2014), hence the contributions from CO and soot are neglected in the mass conservation analysis.</w:t>
      </w:r>
    </w:p>
    <w:p w14:paraId="3334B639" w14:textId="77777777" w:rsidR="006440D7" w:rsidRPr="00406DAE" w:rsidRDefault="006440D7" w:rsidP="006440D7">
      <w:pPr>
        <w:spacing w:line="480" w:lineRule="auto"/>
        <w:jc w:val="both"/>
        <w:rPr>
          <w:rFonts w:ascii="Times New Roman" w:hAnsi="Times New Roman" w:cs="Times New Roman"/>
          <w:sz w:val="24"/>
        </w:rPr>
      </w:pPr>
      <w:r w:rsidRPr="00117AA6">
        <w:rPr>
          <w:rFonts w:ascii="Times New Roman" w:hAnsi="Times New Roman" w:cs="Times New Roman"/>
          <w:sz w:val="24"/>
        </w:rPr>
        <w:lastRenderedPageBreak/>
        <w:t>A test condition of Ф = 2 - Jet A flame was considered for the study and the configuration of global emission measurement (presented in section 5.3.2) was</w:t>
      </w:r>
      <w:r w:rsidRPr="00406DAE">
        <w:rPr>
          <w:rFonts w:ascii="Times New Roman" w:hAnsi="Times New Roman" w:cs="Times New Roman"/>
          <w:sz w:val="24"/>
        </w:rPr>
        <w:t xml:space="preserve"> incorporated for the experiment. The te</w:t>
      </w:r>
      <w:r>
        <w:rPr>
          <w:rFonts w:ascii="Times New Roman" w:hAnsi="Times New Roman" w:cs="Times New Roman"/>
          <w:sz w:val="24"/>
        </w:rPr>
        <w:t>mperature, dynamic pressure</w:t>
      </w:r>
      <w:r w:rsidRPr="00406DAE">
        <w:rPr>
          <w:rFonts w:ascii="Times New Roman" w:hAnsi="Times New Roman" w:cs="Times New Roman"/>
          <w:sz w:val="24"/>
        </w:rPr>
        <w:t xml:space="preserve"> </w:t>
      </w:r>
      <w:r w:rsidRPr="008732A5">
        <w:rPr>
          <w:rFonts w:ascii="Times New Roman" w:hAnsi="Times New Roman" w:cs="Times New Roman"/>
          <w:sz w:val="24"/>
        </w:rPr>
        <w:t>and concentration of species such as CO</w:t>
      </w:r>
      <w:r w:rsidRPr="008732A5">
        <w:rPr>
          <w:rFonts w:ascii="Times New Roman" w:hAnsi="Times New Roman" w:cs="Times New Roman"/>
          <w:sz w:val="24"/>
          <w:vertAlign w:val="subscript"/>
        </w:rPr>
        <w:t>2</w:t>
      </w:r>
      <w:r w:rsidRPr="008732A5">
        <w:rPr>
          <w:rFonts w:ascii="Times New Roman" w:hAnsi="Times New Roman" w:cs="Times New Roman"/>
          <w:sz w:val="24"/>
        </w:rPr>
        <w:t>, CO, NOx and O</w:t>
      </w:r>
      <w:r w:rsidRPr="008732A5">
        <w:rPr>
          <w:rFonts w:ascii="Times New Roman" w:hAnsi="Times New Roman" w:cs="Times New Roman"/>
          <w:sz w:val="24"/>
          <w:vertAlign w:val="subscript"/>
        </w:rPr>
        <w:t>2</w:t>
      </w:r>
      <w:r w:rsidRPr="008732A5">
        <w:rPr>
          <w:rFonts w:ascii="Times New Roman" w:hAnsi="Times New Roman" w:cs="Times New Roman"/>
          <w:sz w:val="24"/>
        </w:rPr>
        <w:t xml:space="preserve"> were measured and presented in Table 5.3.</w:t>
      </w:r>
    </w:p>
    <w:p w14:paraId="083F7AD5" w14:textId="77777777" w:rsidR="006440D7" w:rsidRPr="000625D4" w:rsidRDefault="006440D7" w:rsidP="006440D7">
      <w:pPr>
        <w:spacing w:line="480" w:lineRule="auto"/>
        <w:jc w:val="both"/>
        <w:rPr>
          <w:rFonts w:ascii="Times New Roman" w:eastAsiaTheme="minorEastAsia" w:hAnsi="Times New Roman" w:cs="Times New Roman"/>
          <w:sz w:val="24"/>
        </w:rPr>
      </w:pPr>
      <w:r w:rsidRPr="00406DAE">
        <w:rPr>
          <w:rFonts w:ascii="Times New Roman" w:hAnsi="Times New Roman" w:cs="Times New Roman"/>
          <w:sz w:val="24"/>
        </w:rPr>
        <w:t xml:space="preserve">The mass flow rate of carbon as fuel </w:t>
      </w:r>
      <w:r>
        <w:rPr>
          <w:rFonts w:ascii="Times New Roman" w:hAnsi="Times New Roman" w:cs="Times New Roman"/>
          <w:sz w:val="24"/>
        </w:rPr>
        <w:t>wa</w:t>
      </w:r>
      <w:r w:rsidRPr="00406DAE">
        <w:rPr>
          <w:rFonts w:ascii="Times New Roman" w:hAnsi="Times New Roman" w:cs="Times New Roman"/>
          <w:sz w:val="24"/>
        </w:rPr>
        <w:t xml:space="preserve">s measured to be </w:t>
      </w:r>
      <m:oMath>
        <m:sSup>
          <m:sSupPr>
            <m:ctrlPr>
              <w:rPr>
                <w:rFonts w:ascii="Cambria Math" w:hAnsi="Cambria Math" w:cs="Times New Roman"/>
                <w:i/>
                <w:sz w:val="24"/>
              </w:rPr>
            </m:ctrlPr>
          </m:sSupPr>
          <m:e>
            <m:r>
              <m:rPr>
                <m:nor/>
              </m:rPr>
              <w:rPr>
                <w:rFonts w:ascii="Times New Roman" w:hAnsi="Times New Roman" w:cs="Times New Roman"/>
                <w:sz w:val="24"/>
              </w:rPr>
              <m:t>2.55×10</m:t>
            </m:r>
          </m:e>
          <m:sup>
            <m:r>
              <m:rPr>
                <m:nor/>
              </m:rPr>
              <w:rPr>
                <w:rFonts w:ascii="Times New Roman" w:hAnsi="Times New Roman" w:cs="Times New Roman"/>
                <w:sz w:val="24"/>
              </w:rPr>
              <m:t>-5</m:t>
            </m:r>
          </m:sup>
        </m:sSup>
      </m:oMath>
      <w:r w:rsidRPr="00406DAE">
        <w:rPr>
          <w:rFonts w:ascii="Times New Roman" w:eastAsiaTheme="minorEastAsia" w:hAnsi="Times New Roman" w:cs="Times New Roman"/>
          <w:sz w:val="24"/>
        </w:rPr>
        <w:t xml:space="preserve">kg/s and the mass flow rate of carbon in the form of carbon </w:t>
      </w:r>
      <w:r w:rsidRPr="008732A5">
        <w:rPr>
          <w:rFonts w:ascii="Times New Roman" w:eastAsiaTheme="minorEastAsia" w:hAnsi="Times New Roman" w:cs="Times New Roman"/>
          <w:sz w:val="24"/>
        </w:rPr>
        <w:t xml:space="preserve">dioxide after combustion </w:t>
      </w:r>
      <w:r>
        <w:rPr>
          <w:rFonts w:ascii="Times New Roman" w:eastAsiaTheme="minorEastAsia" w:hAnsi="Times New Roman" w:cs="Times New Roman"/>
          <w:sz w:val="24"/>
        </w:rPr>
        <w:t>wa</w:t>
      </w:r>
      <w:r w:rsidRPr="008732A5">
        <w:rPr>
          <w:rFonts w:ascii="Times New Roman" w:eastAsiaTheme="minorEastAsia" w:hAnsi="Times New Roman" w:cs="Times New Roman"/>
          <w:sz w:val="24"/>
        </w:rPr>
        <w:t xml:space="preserve">s </w:t>
      </w:r>
      <w:r>
        <w:rPr>
          <w:rFonts w:ascii="Times New Roman" w:eastAsiaTheme="minorEastAsia" w:hAnsi="Times New Roman" w:cs="Times New Roman"/>
          <w:sz w:val="24"/>
        </w:rPr>
        <w:t>found</w:t>
      </w:r>
      <w:r w:rsidRPr="008732A5">
        <w:rPr>
          <w:rFonts w:ascii="Times New Roman" w:eastAsiaTheme="minorEastAsia" w:hAnsi="Times New Roman" w:cs="Times New Roman"/>
          <w:sz w:val="24"/>
        </w:rPr>
        <w:t xml:space="preserve"> to be </w:t>
      </w:r>
      <m:oMath>
        <m:sSup>
          <m:sSupPr>
            <m:ctrlPr>
              <w:rPr>
                <w:rFonts w:ascii="Cambria Math" w:eastAsiaTheme="minorEastAsia" w:hAnsi="Cambria Math" w:cs="Times New Roman"/>
                <w:i/>
                <w:sz w:val="24"/>
              </w:rPr>
            </m:ctrlPr>
          </m:sSupPr>
          <m:e>
            <m:r>
              <m:rPr>
                <m:nor/>
              </m:rPr>
              <w:rPr>
                <w:rFonts w:ascii="Times New Roman" w:eastAsiaTheme="minorEastAsia" w:hAnsi="Times New Roman" w:cs="Times New Roman"/>
                <w:sz w:val="24"/>
              </w:rPr>
              <m:t>2.86×10</m:t>
            </m:r>
          </m:e>
          <m:sup>
            <m:r>
              <m:rPr>
                <m:nor/>
              </m:rPr>
              <w:rPr>
                <w:rFonts w:ascii="Times New Roman" w:eastAsiaTheme="minorEastAsia" w:hAnsi="Times New Roman" w:cs="Times New Roman"/>
                <w:sz w:val="24"/>
              </w:rPr>
              <m:t>-5</m:t>
            </m:r>
          </m:sup>
        </m:sSup>
      </m:oMath>
      <w:r w:rsidRPr="008732A5">
        <w:rPr>
          <w:rFonts w:ascii="Times New Roman" w:eastAsiaTheme="minorEastAsia" w:hAnsi="Times New Roman" w:cs="Times New Roman"/>
          <w:sz w:val="24"/>
        </w:rPr>
        <w:t xml:space="preserve"> kg/s. (The detailed calculation</w:t>
      </w:r>
      <w:r>
        <w:rPr>
          <w:rFonts w:ascii="Times New Roman" w:eastAsiaTheme="minorEastAsia" w:hAnsi="Times New Roman" w:cs="Times New Roman"/>
          <w:sz w:val="24"/>
        </w:rPr>
        <w:t>s</w:t>
      </w:r>
      <w:r w:rsidRPr="008732A5">
        <w:rPr>
          <w:rFonts w:ascii="Times New Roman" w:eastAsiaTheme="minorEastAsia" w:hAnsi="Times New Roman" w:cs="Times New Roman"/>
          <w:sz w:val="24"/>
        </w:rPr>
        <w:t xml:space="preserve"> </w:t>
      </w:r>
      <w:r>
        <w:rPr>
          <w:rFonts w:ascii="Times New Roman" w:eastAsiaTheme="minorEastAsia" w:hAnsi="Times New Roman" w:cs="Times New Roman"/>
          <w:sz w:val="24"/>
        </w:rPr>
        <w:t>are</w:t>
      </w:r>
      <w:r w:rsidRPr="008732A5">
        <w:rPr>
          <w:rFonts w:ascii="Times New Roman" w:eastAsiaTheme="minorEastAsia" w:hAnsi="Times New Roman" w:cs="Times New Roman"/>
          <w:sz w:val="24"/>
        </w:rPr>
        <w:t xml:space="preserve"> presented in Appendix C).</w:t>
      </w:r>
      <w:r w:rsidRPr="00406DAE">
        <w:rPr>
          <w:rFonts w:ascii="Times New Roman" w:eastAsiaTheme="minorEastAsia" w:hAnsi="Times New Roman" w:cs="Times New Roman"/>
          <w:sz w:val="24"/>
        </w:rPr>
        <w:t xml:space="preserve"> Hence</w:t>
      </w:r>
      <w:r>
        <w:rPr>
          <w:rFonts w:ascii="Times New Roman" w:eastAsiaTheme="minorEastAsia" w:hAnsi="Times New Roman" w:cs="Times New Roman"/>
          <w:sz w:val="24"/>
        </w:rPr>
        <w:t>,</w:t>
      </w:r>
      <w:r w:rsidRPr="00406DAE">
        <w:rPr>
          <w:rFonts w:ascii="Times New Roman" w:eastAsiaTheme="minorEastAsia" w:hAnsi="Times New Roman" w:cs="Times New Roman"/>
          <w:sz w:val="24"/>
        </w:rPr>
        <w:t xml:space="preserve"> the mass flow rate of carbon injected into the septum as fuel is comparable to the mass flow rate of carbon liberated </w:t>
      </w:r>
      <w:r w:rsidRPr="007D7E52">
        <w:rPr>
          <w:rFonts w:ascii="Times New Roman" w:eastAsiaTheme="minorEastAsia" w:hAnsi="Times New Roman" w:cs="Times New Roman"/>
          <w:sz w:val="24"/>
        </w:rPr>
        <w:t>as carbon dioxide from the flame, with the variation attributed to the involved uncertainties in the experiment (refer Table 5.4 for the estimate of uncertainties in the measurements).</w:t>
      </w:r>
    </w:p>
    <w:p w14:paraId="0657F3DB" w14:textId="14C69747" w:rsidR="006440D7" w:rsidRDefault="006440D7" w:rsidP="006440D7">
      <w:pPr>
        <w:spacing w:after="0" w:line="480" w:lineRule="auto"/>
        <w:jc w:val="both"/>
        <w:rPr>
          <w:rFonts w:ascii="Times New Roman" w:hAnsi="Times New Roman" w:cs="Times New Roman"/>
          <w:sz w:val="24"/>
        </w:rPr>
      </w:pPr>
      <w:r>
        <w:rPr>
          <w:rFonts w:ascii="Times New Roman" w:hAnsi="Times New Roman" w:cs="Times New Roman"/>
          <w:sz w:val="24"/>
        </w:rPr>
        <w:t>In summary,</w:t>
      </w:r>
      <w:r w:rsidR="00B254BB">
        <w:rPr>
          <w:rFonts w:ascii="Times New Roman" w:hAnsi="Times New Roman" w:cs="Times New Roman"/>
          <w:sz w:val="24"/>
        </w:rPr>
        <w:t xml:space="preserve"> based on the validation using gas composition analyzer and carbon balance calculations,</w:t>
      </w:r>
      <w:r>
        <w:rPr>
          <w:rFonts w:ascii="Times New Roman" w:hAnsi="Times New Roman" w:cs="Times New Roman"/>
          <w:sz w:val="24"/>
        </w:rPr>
        <w:t xml:space="preserve"> it has been confirmed that </w:t>
      </w:r>
      <w:r w:rsidRPr="00546A4A">
        <w:rPr>
          <w:rFonts w:ascii="Times New Roman" w:hAnsi="Times New Roman" w:cs="Times New Roman"/>
          <w:sz w:val="24"/>
        </w:rPr>
        <w:t>all the liquid fuel that was injected through the septum was completely evaporated and came out of the burner without any pyrolysis or deposits within the carrier tube.</w:t>
      </w:r>
    </w:p>
    <w:p w14:paraId="1CF505FF" w14:textId="77777777" w:rsidR="001858BE" w:rsidRDefault="001858BE" w:rsidP="006440D7">
      <w:pPr>
        <w:spacing w:after="0" w:line="480" w:lineRule="auto"/>
        <w:jc w:val="both"/>
        <w:rPr>
          <w:rFonts w:ascii="Times New Roman" w:hAnsi="Times New Roman" w:cs="Times New Roman"/>
          <w:sz w:val="24"/>
        </w:rPr>
      </w:pPr>
    </w:p>
    <w:p w14:paraId="7EF3C752" w14:textId="77777777" w:rsidR="001858BE" w:rsidRDefault="001858BE" w:rsidP="006440D7">
      <w:pPr>
        <w:spacing w:after="0" w:line="480" w:lineRule="auto"/>
        <w:jc w:val="both"/>
        <w:rPr>
          <w:rFonts w:ascii="Times New Roman" w:hAnsi="Times New Roman" w:cs="Times New Roman"/>
          <w:sz w:val="24"/>
        </w:rPr>
      </w:pPr>
    </w:p>
    <w:p w14:paraId="6932A420" w14:textId="13577879" w:rsidR="001858BE" w:rsidRDefault="001858BE" w:rsidP="006440D7">
      <w:pPr>
        <w:spacing w:after="0" w:line="480" w:lineRule="auto"/>
        <w:jc w:val="both"/>
        <w:rPr>
          <w:rFonts w:ascii="Times New Roman" w:hAnsi="Times New Roman" w:cs="Times New Roman"/>
          <w:sz w:val="24"/>
        </w:rPr>
      </w:pPr>
    </w:p>
    <w:p w14:paraId="1DB56857" w14:textId="50D7A8B0" w:rsidR="000E06B0" w:rsidRDefault="000E06B0" w:rsidP="006440D7">
      <w:pPr>
        <w:spacing w:after="0" w:line="480" w:lineRule="auto"/>
        <w:jc w:val="both"/>
        <w:rPr>
          <w:rFonts w:ascii="Times New Roman" w:hAnsi="Times New Roman" w:cs="Times New Roman"/>
          <w:sz w:val="24"/>
        </w:rPr>
      </w:pPr>
    </w:p>
    <w:p w14:paraId="7C6F4CDD" w14:textId="2C8F0C88" w:rsidR="000E06B0" w:rsidRDefault="000E06B0" w:rsidP="006440D7">
      <w:pPr>
        <w:spacing w:after="0" w:line="480" w:lineRule="auto"/>
        <w:jc w:val="both"/>
        <w:rPr>
          <w:rFonts w:ascii="Times New Roman" w:hAnsi="Times New Roman" w:cs="Times New Roman"/>
          <w:sz w:val="24"/>
        </w:rPr>
      </w:pPr>
    </w:p>
    <w:p w14:paraId="06E07BFA" w14:textId="77777777" w:rsidR="000E06B0" w:rsidRDefault="000E06B0" w:rsidP="006440D7">
      <w:pPr>
        <w:spacing w:after="0" w:line="480" w:lineRule="auto"/>
        <w:jc w:val="both"/>
        <w:rPr>
          <w:rFonts w:ascii="Times New Roman" w:hAnsi="Times New Roman" w:cs="Times New Roman"/>
          <w:sz w:val="24"/>
        </w:rPr>
      </w:pPr>
    </w:p>
    <w:p w14:paraId="56CF4BE5" w14:textId="77777777" w:rsidR="001858BE" w:rsidRDefault="001858BE" w:rsidP="006440D7">
      <w:pPr>
        <w:spacing w:after="0" w:line="480" w:lineRule="auto"/>
        <w:jc w:val="both"/>
        <w:rPr>
          <w:rFonts w:ascii="Times New Roman" w:hAnsi="Times New Roman" w:cs="Times New Roman"/>
          <w:sz w:val="24"/>
        </w:rPr>
      </w:pPr>
    </w:p>
    <w:p w14:paraId="3B875AD2" w14:textId="77777777" w:rsidR="00B70144" w:rsidRDefault="00B70144" w:rsidP="006440D7">
      <w:pPr>
        <w:spacing w:after="0" w:line="480" w:lineRule="auto"/>
        <w:jc w:val="both"/>
        <w:rPr>
          <w:rFonts w:ascii="Times New Roman" w:hAnsi="Times New Roman" w:cs="Times New Roman"/>
          <w:sz w:val="24"/>
        </w:rPr>
      </w:pPr>
    </w:p>
    <w:p w14:paraId="699F7C16" w14:textId="77777777" w:rsidR="001858BE" w:rsidRDefault="001858BE" w:rsidP="006440D7">
      <w:pPr>
        <w:spacing w:after="0" w:line="480" w:lineRule="auto"/>
        <w:jc w:val="both"/>
        <w:rPr>
          <w:rFonts w:ascii="Times New Roman" w:hAnsi="Times New Roman" w:cs="Times New Roman"/>
          <w:sz w:val="24"/>
        </w:rPr>
      </w:pPr>
    </w:p>
    <w:p w14:paraId="7317E372" w14:textId="77777777" w:rsidR="006440D7" w:rsidRPr="000625D4" w:rsidRDefault="006440D7" w:rsidP="00B8645B">
      <w:pPr>
        <w:pStyle w:val="Heading2"/>
      </w:pPr>
      <w:bookmarkStart w:id="112" w:name="_Toc480497079"/>
      <w:r w:rsidRPr="000625D4">
        <w:t>5.3 Instrumentation Techniques</w:t>
      </w:r>
      <w:bookmarkEnd w:id="112"/>
    </w:p>
    <w:p w14:paraId="767D900F" w14:textId="12EA4F3C" w:rsidR="006440D7" w:rsidRDefault="006440D7" w:rsidP="00B70144">
      <w:pPr>
        <w:spacing w:after="0" w:line="480" w:lineRule="auto"/>
        <w:ind w:firstLine="720"/>
        <w:jc w:val="both"/>
        <w:rPr>
          <w:rFonts w:ascii="Times New Roman" w:hAnsi="Times New Roman" w:cs="Times New Roman"/>
          <w:sz w:val="24"/>
        </w:rPr>
      </w:pPr>
      <w:r>
        <w:rPr>
          <w:rFonts w:ascii="Times New Roman" w:hAnsi="Times New Roman" w:cs="Times New Roman"/>
          <w:sz w:val="24"/>
        </w:rPr>
        <w:t>In this section, the instrumentation techniques and operational procedures involved in the measurement of global emission indices, inflame temperature measurements, inflame concentration measurements</w:t>
      </w:r>
      <w:r w:rsidR="003D3498">
        <w:rPr>
          <w:rFonts w:ascii="Times New Roman" w:hAnsi="Times New Roman" w:cs="Times New Roman"/>
          <w:sz w:val="24"/>
        </w:rPr>
        <w:t>, PLIF measurements</w:t>
      </w:r>
      <w:r>
        <w:rPr>
          <w:rFonts w:ascii="Times New Roman" w:hAnsi="Times New Roman" w:cs="Times New Roman"/>
          <w:sz w:val="24"/>
        </w:rPr>
        <w:t xml:space="preserve"> and capture of flame images are presented.</w:t>
      </w:r>
      <w:r w:rsidR="003D3498">
        <w:rPr>
          <w:rFonts w:ascii="Times New Roman" w:hAnsi="Times New Roman" w:cs="Times New Roman"/>
          <w:sz w:val="24"/>
        </w:rPr>
        <w:t xml:space="preserve"> A detailed list of equipments and instruments employed in this work along with their manufacturer information are presented in Table 5.5.</w:t>
      </w:r>
    </w:p>
    <w:p w14:paraId="4A0C9532" w14:textId="77777777" w:rsidR="006440D7" w:rsidRDefault="006440D7" w:rsidP="006440D7">
      <w:pPr>
        <w:spacing w:after="0" w:line="480" w:lineRule="auto"/>
        <w:jc w:val="both"/>
        <w:rPr>
          <w:rFonts w:ascii="Times New Roman" w:hAnsi="Times New Roman" w:cs="Times New Roman"/>
          <w:sz w:val="24"/>
        </w:rPr>
      </w:pPr>
    </w:p>
    <w:p w14:paraId="5FC481D8" w14:textId="77777777" w:rsidR="006440D7" w:rsidRPr="004D4932" w:rsidRDefault="006440D7" w:rsidP="00B8645B">
      <w:pPr>
        <w:pStyle w:val="Heading3"/>
      </w:pPr>
      <w:bookmarkStart w:id="113" w:name="_Toc480497080"/>
      <w:r w:rsidRPr="004D4932">
        <w:t>5.3.1 Flame visualization</w:t>
      </w:r>
      <w:bookmarkEnd w:id="113"/>
    </w:p>
    <w:p w14:paraId="10B61DC7" w14:textId="77777777" w:rsidR="006440D7" w:rsidRDefault="006440D7" w:rsidP="00B70144">
      <w:pPr>
        <w:spacing w:after="0" w:line="480" w:lineRule="auto"/>
        <w:ind w:firstLine="720"/>
        <w:jc w:val="both"/>
        <w:rPr>
          <w:rFonts w:ascii="Times New Roman" w:hAnsi="Times New Roman" w:cs="Times New Roman"/>
          <w:sz w:val="24"/>
        </w:rPr>
      </w:pPr>
      <w:r w:rsidRPr="000625D4">
        <w:rPr>
          <w:rFonts w:ascii="Times New Roman" w:hAnsi="Times New Roman" w:cs="Times New Roman"/>
          <w:sz w:val="24"/>
        </w:rPr>
        <w:t>The visible flame images were captured through an 8-mega pixel digital AF SLR camera. The images were obtained at similar lighting and exposure conditions with a dark background at different shutter speeds such as 1/</w:t>
      </w:r>
      <w:r>
        <w:rPr>
          <w:rFonts w:ascii="Times New Roman" w:hAnsi="Times New Roman" w:cs="Times New Roman"/>
          <w:sz w:val="24"/>
        </w:rPr>
        <w:t>10</w:t>
      </w:r>
      <w:r w:rsidRPr="004D4932">
        <w:rPr>
          <w:rFonts w:ascii="Times New Roman" w:hAnsi="Times New Roman" w:cs="Times New Roman"/>
          <w:sz w:val="24"/>
          <w:vertAlign w:val="superscript"/>
        </w:rPr>
        <w:t>th</w:t>
      </w:r>
      <w:r w:rsidRPr="000625D4">
        <w:rPr>
          <w:rFonts w:ascii="Times New Roman" w:hAnsi="Times New Roman" w:cs="Times New Roman"/>
          <w:sz w:val="24"/>
        </w:rPr>
        <w:t>, 1/</w:t>
      </w:r>
      <w:r>
        <w:rPr>
          <w:rFonts w:ascii="Times New Roman" w:hAnsi="Times New Roman" w:cs="Times New Roman"/>
          <w:sz w:val="24"/>
        </w:rPr>
        <w:t>50</w:t>
      </w:r>
      <w:r w:rsidRPr="004D4932">
        <w:rPr>
          <w:rFonts w:ascii="Times New Roman" w:hAnsi="Times New Roman" w:cs="Times New Roman"/>
          <w:sz w:val="24"/>
          <w:vertAlign w:val="superscript"/>
        </w:rPr>
        <w:t>th</w:t>
      </w:r>
      <w:r>
        <w:rPr>
          <w:rFonts w:ascii="Times New Roman" w:hAnsi="Times New Roman" w:cs="Times New Roman"/>
          <w:sz w:val="24"/>
        </w:rPr>
        <w:t>, 1/100</w:t>
      </w:r>
      <w:r w:rsidRPr="004D4932">
        <w:rPr>
          <w:rFonts w:ascii="Times New Roman" w:hAnsi="Times New Roman" w:cs="Times New Roman"/>
          <w:sz w:val="24"/>
          <w:vertAlign w:val="superscript"/>
        </w:rPr>
        <w:t>th</w:t>
      </w:r>
      <w:r>
        <w:rPr>
          <w:rFonts w:ascii="Times New Roman" w:hAnsi="Times New Roman" w:cs="Times New Roman"/>
          <w:sz w:val="24"/>
        </w:rPr>
        <w:t xml:space="preserve"> </w:t>
      </w:r>
      <w:r w:rsidRPr="000625D4">
        <w:rPr>
          <w:rFonts w:ascii="Times New Roman" w:hAnsi="Times New Roman" w:cs="Times New Roman"/>
          <w:sz w:val="24"/>
        </w:rPr>
        <w:t>and 1</w:t>
      </w:r>
      <w:r>
        <w:rPr>
          <w:rFonts w:ascii="Times New Roman" w:hAnsi="Times New Roman" w:cs="Times New Roman"/>
          <w:sz w:val="24"/>
        </w:rPr>
        <w:t>/200</w:t>
      </w:r>
      <w:r w:rsidRPr="004D4932">
        <w:rPr>
          <w:rFonts w:ascii="Times New Roman" w:hAnsi="Times New Roman" w:cs="Times New Roman"/>
          <w:sz w:val="24"/>
          <w:vertAlign w:val="superscript"/>
        </w:rPr>
        <w:t>th</w:t>
      </w:r>
      <w:r>
        <w:rPr>
          <w:rFonts w:ascii="Times New Roman" w:hAnsi="Times New Roman" w:cs="Times New Roman"/>
          <w:sz w:val="24"/>
        </w:rPr>
        <w:t xml:space="preserve"> of a second</w:t>
      </w:r>
      <w:r w:rsidRPr="000625D4">
        <w:rPr>
          <w:rFonts w:ascii="Times New Roman" w:hAnsi="Times New Roman" w:cs="Times New Roman"/>
          <w:sz w:val="24"/>
        </w:rPr>
        <w:t xml:space="preserve">. Images were taken 50 cm away from the flame point. Images captured at </w:t>
      </w:r>
      <w:r>
        <w:rPr>
          <w:rFonts w:ascii="Times New Roman" w:hAnsi="Times New Roman" w:cs="Times New Roman"/>
          <w:sz w:val="24"/>
        </w:rPr>
        <w:t>1/50</w:t>
      </w:r>
      <w:r w:rsidRPr="004D4932">
        <w:rPr>
          <w:rFonts w:ascii="Times New Roman" w:hAnsi="Times New Roman" w:cs="Times New Roman"/>
          <w:sz w:val="24"/>
          <w:vertAlign w:val="superscript"/>
        </w:rPr>
        <w:t>th</w:t>
      </w:r>
      <w:r>
        <w:rPr>
          <w:rFonts w:ascii="Times New Roman" w:hAnsi="Times New Roman" w:cs="Times New Roman"/>
          <w:sz w:val="24"/>
        </w:rPr>
        <w:t xml:space="preserve"> of a</w:t>
      </w:r>
      <w:r w:rsidRPr="000625D4">
        <w:rPr>
          <w:rFonts w:ascii="Times New Roman" w:hAnsi="Times New Roman" w:cs="Times New Roman"/>
          <w:sz w:val="24"/>
        </w:rPr>
        <w:t xml:space="preserve"> second exposure were consider</w:t>
      </w:r>
      <w:r>
        <w:rPr>
          <w:rFonts w:ascii="Times New Roman" w:hAnsi="Times New Roman" w:cs="Times New Roman"/>
          <w:sz w:val="24"/>
        </w:rPr>
        <w:t xml:space="preserve">ed for flame length measurement, </w:t>
      </w:r>
      <w:r w:rsidRPr="000625D4">
        <w:rPr>
          <w:rFonts w:ascii="Times New Roman" w:hAnsi="Times New Roman" w:cs="Times New Roman"/>
          <w:sz w:val="24"/>
        </w:rPr>
        <w:t xml:space="preserve">since </w:t>
      </w:r>
      <w:r>
        <w:rPr>
          <w:rFonts w:ascii="Times New Roman" w:hAnsi="Times New Roman" w:cs="Times New Roman"/>
          <w:sz w:val="24"/>
        </w:rPr>
        <w:t xml:space="preserve">in that condition, the </w:t>
      </w:r>
      <w:r w:rsidRPr="000625D4">
        <w:rPr>
          <w:rFonts w:ascii="Times New Roman" w:hAnsi="Times New Roman" w:cs="Times New Roman"/>
          <w:sz w:val="24"/>
        </w:rPr>
        <w:t>exposed image rendered enough time required to trace the entire visible flame field</w:t>
      </w:r>
      <w:r>
        <w:rPr>
          <w:rFonts w:ascii="Times New Roman" w:hAnsi="Times New Roman" w:cs="Times New Roman"/>
          <w:sz w:val="24"/>
        </w:rPr>
        <w:t xml:space="preserve"> and clearly distinguish the inner and outer cone reaction zones of the flames</w:t>
      </w:r>
      <w:r w:rsidRPr="000625D4">
        <w:rPr>
          <w:rFonts w:ascii="Times New Roman" w:hAnsi="Times New Roman" w:cs="Times New Roman"/>
          <w:sz w:val="24"/>
        </w:rPr>
        <w:t>. Microsoft Paint software was used to count the pixels and convert them into the length scale using the burner width (12.7</w:t>
      </w:r>
      <w:r>
        <w:rPr>
          <w:rFonts w:ascii="Times New Roman" w:hAnsi="Times New Roman" w:cs="Times New Roman"/>
          <w:sz w:val="24"/>
        </w:rPr>
        <w:t xml:space="preserve"> </w:t>
      </w:r>
      <w:r w:rsidRPr="000625D4">
        <w:rPr>
          <w:rFonts w:ascii="Times New Roman" w:hAnsi="Times New Roman" w:cs="Times New Roman"/>
          <w:sz w:val="24"/>
        </w:rPr>
        <w:t>mm) as the calibration reference. The flame length was calculated by measuring the number of pixels between the burne</w:t>
      </w:r>
      <w:r>
        <w:rPr>
          <w:rFonts w:ascii="Times New Roman" w:hAnsi="Times New Roman" w:cs="Times New Roman"/>
          <w:sz w:val="24"/>
        </w:rPr>
        <w:t>r</w:t>
      </w:r>
      <w:r w:rsidRPr="000625D4">
        <w:rPr>
          <w:rFonts w:ascii="Times New Roman" w:hAnsi="Times New Roman" w:cs="Times New Roman"/>
          <w:sz w:val="24"/>
        </w:rPr>
        <w:t xml:space="preserve"> exit and the farthest visible point of the </w:t>
      </w:r>
      <w:r>
        <w:rPr>
          <w:rFonts w:ascii="Times New Roman" w:hAnsi="Times New Roman" w:cs="Times New Roman"/>
          <w:sz w:val="24"/>
        </w:rPr>
        <w:t>visible</w:t>
      </w:r>
      <w:r w:rsidRPr="000625D4">
        <w:rPr>
          <w:rFonts w:ascii="Times New Roman" w:hAnsi="Times New Roman" w:cs="Times New Roman"/>
          <w:sz w:val="24"/>
        </w:rPr>
        <w:t xml:space="preserve"> flame and the number of pixels was then converted into equivalent length scale using burner width pixels as the reference. Three images per condition were captured</w:t>
      </w:r>
      <w:r w:rsidRPr="004D4932">
        <w:t xml:space="preserve"> </w:t>
      </w:r>
      <w:r w:rsidRPr="004D4932">
        <w:rPr>
          <w:rFonts w:ascii="Times New Roman" w:hAnsi="Times New Roman" w:cs="Times New Roman"/>
          <w:sz w:val="24"/>
        </w:rPr>
        <w:t>at arbitrary time intervals</w:t>
      </w:r>
      <w:r w:rsidRPr="000625D4">
        <w:rPr>
          <w:rFonts w:ascii="Times New Roman" w:hAnsi="Times New Roman" w:cs="Times New Roman"/>
          <w:sz w:val="24"/>
        </w:rPr>
        <w:t xml:space="preserve"> and the flame lengths were calculated and the resultant flame lengths were averaged. </w:t>
      </w:r>
    </w:p>
    <w:p w14:paraId="35A11AC2" w14:textId="77777777" w:rsidR="006440D7" w:rsidRDefault="006440D7" w:rsidP="006440D7">
      <w:pPr>
        <w:spacing w:after="0" w:line="480" w:lineRule="auto"/>
        <w:jc w:val="both"/>
        <w:rPr>
          <w:rFonts w:ascii="Times New Roman" w:hAnsi="Times New Roman" w:cs="Times New Roman"/>
          <w:sz w:val="24"/>
        </w:rPr>
      </w:pPr>
    </w:p>
    <w:p w14:paraId="008C588D" w14:textId="77777777" w:rsidR="006440D7" w:rsidRPr="008732A5" w:rsidRDefault="006440D7" w:rsidP="00B8645B">
      <w:pPr>
        <w:pStyle w:val="Heading3"/>
      </w:pPr>
      <w:bookmarkStart w:id="114" w:name="_Toc480497081"/>
      <w:r w:rsidRPr="008732A5">
        <w:t>5.3.2 Global emission index measurement</w:t>
      </w:r>
      <w:bookmarkEnd w:id="114"/>
    </w:p>
    <w:p w14:paraId="232DC50F" w14:textId="77777777" w:rsidR="006440D7" w:rsidRPr="008732A5" w:rsidRDefault="006440D7" w:rsidP="00B70144">
      <w:pPr>
        <w:suppressAutoHyphens/>
        <w:overflowPunct w:val="0"/>
        <w:autoSpaceDE w:val="0"/>
        <w:autoSpaceDN w:val="0"/>
        <w:adjustRightInd w:val="0"/>
        <w:spacing w:after="0" w:line="480" w:lineRule="auto"/>
        <w:ind w:firstLine="720"/>
        <w:jc w:val="both"/>
        <w:textAlignment w:val="baseline"/>
        <w:rPr>
          <w:rFonts w:ascii="Times New Roman" w:eastAsia="Times New Roman" w:hAnsi="Times New Roman" w:cs="Times New Roman"/>
          <w:kern w:val="14"/>
          <w:sz w:val="24"/>
          <w:szCs w:val="24"/>
        </w:rPr>
      </w:pPr>
      <w:r w:rsidRPr="00546A4A">
        <w:rPr>
          <w:rFonts w:ascii="Times New Roman" w:eastAsia="Times New Roman" w:hAnsi="Times New Roman" w:cs="Times New Roman"/>
          <w:kern w:val="14"/>
          <w:sz w:val="24"/>
          <w:szCs w:val="24"/>
        </w:rPr>
        <w:t>A Pyrex funnel with a height of 27 cm, bottom diameter of 16 cm and top diameter of 4 cm was mounted above the flame, where</w:t>
      </w:r>
      <w:r>
        <w:rPr>
          <w:rFonts w:ascii="Times New Roman" w:eastAsia="Times New Roman" w:hAnsi="Times New Roman" w:cs="Times New Roman"/>
          <w:kern w:val="14"/>
          <w:sz w:val="24"/>
          <w:szCs w:val="24"/>
        </w:rPr>
        <w:t xml:space="preserve"> all</w:t>
      </w:r>
      <w:r w:rsidRPr="00546A4A">
        <w:rPr>
          <w:rFonts w:ascii="Times New Roman" w:eastAsia="Times New Roman" w:hAnsi="Times New Roman" w:cs="Times New Roman"/>
          <w:kern w:val="14"/>
          <w:sz w:val="24"/>
          <w:szCs w:val="24"/>
        </w:rPr>
        <w:t xml:space="preserve"> the flue gases were collected and guided to an uncooled quartz probe with a 1 mm inner diameter orifice that rapidly expanded to </w:t>
      </w:r>
      <w:r>
        <w:rPr>
          <w:rFonts w:ascii="Times New Roman" w:eastAsia="Times New Roman" w:hAnsi="Times New Roman" w:cs="Times New Roman"/>
          <w:kern w:val="14"/>
          <w:sz w:val="24"/>
          <w:szCs w:val="24"/>
        </w:rPr>
        <w:t>6</w:t>
      </w:r>
      <w:r w:rsidRPr="00546A4A">
        <w:rPr>
          <w:rFonts w:ascii="Times New Roman" w:eastAsia="Times New Roman" w:hAnsi="Times New Roman" w:cs="Times New Roman"/>
          <w:kern w:val="14"/>
          <w:sz w:val="24"/>
          <w:szCs w:val="24"/>
        </w:rPr>
        <w:t xml:space="preserve"> mm (inner diameter). These gas samples were passed through a water condenser immersed in an ice bath, in order to report all the emissions results on a dry basis and to remove any moisture, and subsequently were directed through a fiber filter to trap particulate matter. Measurements of the volumetric concentration of CO, CO</w:t>
      </w:r>
      <w:r w:rsidRPr="00546A4A">
        <w:rPr>
          <w:rFonts w:ascii="Times New Roman" w:eastAsia="Times New Roman" w:hAnsi="Times New Roman" w:cs="Times New Roman"/>
          <w:kern w:val="14"/>
          <w:sz w:val="24"/>
          <w:szCs w:val="24"/>
          <w:vertAlign w:val="subscript"/>
        </w:rPr>
        <w:t>2</w:t>
      </w:r>
      <w:r w:rsidRPr="00546A4A">
        <w:rPr>
          <w:rFonts w:ascii="Times New Roman" w:eastAsia="Times New Roman" w:hAnsi="Times New Roman" w:cs="Times New Roman"/>
          <w:kern w:val="14"/>
          <w:sz w:val="24"/>
          <w:szCs w:val="24"/>
        </w:rPr>
        <w:t xml:space="preserve"> and NOx in the exhaust were carried out using a portable gas analyzer. The analyzer consisted of a built-in infrared </w:t>
      </w:r>
      <w:r w:rsidRPr="008732A5">
        <w:rPr>
          <w:rFonts w:ascii="Times New Roman" w:eastAsia="Times New Roman" w:hAnsi="Times New Roman" w:cs="Times New Roman"/>
          <w:kern w:val="14"/>
          <w:sz w:val="24"/>
          <w:szCs w:val="24"/>
        </w:rPr>
        <w:t>detector for CO and CO</w:t>
      </w:r>
      <w:r w:rsidRPr="008732A5">
        <w:rPr>
          <w:rFonts w:ascii="Times New Roman" w:eastAsia="Times New Roman" w:hAnsi="Times New Roman" w:cs="Times New Roman"/>
          <w:kern w:val="14"/>
          <w:sz w:val="24"/>
          <w:szCs w:val="24"/>
          <w:vertAlign w:val="subscript"/>
        </w:rPr>
        <w:t>2</w:t>
      </w:r>
      <w:r w:rsidRPr="008732A5">
        <w:rPr>
          <w:rFonts w:ascii="Times New Roman" w:eastAsia="Times New Roman" w:hAnsi="Times New Roman" w:cs="Times New Roman"/>
          <w:kern w:val="14"/>
          <w:sz w:val="24"/>
          <w:szCs w:val="24"/>
        </w:rPr>
        <w:t xml:space="preserve"> concentration measurements and electrochemical sensors for the measurement of O</w:t>
      </w:r>
      <w:r w:rsidRPr="008732A5">
        <w:rPr>
          <w:rFonts w:ascii="Times New Roman" w:eastAsia="Times New Roman" w:hAnsi="Times New Roman" w:cs="Times New Roman"/>
          <w:kern w:val="14"/>
          <w:sz w:val="24"/>
          <w:szCs w:val="24"/>
          <w:vertAlign w:val="subscript"/>
        </w:rPr>
        <w:t>2</w:t>
      </w:r>
      <w:r w:rsidRPr="008732A5">
        <w:rPr>
          <w:rFonts w:ascii="Times New Roman" w:eastAsia="Times New Roman" w:hAnsi="Times New Roman" w:cs="Times New Roman"/>
          <w:kern w:val="14"/>
          <w:sz w:val="24"/>
          <w:szCs w:val="24"/>
        </w:rPr>
        <w:t xml:space="preserve"> and NOx concentrations. The schematic diagram of the global emission set up is shown in Figure 5.3.</w:t>
      </w:r>
    </w:p>
    <w:p w14:paraId="2DED8DE5" w14:textId="77777777" w:rsidR="006440D7" w:rsidRPr="00546A4A" w:rsidRDefault="006440D7" w:rsidP="00B70144">
      <w:pPr>
        <w:suppressAutoHyphens/>
        <w:overflowPunct w:val="0"/>
        <w:autoSpaceDE w:val="0"/>
        <w:autoSpaceDN w:val="0"/>
        <w:adjustRightInd w:val="0"/>
        <w:spacing w:after="0" w:line="480" w:lineRule="auto"/>
        <w:jc w:val="both"/>
        <w:textAlignment w:val="baseline"/>
        <w:rPr>
          <w:rFonts w:ascii="Times New Roman" w:eastAsia="Times New Roman" w:hAnsi="Times New Roman" w:cs="Times New Roman"/>
          <w:kern w:val="14"/>
          <w:sz w:val="24"/>
          <w:szCs w:val="24"/>
        </w:rPr>
      </w:pPr>
      <w:r w:rsidRPr="008732A5">
        <w:rPr>
          <w:rFonts w:ascii="Times New Roman" w:eastAsia="Times New Roman" w:hAnsi="Times New Roman" w:cs="Times New Roman"/>
          <w:kern w:val="14"/>
          <w:sz w:val="24"/>
          <w:szCs w:val="24"/>
        </w:rPr>
        <w:t>The measurements were converted into emission indices on a mass basis (g of species/kg of fuel) (Turns, 2011). The emission index is the mass of pollutant produced per unit mass of fuel</w:t>
      </w:r>
      <w:r w:rsidRPr="00546A4A">
        <w:rPr>
          <w:rFonts w:ascii="Times New Roman" w:eastAsia="Times New Roman" w:hAnsi="Times New Roman" w:cs="Times New Roman"/>
          <w:kern w:val="14"/>
          <w:sz w:val="24"/>
          <w:szCs w:val="24"/>
        </w:rPr>
        <w:t xml:space="preserve"> burned independent of any dilution of the product stream. The emission index is expressed as:</w:t>
      </w:r>
    </w:p>
    <w:p w14:paraId="0D694713" w14:textId="77777777" w:rsidR="006440D7" w:rsidRPr="00546A4A" w:rsidRDefault="006440D7" w:rsidP="006440D7">
      <w:pPr>
        <w:rPr>
          <w:rFonts w:ascii="Times New Roman" w:eastAsia="Times New Roman" w:hAnsi="Times New Roman" w:cs="Times New Roman"/>
          <w:sz w:val="24"/>
          <w:szCs w:val="24"/>
        </w:rPr>
      </w:pPr>
    </w:p>
    <w:p w14:paraId="1AD85A91" w14:textId="00A92E68" w:rsidR="006440D7" w:rsidRPr="00546A4A" w:rsidRDefault="006C145C" w:rsidP="006440D7">
      <w:pPr>
        <w:jc w:val="center"/>
        <w:rPr>
          <w:rFonts w:ascii="Times New Roman" w:eastAsiaTheme="minorEastAsia" w:hAnsi="Times New Roman" w:cs="Times New Roman"/>
          <w:sz w:val="24"/>
          <w:szCs w:val="24"/>
        </w:rPr>
      </w:pPr>
      <m:oMath>
        <m:sSub>
          <m:sSubPr>
            <m:ctrlPr>
              <w:rPr>
                <w:rFonts w:ascii="Cambria Math" w:hAnsi="Cambria Math"/>
                <w:i/>
                <w:sz w:val="24"/>
                <w:szCs w:val="24"/>
              </w:rPr>
            </m:ctrlPr>
          </m:sSubPr>
          <m:e>
            <m:r>
              <w:rPr>
                <w:rFonts w:ascii="Cambria Math" w:hAnsi="Cambria Math"/>
                <w:sz w:val="24"/>
                <w:szCs w:val="24"/>
              </w:rPr>
              <m:t>EI</m:t>
            </m:r>
          </m:e>
          <m:sub>
            <m:r>
              <w:rPr>
                <w:rFonts w:ascii="Cambria Math" w:hAnsi="Cambria Math"/>
                <w:sz w:val="24"/>
                <w:szCs w:val="24"/>
              </w:rPr>
              <m:t>i</m:t>
            </m:r>
          </m:sub>
        </m:sSub>
        <m:r>
          <w:rPr>
            <w:rFonts w:ascii="Cambria Math" w:hAnsi="Cambria Math"/>
            <w:sz w:val="24"/>
            <w:szCs w:val="24"/>
          </w:rPr>
          <m:t>=</m:t>
        </m:r>
        <m:d>
          <m:dPr>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χ</m:t>
                    </m:r>
                  </m:e>
                  <m:sub>
                    <m:r>
                      <w:rPr>
                        <w:rFonts w:ascii="Cambria Math" w:hAnsi="Cambria Math"/>
                        <w:sz w:val="24"/>
                        <w:szCs w:val="24"/>
                      </w:rPr>
                      <m:t>i</m:t>
                    </m:r>
                  </m:sub>
                </m:sSub>
              </m:num>
              <m:den>
                <m:sSub>
                  <m:sSubPr>
                    <m:ctrlPr>
                      <w:rPr>
                        <w:rFonts w:ascii="Cambria Math" w:hAnsi="Cambria Math"/>
                        <w:i/>
                        <w:sz w:val="24"/>
                        <w:szCs w:val="24"/>
                      </w:rPr>
                    </m:ctrlPr>
                  </m:sSubPr>
                  <m:e>
                    <m:r>
                      <w:rPr>
                        <w:rFonts w:ascii="Cambria Math" w:hAnsi="Cambria Math"/>
                        <w:sz w:val="24"/>
                        <w:szCs w:val="24"/>
                      </w:rPr>
                      <m:t>χ</m:t>
                    </m:r>
                  </m:e>
                  <m:sub>
                    <m:r>
                      <w:rPr>
                        <w:rFonts w:ascii="Cambria Math" w:hAnsi="Cambria Math"/>
                        <w:sz w:val="24"/>
                        <w:szCs w:val="24"/>
                      </w:rPr>
                      <m:t>co</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χ</m:t>
                    </m:r>
                  </m:e>
                  <m:sub>
                    <m:sSub>
                      <m:sSubPr>
                        <m:ctrlPr>
                          <w:rPr>
                            <w:rFonts w:ascii="Cambria Math" w:hAnsi="Cambria Math"/>
                            <w:i/>
                            <w:sz w:val="24"/>
                            <w:szCs w:val="24"/>
                          </w:rPr>
                        </m:ctrlPr>
                      </m:sSubPr>
                      <m:e>
                        <m:r>
                          <w:rPr>
                            <w:rFonts w:ascii="Cambria Math" w:hAnsi="Cambria Math"/>
                            <w:sz w:val="24"/>
                            <w:szCs w:val="24"/>
                          </w:rPr>
                          <m:t>co</m:t>
                        </m:r>
                      </m:e>
                      <m:sub>
                        <m:r>
                          <w:rPr>
                            <w:rFonts w:ascii="Cambria Math" w:hAnsi="Cambria Math"/>
                            <w:sz w:val="24"/>
                            <w:szCs w:val="24"/>
                          </w:rPr>
                          <m:t>2</m:t>
                        </m:r>
                      </m:sub>
                    </m:sSub>
                  </m:sub>
                </m:sSub>
              </m:den>
            </m:f>
          </m:e>
        </m:d>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N*</m:t>
                </m:r>
                <m:sSub>
                  <m:sSubPr>
                    <m:ctrlPr>
                      <w:rPr>
                        <w:rFonts w:ascii="Cambria Math" w:hAnsi="Cambria Math"/>
                        <w:i/>
                        <w:sz w:val="24"/>
                        <w:szCs w:val="24"/>
                      </w:rPr>
                    </m:ctrlPr>
                  </m:sSubPr>
                  <m:e>
                    <m:r>
                      <w:rPr>
                        <w:rFonts w:ascii="Cambria Math" w:hAnsi="Cambria Math"/>
                        <w:sz w:val="24"/>
                        <w:szCs w:val="24"/>
                      </w:rPr>
                      <m:t>MW</m:t>
                    </m:r>
                  </m:e>
                  <m:sub>
                    <m:r>
                      <w:rPr>
                        <w:rFonts w:ascii="Cambria Math" w:hAnsi="Cambria Math"/>
                        <w:sz w:val="24"/>
                        <w:szCs w:val="24"/>
                      </w:rPr>
                      <m:t>i</m:t>
                    </m:r>
                  </m:sub>
                </m:sSub>
              </m:num>
              <m:den>
                <m:sSub>
                  <m:sSubPr>
                    <m:ctrlPr>
                      <w:rPr>
                        <w:rFonts w:ascii="Cambria Math" w:hAnsi="Cambria Math"/>
                        <w:i/>
                        <w:sz w:val="24"/>
                        <w:szCs w:val="24"/>
                      </w:rPr>
                    </m:ctrlPr>
                  </m:sSubPr>
                  <m:e>
                    <m:r>
                      <w:rPr>
                        <w:rFonts w:ascii="Cambria Math" w:hAnsi="Cambria Math"/>
                        <w:sz w:val="24"/>
                        <w:szCs w:val="24"/>
                      </w:rPr>
                      <m:t>MW</m:t>
                    </m:r>
                  </m:e>
                  <m:sub>
                    <m:r>
                      <w:rPr>
                        <w:rFonts w:ascii="Cambria Math" w:hAnsi="Cambria Math"/>
                        <w:sz w:val="24"/>
                        <w:szCs w:val="24"/>
                      </w:rPr>
                      <m:t>fuel</m:t>
                    </m:r>
                  </m:sub>
                </m:sSub>
              </m:den>
            </m:f>
          </m:e>
        </m:d>
        <m:r>
          <w:rPr>
            <w:rFonts w:ascii="Cambria Math" w:hAnsi="Cambria Math"/>
            <w:sz w:val="24"/>
            <w:szCs w:val="24"/>
          </w:rPr>
          <m:t>*1000</m:t>
        </m:r>
      </m:oMath>
      <w:r w:rsidR="00497883">
        <w:rPr>
          <w:rFonts w:ascii="Times New Roman" w:eastAsiaTheme="minorEastAsia" w:hAnsi="Times New Roman" w:cs="Times New Roman"/>
          <w:sz w:val="24"/>
          <w:szCs w:val="24"/>
        </w:rPr>
        <w:tab/>
      </w:r>
      <w:r w:rsidR="00497883">
        <w:rPr>
          <w:rFonts w:ascii="Times New Roman" w:eastAsiaTheme="minorEastAsia" w:hAnsi="Times New Roman" w:cs="Times New Roman"/>
          <w:sz w:val="24"/>
          <w:szCs w:val="24"/>
        </w:rPr>
        <w:tab/>
      </w:r>
      <w:r w:rsidR="00497883">
        <w:rPr>
          <w:rFonts w:ascii="Times New Roman" w:eastAsiaTheme="minorEastAsia" w:hAnsi="Times New Roman" w:cs="Times New Roman"/>
          <w:sz w:val="24"/>
          <w:szCs w:val="24"/>
        </w:rPr>
        <w:tab/>
      </w:r>
      <w:r w:rsidR="00497883">
        <w:rPr>
          <w:rFonts w:ascii="Times New Roman" w:eastAsiaTheme="minorEastAsia" w:hAnsi="Times New Roman" w:cs="Times New Roman"/>
          <w:sz w:val="24"/>
          <w:szCs w:val="24"/>
        </w:rPr>
        <w:tab/>
      </w:r>
      <w:r w:rsidR="00497883">
        <w:rPr>
          <w:rFonts w:ascii="Times New Roman" w:eastAsiaTheme="minorEastAsia" w:hAnsi="Times New Roman" w:cs="Times New Roman"/>
          <w:sz w:val="24"/>
          <w:szCs w:val="24"/>
        </w:rPr>
        <w:tab/>
      </w:r>
      <w:r w:rsidR="00497883">
        <w:rPr>
          <w:rFonts w:ascii="Times New Roman" w:eastAsiaTheme="minorEastAsia" w:hAnsi="Times New Roman" w:cs="Times New Roman"/>
          <w:sz w:val="24"/>
          <w:szCs w:val="24"/>
        </w:rPr>
        <w:tab/>
      </w:r>
      <w:r w:rsidR="00497883">
        <w:rPr>
          <w:rFonts w:ascii="Times New Roman" w:eastAsiaTheme="minorEastAsia" w:hAnsi="Times New Roman" w:cs="Times New Roman"/>
          <w:sz w:val="24"/>
          <w:szCs w:val="24"/>
        </w:rPr>
        <w:tab/>
      </w:r>
      <w:r w:rsidR="006440D7" w:rsidRPr="00546A4A">
        <w:rPr>
          <w:rFonts w:ascii="Times New Roman" w:eastAsiaTheme="minorEastAsia" w:hAnsi="Times New Roman" w:cs="Times New Roman"/>
          <w:sz w:val="24"/>
          <w:szCs w:val="24"/>
        </w:rPr>
        <w:t>(5.1)</w:t>
      </w:r>
    </w:p>
    <w:p w14:paraId="79172069" w14:textId="77777777" w:rsidR="006440D7" w:rsidRPr="00546A4A" w:rsidRDefault="006440D7" w:rsidP="006440D7">
      <w:pPr>
        <w:suppressAutoHyphens/>
        <w:overflowPunct w:val="0"/>
        <w:autoSpaceDE w:val="0"/>
        <w:autoSpaceDN w:val="0"/>
        <w:adjustRightInd w:val="0"/>
        <w:spacing w:after="0" w:line="480" w:lineRule="auto"/>
        <w:jc w:val="both"/>
        <w:textAlignment w:val="baseline"/>
        <w:rPr>
          <w:rFonts w:ascii="Times New Roman" w:eastAsia="Times New Roman" w:hAnsi="Times New Roman" w:cs="Times New Roman"/>
          <w:kern w:val="14"/>
          <w:sz w:val="24"/>
          <w:szCs w:val="24"/>
        </w:rPr>
      </w:pPr>
    </w:p>
    <w:p w14:paraId="07435964" w14:textId="77777777" w:rsidR="006440D7" w:rsidRDefault="006440D7" w:rsidP="006440D7">
      <w:pPr>
        <w:suppressAutoHyphens/>
        <w:overflowPunct w:val="0"/>
        <w:autoSpaceDE w:val="0"/>
        <w:autoSpaceDN w:val="0"/>
        <w:adjustRightInd w:val="0"/>
        <w:spacing w:after="0" w:line="480" w:lineRule="auto"/>
        <w:jc w:val="both"/>
        <w:textAlignment w:val="baseline"/>
        <w:rPr>
          <w:rFonts w:ascii="Times New Roman" w:eastAsia="Times New Roman" w:hAnsi="Times New Roman" w:cs="Times New Roman"/>
          <w:kern w:val="14"/>
          <w:sz w:val="24"/>
          <w:szCs w:val="24"/>
        </w:rPr>
      </w:pPr>
      <w:proofErr w:type="gramStart"/>
      <w:r w:rsidRPr="00546A4A">
        <w:rPr>
          <w:rFonts w:ascii="Times New Roman" w:eastAsia="Times New Roman" w:hAnsi="Times New Roman" w:cs="Times New Roman"/>
          <w:kern w:val="14"/>
          <w:sz w:val="24"/>
          <w:szCs w:val="24"/>
        </w:rPr>
        <w:t xml:space="preserve">where </w:t>
      </w:r>
      <w:proofErr w:type="gramEnd"/>
      <m:oMath>
        <m:sSub>
          <m:sSubPr>
            <m:ctrlPr>
              <w:rPr>
                <w:rFonts w:ascii="Cambria Math" w:eastAsia="Times New Roman" w:hAnsi="Cambria Math" w:cs="Times New Roman"/>
                <w:i/>
                <w:kern w:val="14"/>
                <w:sz w:val="24"/>
                <w:szCs w:val="24"/>
              </w:rPr>
            </m:ctrlPr>
          </m:sSubPr>
          <m:e>
            <m:r>
              <w:rPr>
                <w:rFonts w:ascii="Cambria Math" w:eastAsia="Times New Roman" w:hAnsi="Cambria Math" w:cs="Times New Roman"/>
                <w:kern w:val="14"/>
                <w:sz w:val="24"/>
                <w:szCs w:val="24"/>
              </w:rPr>
              <m:t>χ</m:t>
            </m:r>
          </m:e>
          <m:sub>
            <m:r>
              <w:rPr>
                <w:rFonts w:ascii="Cambria Math" w:eastAsia="Times New Roman" w:hAnsi="Cambria Math" w:cs="Times New Roman"/>
                <w:kern w:val="14"/>
                <w:sz w:val="24"/>
                <w:szCs w:val="24"/>
              </w:rPr>
              <m:t>i</m:t>
            </m:r>
          </m:sub>
        </m:sSub>
      </m:oMath>
      <w:r w:rsidRPr="00546A4A">
        <w:rPr>
          <w:rFonts w:ascii="Times New Roman" w:eastAsia="Times New Roman" w:hAnsi="Times New Roman" w:cs="Times New Roman"/>
          <w:kern w:val="14"/>
          <w:sz w:val="24"/>
          <w:szCs w:val="24"/>
        </w:rPr>
        <w:t xml:space="preserve">, </w:t>
      </w:r>
      <m:oMath>
        <m:sSub>
          <m:sSubPr>
            <m:ctrlPr>
              <w:rPr>
                <w:rFonts w:ascii="Cambria Math" w:eastAsia="Times New Roman" w:hAnsi="Cambria Math" w:cs="Times New Roman"/>
                <w:i/>
                <w:kern w:val="14"/>
                <w:sz w:val="24"/>
                <w:szCs w:val="24"/>
              </w:rPr>
            </m:ctrlPr>
          </m:sSubPr>
          <m:e>
            <m:r>
              <w:rPr>
                <w:rFonts w:ascii="Cambria Math" w:eastAsia="Times New Roman" w:hAnsi="Cambria Math" w:cs="Times New Roman"/>
                <w:kern w:val="14"/>
                <w:sz w:val="24"/>
                <w:szCs w:val="24"/>
              </w:rPr>
              <m:t>χ</m:t>
            </m:r>
          </m:e>
          <m:sub>
            <m:r>
              <w:rPr>
                <w:rFonts w:ascii="Cambria Math" w:eastAsia="Times New Roman" w:hAnsi="Cambria Math" w:cs="Times New Roman"/>
                <w:kern w:val="14"/>
                <w:sz w:val="24"/>
                <w:szCs w:val="24"/>
              </w:rPr>
              <m:t>co</m:t>
            </m:r>
          </m:sub>
        </m:sSub>
      </m:oMath>
      <w:r w:rsidRPr="00546A4A">
        <w:rPr>
          <w:rFonts w:ascii="Times New Roman" w:eastAsia="Times New Roman" w:hAnsi="Times New Roman" w:cs="Times New Roman"/>
          <w:kern w:val="14"/>
          <w:sz w:val="24"/>
          <w:szCs w:val="24"/>
        </w:rPr>
        <w:t xml:space="preserve"> and </w:t>
      </w:r>
      <m:oMath>
        <m:sSub>
          <m:sSubPr>
            <m:ctrlPr>
              <w:rPr>
                <w:rFonts w:ascii="Cambria Math" w:eastAsia="Times New Roman" w:hAnsi="Cambria Math" w:cs="Times New Roman"/>
                <w:i/>
                <w:kern w:val="14"/>
                <w:sz w:val="24"/>
                <w:szCs w:val="24"/>
              </w:rPr>
            </m:ctrlPr>
          </m:sSubPr>
          <m:e>
            <m:r>
              <w:rPr>
                <w:rFonts w:ascii="Cambria Math" w:eastAsia="Times New Roman" w:hAnsi="Cambria Math" w:cs="Times New Roman"/>
                <w:kern w:val="14"/>
                <w:sz w:val="24"/>
                <w:szCs w:val="24"/>
              </w:rPr>
              <m:t>χ</m:t>
            </m:r>
          </m:e>
          <m:sub>
            <m:sSub>
              <m:sSubPr>
                <m:ctrlPr>
                  <w:rPr>
                    <w:rFonts w:ascii="Cambria Math" w:eastAsia="Times New Roman" w:hAnsi="Cambria Math" w:cs="Times New Roman"/>
                    <w:i/>
                    <w:kern w:val="14"/>
                    <w:sz w:val="24"/>
                    <w:szCs w:val="24"/>
                  </w:rPr>
                </m:ctrlPr>
              </m:sSubPr>
              <m:e>
                <m:r>
                  <w:rPr>
                    <w:rFonts w:ascii="Cambria Math" w:eastAsia="Times New Roman" w:hAnsi="Cambria Math" w:cs="Times New Roman"/>
                    <w:kern w:val="14"/>
                    <w:sz w:val="24"/>
                    <w:szCs w:val="24"/>
                  </w:rPr>
                  <m:t>co</m:t>
                </m:r>
              </m:e>
              <m:sub>
                <m:r>
                  <w:rPr>
                    <w:rFonts w:ascii="Cambria Math" w:eastAsia="Times New Roman" w:hAnsi="Cambria Math" w:cs="Times New Roman"/>
                    <w:kern w:val="14"/>
                    <w:sz w:val="24"/>
                    <w:szCs w:val="24"/>
                  </w:rPr>
                  <m:t>2</m:t>
                </m:r>
              </m:sub>
            </m:sSub>
          </m:sub>
        </m:sSub>
        <m:r>
          <w:rPr>
            <w:rFonts w:ascii="Cambria Math" w:eastAsia="Times New Roman" w:hAnsi="Cambria Math" w:cs="Times New Roman"/>
            <w:kern w:val="14"/>
            <w:sz w:val="24"/>
            <w:szCs w:val="24"/>
          </w:rPr>
          <m:t xml:space="preserve"> </m:t>
        </m:r>
      </m:oMath>
      <w:r w:rsidRPr="00546A4A">
        <w:rPr>
          <w:rFonts w:ascii="Times New Roman" w:eastAsia="Times New Roman" w:hAnsi="Times New Roman" w:cs="Times New Roman"/>
          <w:kern w:val="14"/>
          <w:sz w:val="24"/>
          <w:szCs w:val="24"/>
        </w:rPr>
        <w:t>are the mole fraction of the species, CO and CO</w:t>
      </w:r>
      <w:r w:rsidRPr="00546A4A">
        <w:rPr>
          <w:rFonts w:ascii="Times New Roman" w:eastAsia="Times New Roman" w:hAnsi="Times New Roman" w:cs="Times New Roman"/>
          <w:kern w:val="14"/>
          <w:sz w:val="24"/>
          <w:szCs w:val="24"/>
          <w:vertAlign w:val="subscript"/>
        </w:rPr>
        <w:t>2</w:t>
      </w:r>
      <w:r w:rsidRPr="00546A4A">
        <w:rPr>
          <w:rFonts w:ascii="Times New Roman" w:eastAsia="Times New Roman" w:hAnsi="Times New Roman" w:cs="Times New Roman"/>
          <w:kern w:val="14"/>
          <w:sz w:val="24"/>
          <w:szCs w:val="24"/>
        </w:rPr>
        <w:t xml:space="preserve"> respectively, N is the number of atoms of carbon in a mole of fuel, and </w:t>
      </w:r>
      <m:oMath>
        <m:sSub>
          <m:sSubPr>
            <m:ctrlPr>
              <w:rPr>
                <w:rFonts w:ascii="Cambria Math" w:eastAsia="Times New Roman" w:hAnsi="Cambria Math" w:cs="Times New Roman"/>
                <w:i/>
                <w:kern w:val="14"/>
                <w:sz w:val="24"/>
                <w:szCs w:val="24"/>
              </w:rPr>
            </m:ctrlPr>
          </m:sSubPr>
          <m:e>
            <m:r>
              <w:rPr>
                <w:rFonts w:ascii="Cambria Math" w:eastAsia="Times New Roman" w:hAnsi="Cambria Math" w:cs="Times New Roman"/>
                <w:kern w:val="14"/>
                <w:sz w:val="24"/>
                <w:szCs w:val="24"/>
              </w:rPr>
              <m:t>MW</m:t>
            </m:r>
          </m:e>
          <m:sub>
            <m:r>
              <w:rPr>
                <w:rFonts w:ascii="Cambria Math" w:eastAsia="Times New Roman" w:hAnsi="Cambria Math" w:cs="Times New Roman"/>
                <w:kern w:val="14"/>
                <w:sz w:val="24"/>
                <w:szCs w:val="24"/>
              </w:rPr>
              <m:t>i</m:t>
            </m:r>
          </m:sub>
        </m:sSub>
        <m:r>
          <w:rPr>
            <w:rFonts w:ascii="Cambria Math" w:eastAsia="Times New Roman" w:hAnsi="Cambria Math" w:cs="Times New Roman"/>
            <w:kern w:val="14"/>
            <w:sz w:val="24"/>
            <w:szCs w:val="24"/>
          </w:rPr>
          <m:t xml:space="preserve"> </m:t>
        </m:r>
      </m:oMath>
      <w:r w:rsidRPr="00546A4A">
        <w:rPr>
          <w:rFonts w:ascii="Times New Roman" w:eastAsia="Times New Roman" w:hAnsi="Times New Roman" w:cs="Times New Roman"/>
          <w:kern w:val="14"/>
          <w:sz w:val="24"/>
          <w:szCs w:val="24"/>
        </w:rPr>
        <w:t xml:space="preserve">and </w:t>
      </w:r>
      <m:oMath>
        <m:sSub>
          <m:sSubPr>
            <m:ctrlPr>
              <w:rPr>
                <w:rFonts w:ascii="Cambria Math" w:eastAsia="Times New Roman" w:hAnsi="Cambria Math" w:cs="Times New Roman"/>
                <w:i/>
                <w:kern w:val="14"/>
                <w:sz w:val="24"/>
                <w:szCs w:val="24"/>
              </w:rPr>
            </m:ctrlPr>
          </m:sSubPr>
          <m:e>
            <m:r>
              <w:rPr>
                <w:rFonts w:ascii="Cambria Math" w:eastAsia="Times New Roman" w:hAnsi="Cambria Math" w:cs="Times New Roman"/>
                <w:kern w:val="14"/>
                <w:sz w:val="24"/>
                <w:szCs w:val="24"/>
              </w:rPr>
              <m:t>MW</m:t>
            </m:r>
          </m:e>
          <m:sub>
            <m:r>
              <w:rPr>
                <w:rFonts w:ascii="Cambria Math" w:eastAsia="Times New Roman" w:hAnsi="Cambria Math" w:cs="Times New Roman"/>
                <w:kern w:val="14"/>
                <w:sz w:val="24"/>
                <w:szCs w:val="24"/>
              </w:rPr>
              <m:t>fuel</m:t>
            </m:r>
          </m:sub>
        </m:sSub>
      </m:oMath>
      <w:r w:rsidRPr="00546A4A">
        <w:rPr>
          <w:rFonts w:ascii="Times New Roman" w:eastAsia="Times New Roman" w:hAnsi="Times New Roman" w:cs="Times New Roman"/>
          <w:kern w:val="14"/>
          <w:sz w:val="24"/>
          <w:szCs w:val="24"/>
        </w:rPr>
        <w:t xml:space="preserve"> are the molecular weights of the species, i and fuel respectively. It is assumed that all the </w:t>
      </w:r>
      <w:r w:rsidRPr="00546A4A">
        <w:rPr>
          <w:rFonts w:ascii="Times New Roman" w:eastAsia="Times New Roman" w:hAnsi="Times New Roman" w:cs="Times New Roman"/>
          <w:kern w:val="14"/>
          <w:sz w:val="24"/>
          <w:szCs w:val="24"/>
        </w:rPr>
        <w:lastRenderedPageBreak/>
        <w:t>carbon in the fuel is converted into CO and CO</w:t>
      </w:r>
      <w:r w:rsidRPr="00546A4A">
        <w:rPr>
          <w:rFonts w:ascii="Times New Roman" w:eastAsia="Times New Roman" w:hAnsi="Times New Roman" w:cs="Times New Roman"/>
          <w:kern w:val="14"/>
          <w:sz w:val="24"/>
          <w:szCs w:val="24"/>
          <w:vertAlign w:val="subscript"/>
        </w:rPr>
        <w:t>2</w:t>
      </w:r>
      <w:r w:rsidRPr="00546A4A">
        <w:rPr>
          <w:rFonts w:ascii="Times New Roman" w:eastAsia="Times New Roman" w:hAnsi="Times New Roman" w:cs="Times New Roman"/>
          <w:kern w:val="14"/>
          <w:sz w:val="24"/>
          <w:szCs w:val="24"/>
        </w:rPr>
        <w:t xml:space="preserve"> with negligible amounts of soot.  </w:t>
      </w:r>
      <w:r w:rsidRPr="007220A9">
        <w:rPr>
          <w:rFonts w:ascii="Times New Roman" w:eastAsia="Times New Roman" w:hAnsi="Times New Roman" w:cs="Times New Roman"/>
          <w:kern w:val="14"/>
          <w:sz w:val="24"/>
          <w:szCs w:val="24"/>
        </w:rPr>
        <w:t>This assumption was found to be valid since all</w:t>
      </w:r>
      <w:r>
        <w:rPr>
          <w:rFonts w:ascii="Times New Roman" w:eastAsia="Times New Roman" w:hAnsi="Times New Roman" w:cs="Times New Roman"/>
          <w:kern w:val="14"/>
          <w:sz w:val="24"/>
          <w:szCs w:val="24"/>
        </w:rPr>
        <w:t xml:space="preserve"> the tested</w:t>
      </w:r>
      <w:r w:rsidRPr="007220A9">
        <w:rPr>
          <w:rFonts w:ascii="Times New Roman" w:eastAsia="Times New Roman" w:hAnsi="Times New Roman" w:cs="Times New Roman"/>
          <w:kern w:val="14"/>
          <w:sz w:val="24"/>
          <w:szCs w:val="24"/>
        </w:rPr>
        <w:t xml:space="preserve"> flames appeared blue without yellow luminous region</w:t>
      </w:r>
      <w:r>
        <w:rPr>
          <w:rFonts w:ascii="Times New Roman" w:eastAsia="Times New Roman" w:hAnsi="Times New Roman" w:cs="Times New Roman"/>
          <w:kern w:val="14"/>
          <w:sz w:val="24"/>
          <w:szCs w:val="24"/>
        </w:rPr>
        <w:t>s in the present work</w:t>
      </w:r>
      <w:r w:rsidRPr="007220A9">
        <w:rPr>
          <w:rFonts w:ascii="Times New Roman" w:eastAsia="Times New Roman" w:hAnsi="Times New Roman" w:cs="Times New Roman"/>
          <w:kern w:val="14"/>
          <w:sz w:val="24"/>
          <w:szCs w:val="24"/>
        </w:rPr>
        <w:t>.</w:t>
      </w:r>
    </w:p>
    <w:p w14:paraId="388890C2" w14:textId="77777777" w:rsidR="00D637AD" w:rsidRPr="00546A4A" w:rsidRDefault="00D637AD" w:rsidP="006440D7">
      <w:pPr>
        <w:suppressAutoHyphens/>
        <w:overflowPunct w:val="0"/>
        <w:autoSpaceDE w:val="0"/>
        <w:autoSpaceDN w:val="0"/>
        <w:adjustRightInd w:val="0"/>
        <w:spacing w:after="0" w:line="480" w:lineRule="auto"/>
        <w:jc w:val="both"/>
        <w:textAlignment w:val="baseline"/>
        <w:rPr>
          <w:rFonts w:ascii="Times New Roman" w:eastAsia="Times New Roman" w:hAnsi="Times New Roman" w:cs="Times New Roman"/>
          <w:kern w:val="14"/>
          <w:sz w:val="24"/>
          <w:szCs w:val="24"/>
        </w:rPr>
      </w:pPr>
    </w:p>
    <w:p w14:paraId="3DC90926" w14:textId="29E44506" w:rsidR="006440D7" w:rsidRPr="00B04AE2" w:rsidRDefault="006440D7" w:rsidP="00B8645B">
      <w:pPr>
        <w:pStyle w:val="Heading3"/>
      </w:pPr>
      <w:bookmarkStart w:id="115" w:name="_Toc480497082"/>
      <w:r w:rsidRPr="00B04AE2">
        <w:t>5.3.3 In</w:t>
      </w:r>
      <w:r w:rsidR="000E13C4">
        <w:t>-</w:t>
      </w:r>
      <w:r w:rsidRPr="00B04AE2">
        <w:t>flame temperature measurement</w:t>
      </w:r>
      <w:bookmarkEnd w:id="115"/>
    </w:p>
    <w:p w14:paraId="6470DD01" w14:textId="37514ACC" w:rsidR="006440D7" w:rsidRDefault="006440D7" w:rsidP="00B70144">
      <w:pPr>
        <w:spacing w:after="0" w:line="480" w:lineRule="auto"/>
        <w:ind w:firstLine="720"/>
        <w:jc w:val="both"/>
        <w:rPr>
          <w:rFonts w:ascii="Times New Roman" w:hAnsi="Times New Roman" w:cs="Times New Roman"/>
          <w:sz w:val="24"/>
        </w:rPr>
      </w:pPr>
      <w:r w:rsidRPr="008732A5">
        <w:rPr>
          <w:rFonts w:ascii="Times New Roman" w:hAnsi="Times New Roman" w:cs="Times New Roman"/>
          <w:sz w:val="24"/>
        </w:rPr>
        <w:t>The schematic diagram of the in</w:t>
      </w:r>
      <w:r w:rsidR="005D082C">
        <w:rPr>
          <w:rFonts w:ascii="Times New Roman" w:hAnsi="Times New Roman" w:cs="Times New Roman"/>
          <w:sz w:val="24"/>
        </w:rPr>
        <w:t>-</w:t>
      </w:r>
      <w:r w:rsidRPr="008732A5">
        <w:rPr>
          <w:rFonts w:ascii="Times New Roman" w:hAnsi="Times New Roman" w:cs="Times New Roman"/>
          <w:sz w:val="24"/>
        </w:rPr>
        <w:t>flame temperature measurement is shown in Figure 5.4. The in-flame temperature profiles were measured using an in-house</w:t>
      </w:r>
      <w:r>
        <w:rPr>
          <w:rFonts w:ascii="Times New Roman" w:hAnsi="Times New Roman" w:cs="Times New Roman"/>
          <w:sz w:val="24"/>
        </w:rPr>
        <w:t xml:space="preserve"> built</w:t>
      </w:r>
      <w:r w:rsidRPr="008732A5">
        <w:rPr>
          <w:rFonts w:ascii="Times New Roman" w:hAnsi="Times New Roman" w:cs="Times New Roman"/>
          <w:sz w:val="24"/>
        </w:rPr>
        <w:t xml:space="preserve"> R-Type (Pt-Pt/13</w:t>
      </w:r>
      <w:r w:rsidRPr="00546A4A">
        <w:rPr>
          <w:rFonts w:ascii="Times New Roman" w:hAnsi="Times New Roman" w:cs="Times New Roman"/>
          <w:sz w:val="24"/>
        </w:rPr>
        <w:t>% Rh) thermocouple with a bead diameter of 0.2 mm. Catalytic action was reduced by coating the tip of the thermocouple with a fine layer of silica. The thermocouple was positioned along the length of the flame using a manually guided two-</w:t>
      </w:r>
      <w:r w:rsidRPr="007D7E52">
        <w:rPr>
          <w:rFonts w:ascii="Times New Roman" w:hAnsi="Times New Roman" w:cs="Times New Roman"/>
          <w:sz w:val="24"/>
        </w:rPr>
        <w:t>dimensional traverse mechanism. Measurements were taken at 2 mm radial distance intervals at three different heights: 10 mm, 20 mm and 40 mm abo</w:t>
      </w:r>
      <w:r w:rsidR="005D082C">
        <w:rPr>
          <w:rFonts w:ascii="Times New Roman" w:hAnsi="Times New Roman" w:cs="Times New Roman"/>
          <w:sz w:val="24"/>
        </w:rPr>
        <w:t>ve</w:t>
      </w:r>
      <w:r w:rsidRPr="007D7E52">
        <w:rPr>
          <w:rFonts w:ascii="Times New Roman" w:hAnsi="Times New Roman" w:cs="Times New Roman"/>
          <w:sz w:val="24"/>
        </w:rPr>
        <w:t xml:space="preserve"> the burner. Data acquisition was accomplished using LabView software. The temperature readings were averaged over a period of 30 s with 1Hz of sampling rate and corrected for radiation and conduction losses (as shown in appendix D.7).</w:t>
      </w:r>
    </w:p>
    <w:p w14:paraId="2668476A" w14:textId="77777777" w:rsidR="001858BE" w:rsidRDefault="001858BE" w:rsidP="006440D7">
      <w:pPr>
        <w:spacing w:after="0" w:line="480" w:lineRule="auto"/>
        <w:jc w:val="both"/>
        <w:rPr>
          <w:rFonts w:ascii="Times New Roman" w:hAnsi="Times New Roman" w:cs="Times New Roman"/>
          <w:sz w:val="24"/>
        </w:rPr>
      </w:pPr>
    </w:p>
    <w:p w14:paraId="73EF6F62" w14:textId="77777777" w:rsidR="006440D7" w:rsidRPr="008732A5" w:rsidRDefault="006440D7" w:rsidP="00B8645B">
      <w:pPr>
        <w:pStyle w:val="Heading3"/>
      </w:pPr>
      <w:bookmarkStart w:id="116" w:name="_Toc480497083"/>
      <w:r w:rsidRPr="008732A5">
        <w:t>5.3.4 In</w:t>
      </w:r>
      <w:r>
        <w:t>-</w:t>
      </w:r>
      <w:r w:rsidRPr="008732A5">
        <w:t>flame gas species concentration measurement</w:t>
      </w:r>
      <w:bookmarkEnd w:id="116"/>
    </w:p>
    <w:p w14:paraId="4390E848" w14:textId="44AF3F1D" w:rsidR="006440D7" w:rsidRDefault="006440D7" w:rsidP="00B70144">
      <w:pPr>
        <w:spacing w:line="480" w:lineRule="auto"/>
        <w:ind w:firstLine="720"/>
        <w:jc w:val="both"/>
        <w:rPr>
          <w:rFonts w:ascii="Times New Roman" w:hAnsi="Times New Roman" w:cs="Times New Roman"/>
          <w:sz w:val="24"/>
        </w:rPr>
      </w:pPr>
      <w:r w:rsidRPr="007D7E52">
        <w:rPr>
          <w:rFonts w:ascii="Times New Roman" w:hAnsi="Times New Roman" w:cs="Times New Roman"/>
          <w:sz w:val="24"/>
        </w:rPr>
        <w:t xml:space="preserve">The schematic diagram of the in-flame gas </w:t>
      </w:r>
      <w:r w:rsidR="005D082C">
        <w:rPr>
          <w:rFonts w:ascii="Times New Roman" w:hAnsi="Times New Roman" w:cs="Times New Roman"/>
          <w:sz w:val="24"/>
        </w:rPr>
        <w:t xml:space="preserve">species </w:t>
      </w:r>
      <w:r w:rsidRPr="007D7E52">
        <w:rPr>
          <w:rFonts w:ascii="Times New Roman" w:hAnsi="Times New Roman" w:cs="Times New Roman"/>
          <w:sz w:val="24"/>
        </w:rPr>
        <w:t>concentration measurement is shown in Figure 5.5. The in-flame gas concentration measurements were performed using an uncooled quartz probe that was similar to that used in the emission index</w:t>
      </w:r>
      <w:r w:rsidRPr="008770BF">
        <w:rPr>
          <w:rFonts w:ascii="Times New Roman" w:hAnsi="Times New Roman" w:cs="Times New Roman"/>
          <w:sz w:val="24"/>
        </w:rPr>
        <w:t xml:space="preserve"> measurements.  The gas samples were treated to remove the moisture and particulates and then passed to a portable flue gas analyzer that was used for the global emission measurement. The sampling probe was mounted on a two-dimensional linear traverse </w:t>
      </w:r>
      <w:r w:rsidRPr="008770BF">
        <w:rPr>
          <w:rFonts w:ascii="Times New Roman" w:hAnsi="Times New Roman" w:cs="Times New Roman"/>
          <w:sz w:val="24"/>
        </w:rPr>
        <w:lastRenderedPageBreak/>
        <w:t xml:space="preserve">mechanism which </w:t>
      </w:r>
      <w:r w:rsidRPr="007D7E52">
        <w:rPr>
          <w:rFonts w:ascii="Times New Roman" w:hAnsi="Times New Roman" w:cs="Times New Roman"/>
          <w:sz w:val="24"/>
        </w:rPr>
        <w:t xml:space="preserve">facilitated the axial and radial movement of the probe across the flame field. The size of the probe </w:t>
      </w:r>
      <w:r w:rsidRPr="007D7E52">
        <w:t>(</w:t>
      </w:r>
      <w:r w:rsidRPr="007D7E52">
        <w:rPr>
          <w:rFonts w:ascii="Times New Roman" w:hAnsi="Times New Roman" w:cs="Times New Roman"/>
          <w:sz w:val="24"/>
        </w:rPr>
        <w:t xml:space="preserve">with a 1.5 mm outer diameter orifice) </w:t>
      </w:r>
      <w:r w:rsidRPr="008770BF">
        <w:rPr>
          <w:rFonts w:ascii="Times New Roman" w:hAnsi="Times New Roman" w:cs="Times New Roman"/>
          <w:sz w:val="24"/>
        </w:rPr>
        <w:t xml:space="preserve">was small compared to the size of the flame; no visual disturbance of the flame due to the probe was observed. In-flame concertation measurements were performed at the same locations as those of in-flame temperature measurements. The concentrations are reported on a dry basis since the water vapor formed during combustion was removed to protect the sensors.  </w:t>
      </w:r>
    </w:p>
    <w:p w14:paraId="721FA009" w14:textId="77777777" w:rsidR="007D7E52" w:rsidRDefault="007D7E52" w:rsidP="006440D7">
      <w:pPr>
        <w:spacing w:line="480" w:lineRule="auto"/>
        <w:jc w:val="both"/>
        <w:rPr>
          <w:rFonts w:ascii="Times New Roman" w:hAnsi="Times New Roman" w:cs="Times New Roman"/>
          <w:sz w:val="24"/>
        </w:rPr>
      </w:pPr>
    </w:p>
    <w:p w14:paraId="292BD85E" w14:textId="77777777" w:rsidR="006440D7" w:rsidRPr="007D7E52" w:rsidRDefault="006440D7" w:rsidP="00B8645B">
      <w:pPr>
        <w:pStyle w:val="Heading3"/>
      </w:pPr>
      <w:bookmarkStart w:id="117" w:name="_Toc480497084"/>
      <w:r w:rsidRPr="007D7E52">
        <w:t>5.3.5 Planar Laser Induced Fluorescence (PLIF) measurement</w:t>
      </w:r>
      <w:bookmarkEnd w:id="117"/>
    </w:p>
    <w:p w14:paraId="12184932" w14:textId="77777777" w:rsidR="006440D7" w:rsidRPr="007D7E52" w:rsidRDefault="006440D7" w:rsidP="00B70144">
      <w:pPr>
        <w:spacing w:line="480" w:lineRule="auto"/>
        <w:ind w:firstLine="720"/>
        <w:jc w:val="both"/>
        <w:rPr>
          <w:rFonts w:ascii="Times New Roman" w:hAnsi="Times New Roman" w:cs="Times New Roman"/>
          <w:sz w:val="24"/>
        </w:rPr>
      </w:pPr>
      <w:r w:rsidRPr="007D7E52">
        <w:rPr>
          <w:rFonts w:ascii="Times New Roman" w:hAnsi="Times New Roman" w:cs="Times New Roman"/>
          <w:sz w:val="24"/>
        </w:rPr>
        <w:t xml:space="preserve">Planar Laser Induced Fluorescence (PLIF) is an optical technique used to measure the local flow field parameters such as temperature, velocity and concentration of species. This technique has been extensively used to determine the relative population densities of intermediate radicals within a combustion test medium. In a PLIF measurement, a laser source, usually pulsed and tunable in wavelength, is used to form a thin sheet of light which traverses the flow field of interest. If the laser wavelength is resonant with an optical transition of a species present in the flow, a fraction of the incident light will be absorbed at each point within the illumination plane. A fraction of the absorbed photons may subsequently be re-emitted with a modified spectral distribution, which changes for different molecules and varies with local flow field conditions. The emitted light, known as fluorescence, is collected and typically imaged onto a solid-state array camera, usually image-intensified or cooled to provide time-gating and improved sensitivity. The amount of light detected by a pixel of the camera depends on the concentration of the interrogated species within the </w:t>
      </w:r>
      <w:r w:rsidRPr="007D7E52">
        <w:rPr>
          <w:rFonts w:ascii="Times New Roman" w:hAnsi="Times New Roman" w:cs="Times New Roman"/>
          <w:sz w:val="24"/>
        </w:rPr>
        <w:lastRenderedPageBreak/>
        <w:t>corresponding measurement volume and the local flow field conditions, i.e., temperature, pressure and mixture composition. The results provide information about combustion kinetics, flame front, reaction zone, formation of pollutants and soot. PLIF is a highly selective, sensitive and non-intrusive method for the measurement of various flow field properties such as species concentration, which is of interest to combustion researchers.</w:t>
      </w:r>
    </w:p>
    <w:p w14:paraId="48BCBBBC" w14:textId="77777777" w:rsidR="006440D7" w:rsidRPr="007D7E52" w:rsidRDefault="006440D7" w:rsidP="006440D7">
      <w:pPr>
        <w:spacing w:line="480" w:lineRule="auto"/>
        <w:jc w:val="both"/>
        <w:rPr>
          <w:rFonts w:ascii="Times New Roman" w:hAnsi="Times New Roman" w:cs="Times New Roman"/>
          <w:sz w:val="24"/>
        </w:rPr>
      </w:pPr>
      <w:r w:rsidRPr="007D7E52">
        <w:rPr>
          <w:rFonts w:ascii="Times New Roman" w:hAnsi="Times New Roman" w:cs="Times New Roman"/>
          <w:sz w:val="24"/>
        </w:rPr>
        <w:t>A detailed knowledge about the formation and the destruction of the intermediate radicals such as OH and CH is necessary to understand the fundamental combustion chemistry of a fuel. The laser system used for the measurements in current study included Quanta-Ray GCR 200 pulsed Nd: YAG laser and Quanta- Ray MOPO-730 Optical Parametric Oscillator (OPO) with Frequency Doubler Option (FDO). The GCR 200 generated a laser beam at a wavelength of 355 nm, which pumped the OPO. The OPO was a coupled dual oscillator system including the power oscillator, which was seeded by the narrow output master oscillator. The gain in the OPO system was accomplished from the nonlinear interaction between the intense optical wave (laser) and crystal having a large nonlinear polarizability coefficient. Tuning of wavelengths of the passing laser was obtained by altering the angle of the OPO crystals made from Type I Beta Barium Borate (BBO) crystal. The tuning wavelengths range from 190 - 2000 nm (ultraviolet to infrared) when using the FDO.</w:t>
      </w:r>
    </w:p>
    <w:p w14:paraId="0B7AFA76" w14:textId="77777777" w:rsidR="006440D7" w:rsidRPr="007D7E52" w:rsidRDefault="006440D7" w:rsidP="006440D7">
      <w:pPr>
        <w:spacing w:line="480" w:lineRule="auto"/>
        <w:jc w:val="both"/>
        <w:rPr>
          <w:rFonts w:ascii="Times New Roman" w:hAnsi="Times New Roman" w:cs="Times New Roman"/>
          <w:sz w:val="24"/>
        </w:rPr>
      </w:pPr>
      <w:r w:rsidRPr="007D7E52">
        <w:rPr>
          <w:rFonts w:ascii="Times New Roman" w:hAnsi="Times New Roman" w:cs="Times New Roman"/>
          <w:sz w:val="24"/>
        </w:rPr>
        <w:t xml:space="preserve">PLIF images were acquired with Nd-Yag laser and a Princeton Instruments Model PI-MAX3: 1024i ICCD camera with an optical filter of narrow bandwidth, which reduced effects of background noise or stray light. The output beam of the OPO/FDO was directed with a highly reflective optical turning mirror onto a cylindrical lens creating a </w:t>
      </w:r>
      <w:r w:rsidRPr="007D7E52">
        <w:rPr>
          <w:rFonts w:ascii="Times New Roman" w:hAnsi="Times New Roman" w:cs="Times New Roman"/>
          <w:sz w:val="24"/>
        </w:rPr>
        <w:lastRenderedPageBreak/>
        <w:t>2-D laser sheet. The 2-D sheet of excitation signal, about 20 mm in height and 4 mm in width, was directed into the combustion testing section. Fluorescence images were then acquired at 90</w:t>
      </w:r>
      <w:r w:rsidRPr="007D7E52">
        <w:rPr>
          <w:rFonts w:ascii="Times New Roman" w:hAnsi="Times New Roman" w:cs="Times New Roman"/>
          <w:sz w:val="24"/>
          <w:vertAlign w:val="superscript"/>
        </w:rPr>
        <w:t>o</w:t>
      </w:r>
      <w:r w:rsidRPr="007D7E52">
        <w:rPr>
          <w:rFonts w:ascii="Times New Roman" w:hAnsi="Times New Roman" w:cs="Times New Roman"/>
          <w:sz w:val="24"/>
        </w:rPr>
        <w:t xml:space="preserve"> to the incident laser sheet with the ICCD camera, which was interfaced with laser diagnostic system for synchronized triggering. The employed laser pulse width was over duration of 10 ns with a repetition rate of about 50Hz. A schematic diagram of this setup can be seen in Figure 5.6. The laser was tuned to the corresponding excitation wavelength of OH (283.5 nm) and the resulting fluorescence signal was collected at the fluorescence wave length of OH (315 nm). Similarly, for CH measurements, laser was tuned to the corresponding excitation wavelength of CH (431 nm) and the resulting fluorescence signal was also collected at the same wave length (431 nm). Since the transition was highly diagonal, the excitation and detection were done in the same band for CH radicals.  </w:t>
      </w:r>
    </w:p>
    <w:p w14:paraId="07E72835" w14:textId="77777777" w:rsidR="006440D7" w:rsidRDefault="006440D7" w:rsidP="006440D7">
      <w:pPr>
        <w:spacing w:line="480" w:lineRule="auto"/>
        <w:jc w:val="both"/>
        <w:rPr>
          <w:rFonts w:ascii="Times New Roman" w:hAnsi="Times New Roman" w:cs="Times New Roman"/>
          <w:sz w:val="24"/>
        </w:rPr>
      </w:pPr>
    </w:p>
    <w:p w14:paraId="57656FCF" w14:textId="77777777" w:rsidR="003F08E3" w:rsidRDefault="003F08E3" w:rsidP="006440D7">
      <w:pPr>
        <w:spacing w:line="480" w:lineRule="auto"/>
        <w:jc w:val="both"/>
        <w:rPr>
          <w:rFonts w:ascii="Times New Roman" w:hAnsi="Times New Roman" w:cs="Times New Roman"/>
          <w:sz w:val="24"/>
        </w:rPr>
      </w:pPr>
    </w:p>
    <w:p w14:paraId="098864CF" w14:textId="77777777" w:rsidR="001858BE" w:rsidRDefault="001858BE" w:rsidP="006440D7">
      <w:pPr>
        <w:spacing w:line="480" w:lineRule="auto"/>
        <w:jc w:val="both"/>
        <w:rPr>
          <w:rFonts w:ascii="Times New Roman" w:hAnsi="Times New Roman" w:cs="Times New Roman"/>
          <w:sz w:val="24"/>
        </w:rPr>
      </w:pPr>
    </w:p>
    <w:p w14:paraId="50900E9F" w14:textId="77777777" w:rsidR="001858BE" w:rsidRDefault="001858BE" w:rsidP="006440D7">
      <w:pPr>
        <w:spacing w:line="480" w:lineRule="auto"/>
        <w:jc w:val="both"/>
        <w:rPr>
          <w:rFonts w:ascii="Times New Roman" w:hAnsi="Times New Roman" w:cs="Times New Roman"/>
          <w:sz w:val="24"/>
        </w:rPr>
      </w:pPr>
    </w:p>
    <w:p w14:paraId="418DD728" w14:textId="77777777" w:rsidR="001858BE" w:rsidRDefault="001858BE" w:rsidP="006440D7">
      <w:pPr>
        <w:spacing w:line="480" w:lineRule="auto"/>
        <w:jc w:val="both"/>
        <w:rPr>
          <w:rFonts w:ascii="Times New Roman" w:hAnsi="Times New Roman" w:cs="Times New Roman"/>
          <w:sz w:val="24"/>
        </w:rPr>
      </w:pPr>
    </w:p>
    <w:p w14:paraId="7983FADC" w14:textId="77777777" w:rsidR="001858BE" w:rsidRDefault="001858BE" w:rsidP="006440D7">
      <w:pPr>
        <w:spacing w:line="480" w:lineRule="auto"/>
        <w:jc w:val="both"/>
        <w:rPr>
          <w:rFonts w:ascii="Times New Roman" w:hAnsi="Times New Roman" w:cs="Times New Roman"/>
          <w:sz w:val="24"/>
        </w:rPr>
      </w:pPr>
    </w:p>
    <w:p w14:paraId="573BC840" w14:textId="77777777" w:rsidR="001858BE" w:rsidRDefault="001858BE" w:rsidP="006440D7">
      <w:pPr>
        <w:spacing w:line="480" w:lineRule="auto"/>
        <w:jc w:val="both"/>
        <w:rPr>
          <w:rFonts w:ascii="Times New Roman" w:hAnsi="Times New Roman" w:cs="Times New Roman"/>
          <w:sz w:val="24"/>
        </w:rPr>
      </w:pPr>
    </w:p>
    <w:p w14:paraId="2B7E22AE" w14:textId="77777777" w:rsidR="001858BE" w:rsidRDefault="001858BE" w:rsidP="006440D7">
      <w:pPr>
        <w:spacing w:line="480" w:lineRule="auto"/>
        <w:jc w:val="both"/>
        <w:rPr>
          <w:rFonts w:ascii="Times New Roman" w:hAnsi="Times New Roman" w:cs="Times New Roman"/>
          <w:sz w:val="24"/>
        </w:rPr>
      </w:pPr>
    </w:p>
    <w:p w14:paraId="2105487A" w14:textId="77777777" w:rsidR="001858BE" w:rsidRDefault="001858BE" w:rsidP="006440D7">
      <w:pPr>
        <w:spacing w:line="480" w:lineRule="auto"/>
        <w:jc w:val="both"/>
        <w:rPr>
          <w:rFonts w:ascii="Times New Roman" w:hAnsi="Times New Roman" w:cs="Times New Roman"/>
          <w:sz w:val="24"/>
        </w:rPr>
      </w:pPr>
    </w:p>
    <w:p w14:paraId="62BA2CEF" w14:textId="77777777" w:rsidR="001858BE" w:rsidRPr="007D7E52" w:rsidRDefault="001858BE" w:rsidP="006440D7">
      <w:pPr>
        <w:spacing w:line="480" w:lineRule="auto"/>
        <w:jc w:val="both"/>
        <w:rPr>
          <w:rFonts w:ascii="Times New Roman" w:hAnsi="Times New Roman" w:cs="Times New Roman"/>
          <w:sz w:val="24"/>
        </w:rPr>
      </w:pPr>
    </w:p>
    <w:p w14:paraId="391A9BAE" w14:textId="080A3B6D" w:rsidR="006440D7" w:rsidRPr="007D7E52" w:rsidRDefault="006440D7" w:rsidP="006440D7">
      <w:pPr>
        <w:pStyle w:val="Caption"/>
      </w:pPr>
      <w:bookmarkStart w:id="118" w:name="_Toc399345382"/>
      <w:bookmarkStart w:id="119" w:name="_Toc480497004"/>
      <w:proofErr w:type="gramStart"/>
      <w:r w:rsidRPr="007D7E52">
        <w:t xml:space="preserve">Table </w:t>
      </w:r>
      <w:r w:rsidR="006C145C">
        <w:fldChar w:fldCharType="begin"/>
      </w:r>
      <w:r w:rsidR="006C145C">
        <w:instrText xml:space="preserve"> STYLEREF 1 \s </w:instrText>
      </w:r>
      <w:r w:rsidR="006C145C">
        <w:fldChar w:fldCharType="separate"/>
      </w:r>
      <w:r w:rsidR="00C53FA7">
        <w:rPr>
          <w:noProof/>
        </w:rPr>
        <w:t>5</w:t>
      </w:r>
      <w:r w:rsidR="006C145C">
        <w:rPr>
          <w:noProof/>
        </w:rPr>
        <w:fldChar w:fldCharType="end"/>
      </w:r>
      <w:r w:rsidR="003D3498">
        <w:t>.</w:t>
      </w:r>
      <w:proofErr w:type="gramEnd"/>
      <w:r w:rsidR="006C145C">
        <w:fldChar w:fldCharType="begin"/>
      </w:r>
      <w:r w:rsidR="006C145C">
        <w:instrText xml:space="preserve"> SEQ Table \* ARABIC \s 1 </w:instrText>
      </w:r>
      <w:r w:rsidR="006C145C">
        <w:fldChar w:fldCharType="separate"/>
      </w:r>
      <w:r w:rsidR="00C53FA7">
        <w:rPr>
          <w:noProof/>
        </w:rPr>
        <w:t>1</w:t>
      </w:r>
      <w:r w:rsidR="006C145C">
        <w:rPr>
          <w:noProof/>
        </w:rPr>
        <w:fldChar w:fldCharType="end"/>
      </w:r>
      <w:r w:rsidRPr="007D7E52">
        <w:t xml:space="preserve"> Measurements using AFR analyzer in a Ф = 2 - Jet A flame for three conditions</w:t>
      </w:r>
      <w:bookmarkEnd w:id="118"/>
      <w:bookmarkEnd w:id="119"/>
    </w:p>
    <w:tbl>
      <w:tblPr>
        <w:tblStyle w:val="TableGrid"/>
        <w:tblW w:w="0" w:type="auto"/>
        <w:tblInd w:w="108" w:type="dxa"/>
        <w:tblLook w:val="04A0" w:firstRow="1" w:lastRow="0" w:firstColumn="1" w:lastColumn="0" w:noHBand="0" w:noVBand="1"/>
      </w:tblPr>
      <w:tblGrid>
        <w:gridCol w:w="3236"/>
        <w:gridCol w:w="2533"/>
        <w:gridCol w:w="2835"/>
      </w:tblGrid>
      <w:tr w:rsidR="006440D7" w:rsidRPr="007D7E52" w14:paraId="1D233316" w14:textId="77777777" w:rsidTr="003F08E3">
        <w:tc>
          <w:tcPr>
            <w:tcW w:w="3236" w:type="dxa"/>
            <w:vAlign w:val="center"/>
          </w:tcPr>
          <w:p w14:paraId="5F5D28C3" w14:textId="77777777" w:rsidR="006440D7" w:rsidRPr="007D7E52" w:rsidRDefault="006440D7" w:rsidP="006440D7">
            <w:pPr>
              <w:spacing w:line="276" w:lineRule="auto"/>
              <w:jc w:val="center"/>
              <w:rPr>
                <w:rFonts w:ascii="Times New Roman" w:hAnsi="Times New Roman" w:cs="Times New Roman"/>
                <w:sz w:val="24"/>
              </w:rPr>
            </w:pPr>
            <w:r w:rsidRPr="007D7E52">
              <w:rPr>
                <w:rFonts w:ascii="Times New Roman" w:hAnsi="Times New Roman" w:cs="Times New Roman"/>
                <w:sz w:val="24"/>
              </w:rPr>
              <w:t>Condition</w:t>
            </w:r>
          </w:p>
        </w:tc>
        <w:tc>
          <w:tcPr>
            <w:tcW w:w="2533" w:type="dxa"/>
            <w:vAlign w:val="center"/>
          </w:tcPr>
          <w:p w14:paraId="13F1B3A2" w14:textId="77777777" w:rsidR="006440D7" w:rsidRPr="007D7E52" w:rsidRDefault="006440D7" w:rsidP="006440D7">
            <w:pPr>
              <w:spacing w:line="276" w:lineRule="auto"/>
              <w:jc w:val="center"/>
              <w:rPr>
                <w:rFonts w:ascii="Times New Roman" w:hAnsi="Times New Roman" w:cs="Times New Roman"/>
                <w:sz w:val="24"/>
              </w:rPr>
            </w:pPr>
            <w:r w:rsidRPr="007D7E52">
              <w:rPr>
                <w:rFonts w:ascii="Times New Roman" w:hAnsi="Times New Roman" w:cs="Times New Roman"/>
                <w:sz w:val="24"/>
              </w:rPr>
              <w:t>Air Fuel Ratio range</w:t>
            </w:r>
            <w:r w:rsidRPr="007D7E52">
              <w:rPr>
                <w:rFonts w:ascii="Calibri" w:hAnsi="Calibri" w:cs="Times New Roman"/>
                <w:sz w:val="24"/>
              </w:rPr>
              <w:t>*</w:t>
            </w:r>
          </w:p>
        </w:tc>
        <w:tc>
          <w:tcPr>
            <w:tcW w:w="2835" w:type="dxa"/>
            <w:vAlign w:val="center"/>
          </w:tcPr>
          <w:p w14:paraId="3A850BD1" w14:textId="77777777" w:rsidR="006440D7" w:rsidRPr="007D7E52" w:rsidRDefault="006440D7" w:rsidP="006440D7">
            <w:pPr>
              <w:spacing w:line="276" w:lineRule="auto"/>
              <w:jc w:val="center"/>
              <w:rPr>
                <w:rFonts w:ascii="Times New Roman" w:hAnsi="Times New Roman" w:cs="Times New Roman"/>
                <w:sz w:val="24"/>
              </w:rPr>
            </w:pPr>
            <w:r w:rsidRPr="007D7E52">
              <w:rPr>
                <w:rFonts w:ascii="Times New Roman" w:hAnsi="Times New Roman" w:cs="Times New Roman"/>
                <w:sz w:val="24"/>
              </w:rPr>
              <w:t>% Oxygen by volume</w:t>
            </w:r>
            <w:r w:rsidRPr="007D7E52">
              <w:rPr>
                <w:rFonts w:ascii="Calibri" w:hAnsi="Calibri" w:cs="Times New Roman"/>
                <w:sz w:val="24"/>
              </w:rPr>
              <w:t>*</w:t>
            </w:r>
            <w:r w:rsidRPr="007D7E52">
              <w:rPr>
                <w:rFonts w:ascii="Times New Roman" w:hAnsi="Times New Roman" w:cs="Times New Roman"/>
                <w:sz w:val="24"/>
              </w:rPr>
              <w:t xml:space="preserve"> </w:t>
            </w:r>
          </w:p>
        </w:tc>
      </w:tr>
      <w:tr w:rsidR="006440D7" w:rsidRPr="007D7E52" w14:paraId="0A7C76AD" w14:textId="77777777" w:rsidTr="003F08E3">
        <w:tc>
          <w:tcPr>
            <w:tcW w:w="3236" w:type="dxa"/>
            <w:vAlign w:val="center"/>
          </w:tcPr>
          <w:p w14:paraId="6A6B8484" w14:textId="77777777" w:rsidR="006440D7" w:rsidRPr="007D7E52" w:rsidRDefault="006440D7" w:rsidP="006440D7">
            <w:pPr>
              <w:spacing w:line="276" w:lineRule="auto"/>
              <w:rPr>
                <w:rFonts w:ascii="Times New Roman" w:hAnsi="Times New Roman" w:cs="Times New Roman"/>
                <w:sz w:val="24"/>
              </w:rPr>
            </w:pPr>
            <w:r w:rsidRPr="007D7E52">
              <w:rPr>
                <w:rFonts w:ascii="Times New Roman" w:hAnsi="Times New Roman" w:cs="Times New Roman"/>
                <w:sz w:val="24"/>
              </w:rPr>
              <w:t>Bottom of copper enclosure- completely closed</w:t>
            </w:r>
          </w:p>
        </w:tc>
        <w:tc>
          <w:tcPr>
            <w:tcW w:w="2533" w:type="dxa"/>
            <w:vAlign w:val="center"/>
          </w:tcPr>
          <w:p w14:paraId="39C7BEA1" w14:textId="77777777" w:rsidR="006440D7" w:rsidRPr="007D7E52" w:rsidRDefault="006440D7" w:rsidP="006440D7">
            <w:pPr>
              <w:spacing w:line="276" w:lineRule="auto"/>
              <w:jc w:val="center"/>
              <w:rPr>
                <w:rFonts w:ascii="Times New Roman" w:hAnsi="Times New Roman" w:cs="Times New Roman"/>
                <w:sz w:val="24"/>
              </w:rPr>
            </w:pPr>
            <w:r w:rsidRPr="007D7E52">
              <w:rPr>
                <w:rFonts w:ascii="Times New Roman" w:hAnsi="Times New Roman" w:cs="Times New Roman"/>
                <w:sz w:val="24"/>
              </w:rPr>
              <w:t>24 - 27</w:t>
            </w:r>
          </w:p>
        </w:tc>
        <w:tc>
          <w:tcPr>
            <w:tcW w:w="2835" w:type="dxa"/>
            <w:vAlign w:val="center"/>
          </w:tcPr>
          <w:p w14:paraId="3EE8F7F0" w14:textId="77777777" w:rsidR="006440D7" w:rsidRPr="007D7E52" w:rsidRDefault="006440D7" w:rsidP="006440D7">
            <w:pPr>
              <w:spacing w:line="276" w:lineRule="auto"/>
              <w:jc w:val="center"/>
              <w:rPr>
                <w:rFonts w:ascii="Times New Roman" w:hAnsi="Times New Roman" w:cs="Times New Roman"/>
                <w:sz w:val="24"/>
              </w:rPr>
            </w:pPr>
            <w:r w:rsidRPr="007D7E52">
              <w:rPr>
                <w:rFonts w:ascii="Times New Roman" w:hAnsi="Times New Roman" w:cs="Times New Roman"/>
                <w:sz w:val="24"/>
              </w:rPr>
              <w:t>10.0</w:t>
            </w:r>
          </w:p>
        </w:tc>
      </w:tr>
      <w:tr w:rsidR="006440D7" w:rsidRPr="007D7E52" w14:paraId="17A9AD40" w14:textId="77777777" w:rsidTr="003F08E3">
        <w:tc>
          <w:tcPr>
            <w:tcW w:w="3236" w:type="dxa"/>
            <w:vAlign w:val="center"/>
          </w:tcPr>
          <w:p w14:paraId="63E17F12" w14:textId="77777777" w:rsidR="006440D7" w:rsidRPr="007D7E52" w:rsidRDefault="006440D7" w:rsidP="006440D7">
            <w:pPr>
              <w:spacing w:line="276" w:lineRule="auto"/>
              <w:rPr>
                <w:rFonts w:ascii="Times New Roman" w:hAnsi="Times New Roman" w:cs="Times New Roman"/>
                <w:sz w:val="24"/>
              </w:rPr>
            </w:pPr>
            <w:r w:rsidRPr="007D7E52">
              <w:rPr>
                <w:rFonts w:ascii="Times New Roman" w:hAnsi="Times New Roman" w:cs="Times New Roman"/>
                <w:sz w:val="24"/>
              </w:rPr>
              <w:t>Bottom of copper enclosure- 10% closed</w:t>
            </w:r>
          </w:p>
        </w:tc>
        <w:tc>
          <w:tcPr>
            <w:tcW w:w="2533" w:type="dxa"/>
            <w:vAlign w:val="center"/>
          </w:tcPr>
          <w:p w14:paraId="5CD4C688" w14:textId="77777777" w:rsidR="006440D7" w:rsidRPr="007D7E52" w:rsidRDefault="006440D7" w:rsidP="006440D7">
            <w:pPr>
              <w:spacing w:line="276" w:lineRule="auto"/>
              <w:jc w:val="center"/>
              <w:rPr>
                <w:rFonts w:ascii="Times New Roman" w:hAnsi="Times New Roman" w:cs="Times New Roman"/>
                <w:sz w:val="24"/>
              </w:rPr>
            </w:pPr>
            <w:r w:rsidRPr="007D7E52">
              <w:rPr>
                <w:rFonts w:ascii="Times New Roman" w:hAnsi="Times New Roman" w:cs="Times New Roman"/>
                <w:sz w:val="24"/>
              </w:rPr>
              <w:t>31 - 33</w:t>
            </w:r>
          </w:p>
        </w:tc>
        <w:tc>
          <w:tcPr>
            <w:tcW w:w="2835" w:type="dxa"/>
            <w:vAlign w:val="center"/>
          </w:tcPr>
          <w:p w14:paraId="69D125F2" w14:textId="77777777" w:rsidR="006440D7" w:rsidRPr="007D7E52" w:rsidRDefault="006440D7" w:rsidP="006440D7">
            <w:pPr>
              <w:spacing w:line="276" w:lineRule="auto"/>
              <w:jc w:val="center"/>
              <w:rPr>
                <w:rFonts w:ascii="Times New Roman" w:hAnsi="Times New Roman" w:cs="Times New Roman"/>
                <w:sz w:val="24"/>
              </w:rPr>
            </w:pPr>
            <w:r w:rsidRPr="007D7E52">
              <w:rPr>
                <w:rFonts w:ascii="Times New Roman" w:hAnsi="Times New Roman" w:cs="Times New Roman"/>
                <w:sz w:val="24"/>
              </w:rPr>
              <w:t>12.0</w:t>
            </w:r>
          </w:p>
        </w:tc>
      </w:tr>
      <w:tr w:rsidR="006440D7" w:rsidRPr="007D7E52" w14:paraId="0487E873" w14:textId="77777777" w:rsidTr="003F08E3">
        <w:tc>
          <w:tcPr>
            <w:tcW w:w="3236" w:type="dxa"/>
            <w:vAlign w:val="center"/>
          </w:tcPr>
          <w:p w14:paraId="63683F26" w14:textId="77777777" w:rsidR="006440D7" w:rsidRPr="007D7E52" w:rsidRDefault="006440D7" w:rsidP="006440D7">
            <w:pPr>
              <w:spacing w:line="276" w:lineRule="auto"/>
              <w:rPr>
                <w:rFonts w:ascii="Times New Roman" w:hAnsi="Times New Roman" w:cs="Times New Roman"/>
                <w:sz w:val="24"/>
              </w:rPr>
            </w:pPr>
            <w:r w:rsidRPr="007D7E52">
              <w:rPr>
                <w:rFonts w:ascii="Times New Roman" w:hAnsi="Times New Roman" w:cs="Times New Roman"/>
                <w:sz w:val="24"/>
              </w:rPr>
              <w:t>Bottom of copper enclosure- completely open</w:t>
            </w:r>
          </w:p>
        </w:tc>
        <w:tc>
          <w:tcPr>
            <w:tcW w:w="2533" w:type="dxa"/>
            <w:vAlign w:val="center"/>
          </w:tcPr>
          <w:p w14:paraId="314B78E9" w14:textId="77777777" w:rsidR="006440D7" w:rsidRPr="007D7E52" w:rsidRDefault="006440D7" w:rsidP="006440D7">
            <w:pPr>
              <w:spacing w:line="276" w:lineRule="auto"/>
              <w:jc w:val="center"/>
              <w:rPr>
                <w:rFonts w:ascii="Times New Roman" w:hAnsi="Times New Roman" w:cs="Times New Roman"/>
                <w:sz w:val="24"/>
              </w:rPr>
            </w:pPr>
            <w:r w:rsidRPr="007D7E52">
              <w:rPr>
                <w:rFonts w:ascii="Times New Roman" w:hAnsi="Times New Roman" w:cs="Times New Roman"/>
                <w:sz w:val="24"/>
              </w:rPr>
              <w:t>78 - 82</w:t>
            </w:r>
          </w:p>
        </w:tc>
        <w:tc>
          <w:tcPr>
            <w:tcW w:w="2835" w:type="dxa"/>
            <w:vAlign w:val="center"/>
          </w:tcPr>
          <w:p w14:paraId="376A4FE5" w14:textId="77777777" w:rsidR="006440D7" w:rsidRPr="007D7E52" w:rsidRDefault="006440D7" w:rsidP="006440D7">
            <w:pPr>
              <w:spacing w:line="276" w:lineRule="auto"/>
              <w:jc w:val="center"/>
              <w:rPr>
                <w:rFonts w:ascii="Times New Roman" w:hAnsi="Times New Roman" w:cs="Times New Roman"/>
                <w:sz w:val="24"/>
              </w:rPr>
            </w:pPr>
            <w:r w:rsidRPr="007D7E52">
              <w:rPr>
                <w:rFonts w:ascii="Times New Roman" w:hAnsi="Times New Roman" w:cs="Times New Roman"/>
                <w:sz w:val="24"/>
              </w:rPr>
              <w:t>17.2</w:t>
            </w:r>
          </w:p>
        </w:tc>
      </w:tr>
    </w:tbl>
    <w:p w14:paraId="6CED3899" w14:textId="77777777" w:rsidR="006440D7" w:rsidRPr="007D7E52" w:rsidRDefault="006440D7" w:rsidP="006440D7">
      <w:pPr>
        <w:spacing w:line="480" w:lineRule="auto"/>
        <w:ind w:firstLine="720"/>
        <w:jc w:val="both"/>
        <w:rPr>
          <w:rFonts w:ascii="Times New Roman" w:hAnsi="Times New Roman" w:cs="Times New Roman"/>
          <w:sz w:val="24"/>
          <w:szCs w:val="28"/>
        </w:rPr>
      </w:pPr>
      <w:r w:rsidRPr="007D7E52">
        <w:rPr>
          <w:rFonts w:ascii="Times New Roman" w:hAnsi="Times New Roman" w:cs="Times New Roman"/>
          <w:sz w:val="24"/>
          <w:szCs w:val="28"/>
        </w:rPr>
        <w:t>*Measured from the product stream</w:t>
      </w:r>
    </w:p>
    <w:p w14:paraId="63A147F5" w14:textId="77777777" w:rsidR="006440D7" w:rsidRPr="007D7E52" w:rsidRDefault="006440D7" w:rsidP="006440D7">
      <w:pPr>
        <w:pStyle w:val="Caption"/>
      </w:pPr>
      <w:bookmarkStart w:id="120" w:name="_Toc399345383"/>
    </w:p>
    <w:p w14:paraId="3D525DF1" w14:textId="77777777" w:rsidR="006440D7" w:rsidRDefault="006440D7" w:rsidP="006440D7">
      <w:pPr>
        <w:jc w:val="center"/>
        <w:rPr>
          <w:rFonts w:ascii="Times New Roman" w:hAnsi="Times New Roman" w:cs="Times New Roman"/>
          <w:sz w:val="24"/>
        </w:rPr>
      </w:pPr>
    </w:p>
    <w:p w14:paraId="6DF824F3" w14:textId="77777777" w:rsidR="00BA4CAC" w:rsidRPr="007D7E52" w:rsidRDefault="00BA4CAC" w:rsidP="006440D7">
      <w:pPr>
        <w:jc w:val="center"/>
        <w:rPr>
          <w:rFonts w:ascii="Times New Roman" w:hAnsi="Times New Roman" w:cs="Times New Roman"/>
          <w:sz w:val="24"/>
        </w:rPr>
      </w:pPr>
    </w:p>
    <w:p w14:paraId="1BEABB86" w14:textId="3A1A8EB3" w:rsidR="006440D7" w:rsidRDefault="006440D7" w:rsidP="006440D7">
      <w:pPr>
        <w:pStyle w:val="Caption"/>
      </w:pPr>
      <w:bookmarkStart w:id="121" w:name="_Toc480497005"/>
      <w:proofErr w:type="gramStart"/>
      <w:r w:rsidRPr="007D7E52">
        <w:t xml:space="preserve">Table </w:t>
      </w:r>
      <w:r w:rsidR="006C145C">
        <w:fldChar w:fldCharType="begin"/>
      </w:r>
      <w:r w:rsidR="006C145C">
        <w:instrText xml:space="preserve"> STYLEREF 1 \s </w:instrText>
      </w:r>
      <w:r w:rsidR="006C145C">
        <w:fldChar w:fldCharType="separate"/>
      </w:r>
      <w:r w:rsidR="00C53FA7">
        <w:rPr>
          <w:noProof/>
        </w:rPr>
        <w:t>5</w:t>
      </w:r>
      <w:r w:rsidR="006C145C">
        <w:rPr>
          <w:noProof/>
        </w:rPr>
        <w:fldChar w:fldCharType="end"/>
      </w:r>
      <w:r w:rsidR="003D3498">
        <w:t>.</w:t>
      </w:r>
      <w:proofErr w:type="gramEnd"/>
      <w:r w:rsidR="006C145C">
        <w:fldChar w:fldCharType="begin"/>
      </w:r>
      <w:r w:rsidR="006C145C">
        <w:instrText xml:space="preserve"> SEQ Table \* ARABIC \s 1 </w:instrText>
      </w:r>
      <w:r w:rsidR="006C145C">
        <w:fldChar w:fldCharType="separate"/>
      </w:r>
      <w:r w:rsidR="00C53FA7">
        <w:rPr>
          <w:noProof/>
        </w:rPr>
        <w:t>2</w:t>
      </w:r>
      <w:r w:rsidR="006C145C">
        <w:rPr>
          <w:noProof/>
        </w:rPr>
        <w:fldChar w:fldCharType="end"/>
      </w:r>
      <w:r w:rsidRPr="007D7E52">
        <w:t xml:space="preserve"> </w:t>
      </w:r>
      <w:r w:rsidRPr="007D7E52">
        <w:rPr>
          <w:noProof/>
        </w:rPr>
        <w:t>Measurements using gas sample analyzer in a Ф = 2 - Jet A flame for three conditions</w:t>
      </w:r>
      <w:bookmarkEnd w:id="120"/>
      <w:bookmarkEnd w:id="121"/>
    </w:p>
    <w:tbl>
      <w:tblPr>
        <w:tblStyle w:val="TableGrid"/>
        <w:tblW w:w="0" w:type="auto"/>
        <w:tblInd w:w="108" w:type="dxa"/>
        <w:tblLook w:val="04A0" w:firstRow="1" w:lastRow="0" w:firstColumn="1" w:lastColumn="0" w:noHBand="0" w:noVBand="1"/>
      </w:tblPr>
      <w:tblGrid>
        <w:gridCol w:w="3621"/>
        <w:gridCol w:w="2156"/>
        <w:gridCol w:w="2827"/>
      </w:tblGrid>
      <w:tr w:rsidR="006440D7" w:rsidRPr="00406DAE" w14:paraId="05C047FA" w14:textId="77777777" w:rsidTr="003F08E3">
        <w:tc>
          <w:tcPr>
            <w:tcW w:w="3621" w:type="dxa"/>
            <w:vAlign w:val="center"/>
          </w:tcPr>
          <w:p w14:paraId="341CC060" w14:textId="77777777" w:rsidR="006440D7" w:rsidRPr="00406DAE" w:rsidRDefault="006440D7" w:rsidP="006440D7">
            <w:pPr>
              <w:spacing w:line="360" w:lineRule="auto"/>
              <w:jc w:val="center"/>
              <w:rPr>
                <w:rFonts w:ascii="Times New Roman" w:hAnsi="Times New Roman" w:cs="Times New Roman"/>
                <w:sz w:val="24"/>
              </w:rPr>
            </w:pPr>
            <w:r w:rsidRPr="00406DAE">
              <w:rPr>
                <w:rFonts w:ascii="Times New Roman" w:hAnsi="Times New Roman" w:cs="Times New Roman"/>
                <w:sz w:val="24"/>
              </w:rPr>
              <w:t>Condition</w:t>
            </w:r>
          </w:p>
        </w:tc>
        <w:tc>
          <w:tcPr>
            <w:tcW w:w="2156" w:type="dxa"/>
            <w:vAlign w:val="center"/>
          </w:tcPr>
          <w:p w14:paraId="4E0CED5A" w14:textId="77777777" w:rsidR="006440D7" w:rsidRPr="00406DAE" w:rsidRDefault="006440D7" w:rsidP="006440D7">
            <w:pPr>
              <w:spacing w:line="360" w:lineRule="auto"/>
              <w:jc w:val="center"/>
              <w:rPr>
                <w:rFonts w:ascii="Times New Roman" w:hAnsi="Times New Roman" w:cs="Times New Roman"/>
                <w:sz w:val="24"/>
              </w:rPr>
            </w:pPr>
            <w:r w:rsidRPr="00406DAE">
              <w:rPr>
                <w:rFonts w:ascii="Times New Roman" w:hAnsi="Times New Roman" w:cs="Times New Roman"/>
                <w:sz w:val="24"/>
              </w:rPr>
              <w:t>% O</w:t>
            </w:r>
            <w:r w:rsidRPr="00406DAE">
              <w:rPr>
                <w:rFonts w:ascii="Times New Roman" w:hAnsi="Times New Roman" w:cs="Times New Roman"/>
                <w:sz w:val="24"/>
                <w:vertAlign w:val="subscript"/>
              </w:rPr>
              <w:t>2</w:t>
            </w:r>
            <w:r w:rsidRPr="00406DAE">
              <w:rPr>
                <w:rFonts w:ascii="Times New Roman" w:hAnsi="Times New Roman" w:cs="Times New Roman"/>
                <w:sz w:val="24"/>
              </w:rPr>
              <w:t xml:space="preserve"> by volume</w:t>
            </w:r>
            <w:r w:rsidRPr="00406DAE">
              <w:rPr>
                <w:rFonts w:ascii="Calibri" w:hAnsi="Calibri" w:cs="Times New Roman"/>
                <w:sz w:val="24"/>
              </w:rPr>
              <w:t>*</w:t>
            </w:r>
          </w:p>
        </w:tc>
        <w:tc>
          <w:tcPr>
            <w:tcW w:w="2827" w:type="dxa"/>
            <w:vAlign w:val="center"/>
          </w:tcPr>
          <w:p w14:paraId="60FA84AA" w14:textId="77777777" w:rsidR="006440D7" w:rsidRPr="00406DAE" w:rsidRDefault="006440D7" w:rsidP="006440D7">
            <w:pPr>
              <w:spacing w:line="360" w:lineRule="auto"/>
              <w:jc w:val="center"/>
              <w:rPr>
                <w:rFonts w:ascii="Times New Roman" w:hAnsi="Times New Roman" w:cs="Times New Roman"/>
                <w:sz w:val="24"/>
              </w:rPr>
            </w:pPr>
            <w:r w:rsidRPr="00406DAE">
              <w:rPr>
                <w:rFonts w:ascii="Times New Roman" w:hAnsi="Times New Roman" w:cs="Times New Roman"/>
                <w:sz w:val="24"/>
              </w:rPr>
              <w:t>% CO</w:t>
            </w:r>
            <w:r w:rsidRPr="00406DAE">
              <w:rPr>
                <w:rFonts w:ascii="Times New Roman" w:hAnsi="Times New Roman" w:cs="Times New Roman"/>
                <w:sz w:val="24"/>
                <w:vertAlign w:val="subscript"/>
              </w:rPr>
              <w:t>2</w:t>
            </w:r>
            <w:r w:rsidRPr="00406DAE">
              <w:rPr>
                <w:rFonts w:ascii="Times New Roman" w:hAnsi="Times New Roman" w:cs="Times New Roman"/>
                <w:sz w:val="24"/>
              </w:rPr>
              <w:t xml:space="preserve"> by volume</w:t>
            </w:r>
            <w:r w:rsidRPr="00406DAE">
              <w:rPr>
                <w:rFonts w:ascii="Calibri" w:hAnsi="Calibri" w:cs="Times New Roman"/>
                <w:sz w:val="24"/>
              </w:rPr>
              <w:t>*</w:t>
            </w:r>
          </w:p>
        </w:tc>
      </w:tr>
      <w:tr w:rsidR="006440D7" w:rsidRPr="00406DAE" w14:paraId="67E18673" w14:textId="77777777" w:rsidTr="003F08E3">
        <w:tc>
          <w:tcPr>
            <w:tcW w:w="3621" w:type="dxa"/>
            <w:vAlign w:val="center"/>
          </w:tcPr>
          <w:p w14:paraId="3C95E99C" w14:textId="77777777" w:rsidR="006440D7" w:rsidRPr="00406DAE" w:rsidRDefault="006440D7" w:rsidP="006440D7">
            <w:pPr>
              <w:spacing w:line="360" w:lineRule="auto"/>
              <w:rPr>
                <w:rFonts w:ascii="Times New Roman" w:hAnsi="Times New Roman" w:cs="Times New Roman"/>
                <w:sz w:val="24"/>
              </w:rPr>
            </w:pPr>
            <w:r w:rsidRPr="00406DAE">
              <w:rPr>
                <w:rFonts w:ascii="Times New Roman" w:hAnsi="Times New Roman" w:cs="Times New Roman"/>
                <w:sz w:val="24"/>
              </w:rPr>
              <w:t>Bottom of copper enclosure- completely closed</w:t>
            </w:r>
          </w:p>
        </w:tc>
        <w:tc>
          <w:tcPr>
            <w:tcW w:w="2156" w:type="dxa"/>
            <w:vAlign w:val="center"/>
          </w:tcPr>
          <w:p w14:paraId="5E2FCA74" w14:textId="77777777" w:rsidR="006440D7" w:rsidRPr="00406DAE" w:rsidRDefault="006440D7" w:rsidP="006440D7">
            <w:pPr>
              <w:spacing w:line="360" w:lineRule="auto"/>
              <w:jc w:val="center"/>
              <w:rPr>
                <w:rFonts w:ascii="Times New Roman" w:hAnsi="Times New Roman" w:cs="Times New Roman"/>
                <w:sz w:val="24"/>
              </w:rPr>
            </w:pPr>
            <w:r w:rsidRPr="00406DAE">
              <w:rPr>
                <w:rFonts w:ascii="Times New Roman" w:hAnsi="Times New Roman" w:cs="Times New Roman"/>
                <w:sz w:val="24"/>
              </w:rPr>
              <w:t>13.2</w:t>
            </w:r>
          </w:p>
        </w:tc>
        <w:tc>
          <w:tcPr>
            <w:tcW w:w="2827" w:type="dxa"/>
            <w:vAlign w:val="center"/>
          </w:tcPr>
          <w:p w14:paraId="6A76BA9A" w14:textId="77777777" w:rsidR="006440D7" w:rsidRPr="00406DAE" w:rsidRDefault="006440D7" w:rsidP="006440D7">
            <w:pPr>
              <w:spacing w:line="360" w:lineRule="auto"/>
              <w:jc w:val="center"/>
              <w:rPr>
                <w:rFonts w:ascii="Times New Roman" w:hAnsi="Times New Roman" w:cs="Times New Roman"/>
                <w:sz w:val="24"/>
              </w:rPr>
            </w:pPr>
            <w:r w:rsidRPr="00406DAE">
              <w:rPr>
                <w:rFonts w:ascii="Times New Roman" w:hAnsi="Times New Roman" w:cs="Times New Roman"/>
                <w:sz w:val="24"/>
              </w:rPr>
              <w:t>5.2</w:t>
            </w:r>
          </w:p>
        </w:tc>
      </w:tr>
      <w:tr w:rsidR="006440D7" w:rsidRPr="00406DAE" w14:paraId="2D6260B6" w14:textId="77777777" w:rsidTr="003F08E3">
        <w:tc>
          <w:tcPr>
            <w:tcW w:w="3621" w:type="dxa"/>
            <w:vAlign w:val="center"/>
          </w:tcPr>
          <w:p w14:paraId="51EFE82E" w14:textId="77777777" w:rsidR="006440D7" w:rsidRPr="00406DAE" w:rsidRDefault="006440D7" w:rsidP="006440D7">
            <w:pPr>
              <w:spacing w:line="360" w:lineRule="auto"/>
              <w:rPr>
                <w:rFonts w:ascii="Times New Roman" w:hAnsi="Times New Roman" w:cs="Times New Roman"/>
                <w:sz w:val="24"/>
              </w:rPr>
            </w:pPr>
            <w:r w:rsidRPr="00406DAE">
              <w:rPr>
                <w:rFonts w:ascii="Times New Roman" w:hAnsi="Times New Roman" w:cs="Times New Roman"/>
                <w:sz w:val="24"/>
              </w:rPr>
              <w:t>Bottom of copper enclosure- 10% closed</w:t>
            </w:r>
          </w:p>
        </w:tc>
        <w:tc>
          <w:tcPr>
            <w:tcW w:w="2156" w:type="dxa"/>
            <w:vAlign w:val="center"/>
          </w:tcPr>
          <w:p w14:paraId="7BAB16F5" w14:textId="77777777" w:rsidR="006440D7" w:rsidRPr="00406DAE" w:rsidRDefault="006440D7" w:rsidP="006440D7">
            <w:pPr>
              <w:spacing w:line="360" w:lineRule="auto"/>
              <w:jc w:val="center"/>
              <w:rPr>
                <w:rFonts w:ascii="Times New Roman" w:hAnsi="Times New Roman" w:cs="Times New Roman"/>
                <w:sz w:val="24"/>
              </w:rPr>
            </w:pPr>
            <w:r w:rsidRPr="00406DAE">
              <w:rPr>
                <w:rFonts w:ascii="Times New Roman" w:hAnsi="Times New Roman" w:cs="Times New Roman"/>
                <w:sz w:val="24"/>
              </w:rPr>
              <w:t>17.6</w:t>
            </w:r>
          </w:p>
        </w:tc>
        <w:tc>
          <w:tcPr>
            <w:tcW w:w="2827" w:type="dxa"/>
            <w:vAlign w:val="center"/>
          </w:tcPr>
          <w:p w14:paraId="6D9CA492" w14:textId="77777777" w:rsidR="006440D7" w:rsidRPr="00406DAE" w:rsidRDefault="006440D7" w:rsidP="006440D7">
            <w:pPr>
              <w:spacing w:line="360" w:lineRule="auto"/>
              <w:jc w:val="center"/>
              <w:rPr>
                <w:rFonts w:ascii="Times New Roman" w:hAnsi="Times New Roman" w:cs="Times New Roman"/>
                <w:sz w:val="24"/>
              </w:rPr>
            </w:pPr>
            <w:r w:rsidRPr="00406DAE">
              <w:rPr>
                <w:rFonts w:ascii="Times New Roman" w:hAnsi="Times New Roman" w:cs="Times New Roman"/>
                <w:sz w:val="24"/>
              </w:rPr>
              <w:t>2.1</w:t>
            </w:r>
          </w:p>
        </w:tc>
      </w:tr>
      <w:tr w:rsidR="006440D7" w:rsidRPr="00406DAE" w14:paraId="4CC7C56A" w14:textId="77777777" w:rsidTr="003F08E3">
        <w:tc>
          <w:tcPr>
            <w:tcW w:w="3621" w:type="dxa"/>
            <w:vAlign w:val="center"/>
          </w:tcPr>
          <w:p w14:paraId="322500B5" w14:textId="77777777" w:rsidR="006440D7" w:rsidRPr="00406DAE" w:rsidRDefault="006440D7" w:rsidP="006440D7">
            <w:pPr>
              <w:spacing w:line="360" w:lineRule="auto"/>
              <w:rPr>
                <w:rFonts w:ascii="Times New Roman" w:hAnsi="Times New Roman" w:cs="Times New Roman"/>
                <w:sz w:val="24"/>
              </w:rPr>
            </w:pPr>
            <w:r w:rsidRPr="00406DAE">
              <w:rPr>
                <w:rFonts w:ascii="Times New Roman" w:hAnsi="Times New Roman" w:cs="Times New Roman"/>
                <w:sz w:val="24"/>
              </w:rPr>
              <w:t>Bottom of copper enclosure- completely open</w:t>
            </w:r>
          </w:p>
        </w:tc>
        <w:tc>
          <w:tcPr>
            <w:tcW w:w="2156" w:type="dxa"/>
            <w:vAlign w:val="center"/>
          </w:tcPr>
          <w:p w14:paraId="5098EA62" w14:textId="77777777" w:rsidR="006440D7" w:rsidRPr="00406DAE" w:rsidRDefault="006440D7" w:rsidP="006440D7">
            <w:pPr>
              <w:spacing w:line="360" w:lineRule="auto"/>
              <w:jc w:val="center"/>
              <w:rPr>
                <w:rFonts w:ascii="Times New Roman" w:hAnsi="Times New Roman" w:cs="Times New Roman"/>
                <w:sz w:val="24"/>
              </w:rPr>
            </w:pPr>
            <w:r w:rsidRPr="00406DAE">
              <w:rPr>
                <w:rFonts w:ascii="Times New Roman" w:hAnsi="Times New Roman" w:cs="Times New Roman"/>
                <w:sz w:val="24"/>
              </w:rPr>
              <w:t>18.1</w:t>
            </w:r>
          </w:p>
        </w:tc>
        <w:tc>
          <w:tcPr>
            <w:tcW w:w="2827" w:type="dxa"/>
            <w:vAlign w:val="center"/>
          </w:tcPr>
          <w:p w14:paraId="15648826" w14:textId="77777777" w:rsidR="006440D7" w:rsidRPr="00406DAE" w:rsidRDefault="006440D7" w:rsidP="006440D7">
            <w:pPr>
              <w:spacing w:line="360" w:lineRule="auto"/>
              <w:jc w:val="center"/>
              <w:rPr>
                <w:rFonts w:ascii="Times New Roman" w:hAnsi="Times New Roman" w:cs="Times New Roman"/>
                <w:sz w:val="24"/>
              </w:rPr>
            </w:pPr>
            <w:r w:rsidRPr="00406DAE">
              <w:rPr>
                <w:rFonts w:ascii="Times New Roman" w:hAnsi="Times New Roman" w:cs="Times New Roman"/>
                <w:sz w:val="24"/>
              </w:rPr>
              <w:t>2.0</w:t>
            </w:r>
          </w:p>
        </w:tc>
      </w:tr>
    </w:tbl>
    <w:p w14:paraId="26ED4269" w14:textId="77777777" w:rsidR="006440D7" w:rsidRPr="00406DAE" w:rsidRDefault="006440D7" w:rsidP="006440D7">
      <w:pPr>
        <w:spacing w:line="480" w:lineRule="auto"/>
        <w:ind w:firstLine="720"/>
        <w:jc w:val="both"/>
        <w:rPr>
          <w:rFonts w:ascii="Times New Roman" w:hAnsi="Times New Roman" w:cs="Times New Roman"/>
          <w:sz w:val="24"/>
          <w:szCs w:val="28"/>
        </w:rPr>
      </w:pPr>
      <w:r w:rsidRPr="00406DAE">
        <w:rPr>
          <w:rFonts w:ascii="Times New Roman" w:hAnsi="Times New Roman" w:cs="Times New Roman"/>
          <w:sz w:val="24"/>
          <w:szCs w:val="28"/>
        </w:rPr>
        <w:t>*Measured from the product stream</w:t>
      </w:r>
    </w:p>
    <w:p w14:paraId="771973E2" w14:textId="77777777" w:rsidR="006440D7" w:rsidRPr="00406DAE" w:rsidRDefault="006440D7" w:rsidP="006440D7">
      <w:pPr>
        <w:pStyle w:val="Caption"/>
      </w:pPr>
    </w:p>
    <w:p w14:paraId="081288D0" w14:textId="77777777" w:rsidR="006440D7" w:rsidRDefault="006440D7" w:rsidP="006440D7">
      <w:pPr>
        <w:pStyle w:val="Caption"/>
      </w:pPr>
      <w:bookmarkStart w:id="122" w:name="_Toc399345384"/>
    </w:p>
    <w:p w14:paraId="4A174F5B" w14:textId="77777777" w:rsidR="006440D7" w:rsidRPr="008C2A2E" w:rsidRDefault="006440D7" w:rsidP="006440D7"/>
    <w:p w14:paraId="7B4C2DF2" w14:textId="53A8C7B1" w:rsidR="006440D7" w:rsidRDefault="006440D7" w:rsidP="006440D7">
      <w:pPr>
        <w:pStyle w:val="Caption"/>
        <w:rPr>
          <w:b/>
        </w:rPr>
      </w:pPr>
      <w:bookmarkStart w:id="123" w:name="_Toc480497006"/>
      <w:proofErr w:type="gramStart"/>
      <w:r>
        <w:t xml:space="preserve">Table </w:t>
      </w:r>
      <w:r w:rsidR="006C145C">
        <w:fldChar w:fldCharType="begin"/>
      </w:r>
      <w:r w:rsidR="006C145C">
        <w:instrText xml:space="preserve"> STYLEREF 1 \s </w:instrText>
      </w:r>
      <w:r w:rsidR="006C145C">
        <w:fldChar w:fldCharType="separate"/>
      </w:r>
      <w:r w:rsidR="00C53FA7">
        <w:rPr>
          <w:noProof/>
        </w:rPr>
        <w:t>5</w:t>
      </w:r>
      <w:r w:rsidR="006C145C">
        <w:rPr>
          <w:noProof/>
        </w:rPr>
        <w:fldChar w:fldCharType="end"/>
      </w:r>
      <w:r w:rsidR="003D3498">
        <w:t>.</w:t>
      </w:r>
      <w:proofErr w:type="gramEnd"/>
      <w:r w:rsidR="006C145C">
        <w:fldChar w:fldCharType="begin"/>
      </w:r>
      <w:r w:rsidR="006C145C">
        <w:instrText xml:space="preserve"> SEQ Table \* ARABIC \s 1 </w:instrText>
      </w:r>
      <w:r w:rsidR="006C145C">
        <w:fldChar w:fldCharType="separate"/>
      </w:r>
      <w:r w:rsidR="00C53FA7">
        <w:rPr>
          <w:noProof/>
        </w:rPr>
        <w:t>3</w:t>
      </w:r>
      <w:r w:rsidR="006C145C">
        <w:rPr>
          <w:noProof/>
        </w:rPr>
        <w:fldChar w:fldCharType="end"/>
      </w:r>
      <w:r>
        <w:t xml:space="preserve"> </w:t>
      </w:r>
      <w:r w:rsidRPr="00E35E96">
        <w:rPr>
          <w:noProof/>
        </w:rPr>
        <w:t>Measured data for Ф = 2 - Jet A flame condition</w:t>
      </w:r>
      <w:bookmarkEnd w:id="122"/>
      <w:bookmarkEnd w:id="123"/>
    </w:p>
    <w:tbl>
      <w:tblPr>
        <w:tblStyle w:val="TableGrid"/>
        <w:tblW w:w="0" w:type="auto"/>
        <w:jc w:val="center"/>
        <w:tblLook w:val="04A0" w:firstRow="1" w:lastRow="0" w:firstColumn="1" w:lastColumn="0" w:noHBand="0" w:noVBand="1"/>
      </w:tblPr>
      <w:tblGrid>
        <w:gridCol w:w="1879"/>
        <w:gridCol w:w="1651"/>
        <w:gridCol w:w="1847"/>
      </w:tblGrid>
      <w:tr w:rsidR="006440D7" w:rsidRPr="00406DAE" w14:paraId="30E7B5D2" w14:textId="77777777" w:rsidTr="006440D7">
        <w:trPr>
          <w:jc w:val="center"/>
        </w:trPr>
        <w:tc>
          <w:tcPr>
            <w:tcW w:w="5377" w:type="dxa"/>
            <w:gridSpan w:val="3"/>
            <w:vAlign w:val="center"/>
          </w:tcPr>
          <w:p w14:paraId="6B76354D" w14:textId="77777777" w:rsidR="006440D7" w:rsidRPr="00406DAE" w:rsidRDefault="006440D7" w:rsidP="006440D7">
            <w:pPr>
              <w:jc w:val="center"/>
              <w:rPr>
                <w:rFonts w:ascii="Times New Roman" w:hAnsi="Times New Roman" w:cs="Times New Roman"/>
                <w:sz w:val="24"/>
              </w:rPr>
            </w:pPr>
            <w:r w:rsidRPr="00406DAE">
              <w:rPr>
                <w:rFonts w:ascii="Times New Roman" w:hAnsi="Times New Roman" w:cs="Times New Roman"/>
                <w:sz w:val="24"/>
              </w:rPr>
              <w:t>Measured Parameters</w:t>
            </w:r>
          </w:p>
        </w:tc>
      </w:tr>
      <w:tr w:rsidR="006440D7" w:rsidRPr="00406DAE" w14:paraId="3C9E096F" w14:textId="77777777" w:rsidTr="006440D7">
        <w:trPr>
          <w:trHeight w:val="359"/>
          <w:jc w:val="center"/>
        </w:trPr>
        <w:tc>
          <w:tcPr>
            <w:tcW w:w="1879" w:type="dxa"/>
            <w:vMerge w:val="restart"/>
            <w:vAlign w:val="center"/>
          </w:tcPr>
          <w:p w14:paraId="44371407" w14:textId="77777777" w:rsidR="006440D7" w:rsidRPr="00406DAE" w:rsidRDefault="006440D7" w:rsidP="006440D7">
            <w:pPr>
              <w:jc w:val="center"/>
              <w:rPr>
                <w:rFonts w:ascii="Times New Roman" w:hAnsi="Times New Roman" w:cs="Times New Roman"/>
                <w:sz w:val="24"/>
              </w:rPr>
            </w:pPr>
          </w:p>
          <w:p w14:paraId="1008291D" w14:textId="77777777" w:rsidR="006440D7" w:rsidRPr="00406DAE" w:rsidRDefault="006440D7" w:rsidP="006440D7">
            <w:pPr>
              <w:jc w:val="center"/>
              <w:rPr>
                <w:rFonts w:ascii="Times New Roman" w:hAnsi="Times New Roman" w:cs="Times New Roman"/>
                <w:sz w:val="24"/>
              </w:rPr>
            </w:pPr>
            <w:r w:rsidRPr="00406DAE">
              <w:rPr>
                <w:rFonts w:ascii="Times New Roman" w:hAnsi="Times New Roman" w:cs="Times New Roman"/>
                <w:sz w:val="24"/>
              </w:rPr>
              <w:t>Species</w:t>
            </w:r>
          </w:p>
          <w:p w14:paraId="241DE579" w14:textId="77777777" w:rsidR="006440D7" w:rsidRPr="00406DAE" w:rsidRDefault="006440D7" w:rsidP="006440D7">
            <w:pPr>
              <w:jc w:val="center"/>
              <w:rPr>
                <w:rFonts w:ascii="Times New Roman" w:hAnsi="Times New Roman" w:cs="Times New Roman"/>
                <w:sz w:val="24"/>
              </w:rPr>
            </w:pPr>
            <w:r w:rsidRPr="00406DAE">
              <w:rPr>
                <w:rFonts w:ascii="Times New Roman" w:hAnsi="Times New Roman" w:cs="Times New Roman"/>
                <w:sz w:val="24"/>
              </w:rPr>
              <w:t>Concentration</w:t>
            </w:r>
          </w:p>
        </w:tc>
        <w:tc>
          <w:tcPr>
            <w:tcW w:w="1651" w:type="dxa"/>
            <w:vAlign w:val="center"/>
          </w:tcPr>
          <w:p w14:paraId="29F925AE" w14:textId="77777777" w:rsidR="006440D7" w:rsidRPr="00406DAE" w:rsidRDefault="006440D7" w:rsidP="006440D7">
            <w:pPr>
              <w:jc w:val="center"/>
              <w:rPr>
                <w:rFonts w:ascii="Times New Roman" w:hAnsi="Times New Roman" w:cs="Times New Roman"/>
                <w:sz w:val="24"/>
              </w:rPr>
            </w:pPr>
            <w:r w:rsidRPr="00406DAE">
              <w:rPr>
                <w:rFonts w:ascii="Times New Roman" w:hAnsi="Times New Roman" w:cs="Times New Roman"/>
                <w:sz w:val="24"/>
              </w:rPr>
              <w:t>O</w:t>
            </w:r>
            <w:r w:rsidRPr="00406DAE">
              <w:rPr>
                <w:rFonts w:ascii="Times New Roman" w:hAnsi="Times New Roman" w:cs="Times New Roman"/>
                <w:sz w:val="24"/>
                <w:vertAlign w:val="subscript"/>
              </w:rPr>
              <w:t>2</w:t>
            </w:r>
            <w:r w:rsidRPr="00406DAE">
              <w:rPr>
                <w:rFonts w:ascii="Times New Roman" w:hAnsi="Times New Roman" w:cs="Times New Roman"/>
                <w:sz w:val="24"/>
              </w:rPr>
              <w:t xml:space="preserve"> (%)</w:t>
            </w:r>
          </w:p>
        </w:tc>
        <w:tc>
          <w:tcPr>
            <w:tcW w:w="1847" w:type="dxa"/>
            <w:vAlign w:val="center"/>
          </w:tcPr>
          <w:p w14:paraId="56274C11" w14:textId="77777777" w:rsidR="006440D7" w:rsidRPr="00406DAE" w:rsidRDefault="006440D7" w:rsidP="006440D7">
            <w:pPr>
              <w:jc w:val="center"/>
              <w:rPr>
                <w:rFonts w:ascii="Times New Roman" w:hAnsi="Times New Roman" w:cs="Times New Roman"/>
                <w:sz w:val="24"/>
              </w:rPr>
            </w:pPr>
            <w:r w:rsidRPr="00406DAE">
              <w:rPr>
                <w:rFonts w:ascii="Times New Roman" w:hAnsi="Times New Roman" w:cs="Times New Roman"/>
                <w:sz w:val="24"/>
              </w:rPr>
              <w:t>17.1</w:t>
            </w:r>
          </w:p>
        </w:tc>
      </w:tr>
      <w:tr w:rsidR="006440D7" w:rsidRPr="00406DAE" w14:paraId="62D6D97E" w14:textId="77777777" w:rsidTr="006440D7">
        <w:trPr>
          <w:jc w:val="center"/>
        </w:trPr>
        <w:tc>
          <w:tcPr>
            <w:tcW w:w="1879" w:type="dxa"/>
            <w:vMerge/>
            <w:vAlign w:val="center"/>
          </w:tcPr>
          <w:p w14:paraId="15DCB853" w14:textId="77777777" w:rsidR="006440D7" w:rsidRPr="00406DAE" w:rsidRDefault="006440D7" w:rsidP="006440D7">
            <w:pPr>
              <w:jc w:val="center"/>
              <w:rPr>
                <w:rFonts w:ascii="Times New Roman" w:hAnsi="Times New Roman" w:cs="Times New Roman"/>
                <w:sz w:val="24"/>
              </w:rPr>
            </w:pPr>
          </w:p>
        </w:tc>
        <w:tc>
          <w:tcPr>
            <w:tcW w:w="1651" w:type="dxa"/>
            <w:vAlign w:val="center"/>
          </w:tcPr>
          <w:p w14:paraId="4F980931" w14:textId="77777777" w:rsidR="006440D7" w:rsidRPr="00406DAE" w:rsidRDefault="006440D7" w:rsidP="006440D7">
            <w:pPr>
              <w:jc w:val="center"/>
              <w:rPr>
                <w:rFonts w:ascii="Times New Roman" w:hAnsi="Times New Roman" w:cs="Times New Roman"/>
                <w:sz w:val="24"/>
              </w:rPr>
            </w:pPr>
            <w:r w:rsidRPr="00406DAE">
              <w:rPr>
                <w:rFonts w:ascii="Times New Roman" w:hAnsi="Times New Roman" w:cs="Times New Roman"/>
                <w:sz w:val="24"/>
              </w:rPr>
              <w:t>CO</w:t>
            </w:r>
            <w:r w:rsidRPr="00406DAE">
              <w:rPr>
                <w:rFonts w:ascii="Times New Roman" w:hAnsi="Times New Roman" w:cs="Times New Roman"/>
                <w:sz w:val="24"/>
                <w:vertAlign w:val="subscript"/>
              </w:rPr>
              <w:t>2</w:t>
            </w:r>
            <w:r w:rsidRPr="00406DAE">
              <w:rPr>
                <w:rFonts w:ascii="Times New Roman" w:hAnsi="Times New Roman" w:cs="Times New Roman"/>
                <w:sz w:val="24"/>
              </w:rPr>
              <w:t xml:space="preserve"> (%)</w:t>
            </w:r>
          </w:p>
        </w:tc>
        <w:tc>
          <w:tcPr>
            <w:tcW w:w="1847" w:type="dxa"/>
            <w:vAlign w:val="center"/>
          </w:tcPr>
          <w:p w14:paraId="16A569C1" w14:textId="77777777" w:rsidR="006440D7" w:rsidRPr="00406DAE" w:rsidRDefault="006440D7" w:rsidP="006440D7">
            <w:pPr>
              <w:jc w:val="center"/>
              <w:rPr>
                <w:rFonts w:ascii="Times New Roman" w:hAnsi="Times New Roman" w:cs="Times New Roman"/>
                <w:sz w:val="24"/>
              </w:rPr>
            </w:pPr>
            <w:r w:rsidRPr="00406DAE">
              <w:rPr>
                <w:rFonts w:ascii="Times New Roman" w:hAnsi="Times New Roman" w:cs="Times New Roman"/>
                <w:sz w:val="24"/>
              </w:rPr>
              <w:t>2.1</w:t>
            </w:r>
          </w:p>
        </w:tc>
      </w:tr>
      <w:tr w:rsidR="006440D7" w:rsidRPr="00406DAE" w14:paraId="7A6E46EC" w14:textId="77777777" w:rsidTr="006440D7">
        <w:trPr>
          <w:jc w:val="center"/>
        </w:trPr>
        <w:tc>
          <w:tcPr>
            <w:tcW w:w="1879" w:type="dxa"/>
            <w:vMerge/>
            <w:vAlign w:val="center"/>
          </w:tcPr>
          <w:p w14:paraId="6762A271" w14:textId="77777777" w:rsidR="006440D7" w:rsidRPr="00406DAE" w:rsidRDefault="006440D7" w:rsidP="006440D7">
            <w:pPr>
              <w:jc w:val="center"/>
              <w:rPr>
                <w:rFonts w:ascii="Times New Roman" w:hAnsi="Times New Roman" w:cs="Times New Roman"/>
                <w:sz w:val="24"/>
              </w:rPr>
            </w:pPr>
          </w:p>
        </w:tc>
        <w:tc>
          <w:tcPr>
            <w:tcW w:w="1651" w:type="dxa"/>
            <w:vAlign w:val="center"/>
          </w:tcPr>
          <w:p w14:paraId="4DFEC9ED" w14:textId="77777777" w:rsidR="006440D7" w:rsidRPr="00406DAE" w:rsidRDefault="006440D7" w:rsidP="006440D7">
            <w:pPr>
              <w:jc w:val="center"/>
              <w:rPr>
                <w:rFonts w:ascii="Times New Roman" w:hAnsi="Times New Roman" w:cs="Times New Roman"/>
                <w:sz w:val="24"/>
              </w:rPr>
            </w:pPr>
            <w:r w:rsidRPr="00406DAE">
              <w:rPr>
                <w:rFonts w:ascii="Times New Roman" w:hAnsi="Times New Roman" w:cs="Times New Roman"/>
                <w:sz w:val="24"/>
              </w:rPr>
              <w:t>CO (ppm)</w:t>
            </w:r>
          </w:p>
        </w:tc>
        <w:tc>
          <w:tcPr>
            <w:tcW w:w="1847" w:type="dxa"/>
            <w:vAlign w:val="center"/>
          </w:tcPr>
          <w:p w14:paraId="4295731F" w14:textId="77777777" w:rsidR="006440D7" w:rsidRPr="00406DAE" w:rsidRDefault="006440D7" w:rsidP="006440D7">
            <w:pPr>
              <w:jc w:val="center"/>
              <w:rPr>
                <w:rFonts w:ascii="Times New Roman" w:hAnsi="Times New Roman" w:cs="Times New Roman"/>
                <w:sz w:val="24"/>
              </w:rPr>
            </w:pPr>
            <w:r w:rsidRPr="00406DAE">
              <w:rPr>
                <w:rFonts w:ascii="Times New Roman" w:hAnsi="Times New Roman" w:cs="Times New Roman"/>
                <w:sz w:val="24"/>
              </w:rPr>
              <w:t>13</w:t>
            </w:r>
          </w:p>
        </w:tc>
      </w:tr>
      <w:tr w:rsidR="006440D7" w:rsidRPr="00406DAE" w14:paraId="6A028AD1" w14:textId="77777777" w:rsidTr="006440D7">
        <w:trPr>
          <w:trHeight w:val="386"/>
          <w:jc w:val="center"/>
        </w:trPr>
        <w:tc>
          <w:tcPr>
            <w:tcW w:w="1879" w:type="dxa"/>
            <w:vMerge/>
            <w:vAlign w:val="center"/>
          </w:tcPr>
          <w:p w14:paraId="73A3C3B1" w14:textId="77777777" w:rsidR="006440D7" w:rsidRPr="00406DAE" w:rsidRDefault="006440D7" w:rsidP="006440D7">
            <w:pPr>
              <w:jc w:val="center"/>
              <w:rPr>
                <w:rFonts w:ascii="Times New Roman" w:hAnsi="Times New Roman" w:cs="Times New Roman"/>
                <w:sz w:val="24"/>
              </w:rPr>
            </w:pPr>
          </w:p>
        </w:tc>
        <w:tc>
          <w:tcPr>
            <w:tcW w:w="1651" w:type="dxa"/>
            <w:vAlign w:val="center"/>
          </w:tcPr>
          <w:p w14:paraId="6C975628" w14:textId="77777777" w:rsidR="006440D7" w:rsidRPr="00406DAE" w:rsidRDefault="006440D7" w:rsidP="006440D7">
            <w:pPr>
              <w:jc w:val="center"/>
              <w:rPr>
                <w:rFonts w:ascii="Times New Roman" w:hAnsi="Times New Roman" w:cs="Times New Roman"/>
                <w:sz w:val="24"/>
              </w:rPr>
            </w:pPr>
            <w:r w:rsidRPr="00406DAE">
              <w:rPr>
                <w:rFonts w:ascii="Times New Roman" w:hAnsi="Times New Roman" w:cs="Times New Roman"/>
                <w:sz w:val="24"/>
              </w:rPr>
              <w:t>NO</w:t>
            </w:r>
            <w:r w:rsidRPr="00406DAE">
              <w:rPr>
                <w:rFonts w:ascii="Times New Roman" w:hAnsi="Times New Roman" w:cs="Times New Roman"/>
                <w:sz w:val="24"/>
                <w:vertAlign w:val="subscript"/>
              </w:rPr>
              <w:t>x</w:t>
            </w:r>
            <w:r w:rsidRPr="00406DAE">
              <w:rPr>
                <w:rFonts w:ascii="Times New Roman" w:hAnsi="Times New Roman" w:cs="Times New Roman"/>
                <w:sz w:val="24"/>
              </w:rPr>
              <w:t xml:space="preserve"> (ppm)</w:t>
            </w:r>
          </w:p>
        </w:tc>
        <w:tc>
          <w:tcPr>
            <w:tcW w:w="1847" w:type="dxa"/>
            <w:vAlign w:val="center"/>
          </w:tcPr>
          <w:p w14:paraId="04D13C4A" w14:textId="77777777" w:rsidR="006440D7" w:rsidRPr="00406DAE" w:rsidRDefault="006440D7" w:rsidP="006440D7">
            <w:pPr>
              <w:jc w:val="center"/>
              <w:rPr>
                <w:rFonts w:ascii="Times New Roman" w:hAnsi="Times New Roman" w:cs="Times New Roman"/>
                <w:sz w:val="24"/>
              </w:rPr>
            </w:pPr>
            <w:r w:rsidRPr="00406DAE">
              <w:rPr>
                <w:rFonts w:ascii="Times New Roman" w:hAnsi="Times New Roman" w:cs="Times New Roman"/>
                <w:sz w:val="24"/>
              </w:rPr>
              <w:t>18</w:t>
            </w:r>
          </w:p>
        </w:tc>
      </w:tr>
      <w:tr w:rsidR="006440D7" w:rsidRPr="00406DAE" w14:paraId="2F9DCC3F" w14:textId="77777777" w:rsidTr="006440D7">
        <w:trPr>
          <w:trHeight w:val="449"/>
          <w:jc w:val="center"/>
        </w:trPr>
        <w:tc>
          <w:tcPr>
            <w:tcW w:w="3530" w:type="dxa"/>
            <w:gridSpan w:val="2"/>
            <w:vAlign w:val="center"/>
          </w:tcPr>
          <w:p w14:paraId="7E946D02" w14:textId="77777777" w:rsidR="006440D7" w:rsidRPr="00406DAE" w:rsidRDefault="006440D7" w:rsidP="006440D7">
            <w:pPr>
              <w:jc w:val="center"/>
              <w:rPr>
                <w:rFonts w:ascii="Times New Roman" w:hAnsi="Times New Roman" w:cs="Times New Roman"/>
                <w:sz w:val="24"/>
              </w:rPr>
            </w:pPr>
            <w:r w:rsidRPr="00406DAE">
              <w:rPr>
                <w:rFonts w:ascii="Times New Roman" w:hAnsi="Times New Roman" w:cs="Times New Roman"/>
                <w:sz w:val="24"/>
              </w:rPr>
              <w:t>Temperature (</w:t>
            </w:r>
            <w:r w:rsidRPr="00406DAE">
              <w:rPr>
                <w:rFonts w:ascii="Times New Roman" w:hAnsi="Times New Roman" w:cs="Times New Roman"/>
                <w:sz w:val="24"/>
                <w:vertAlign w:val="superscript"/>
              </w:rPr>
              <w:t>•</w:t>
            </w:r>
            <w:r w:rsidRPr="00406DAE">
              <w:rPr>
                <w:rFonts w:ascii="Times New Roman" w:hAnsi="Times New Roman" w:cs="Times New Roman"/>
                <w:sz w:val="24"/>
              </w:rPr>
              <w:t>C)</w:t>
            </w:r>
          </w:p>
        </w:tc>
        <w:tc>
          <w:tcPr>
            <w:tcW w:w="1847" w:type="dxa"/>
            <w:vAlign w:val="center"/>
          </w:tcPr>
          <w:p w14:paraId="1F26D3F3" w14:textId="77777777" w:rsidR="006440D7" w:rsidRPr="00406DAE" w:rsidRDefault="006440D7" w:rsidP="006440D7">
            <w:pPr>
              <w:jc w:val="center"/>
              <w:rPr>
                <w:rFonts w:ascii="Times New Roman" w:hAnsi="Times New Roman" w:cs="Times New Roman"/>
                <w:sz w:val="24"/>
              </w:rPr>
            </w:pPr>
            <w:r w:rsidRPr="00406DAE">
              <w:rPr>
                <w:rFonts w:ascii="Times New Roman" w:hAnsi="Times New Roman" w:cs="Times New Roman"/>
                <w:sz w:val="24"/>
              </w:rPr>
              <w:t>395</w:t>
            </w:r>
          </w:p>
        </w:tc>
      </w:tr>
      <w:tr w:rsidR="006440D7" w:rsidRPr="00406DAE" w14:paraId="06DB2FA6" w14:textId="77777777" w:rsidTr="006440D7">
        <w:trPr>
          <w:trHeight w:val="800"/>
          <w:jc w:val="center"/>
        </w:trPr>
        <w:tc>
          <w:tcPr>
            <w:tcW w:w="3530" w:type="dxa"/>
            <w:gridSpan w:val="2"/>
            <w:vAlign w:val="center"/>
          </w:tcPr>
          <w:p w14:paraId="53B164DA" w14:textId="77777777" w:rsidR="006440D7" w:rsidRPr="00406DAE" w:rsidRDefault="006440D7" w:rsidP="006440D7">
            <w:pPr>
              <w:jc w:val="center"/>
              <w:rPr>
                <w:rFonts w:ascii="Times New Roman" w:hAnsi="Times New Roman" w:cs="Times New Roman"/>
                <w:sz w:val="24"/>
              </w:rPr>
            </w:pPr>
            <w:r w:rsidRPr="00406DAE">
              <w:rPr>
                <w:rFonts w:ascii="Times New Roman" w:hAnsi="Times New Roman" w:cs="Times New Roman"/>
                <w:sz w:val="24"/>
              </w:rPr>
              <w:t>Dynamic pressure head</w:t>
            </w:r>
            <w:r w:rsidRPr="00406DAE">
              <w:rPr>
                <w:rFonts w:ascii="Times New Roman" w:hAnsi="Times New Roman" w:cs="Times New Roman"/>
                <w:sz w:val="24"/>
              </w:rPr>
              <w:br/>
              <w:t xml:space="preserve"> (in</w:t>
            </w:r>
            <w:r>
              <w:rPr>
                <w:rFonts w:ascii="Times New Roman" w:hAnsi="Times New Roman" w:cs="Times New Roman"/>
                <w:sz w:val="24"/>
              </w:rPr>
              <w:t>ches</w:t>
            </w:r>
            <w:r w:rsidRPr="00406DAE">
              <w:rPr>
                <w:rFonts w:ascii="Times New Roman" w:hAnsi="Times New Roman" w:cs="Times New Roman"/>
                <w:sz w:val="24"/>
              </w:rPr>
              <w:t xml:space="preserve"> of water)</w:t>
            </w:r>
          </w:p>
        </w:tc>
        <w:tc>
          <w:tcPr>
            <w:tcW w:w="1847" w:type="dxa"/>
            <w:vAlign w:val="center"/>
          </w:tcPr>
          <w:p w14:paraId="5776E279" w14:textId="77777777" w:rsidR="006440D7" w:rsidRPr="00406DAE" w:rsidRDefault="006440D7" w:rsidP="006440D7">
            <w:pPr>
              <w:jc w:val="center"/>
              <w:rPr>
                <w:rFonts w:ascii="Times New Roman" w:hAnsi="Times New Roman" w:cs="Times New Roman"/>
                <w:sz w:val="24"/>
              </w:rPr>
            </w:pPr>
            <w:r w:rsidRPr="00406DAE">
              <w:rPr>
                <w:rFonts w:ascii="Times New Roman" w:hAnsi="Times New Roman" w:cs="Times New Roman"/>
                <w:sz w:val="24"/>
              </w:rPr>
              <w:t>0.007</w:t>
            </w:r>
          </w:p>
        </w:tc>
      </w:tr>
    </w:tbl>
    <w:p w14:paraId="21BFB82A" w14:textId="7201E773" w:rsidR="006440D7" w:rsidRDefault="006440D7" w:rsidP="006440D7">
      <w:pPr>
        <w:spacing w:line="480" w:lineRule="auto"/>
        <w:jc w:val="center"/>
        <w:rPr>
          <w:rFonts w:ascii="Times New Roman" w:hAnsi="Times New Roman" w:cs="Times New Roman"/>
          <w:sz w:val="24"/>
          <w:szCs w:val="28"/>
        </w:rPr>
      </w:pPr>
    </w:p>
    <w:p w14:paraId="4E191BAA" w14:textId="3B44789A" w:rsidR="00E50C52" w:rsidRDefault="00E50C52" w:rsidP="006440D7">
      <w:pPr>
        <w:spacing w:line="480" w:lineRule="auto"/>
        <w:jc w:val="center"/>
        <w:rPr>
          <w:rFonts w:ascii="Times New Roman" w:hAnsi="Times New Roman" w:cs="Times New Roman"/>
          <w:sz w:val="24"/>
          <w:szCs w:val="28"/>
        </w:rPr>
      </w:pPr>
    </w:p>
    <w:p w14:paraId="4CD3717A" w14:textId="77777777" w:rsidR="00E50C52" w:rsidRDefault="00E50C52" w:rsidP="006440D7">
      <w:pPr>
        <w:spacing w:line="480" w:lineRule="auto"/>
        <w:jc w:val="center"/>
        <w:rPr>
          <w:rFonts w:ascii="Times New Roman" w:hAnsi="Times New Roman" w:cs="Times New Roman"/>
          <w:sz w:val="24"/>
          <w:szCs w:val="28"/>
        </w:rPr>
      </w:pPr>
    </w:p>
    <w:p w14:paraId="1A781E8B" w14:textId="37A89450" w:rsidR="006440D7" w:rsidRDefault="006440D7" w:rsidP="005D082C">
      <w:pPr>
        <w:pStyle w:val="Caption"/>
        <w:spacing w:line="360" w:lineRule="auto"/>
        <w:rPr>
          <w:szCs w:val="28"/>
        </w:rPr>
      </w:pPr>
      <w:bookmarkStart w:id="124" w:name="_Toc480497007"/>
      <w:proofErr w:type="gramStart"/>
      <w:r>
        <w:t xml:space="preserve">Table </w:t>
      </w:r>
      <w:r w:rsidR="006C145C">
        <w:fldChar w:fldCharType="begin"/>
      </w:r>
      <w:r w:rsidR="006C145C">
        <w:instrText xml:space="preserve"> STYLEREF 1 \s </w:instrText>
      </w:r>
      <w:r w:rsidR="006C145C">
        <w:fldChar w:fldCharType="separate"/>
      </w:r>
      <w:r w:rsidR="00C53FA7">
        <w:rPr>
          <w:noProof/>
        </w:rPr>
        <w:t>5</w:t>
      </w:r>
      <w:r w:rsidR="006C145C">
        <w:rPr>
          <w:noProof/>
        </w:rPr>
        <w:fldChar w:fldCharType="end"/>
      </w:r>
      <w:r w:rsidR="003D3498">
        <w:t>.</w:t>
      </w:r>
      <w:proofErr w:type="gramEnd"/>
      <w:r w:rsidR="006C145C">
        <w:fldChar w:fldCharType="begin"/>
      </w:r>
      <w:r w:rsidR="006C145C">
        <w:instrText xml:space="preserve"> SEQ Table \* ARABIC \s 1 </w:instrText>
      </w:r>
      <w:r w:rsidR="006C145C">
        <w:fldChar w:fldCharType="separate"/>
      </w:r>
      <w:r w:rsidR="00C53FA7">
        <w:rPr>
          <w:noProof/>
        </w:rPr>
        <w:t>4</w:t>
      </w:r>
      <w:r w:rsidR="006C145C">
        <w:rPr>
          <w:noProof/>
        </w:rPr>
        <w:fldChar w:fldCharType="end"/>
      </w:r>
      <w:r>
        <w:t xml:space="preserve"> </w:t>
      </w:r>
      <w:r w:rsidRPr="00BA0D86">
        <w:t>Estimated experimental uncertainties</w:t>
      </w:r>
      <w:bookmarkEnd w:id="124"/>
    </w:p>
    <w:tbl>
      <w:tblPr>
        <w:tblStyle w:val="TableGrid"/>
        <w:tblpPr w:leftFromText="180" w:rightFromText="180" w:vertAnchor="page" w:horzAnchor="page" w:tblpX="3439" w:tblpY="8663"/>
        <w:tblW w:w="0" w:type="auto"/>
        <w:tblLook w:val="01E0" w:firstRow="1" w:lastRow="1" w:firstColumn="1" w:lastColumn="1" w:noHBand="0" w:noVBand="0"/>
      </w:tblPr>
      <w:tblGrid>
        <w:gridCol w:w="4549"/>
        <w:gridCol w:w="1463"/>
      </w:tblGrid>
      <w:tr w:rsidR="00E50C52" w:rsidRPr="00CC0B1F" w14:paraId="779BD2C0" w14:textId="77777777" w:rsidTr="00BA4CAC">
        <w:tc>
          <w:tcPr>
            <w:tcW w:w="4549" w:type="dxa"/>
            <w:vAlign w:val="center"/>
          </w:tcPr>
          <w:p w14:paraId="24E76690" w14:textId="77777777" w:rsidR="00E50C52" w:rsidRPr="004C24E6" w:rsidRDefault="00E50C52" w:rsidP="00BA4CAC">
            <w:pPr>
              <w:spacing w:line="360" w:lineRule="auto"/>
              <w:rPr>
                <w:rFonts w:ascii="Times New Roman" w:hAnsi="Times New Roman" w:cs="Times New Roman"/>
                <w:sz w:val="24"/>
              </w:rPr>
            </w:pPr>
            <w:r>
              <w:rPr>
                <w:rFonts w:ascii="Times New Roman" w:hAnsi="Times New Roman" w:cs="Times New Roman"/>
                <w:sz w:val="24"/>
              </w:rPr>
              <w:t xml:space="preserve">Flame </w:t>
            </w:r>
            <w:r w:rsidRPr="004C24E6">
              <w:rPr>
                <w:rFonts w:ascii="Times New Roman" w:hAnsi="Times New Roman" w:cs="Times New Roman"/>
                <w:sz w:val="24"/>
              </w:rPr>
              <w:t>Temperature</w:t>
            </w:r>
            <w:r>
              <w:rPr>
                <w:rFonts w:ascii="Times New Roman" w:hAnsi="Times New Roman" w:cs="Times New Roman"/>
                <w:sz w:val="24"/>
              </w:rPr>
              <w:t xml:space="preserve"> (K)</w:t>
            </w:r>
          </w:p>
        </w:tc>
        <w:tc>
          <w:tcPr>
            <w:tcW w:w="1463" w:type="dxa"/>
            <w:vAlign w:val="center"/>
          </w:tcPr>
          <w:p w14:paraId="5C5658DC" w14:textId="77777777" w:rsidR="00E50C52" w:rsidRPr="004C24E6" w:rsidRDefault="00E50C52" w:rsidP="00BA4CAC">
            <w:pPr>
              <w:spacing w:line="360" w:lineRule="auto"/>
              <w:jc w:val="center"/>
              <w:rPr>
                <w:rFonts w:ascii="Times New Roman" w:hAnsi="Times New Roman" w:cs="Times New Roman"/>
                <w:sz w:val="24"/>
              </w:rPr>
            </w:pPr>
            <w:r>
              <w:rPr>
                <w:rFonts w:ascii="Times New Roman" w:hAnsi="Times New Roman" w:cs="Times New Roman"/>
                <w:sz w:val="24"/>
              </w:rPr>
              <w:t>5</w:t>
            </w:r>
            <w:r w:rsidRPr="004C24E6">
              <w:rPr>
                <w:rFonts w:ascii="Times New Roman" w:hAnsi="Times New Roman" w:cs="Times New Roman"/>
                <w:sz w:val="24"/>
              </w:rPr>
              <w:t>.0 %</w:t>
            </w:r>
          </w:p>
        </w:tc>
      </w:tr>
      <w:tr w:rsidR="00E50C52" w:rsidRPr="00CC0B1F" w14:paraId="5D5CDC7B" w14:textId="77777777" w:rsidTr="00BA4CAC">
        <w:tc>
          <w:tcPr>
            <w:tcW w:w="4549" w:type="dxa"/>
            <w:vAlign w:val="center"/>
          </w:tcPr>
          <w:p w14:paraId="2FF0FFFE" w14:textId="77777777" w:rsidR="00E50C52" w:rsidRPr="004C24E6" w:rsidRDefault="00E50C52" w:rsidP="00BA4CAC">
            <w:pPr>
              <w:spacing w:line="360" w:lineRule="auto"/>
              <w:rPr>
                <w:rFonts w:ascii="Times New Roman" w:hAnsi="Times New Roman" w:cs="Times New Roman"/>
                <w:sz w:val="24"/>
              </w:rPr>
            </w:pPr>
            <w:r>
              <w:rPr>
                <w:rFonts w:ascii="Times New Roman" w:hAnsi="Times New Roman" w:cs="Times New Roman"/>
                <w:sz w:val="24"/>
              </w:rPr>
              <w:t>Global emission index of NO (gNO/kg fuel)</w:t>
            </w:r>
          </w:p>
        </w:tc>
        <w:tc>
          <w:tcPr>
            <w:tcW w:w="1463" w:type="dxa"/>
            <w:vAlign w:val="center"/>
          </w:tcPr>
          <w:p w14:paraId="4B999102" w14:textId="77777777" w:rsidR="00E50C52" w:rsidRPr="004C24E6" w:rsidRDefault="00E50C52" w:rsidP="00BA4CAC">
            <w:pPr>
              <w:spacing w:line="360" w:lineRule="auto"/>
              <w:jc w:val="center"/>
              <w:rPr>
                <w:rFonts w:ascii="Times New Roman" w:hAnsi="Times New Roman" w:cs="Times New Roman"/>
                <w:sz w:val="24"/>
              </w:rPr>
            </w:pPr>
            <w:r w:rsidRPr="004C24E6">
              <w:rPr>
                <w:rFonts w:ascii="Times New Roman" w:hAnsi="Times New Roman" w:cs="Times New Roman"/>
                <w:sz w:val="24"/>
              </w:rPr>
              <w:t>1</w:t>
            </w:r>
            <w:r>
              <w:rPr>
                <w:rFonts w:ascii="Times New Roman" w:hAnsi="Times New Roman" w:cs="Times New Roman"/>
                <w:sz w:val="24"/>
              </w:rPr>
              <w:t>2</w:t>
            </w:r>
            <w:r w:rsidRPr="004C24E6">
              <w:rPr>
                <w:rFonts w:ascii="Times New Roman" w:hAnsi="Times New Roman" w:cs="Times New Roman"/>
                <w:sz w:val="24"/>
              </w:rPr>
              <w:t>.0 %</w:t>
            </w:r>
          </w:p>
        </w:tc>
      </w:tr>
      <w:tr w:rsidR="00E50C52" w:rsidRPr="00CC0B1F" w14:paraId="6342ED8F" w14:textId="77777777" w:rsidTr="00BA4CAC">
        <w:tc>
          <w:tcPr>
            <w:tcW w:w="4549" w:type="dxa"/>
            <w:vAlign w:val="center"/>
          </w:tcPr>
          <w:p w14:paraId="4E8343F5" w14:textId="77777777" w:rsidR="00E50C52" w:rsidRPr="004C24E6" w:rsidRDefault="00E50C52" w:rsidP="00BA4CAC">
            <w:pPr>
              <w:spacing w:line="360" w:lineRule="auto"/>
              <w:rPr>
                <w:rFonts w:ascii="Times New Roman" w:hAnsi="Times New Roman" w:cs="Times New Roman"/>
                <w:sz w:val="24"/>
              </w:rPr>
            </w:pPr>
            <w:r>
              <w:rPr>
                <w:rFonts w:ascii="Times New Roman" w:hAnsi="Times New Roman" w:cs="Times New Roman"/>
                <w:sz w:val="24"/>
              </w:rPr>
              <w:t>Global emission index of CO (gCO/kg fuel)</w:t>
            </w:r>
          </w:p>
        </w:tc>
        <w:tc>
          <w:tcPr>
            <w:tcW w:w="1463" w:type="dxa"/>
            <w:vAlign w:val="center"/>
          </w:tcPr>
          <w:p w14:paraId="1CD2EFB6" w14:textId="77777777" w:rsidR="00E50C52" w:rsidRPr="004C24E6" w:rsidRDefault="00E50C52" w:rsidP="00BA4CAC">
            <w:pPr>
              <w:spacing w:line="360" w:lineRule="auto"/>
              <w:jc w:val="center"/>
              <w:rPr>
                <w:rFonts w:ascii="Times New Roman" w:hAnsi="Times New Roman" w:cs="Times New Roman"/>
                <w:sz w:val="24"/>
              </w:rPr>
            </w:pPr>
            <w:r w:rsidRPr="004C24E6">
              <w:rPr>
                <w:rFonts w:ascii="Times New Roman" w:hAnsi="Times New Roman" w:cs="Times New Roman"/>
                <w:sz w:val="24"/>
              </w:rPr>
              <w:t>11.0 %</w:t>
            </w:r>
          </w:p>
        </w:tc>
      </w:tr>
      <w:tr w:rsidR="00E50C52" w:rsidRPr="00CC0B1F" w14:paraId="62C3D3C9" w14:textId="77777777" w:rsidTr="00BA4CAC">
        <w:tc>
          <w:tcPr>
            <w:tcW w:w="4549" w:type="dxa"/>
            <w:vAlign w:val="center"/>
          </w:tcPr>
          <w:p w14:paraId="19A07BFD" w14:textId="77777777" w:rsidR="00E50C52" w:rsidRPr="004C24E6" w:rsidRDefault="00E50C52" w:rsidP="00BA4CAC">
            <w:pPr>
              <w:spacing w:line="360" w:lineRule="auto"/>
              <w:rPr>
                <w:rFonts w:ascii="Times New Roman" w:hAnsi="Times New Roman" w:cs="Times New Roman"/>
                <w:sz w:val="24"/>
              </w:rPr>
            </w:pPr>
            <w:r w:rsidRPr="004C24E6">
              <w:rPr>
                <w:rFonts w:ascii="Times New Roman" w:hAnsi="Times New Roman" w:cs="Times New Roman"/>
                <w:sz w:val="24"/>
              </w:rPr>
              <w:t>Concentration of NO</w:t>
            </w:r>
            <w:r>
              <w:rPr>
                <w:rFonts w:ascii="Times New Roman" w:hAnsi="Times New Roman" w:cs="Times New Roman"/>
                <w:sz w:val="24"/>
              </w:rPr>
              <w:t xml:space="preserve"> (ppmv)</w:t>
            </w:r>
          </w:p>
        </w:tc>
        <w:tc>
          <w:tcPr>
            <w:tcW w:w="1463" w:type="dxa"/>
            <w:vAlign w:val="center"/>
          </w:tcPr>
          <w:p w14:paraId="3CC1681C" w14:textId="77777777" w:rsidR="00E50C52" w:rsidRPr="004C24E6" w:rsidRDefault="00E50C52" w:rsidP="00BA4CAC">
            <w:pPr>
              <w:spacing w:line="360" w:lineRule="auto"/>
              <w:jc w:val="center"/>
              <w:rPr>
                <w:rFonts w:ascii="Times New Roman" w:hAnsi="Times New Roman" w:cs="Times New Roman"/>
                <w:sz w:val="24"/>
              </w:rPr>
            </w:pPr>
            <w:r w:rsidRPr="004C24E6">
              <w:rPr>
                <w:rFonts w:ascii="Times New Roman" w:hAnsi="Times New Roman" w:cs="Times New Roman"/>
                <w:sz w:val="24"/>
              </w:rPr>
              <w:t>1</w:t>
            </w:r>
            <w:r>
              <w:rPr>
                <w:rFonts w:ascii="Times New Roman" w:hAnsi="Times New Roman" w:cs="Times New Roman"/>
                <w:sz w:val="24"/>
              </w:rPr>
              <w:t>2</w:t>
            </w:r>
            <w:r w:rsidRPr="004C24E6">
              <w:rPr>
                <w:rFonts w:ascii="Times New Roman" w:hAnsi="Times New Roman" w:cs="Times New Roman"/>
                <w:sz w:val="24"/>
              </w:rPr>
              <w:t>.0 %</w:t>
            </w:r>
          </w:p>
        </w:tc>
      </w:tr>
      <w:tr w:rsidR="00E50C52" w:rsidRPr="00CC0B1F" w14:paraId="1A36C70E" w14:textId="77777777" w:rsidTr="00BA4CAC">
        <w:tc>
          <w:tcPr>
            <w:tcW w:w="4549" w:type="dxa"/>
            <w:vAlign w:val="center"/>
          </w:tcPr>
          <w:p w14:paraId="0DA0A927" w14:textId="77777777" w:rsidR="00E50C52" w:rsidRPr="004C24E6" w:rsidRDefault="00E50C52" w:rsidP="00BA4CAC">
            <w:pPr>
              <w:spacing w:line="360" w:lineRule="auto"/>
              <w:rPr>
                <w:rFonts w:ascii="Times New Roman" w:hAnsi="Times New Roman" w:cs="Times New Roman"/>
                <w:sz w:val="24"/>
              </w:rPr>
            </w:pPr>
            <w:r w:rsidRPr="004C24E6">
              <w:rPr>
                <w:rFonts w:ascii="Times New Roman" w:hAnsi="Times New Roman" w:cs="Times New Roman"/>
                <w:sz w:val="24"/>
              </w:rPr>
              <w:t>Concentration of CO</w:t>
            </w:r>
            <w:r>
              <w:rPr>
                <w:rFonts w:ascii="Times New Roman" w:hAnsi="Times New Roman" w:cs="Times New Roman"/>
                <w:sz w:val="24"/>
              </w:rPr>
              <w:t xml:space="preserve"> (Vol. %)</w:t>
            </w:r>
          </w:p>
        </w:tc>
        <w:tc>
          <w:tcPr>
            <w:tcW w:w="1463" w:type="dxa"/>
            <w:vAlign w:val="center"/>
          </w:tcPr>
          <w:p w14:paraId="6785FC8E" w14:textId="77777777" w:rsidR="00E50C52" w:rsidRPr="004C24E6" w:rsidRDefault="00E50C52" w:rsidP="00BA4CAC">
            <w:pPr>
              <w:spacing w:line="360" w:lineRule="auto"/>
              <w:jc w:val="center"/>
              <w:rPr>
                <w:rFonts w:ascii="Times New Roman" w:hAnsi="Times New Roman" w:cs="Times New Roman"/>
                <w:sz w:val="24"/>
              </w:rPr>
            </w:pPr>
            <w:r>
              <w:rPr>
                <w:rFonts w:ascii="Times New Roman" w:hAnsi="Times New Roman" w:cs="Times New Roman"/>
                <w:sz w:val="24"/>
              </w:rPr>
              <w:t>10</w:t>
            </w:r>
            <w:r w:rsidRPr="004C24E6">
              <w:rPr>
                <w:rFonts w:ascii="Times New Roman" w:hAnsi="Times New Roman" w:cs="Times New Roman"/>
                <w:sz w:val="24"/>
              </w:rPr>
              <w:t>.0</w:t>
            </w:r>
            <w:r>
              <w:rPr>
                <w:rFonts w:ascii="Times New Roman" w:hAnsi="Times New Roman" w:cs="Times New Roman"/>
                <w:sz w:val="24"/>
              </w:rPr>
              <w:t xml:space="preserve"> </w:t>
            </w:r>
            <w:r w:rsidRPr="004C24E6">
              <w:rPr>
                <w:rFonts w:ascii="Times New Roman" w:hAnsi="Times New Roman" w:cs="Times New Roman"/>
                <w:sz w:val="24"/>
              </w:rPr>
              <w:t>%</w:t>
            </w:r>
          </w:p>
        </w:tc>
      </w:tr>
      <w:tr w:rsidR="00E50C52" w:rsidRPr="00CC0B1F" w14:paraId="0585EC14" w14:textId="77777777" w:rsidTr="00BA4CAC">
        <w:tc>
          <w:tcPr>
            <w:tcW w:w="4549" w:type="dxa"/>
            <w:vAlign w:val="center"/>
          </w:tcPr>
          <w:p w14:paraId="427F140A" w14:textId="77777777" w:rsidR="00E50C52" w:rsidRPr="00C84421" w:rsidRDefault="00E50C52" w:rsidP="00BA4CAC">
            <w:pPr>
              <w:spacing w:line="360" w:lineRule="auto"/>
              <w:rPr>
                <w:rFonts w:ascii="Times New Roman" w:hAnsi="Times New Roman" w:cs="Times New Roman"/>
                <w:sz w:val="24"/>
              </w:rPr>
            </w:pPr>
            <w:r w:rsidRPr="004C24E6">
              <w:rPr>
                <w:rFonts w:ascii="Times New Roman" w:hAnsi="Times New Roman" w:cs="Times New Roman"/>
                <w:sz w:val="24"/>
              </w:rPr>
              <w:t>Concentration of O</w:t>
            </w:r>
            <w:r w:rsidRPr="004C24E6">
              <w:rPr>
                <w:rFonts w:ascii="Times New Roman" w:hAnsi="Times New Roman" w:cs="Times New Roman"/>
                <w:sz w:val="24"/>
                <w:vertAlign w:val="subscript"/>
              </w:rPr>
              <w:t>2</w:t>
            </w:r>
            <w:r>
              <w:rPr>
                <w:rFonts w:ascii="Times New Roman" w:hAnsi="Times New Roman" w:cs="Times New Roman"/>
                <w:sz w:val="24"/>
              </w:rPr>
              <w:t xml:space="preserve"> (Vol. %)</w:t>
            </w:r>
          </w:p>
        </w:tc>
        <w:tc>
          <w:tcPr>
            <w:tcW w:w="1463" w:type="dxa"/>
            <w:vAlign w:val="center"/>
          </w:tcPr>
          <w:p w14:paraId="2030A711" w14:textId="77777777" w:rsidR="00E50C52" w:rsidRPr="004C24E6" w:rsidRDefault="00E50C52" w:rsidP="00BA4CAC">
            <w:pPr>
              <w:spacing w:line="360" w:lineRule="auto"/>
              <w:jc w:val="center"/>
              <w:rPr>
                <w:rFonts w:ascii="Times New Roman" w:hAnsi="Times New Roman" w:cs="Times New Roman"/>
                <w:sz w:val="24"/>
              </w:rPr>
            </w:pPr>
            <w:r>
              <w:rPr>
                <w:rFonts w:ascii="Times New Roman" w:hAnsi="Times New Roman" w:cs="Times New Roman"/>
                <w:sz w:val="24"/>
              </w:rPr>
              <w:t>5</w:t>
            </w:r>
            <w:r w:rsidRPr="004C24E6">
              <w:rPr>
                <w:rFonts w:ascii="Times New Roman" w:hAnsi="Times New Roman" w:cs="Times New Roman"/>
                <w:sz w:val="24"/>
              </w:rPr>
              <w:t>.0 %</w:t>
            </w:r>
          </w:p>
        </w:tc>
      </w:tr>
      <w:tr w:rsidR="00E50C52" w:rsidRPr="00CC0B1F" w14:paraId="0B6C3CB8" w14:textId="77777777" w:rsidTr="00BA4CAC">
        <w:tc>
          <w:tcPr>
            <w:tcW w:w="4549" w:type="dxa"/>
            <w:vAlign w:val="center"/>
          </w:tcPr>
          <w:p w14:paraId="7DBE77E1" w14:textId="77777777" w:rsidR="00E50C52" w:rsidRPr="00C84421" w:rsidRDefault="00E50C52" w:rsidP="00BA4CAC">
            <w:pPr>
              <w:spacing w:line="360" w:lineRule="auto"/>
              <w:rPr>
                <w:rFonts w:ascii="Times New Roman" w:hAnsi="Times New Roman" w:cs="Times New Roman"/>
                <w:sz w:val="24"/>
              </w:rPr>
            </w:pPr>
            <w:r w:rsidRPr="004C24E6">
              <w:rPr>
                <w:rFonts w:ascii="Times New Roman" w:hAnsi="Times New Roman" w:cs="Times New Roman"/>
                <w:sz w:val="24"/>
              </w:rPr>
              <w:t>Concentration of CO</w:t>
            </w:r>
            <w:r w:rsidRPr="004C24E6">
              <w:rPr>
                <w:rFonts w:ascii="Times New Roman" w:hAnsi="Times New Roman" w:cs="Times New Roman"/>
                <w:sz w:val="24"/>
                <w:vertAlign w:val="subscript"/>
              </w:rPr>
              <w:t>2</w:t>
            </w:r>
            <w:r>
              <w:rPr>
                <w:rFonts w:ascii="Times New Roman" w:hAnsi="Times New Roman" w:cs="Times New Roman"/>
                <w:sz w:val="24"/>
              </w:rPr>
              <w:t xml:space="preserve"> (Vol. %)</w:t>
            </w:r>
          </w:p>
        </w:tc>
        <w:tc>
          <w:tcPr>
            <w:tcW w:w="1463" w:type="dxa"/>
            <w:vAlign w:val="center"/>
          </w:tcPr>
          <w:p w14:paraId="0F09F0EC" w14:textId="77777777" w:rsidR="00E50C52" w:rsidRPr="004C24E6" w:rsidRDefault="00E50C52" w:rsidP="00BA4CAC">
            <w:pPr>
              <w:spacing w:line="360" w:lineRule="auto"/>
              <w:jc w:val="center"/>
              <w:rPr>
                <w:rFonts w:ascii="Times New Roman" w:hAnsi="Times New Roman" w:cs="Times New Roman"/>
                <w:sz w:val="24"/>
              </w:rPr>
            </w:pPr>
            <w:r>
              <w:rPr>
                <w:rFonts w:ascii="Times New Roman" w:hAnsi="Times New Roman" w:cs="Times New Roman"/>
                <w:sz w:val="24"/>
              </w:rPr>
              <w:t>8</w:t>
            </w:r>
            <w:r w:rsidRPr="004C24E6">
              <w:rPr>
                <w:rFonts w:ascii="Times New Roman" w:hAnsi="Times New Roman" w:cs="Times New Roman"/>
                <w:sz w:val="24"/>
              </w:rPr>
              <w:t>.0 %</w:t>
            </w:r>
          </w:p>
        </w:tc>
      </w:tr>
      <w:tr w:rsidR="00E50C52" w:rsidRPr="00CC0B1F" w14:paraId="23DBE57E" w14:textId="77777777" w:rsidTr="00BA4CAC">
        <w:tc>
          <w:tcPr>
            <w:tcW w:w="4549" w:type="dxa"/>
            <w:vAlign w:val="center"/>
          </w:tcPr>
          <w:p w14:paraId="52620E0C" w14:textId="77777777" w:rsidR="00E50C52" w:rsidRPr="004C24E6" w:rsidRDefault="00E50C52" w:rsidP="00BA4CAC">
            <w:pPr>
              <w:spacing w:line="360" w:lineRule="auto"/>
              <w:rPr>
                <w:rFonts w:ascii="Times New Roman" w:hAnsi="Times New Roman" w:cs="Times New Roman"/>
                <w:sz w:val="24"/>
              </w:rPr>
            </w:pPr>
            <w:r w:rsidRPr="004C24E6">
              <w:rPr>
                <w:rFonts w:ascii="Times New Roman" w:hAnsi="Times New Roman" w:cs="Times New Roman"/>
                <w:sz w:val="24"/>
              </w:rPr>
              <w:t>Radiative Fraction</w:t>
            </w:r>
          </w:p>
        </w:tc>
        <w:tc>
          <w:tcPr>
            <w:tcW w:w="1463" w:type="dxa"/>
            <w:vAlign w:val="center"/>
          </w:tcPr>
          <w:p w14:paraId="16C1CCD6" w14:textId="77777777" w:rsidR="00E50C52" w:rsidRPr="004C24E6" w:rsidRDefault="00E50C52" w:rsidP="00BA4CAC">
            <w:pPr>
              <w:spacing w:line="360" w:lineRule="auto"/>
              <w:jc w:val="center"/>
              <w:rPr>
                <w:rFonts w:ascii="Times New Roman" w:hAnsi="Times New Roman" w:cs="Times New Roman"/>
                <w:sz w:val="24"/>
              </w:rPr>
            </w:pPr>
            <w:r w:rsidRPr="004C24E6">
              <w:rPr>
                <w:rFonts w:ascii="Times New Roman" w:hAnsi="Times New Roman" w:cs="Times New Roman"/>
                <w:sz w:val="24"/>
              </w:rPr>
              <w:t>6.0 %</w:t>
            </w:r>
          </w:p>
        </w:tc>
      </w:tr>
    </w:tbl>
    <w:p w14:paraId="167E8F4D" w14:textId="77777777" w:rsidR="006440D7" w:rsidRDefault="006440D7" w:rsidP="006440D7">
      <w:pPr>
        <w:spacing w:line="360" w:lineRule="auto"/>
        <w:rPr>
          <w:rFonts w:ascii="Times New Roman" w:hAnsi="Times New Roman" w:cs="Times New Roman"/>
          <w:sz w:val="24"/>
          <w:szCs w:val="28"/>
        </w:rPr>
      </w:pPr>
    </w:p>
    <w:p w14:paraId="104C40DC" w14:textId="60E7CD04" w:rsidR="006440D7" w:rsidRDefault="006440D7" w:rsidP="006440D7">
      <w:pPr>
        <w:spacing w:line="360" w:lineRule="auto"/>
        <w:rPr>
          <w:rFonts w:ascii="Times New Roman" w:hAnsi="Times New Roman" w:cs="Times New Roman"/>
          <w:sz w:val="24"/>
          <w:szCs w:val="28"/>
        </w:rPr>
      </w:pPr>
    </w:p>
    <w:p w14:paraId="37B0FB0E" w14:textId="77777777" w:rsidR="00E50C52" w:rsidRDefault="00E50C52" w:rsidP="006440D7">
      <w:pPr>
        <w:spacing w:line="360" w:lineRule="auto"/>
        <w:rPr>
          <w:rFonts w:ascii="Times New Roman" w:hAnsi="Times New Roman" w:cs="Times New Roman"/>
          <w:sz w:val="24"/>
          <w:szCs w:val="28"/>
        </w:rPr>
      </w:pPr>
    </w:p>
    <w:p w14:paraId="58610120" w14:textId="77777777" w:rsidR="006440D7" w:rsidRDefault="006440D7" w:rsidP="006440D7">
      <w:pPr>
        <w:spacing w:line="360" w:lineRule="auto"/>
        <w:rPr>
          <w:rFonts w:ascii="Times New Roman" w:hAnsi="Times New Roman" w:cs="Times New Roman"/>
          <w:sz w:val="24"/>
          <w:szCs w:val="28"/>
        </w:rPr>
      </w:pPr>
    </w:p>
    <w:p w14:paraId="1C751439" w14:textId="77777777" w:rsidR="006440D7" w:rsidRDefault="006440D7" w:rsidP="006440D7">
      <w:pPr>
        <w:spacing w:line="480" w:lineRule="auto"/>
        <w:jc w:val="center"/>
        <w:rPr>
          <w:rFonts w:ascii="Times New Roman" w:eastAsia="PMingLiU" w:hAnsi="Times New Roman" w:cs="Times New Roman"/>
          <w:bCs/>
          <w:sz w:val="24"/>
          <w:szCs w:val="23"/>
          <w:vertAlign w:val="superscript"/>
        </w:rPr>
      </w:pPr>
    </w:p>
    <w:p w14:paraId="2592D384" w14:textId="77777777" w:rsidR="001858BE" w:rsidRDefault="001858BE" w:rsidP="006440D7">
      <w:pPr>
        <w:spacing w:line="480" w:lineRule="auto"/>
        <w:jc w:val="center"/>
        <w:rPr>
          <w:rFonts w:ascii="Times New Roman" w:eastAsia="PMingLiU" w:hAnsi="Times New Roman" w:cs="Times New Roman"/>
          <w:bCs/>
          <w:sz w:val="24"/>
          <w:szCs w:val="23"/>
          <w:vertAlign w:val="superscript"/>
        </w:rPr>
      </w:pPr>
    </w:p>
    <w:p w14:paraId="529F4CC3" w14:textId="77777777" w:rsidR="00BA4CAC" w:rsidRDefault="00BA4CAC" w:rsidP="006440D7">
      <w:pPr>
        <w:spacing w:line="480" w:lineRule="auto"/>
        <w:jc w:val="center"/>
        <w:rPr>
          <w:rFonts w:ascii="Times New Roman" w:eastAsia="PMingLiU" w:hAnsi="Times New Roman" w:cs="Times New Roman"/>
          <w:bCs/>
          <w:sz w:val="24"/>
          <w:szCs w:val="23"/>
          <w:vertAlign w:val="superscript"/>
        </w:rPr>
      </w:pPr>
    </w:p>
    <w:p w14:paraId="5295A240" w14:textId="77777777" w:rsidR="006440D7" w:rsidRDefault="006440D7" w:rsidP="006440D7">
      <w:pPr>
        <w:spacing w:line="480" w:lineRule="auto"/>
        <w:jc w:val="center"/>
        <w:rPr>
          <w:rFonts w:ascii="Times New Roman" w:hAnsi="Times New Roman" w:cs="Times New Roman"/>
          <w:sz w:val="24"/>
          <w:szCs w:val="28"/>
        </w:rPr>
      </w:pPr>
      <w:r w:rsidRPr="005B0E82">
        <w:rPr>
          <w:rFonts w:ascii="Times New Roman" w:eastAsia="PMingLiU" w:hAnsi="Times New Roman" w:cs="Times New Roman"/>
          <w:bCs/>
          <w:sz w:val="24"/>
          <w:szCs w:val="23"/>
          <w:vertAlign w:val="superscript"/>
        </w:rPr>
        <w:t>*</w:t>
      </w:r>
      <w:r>
        <w:rPr>
          <w:rFonts w:ascii="Times New Roman" w:eastAsia="PMingLiU" w:hAnsi="Times New Roman" w:cs="Times New Roman"/>
          <w:bCs/>
          <w:sz w:val="24"/>
          <w:szCs w:val="23"/>
        </w:rPr>
        <w:t>Values obtained at</w:t>
      </w:r>
      <w:r w:rsidRPr="004C24E6">
        <w:rPr>
          <w:rFonts w:ascii="Times New Roman" w:eastAsia="PMingLiU" w:hAnsi="Times New Roman" w:cs="Times New Roman"/>
          <w:bCs/>
          <w:sz w:val="24"/>
          <w:szCs w:val="23"/>
        </w:rPr>
        <w:t xml:space="preserve"> 95% con</w:t>
      </w:r>
      <w:r>
        <w:rPr>
          <w:rFonts w:ascii="Times New Roman" w:eastAsia="PMingLiU" w:hAnsi="Times New Roman" w:cs="Times New Roman"/>
          <w:bCs/>
          <w:sz w:val="24"/>
          <w:szCs w:val="23"/>
        </w:rPr>
        <w:t>fidence level assuming Student - t</w:t>
      </w:r>
      <w:r w:rsidRPr="004C24E6">
        <w:rPr>
          <w:rFonts w:ascii="Times New Roman" w:eastAsia="PMingLiU" w:hAnsi="Times New Roman" w:cs="Times New Roman"/>
          <w:bCs/>
          <w:sz w:val="24"/>
          <w:szCs w:val="23"/>
        </w:rPr>
        <w:t xml:space="preserve"> distribution</w:t>
      </w:r>
    </w:p>
    <w:p w14:paraId="517E5F65" w14:textId="77777777" w:rsidR="006440D7" w:rsidRDefault="006440D7" w:rsidP="006440D7">
      <w:pPr>
        <w:spacing w:line="480" w:lineRule="auto"/>
        <w:rPr>
          <w:rFonts w:ascii="Times New Roman" w:hAnsi="Times New Roman" w:cs="Times New Roman"/>
          <w:sz w:val="24"/>
          <w:szCs w:val="28"/>
        </w:rPr>
      </w:pPr>
    </w:p>
    <w:p w14:paraId="4520954D" w14:textId="77777777" w:rsidR="006440D7" w:rsidRDefault="006440D7" w:rsidP="006440D7">
      <w:pPr>
        <w:spacing w:line="480" w:lineRule="auto"/>
        <w:jc w:val="center"/>
        <w:rPr>
          <w:rFonts w:ascii="Times New Roman" w:hAnsi="Times New Roman" w:cs="Times New Roman"/>
          <w:noProof/>
          <w:sz w:val="24"/>
          <w:szCs w:val="28"/>
        </w:rPr>
      </w:pPr>
    </w:p>
    <w:p w14:paraId="56437442" w14:textId="05BC3103" w:rsidR="003D3498" w:rsidRDefault="003D3498" w:rsidP="003D3498">
      <w:pPr>
        <w:pStyle w:val="Caption"/>
        <w:rPr>
          <w:noProof/>
          <w:szCs w:val="28"/>
        </w:rPr>
      </w:pPr>
      <w:bookmarkStart w:id="125" w:name="_Toc480497008"/>
      <w:proofErr w:type="gramStart"/>
      <w:r>
        <w:t xml:space="preserve">Table </w:t>
      </w:r>
      <w:r w:rsidR="006C145C">
        <w:fldChar w:fldCharType="begin"/>
      </w:r>
      <w:r w:rsidR="006C145C">
        <w:instrText xml:space="preserve"> STYLEREF 1 \s </w:instrText>
      </w:r>
      <w:r w:rsidR="006C145C">
        <w:fldChar w:fldCharType="separate"/>
      </w:r>
      <w:r w:rsidR="00C53FA7">
        <w:rPr>
          <w:noProof/>
        </w:rPr>
        <w:t>5</w:t>
      </w:r>
      <w:r w:rsidR="006C145C">
        <w:rPr>
          <w:noProof/>
        </w:rPr>
        <w:fldChar w:fldCharType="end"/>
      </w:r>
      <w:r>
        <w:t>.</w:t>
      </w:r>
      <w:proofErr w:type="gramEnd"/>
      <w:r w:rsidR="006C145C">
        <w:fldChar w:fldCharType="begin"/>
      </w:r>
      <w:r w:rsidR="006C145C">
        <w:instrText xml:space="preserve"> SEQ Table \* ARABIC \s 1 </w:instrText>
      </w:r>
      <w:r w:rsidR="006C145C">
        <w:fldChar w:fldCharType="separate"/>
      </w:r>
      <w:proofErr w:type="gramStart"/>
      <w:r w:rsidR="00C53FA7">
        <w:rPr>
          <w:noProof/>
        </w:rPr>
        <w:t>5</w:t>
      </w:r>
      <w:r w:rsidR="006C145C">
        <w:rPr>
          <w:noProof/>
        </w:rPr>
        <w:fldChar w:fldCharType="end"/>
      </w:r>
      <w:r>
        <w:t xml:space="preserve"> </w:t>
      </w:r>
      <w:r>
        <w:rPr>
          <w:noProof/>
        </w:rPr>
        <w:t>Equipment</w:t>
      </w:r>
      <w:proofErr w:type="gramEnd"/>
      <w:r>
        <w:rPr>
          <w:noProof/>
        </w:rPr>
        <w:t xml:space="preserve"> and Instrumentation</w:t>
      </w:r>
      <w:bookmarkEnd w:id="125"/>
    </w:p>
    <w:tbl>
      <w:tblPr>
        <w:tblW w:w="8030" w:type="dxa"/>
        <w:jc w:val="center"/>
        <w:tblLook w:val="04A0" w:firstRow="1" w:lastRow="0" w:firstColumn="1" w:lastColumn="0" w:noHBand="0" w:noVBand="1"/>
      </w:tblPr>
      <w:tblGrid>
        <w:gridCol w:w="3727"/>
        <w:gridCol w:w="4303"/>
      </w:tblGrid>
      <w:tr w:rsidR="003D3498" w:rsidRPr="003D3498" w14:paraId="00D0C717" w14:textId="77777777" w:rsidTr="006F5E45">
        <w:trPr>
          <w:trHeight w:val="315"/>
          <w:jc w:val="center"/>
        </w:trPr>
        <w:tc>
          <w:tcPr>
            <w:tcW w:w="37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EB5DE" w14:textId="77777777" w:rsidR="003D3498" w:rsidRPr="003D3498" w:rsidRDefault="003D3498" w:rsidP="003D3498">
            <w:pPr>
              <w:spacing w:after="0" w:line="240" w:lineRule="auto"/>
              <w:jc w:val="center"/>
              <w:rPr>
                <w:rFonts w:ascii="Times New Roman" w:eastAsia="Times New Roman" w:hAnsi="Times New Roman" w:cs="Times New Roman"/>
                <w:b/>
                <w:bCs/>
                <w:color w:val="000000"/>
                <w:sz w:val="24"/>
                <w:szCs w:val="24"/>
              </w:rPr>
            </w:pPr>
            <w:r w:rsidRPr="003D3498">
              <w:rPr>
                <w:rFonts w:ascii="Times New Roman" w:eastAsia="Times New Roman" w:hAnsi="Times New Roman" w:cs="Times New Roman"/>
                <w:b/>
                <w:bCs/>
                <w:color w:val="000000"/>
                <w:sz w:val="24"/>
                <w:szCs w:val="24"/>
              </w:rPr>
              <w:t>Key Parts and Instrumentation</w:t>
            </w:r>
          </w:p>
        </w:tc>
        <w:tc>
          <w:tcPr>
            <w:tcW w:w="4303" w:type="dxa"/>
            <w:tcBorders>
              <w:top w:val="single" w:sz="4" w:space="0" w:color="auto"/>
              <w:left w:val="nil"/>
              <w:bottom w:val="single" w:sz="4" w:space="0" w:color="auto"/>
              <w:right w:val="single" w:sz="4" w:space="0" w:color="auto"/>
            </w:tcBorders>
            <w:shd w:val="clear" w:color="auto" w:fill="auto"/>
            <w:vAlign w:val="center"/>
            <w:hideMark/>
          </w:tcPr>
          <w:p w14:paraId="6A23F73D" w14:textId="77777777" w:rsidR="003D3498" w:rsidRPr="003D3498" w:rsidRDefault="003D3498" w:rsidP="003D3498">
            <w:pPr>
              <w:spacing w:after="0" w:line="240" w:lineRule="auto"/>
              <w:jc w:val="center"/>
              <w:rPr>
                <w:rFonts w:ascii="Times New Roman" w:eastAsia="Times New Roman" w:hAnsi="Times New Roman" w:cs="Times New Roman"/>
                <w:b/>
                <w:bCs/>
                <w:color w:val="000000"/>
                <w:sz w:val="24"/>
                <w:szCs w:val="24"/>
              </w:rPr>
            </w:pPr>
            <w:r w:rsidRPr="003D3498">
              <w:rPr>
                <w:rFonts w:ascii="Times New Roman" w:eastAsia="Times New Roman" w:hAnsi="Times New Roman" w:cs="Times New Roman"/>
                <w:b/>
                <w:bCs/>
                <w:color w:val="000000"/>
                <w:sz w:val="24"/>
                <w:szCs w:val="24"/>
              </w:rPr>
              <w:t xml:space="preserve">Manufacturer/ Model Number </w:t>
            </w:r>
          </w:p>
        </w:tc>
      </w:tr>
      <w:tr w:rsidR="003D3498" w:rsidRPr="003D3498" w14:paraId="51D3CA2F" w14:textId="77777777" w:rsidTr="006F5E45">
        <w:trPr>
          <w:trHeight w:val="315"/>
          <w:jc w:val="center"/>
        </w:trPr>
        <w:tc>
          <w:tcPr>
            <w:tcW w:w="3727" w:type="dxa"/>
            <w:tcBorders>
              <w:top w:val="nil"/>
              <w:left w:val="single" w:sz="4" w:space="0" w:color="auto"/>
              <w:bottom w:val="single" w:sz="4" w:space="0" w:color="auto"/>
              <w:right w:val="single" w:sz="4" w:space="0" w:color="auto"/>
            </w:tcBorders>
            <w:shd w:val="clear" w:color="auto" w:fill="auto"/>
            <w:vAlign w:val="center"/>
            <w:hideMark/>
          </w:tcPr>
          <w:p w14:paraId="64726E5B"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Syringe Pump</w:t>
            </w:r>
          </w:p>
        </w:tc>
        <w:tc>
          <w:tcPr>
            <w:tcW w:w="4303" w:type="dxa"/>
            <w:tcBorders>
              <w:top w:val="nil"/>
              <w:left w:val="nil"/>
              <w:bottom w:val="single" w:sz="4" w:space="0" w:color="auto"/>
              <w:right w:val="single" w:sz="4" w:space="0" w:color="auto"/>
            </w:tcBorders>
            <w:shd w:val="clear" w:color="auto" w:fill="auto"/>
            <w:vAlign w:val="center"/>
            <w:hideMark/>
          </w:tcPr>
          <w:p w14:paraId="15009153"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Harvard Apparatus 975</w:t>
            </w:r>
          </w:p>
        </w:tc>
      </w:tr>
      <w:tr w:rsidR="003D3498" w:rsidRPr="003D3498" w14:paraId="4F5E254E" w14:textId="77777777" w:rsidTr="006F5E45">
        <w:trPr>
          <w:trHeight w:val="315"/>
          <w:jc w:val="center"/>
        </w:trPr>
        <w:tc>
          <w:tcPr>
            <w:tcW w:w="3727" w:type="dxa"/>
            <w:tcBorders>
              <w:top w:val="nil"/>
              <w:left w:val="single" w:sz="4" w:space="0" w:color="auto"/>
              <w:bottom w:val="single" w:sz="4" w:space="0" w:color="auto"/>
              <w:right w:val="single" w:sz="4" w:space="0" w:color="auto"/>
            </w:tcBorders>
            <w:shd w:val="clear" w:color="auto" w:fill="auto"/>
            <w:vAlign w:val="center"/>
            <w:hideMark/>
          </w:tcPr>
          <w:p w14:paraId="45004D48"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50 cc Interchangeable Syringe</w:t>
            </w:r>
          </w:p>
        </w:tc>
        <w:tc>
          <w:tcPr>
            <w:tcW w:w="4303" w:type="dxa"/>
            <w:tcBorders>
              <w:top w:val="nil"/>
              <w:left w:val="nil"/>
              <w:bottom w:val="single" w:sz="4" w:space="0" w:color="auto"/>
              <w:right w:val="single" w:sz="4" w:space="0" w:color="auto"/>
            </w:tcBorders>
            <w:shd w:val="clear" w:color="auto" w:fill="auto"/>
            <w:vAlign w:val="center"/>
            <w:hideMark/>
          </w:tcPr>
          <w:p w14:paraId="37A1A5B0"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B-D Multifit 512135</w:t>
            </w:r>
          </w:p>
        </w:tc>
      </w:tr>
      <w:tr w:rsidR="003D3498" w:rsidRPr="003D3498" w14:paraId="19B1AAB0" w14:textId="77777777" w:rsidTr="006F5E45">
        <w:trPr>
          <w:trHeight w:val="315"/>
          <w:jc w:val="center"/>
        </w:trPr>
        <w:tc>
          <w:tcPr>
            <w:tcW w:w="3727" w:type="dxa"/>
            <w:tcBorders>
              <w:top w:val="nil"/>
              <w:left w:val="single" w:sz="4" w:space="0" w:color="auto"/>
              <w:bottom w:val="single" w:sz="4" w:space="0" w:color="auto"/>
              <w:right w:val="single" w:sz="4" w:space="0" w:color="auto"/>
            </w:tcBorders>
            <w:shd w:val="clear" w:color="auto" w:fill="auto"/>
            <w:vAlign w:val="center"/>
            <w:hideMark/>
          </w:tcPr>
          <w:p w14:paraId="69CA0F67"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High Temperature 11 mm Inlet Septa</w:t>
            </w:r>
          </w:p>
        </w:tc>
        <w:tc>
          <w:tcPr>
            <w:tcW w:w="4303" w:type="dxa"/>
            <w:tcBorders>
              <w:top w:val="nil"/>
              <w:left w:val="nil"/>
              <w:bottom w:val="single" w:sz="4" w:space="0" w:color="auto"/>
              <w:right w:val="single" w:sz="4" w:space="0" w:color="auto"/>
            </w:tcBorders>
            <w:shd w:val="clear" w:color="auto" w:fill="auto"/>
            <w:vAlign w:val="center"/>
            <w:hideMark/>
          </w:tcPr>
          <w:p w14:paraId="07BDDC1B"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Agilent 5183-4757</w:t>
            </w:r>
          </w:p>
        </w:tc>
      </w:tr>
      <w:tr w:rsidR="003D3498" w:rsidRPr="003D3498" w14:paraId="233F1A68" w14:textId="77777777" w:rsidTr="006F5E45">
        <w:trPr>
          <w:trHeight w:val="315"/>
          <w:jc w:val="center"/>
        </w:trPr>
        <w:tc>
          <w:tcPr>
            <w:tcW w:w="3727" w:type="dxa"/>
            <w:tcBorders>
              <w:top w:val="nil"/>
              <w:left w:val="single" w:sz="4" w:space="0" w:color="auto"/>
              <w:bottom w:val="single" w:sz="4" w:space="0" w:color="auto"/>
              <w:right w:val="single" w:sz="4" w:space="0" w:color="auto"/>
            </w:tcBorders>
            <w:shd w:val="clear" w:color="auto" w:fill="auto"/>
            <w:vAlign w:val="center"/>
            <w:hideMark/>
          </w:tcPr>
          <w:p w14:paraId="4FEDE23A"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High Temperature Heavy Insulated Heat Tape</w:t>
            </w:r>
          </w:p>
        </w:tc>
        <w:tc>
          <w:tcPr>
            <w:tcW w:w="4303" w:type="dxa"/>
            <w:tcBorders>
              <w:top w:val="nil"/>
              <w:left w:val="nil"/>
              <w:bottom w:val="single" w:sz="4" w:space="0" w:color="auto"/>
              <w:right w:val="single" w:sz="4" w:space="0" w:color="auto"/>
            </w:tcBorders>
            <w:shd w:val="clear" w:color="auto" w:fill="auto"/>
            <w:vAlign w:val="center"/>
            <w:hideMark/>
          </w:tcPr>
          <w:p w14:paraId="740C9F10"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Omega Engineering Inc. STH051-080</w:t>
            </w:r>
          </w:p>
        </w:tc>
      </w:tr>
      <w:tr w:rsidR="003D3498" w:rsidRPr="003D3498" w14:paraId="599F1123" w14:textId="77777777" w:rsidTr="006F5E45">
        <w:trPr>
          <w:trHeight w:val="315"/>
          <w:jc w:val="center"/>
        </w:trPr>
        <w:tc>
          <w:tcPr>
            <w:tcW w:w="3727" w:type="dxa"/>
            <w:tcBorders>
              <w:top w:val="nil"/>
              <w:left w:val="single" w:sz="4" w:space="0" w:color="auto"/>
              <w:bottom w:val="single" w:sz="4" w:space="0" w:color="auto"/>
              <w:right w:val="single" w:sz="4" w:space="0" w:color="auto"/>
            </w:tcBorders>
            <w:shd w:val="clear" w:color="auto" w:fill="auto"/>
            <w:vAlign w:val="center"/>
            <w:hideMark/>
          </w:tcPr>
          <w:p w14:paraId="46E4C958"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Rotameter with Tantalum Ball</w:t>
            </w:r>
          </w:p>
        </w:tc>
        <w:tc>
          <w:tcPr>
            <w:tcW w:w="4303" w:type="dxa"/>
            <w:tcBorders>
              <w:top w:val="nil"/>
              <w:left w:val="nil"/>
              <w:bottom w:val="single" w:sz="4" w:space="0" w:color="auto"/>
              <w:right w:val="single" w:sz="4" w:space="0" w:color="auto"/>
            </w:tcBorders>
            <w:shd w:val="clear" w:color="auto" w:fill="auto"/>
            <w:vAlign w:val="center"/>
            <w:hideMark/>
          </w:tcPr>
          <w:p w14:paraId="520D0C56"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Lo-Flo with Tube Type SK ¼’’-15-G-5</w:t>
            </w:r>
          </w:p>
        </w:tc>
      </w:tr>
      <w:tr w:rsidR="003D3498" w:rsidRPr="003D3498" w14:paraId="2C96EB85" w14:textId="77777777" w:rsidTr="006F5E45">
        <w:trPr>
          <w:trHeight w:val="315"/>
          <w:jc w:val="center"/>
        </w:trPr>
        <w:tc>
          <w:tcPr>
            <w:tcW w:w="3727" w:type="dxa"/>
            <w:tcBorders>
              <w:top w:val="nil"/>
              <w:left w:val="single" w:sz="4" w:space="0" w:color="auto"/>
              <w:bottom w:val="single" w:sz="4" w:space="0" w:color="auto"/>
              <w:right w:val="single" w:sz="4" w:space="0" w:color="auto"/>
            </w:tcBorders>
            <w:shd w:val="clear" w:color="auto" w:fill="auto"/>
            <w:vAlign w:val="center"/>
            <w:hideMark/>
          </w:tcPr>
          <w:p w14:paraId="46615A02"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Omega Temperature Control</w:t>
            </w:r>
          </w:p>
        </w:tc>
        <w:tc>
          <w:tcPr>
            <w:tcW w:w="4303" w:type="dxa"/>
            <w:tcBorders>
              <w:top w:val="nil"/>
              <w:left w:val="nil"/>
              <w:bottom w:val="single" w:sz="4" w:space="0" w:color="auto"/>
              <w:right w:val="single" w:sz="4" w:space="0" w:color="auto"/>
            </w:tcBorders>
            <w:shd w:val="clear" w:color="auto" w:fill="auto"/>
            <w:vAlign w:val="center"/>
            <w:hideMark/>
          </w:tcPr>
          <w:p w14:paraId="1FC6E6F4"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Omega Engineering Inc. CN79022</w:t>
            </w:r>
          </w:p>
        </w:tc>
      </w:tr>
      <w:tr w:rsidR="003D3498" w:rsidRPr="003D3498" w14:paraId="7E0EFAEC" w14:textId="77777777" w:rsidTr="006F5E45">
        <w:trPr>
          <w:trHeight w:val="315"/>
          <w:jc w:val="center"/>
        </w:trPr>
        <w:tc>
          <w:tcPr>
            <w:tcW w:w="3727" w:type="dxa"/>
            <w:tcBorders>
              <w:top w:val="nil"/>
              <w:left w:val="single" w:sz="4" w:space="0" w:color="auto"/>
              <w:bottom w:val="single" w:sz="4" w:space="0" w:color="auto"/>
              <w:right w:val="single" w:sz="4" w:space="0" w:color="auto"/>
            </w:tcBorders>
            <w:shd w:val="clear" w:color="auto" w:fill="auto"/>
            <w:vAlign w:val="center"/>
            <w:hideMark/>
          </w:tcPr>
          <w:p w14:paraId="34D60EBB"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 </w:t>
            </w:r>
          </w:p>
        </w:tc>
        <w:tc>
          <w:tcPr>
            <w:tcW w:w="4303" w:type="dxa"/>
            <w:tcBorders>
              <w:top w:val="nil"/>
              <w:left w:val="nil"/>
              <w:bottom w:val="single" w:sz="4" w:space="0" w:color="auto"/>
              <w:right w:val="single" w:sz="4" w:space="0" w:color="auto"/>
            </w:tcBorders>
            <w:shd w:val="clear" w:color="auto" w:fill="auto"/>
            <w:vAlign w:val="center"/>
            <w:hideMark/>
          </w:tcPr>
          <w:p w14:paraId="12FFE55E"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 </w:t>
            </w:r>
          </w:p>
        </w:tc>
      </w:tr>
      <w:tr w:rsidR="003D3498" w:rsidRPr="003D3498" w14:paraId="1F5C2148" w14:textId="77777777" w:rsidTr="006F5E45">
        <w:trPr>
          <w:trHeight w:val="315"/>
          <w:jc w:val="center"/>
        </w:trPr>
        <w:tc>
          <w:tcPr>
            <w:tcW w:w="3727" w:type="dxa"/>
            <w:tcBorders>
              <w:top w:val="nil"/>
              <w:left w:val="single" w:sz="4" w:space="0" w:color="auto"/>
              <w:bottom w:val="single" w:sz="4" w:space="0" w:color="auto"/>
              <w:right w:val="single" w:sz="4" w:space="0" w:color="auto"/>
            </w:tcBorders>
            <w:shd w:val="clear" w:color="auto" w:fill="auto"/>
            <w:vAlign w:val="center"/>
            <w:hideMark/>
          </w:tcPr>
          <w:p w14:paraId="1FBD1D48"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Digital AF SLR 8 MP Camera</w:t>
            </w:r>
          </w:p>
        </w:tc>
        <w:tc>
          <w:tcPr>
            <w:tcW w:w="4303" w:type="dxa"/>
            <w:tcBorders>
              <w:top w:val="nil"/>
              <w:left w:val="nil"/>
              <w:bottom w:val="single" w:sz="4" w:space="0" w:color="auto"/>
              <w:right w:val="single" w:sz="4" w:space="0" w:color="auto"/>
            </w:tcBorders>
            <w:shd w:val="clear" w:color="auto" w:fill="auto"/>
            <w:vAlign w:val="center"/>
            <w:hideMark/>
          </w:tcPr>
          <w:p w14:paraId="35191C36"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EOS Digital Rebel XT/EOS 350D</w:t>
            </w:r>
          </w:p>
        </w:tc>
      </w:tr>
      <w:tr w:rsidR="003D3498" w:rsidRPr="003D3498" w14:paraId="55A0313A" w14:textId="77777777" w:rsidTr="006F5E45">
        <w:trPr>
          <w:trHeight w:val="375"/>
          <w:jc w:val="center"/>
        </w:trPr>
        <w:tc>
          <w:tcPr>
            <w:tcW w:w="3727" w:type="dxa"/>
            <w:tcBorders>
              <w:top w:val="nil"/>
              <w:left w:val="single" w:sz="4" w:space="0" w:color="auto"/>
              <w:bottom w:val="single" w:sz="4" w:space="0" w:color="auto"/>
              <w:right w:val="single" w:sz="4" w:space="0" w:color="auto"/>
            </w:tcBorders>
            <w:shd w:val="clear" w:color="auto" w:fill="auto"/>
            <w:vAlign w:val="center"/>
            <w:hideMark/>
          </w:tcPr>
          <w:p w14:paraId="2C757C95"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NO</w:t>
            </w:r>
            <w:r w:rsidRPr="003D3498">
              <w:rPr>
                <w:rFonts w:ascii="Times New Roman" w:eastAsia="Times New Roman" w:hAnsi="Times New Roman" w:cs="Times New Roman"/>
                <w:color w:val="000000"/>
                <w:sz w:val="24"/>
                <w:szCs w:val="24"/>
                <w:vertAlign w:val="subscript"/>
              </w:rPr>
              <w:t>x</w:t>
            </w:r>
            <w:r w:rsidRPr="003D3498">
              <w:rPr>
                <w:rFonts w:ascii="Times New Roman" w:eastAsia="Times New Roman" w:hAnsi="Times New Roman" w:cs="Times New Roman"/>
                <w:color w:val="000000"/>
                <w:sz w:val="24"/>
                <w:szCs w:val="24"/>
              </w:rPr>
              <w:t>, CO, CO</w:t>
            </w:r>
            <w:r w:rsidRPr="003D3498">
              <w:rPr>
                <w:rFonts w:ascii="Times New Roman" w:eastAsia="Times New Roman" w:hAnsi="Times New Roman" w:cs="Times New Roman"/>
                <w:color w:val="000000"/>
                <w:sz w:val="24"/>
                <w:szCs w:val="24"/>
                <w:vertAlign w:val="subscript"/>
              </w:rPr>
              <w:t>2</w:t>
            </w:r>
            <w:r w:rsidRPr="003D3498">
              <w:rPr>
                <w:rFonts w:ascii="Times New Roman" w:eastAsia="Times New Roman" w:hAnsi="Times New Roman" w:cs="Times New Roman"/>
                <w:color w:val="000000"/>
                <w:sz w:val="24"/>
                <w:szCs w:val="24"/>
              </w:rPr>
              <w:t>, O</w:t>
            </w:r>
            <w:r w:rsidRPr="003D3498">
              <w:rPr>
                <w:rFonts w:ascii="Times New Roman" w:eastAsia="Times New Roman" w:hAnsi="Times New Roman" w:cs="Times New Roman"/>
                <w:color w:val="000000"/>
                <w:sz w:val="24"/>
                <w:szCs w:val="24"/>
                <w:vertAlign w:val="subscript"/>
              </w:rPr>
              <w:t>2</w:t>
            </w:r>
            <w:r w:rsidRPr="003D3498">
              <w:rPr>
                <w:rFonts w:ascii="Times New Roman" w:eastAsia="Times New Roman" w:hAnsi="Times New Roman" w:cs="Times New Roman"/>
                <w:color w:val="000000"/>
                <w:sz w:val="24"/>
                <w:szCs w:val="24"/>
              </w:rPr>
              <w:t xml:space="preserve"> Emission Analyzer</w:t>
            </w:r>
          </w:p>
        </w:tc>
        <w:tc>
          <w:tcPr>
            <w:tcW w:w="4303" w:type="dxa"/>
            <w:tcBorders>
              <w:top w:val="nil"/>
              <w:left w:val="nil"/>
              <w:bottom w:val="single" w:sz="4" w:space="0" w:color="auto"/>
              <w:right w:val="single" w:sz="4" w:space="0" w:color="auto"/>
            </w:tcBorders>
            <w:shd w:val="clear" w:color="auto" w:fill="auto"/>
            <w:vAlign w:val="center"/>
            <w:hideMark/>
          </w:tcPr>
          <w:p w14:paraId="32392729"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NOVA 7466K</w:t>
            </w:r>
          </w:p>
        </w:tc>
      </w:tr>
      <w:tr w:rsidR="003D3498" w:rsidRPr="003D3498" w14:paraId="22AC40A0" w14:textId="77777777" w:rsidTr="006F5E45">
        <w:trPr>
          <w:trHeight w:val="315"/>
          <w:jc w:val="center"/>
        </w:trPr>
        <w:tc>
          <w:tcPr>
            <w:tcW w:w="3727" w:type="dxa"/>
            <w:tcBorders>
              <w:top w:val="nil"/>
              <w:left w:val="single" w:sz="4" w:space="0" w:color="auto"/>
              <w:bottom w:val="single" w:sz="4" w:space="0" w:color="auto"/>
              <w:right w:val="single" w:sz="4" w:space="0" w:color="auto"/>
            </w:tcBorders>
            <w:shd w:val="clear" w:color="auto" w:fill="auto"/>
            <w:vAlign w:val="center"/>
            <w:hideMark/>
          </w:tcPr>
          <w:p w14:paraId="7D8D5608"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Type R and Type K Thermocouple</w:t>
            </w:r>
          </w:p>
        </w:tc>
        <w:tc>
          <w:tcPr>
            <w:tcW w:w="4303" w:type="dxa"/>
            <w:tcBorders>
              <w:top w:val="nil"/>
              <w:left w:val="nil"/>
              <w:bottom w:val="single" w:sz="4" w:space="0" w:color="auto"/>
              <w:right w:val="single" w:sz="4" w:space="0" w:color="auto"/>
            </w:tcBorders>
            <w:shd w:val="clear" w:color="auto" w:fill="auto"/>
            <w:vAlign w:val="center"/>
            <w:hideMark/>
          </w:tcPr>
          <w:p w14:paraId="322A7A8D"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Omega Engineering Inc.</w:t>
            </w:r>
          </w:p>
        </w:tc>
      </w:tr>
      <w:tr w:rsidR="003D3498" w:rsidRPr="003D3498" w14:paraId="40733B41" w14:textId="77777777" w:rsidTr="006F5E45">
        <w:trPr>
          <w:trHeight w:val="315"/>
          <w:jc w:val="center"/>
        </w:trPr>
        <w:tc>
          <w:tcPr>
            <w:tcW w:w="3727" w:type="dxa"/>
            <w:tcBorders>
              <w:top w:val="nil"/>
              <w:left w:val="single" w:sz="4" w:space="0" w:color="auto"/>
              <w:bottom w:val="single" w:sz="4" w:space="0" w:color="auto"/>
              <w:right w:val="single" w:sz="4" w:space="0" w:color="auto"/>
            </w:tcBorders>
            <w:shd w:val="clear" w:color="auto" w:fill="auto"/>
            <w:vAlign w:val="center"/>
            <w:hideMark/>
          </w:tcPr>
          <w:p w14:paraId="453805F4"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Radiometer</w:t>
            </w:r>
          </w:p>
        </w:tc>
        <w:tc>
          <w:tcPr>
            <w:tcW w:w="4303" w:type="dxa"/>
            <w:tcBorders>
              <w:top w:val="nil"/>
              <w:left w:val="nil"/>
              <w:bottom w:val="single" w:sz="4" w:space="0" w:color="auto"/>
              <w:right w:val="single" w:sz="4" w:space="0" w:color="auto"/>
            </w:tcBorders>
            <w:shd w:val="clear" w:color="auto" w:fill="auto"/>
            <w:vAlign w:val="center"/>
            <w:hideMark/>
          </w:tcPr>
          <w:p w14:paraId="11493497"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96PY-20142</w:t>
            </w:r>
          </w:p>
        </w:tc>
      </w:tr>
      <w:tr w:rsidR="003D3498" w:rsidRPr="003D3498" w14:paraId="071EF52C" w14:textId="77777777" w:rsidTr="006F5E45">
        <w:trPr>
          <w:trHeight w:val="315"/>
          <w:jc w:val="center"/>
        </w:trPr>
        <w:tc>
          <w:tcPr>
            <w:tcW w:w="3727" w:type="dxa"/>
            <w:tcBorders>
              <w:top w:val="nil"/>
              <w:left w:val="single" w:sz="4" w:space="0" w:color="auto"/>
              <w:bottom w:val="single" w:sz="4" w:space="0" w:color="auto"/>
              <w:right w:val="single" w:sz="4" w:space="0" w:color="auto"/>
            </w:tcBorders>
            <w:shd w:val="clear" w:color="auto" w:fill="auto"/>
            <w:vAlign w:val="center"/>
            <w:hideMark/>
          </w:tcPr>
          <w:p w14:paraId="1FB50182"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Precision Laser Power Meter</w:t>
            </w:r>
          </w:p>
        </w:tc>
        <w:tc>
          <w:tcPr>
            <w:tcW w:w="4303" w:type="dxa"/>
            <w:tcBorders>
              <w:top w:val="nil"/>
              <w:left w:val="nil"/>
              <w:bottom w:val="single" w:sz="4" w:space="0" w:color="auto"/>
              <w:right w:val="single" w:sz="4" w:space="0" w:color="auto"/>
            </w:tcBorders>
            <w:shd w:val="clear" w:color="auto" w:fill="auto"/>
            <w:vAlign w:val="center"/>
            <w:hideMark/>
          </w:tcPr>
          <w:p w14:paraId="7E07AA58" w14:textId="4A3420A4"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 xml:space="preserve">Coherent </w:t>
            </w:r>
            <w:r w:rsidR="00413D4A" w:rsidRPr="003D3498">
              <w:rPr>
                <w:rFonts w:ascii="Times New Roman" w:eastAsia="Times New Roman" w:hAnsi="Times New Roman" w:cs="Times New Roman"/>
                <w:color w:val="000000"/>
                <w:sz w:val="24"/>
                <w:szCs w:val="24"/>
              </w:rPr>
              <w:t>Field Mate</w:t>
            </w:r>
            <w:r w:rsidRPr="003D3498">
              <w:rPr>
                <w:rFonts w:ascii="Times New Roman" w:eastAsia="Times New Roman" w:hAnsi="Times New Roman" w:cs="Times New Roman"/>
                <w:color w:val="000000"/>
                <w:sz w:val="24"/>
                <w:szCs w:val="24"/>
              </w:rPr>
              <w:t xml:space="preserve"> 1028297</w:t>
            </w:r>
          </w:p>
        </w:tc>
      </w:tr>
      <w:tr w:rsidR="003D3498" w:rsidRPr="003D3498" w14:paraId="43714876" w14:textId="77777777" w:rsidTr="006F5E45">
        <w:trPr>
          <w:trHeight w:val="315"/>
          <w:jc w:val="center"/>
        </w:trPr>
        <w:tc>
          <w:tcPr>
            <w:tcW w:w="3727" w:type="dxa"/>
            <w:tcBorders>
              <w:top w:val="nil"/>
              <w:left w:val="single" w:sz="4" w:space="0" w:color="auto"/>
              <w:bottom w:val="single" w:sz="4" w:space="0" w:color="auto"/>
              <w:right w:val="single" w:sz="4" w:space="0" w:color="auto"/>
            </w:tcBorders>
            <w:shd w:val="clear" w:color="auto" w:fill="auto"/>
            <w:vAlign w:val="center"/>
            <w:hideMark/>
          </w:tcPr>
          <w:p w14:paraId="49B04E8F"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5 mW He-Ne Laser</w:t>
            </w:r>
          </w:p>
        </w:tc>
        <w:tc>
          <w:tcPr>
            <w:tcW w:w="4303" w:type="dxa"/>
            <w:tcBorders>
              <w:top w:val="nil"/>
              <w:left w:val="nil"/>
              <w:bottom w:val="single" w:sz="4" w:space="0" w:color="auto"/>
              <w:right w:val="single" w:sz="4" w:space="0" w:color="auto"/>
            </w:tcBorders>
            <w:shd w:val="clear" w:color="auto" w:fill="auto"/>
            <w:vAlign w:val="center"/>
            <w:hideMark/>
          </w:tcPr>
          <w:p w14:paraId="0BC298EC"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Spectra Physics 105-1</w:t>
            </w:r>
          </w:p>
        </w:tc>
      </w:tr>
      <w:tr w:rsidR="003D3498" w:rsidRPr="003D3498" w14:paraId="12E9DD2E" w14:textId="77777777" w:rsidTr="006F5E45">
        <w:trPr>
          <w:trHeight w:val="315"/>
          <w:jc w:val="center"/>
        </w:trPr>
        <w:tc>
          <w:tcPr>
            <w:tcW w:w="3727" w:type="dxa"/>
            <w:tcBorders>
              <w:top w:val="nil"/>
              <w:left w:val="single" w:sz="4" w:space="0" w:color="auto"/>
              <w:bottom w:val="single" w:sz="4" w:space="0" w:color="auto"/>
              <w:right w:val="single" w:sz="4" w:space="0" w:color="auto"/>
            </w:tcBorders>
            <w:shd w:val="clear" w:color="auto" w:fill="auto"/>
            <w:vAlign w:val="center"/>
            <w:hideMark/>
          </w:tcPr>
          <w:p w14:paraId="53C043F7"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Pulsed Nd: YAG Laser</w:t>
            </w:r>
          </w:p>
        </w:tc>
        <w:tc>
          <w:tcPr>
            <w:tcW w:w="4303" w:type="dxa"/>
            <w:tcBorders>
              <w:top w:val="nil"/>
              <w:left w:val="nil"/>
              <w:bottom w:val="single" w:sz="4" w:space="0" w:color="auto"/>
              <w:right w:val="single" w:sz="4" w:space="0" w:color="auto"/>
            </w:tcBorders>
            <w:shd w:val="clear" w:color="auto" w:fill="auto"/>
            <w:vAlign w:val="center"/>
            <w:hideMark/>
          </w:tcPr>
          <w:p w14:paraId="11FC30D4"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Spectra Physics GCR 250-10</w:t>
            </w:r>
          </w:p>
        </w:tc>
      </w:tr>
      <w:tr w:rsidR="003D3498" w:rsidRPr="003D3498" w14:paraId="0837E772" w14:textId="77777777" w:rsidTr="006F5E45">
        <w:trPr>
          <w:trHeight w:val="315"/>
          <w:jc w:val="center"/>
        </w:trPr>
        <w:tc>
          <w:tcPr>
            <w:tcW w:w="3727" w:type="dxa"/>
            <w:tcBorders>
              <w:top w:val="nil"/>
              <w:left w:val="single" w:sz="4" w:space="0" w:color="auto"/>
              <w:bottom w:val="single" w:sz="4" w:space="0" w:color="auto"/>
              <w:right w:val="single" w:sz="4" w:space="0" w:color="auto"/>
            </w:tcBorders>
            <w:shd w:val="clear" w:color="auto" w:fill="auto"/>
            <w:vAlign w:val="center"/>
            <w:hideMark/>
          </w:tcPr>
          <w:p w14:paraId="30D6EEFA"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Optical Parametric Oscillator (OPO)</w:t>
            </w:r>
          </w:p>
        </w:tc>
        <w:tc>
          <w:tcPr>
            <w:tcW w:w="4303" w:type="dxa"/>
            <w:tcBorders>
              <w:top w:val="nil"/>
              <w:left w:val="nil"/>
              <w:bottom w:val="single" w:sz="4" w:space="0" w:color="auto"/>
              <w:right w:val="single" w:sz="4" w:space="0" w:color="auto"/>
            </w:tcBorders>
            <w:shd w:val="clear" w:color="auto" w:fill="auto"/>
            <w:vAlign w:val="center"/>
            <w:hideMark/>
          </w:tcPr>
          <w:p w14:paraId="409AA850"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Spectra Physics MOPO-730</w:t>
            </w:r>
          </w:p>
        </w:tc>
      </w:tr>
      <w:tr w:rsidR="003D3498" w:rsidRPr="003D3498" w14:paraId="29C9C53B" w14:textId="77777777" w:rsidTr="006F5E45">
        <w:trPr>
          <w:trHeight w:val="315"/>
          <w:jc w:val="center"/>
        </w:trPr>
        <w:tc>
          <w:tcPr>
            <w:tcW w:w="3727" w:type="dxa"/>
            <w:tcBorders>
              <w:top w:val="nil"/>
              <w:left w:val="single" w:sz="4" w:space="0" w:color="auto"/>
              <w:bottom w:val="single" w:sz="4" w:space="0" w:color="auto"/>
              <w:right w:val="single" w:sz="4" w:space="0" w:color="auto"/>
            </w:tcBorders>
            <w:shd w:val="clear" w:color="auto" w:fill="auto"/>
            <w:vAlign w:val="center"/>
            <w:hideMark/>
          </w:tcPr>
          <w:p w14:paraId="63B6C6D8"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Frequency Doubler (FDO)</w:t>
            </w:r>
          </w:p>
        </w:tc>
        <w:tc>
          <w:tcPr>
            <w:tcW w:w="4303" w:type="dxa"/>
            <w:tcBorders>
              <w:top w:val="nil"/>
              <w:left w:val="nil"/>
              <w:bottom w:val="single" w:sz="4" w:space="0" w:color="auto"/>
              <w:right w:val="single" w:sz="4" w:space="0" w:color="auto"/>
            </w:tcBorders>
            <w:shd w:val="clear" w:color="auto" w:fill="auto"/>
            <w:vAlign w:val="center"/>
            <w:hideMark/>
          </w:tcPr>
          <w:p w14:paraId="75F742C7"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Spectra Physics FDO 970</w:t>
            </w:r>
          </w:p>
        </w:tc>
      </w:tr>
      <w:tr w:rsidR="003D3498" w:rsidRPr="003D3498" w14:paraId="6C30E231" w14:textId="77777777" w:rsidTr="006F5E45">
        <w:trPr>
          <w:trHeight w:val="315"/>
          <w:jc w:val="center"/>
        </w:trPr>
        <w:tc>
          <w:tcPr>
            <w:tcW w:w="3727" w:type="dxa"/>
            <w:tcBorders>
              <w:top w:val="nil"/>
              <w:left w:val="single" w:sz="4" w:space="0" w:color="auto"/>
              <w:bottom w:val="single" w:sz="4" w:space="0" w:color="auto"/>
              <w:right w:val="single" w:sz="4" w:space="0" w:color="auto"/>
            </w:tcBorders>
            <w:shd w:val="clear" w:color="auto" w:fill="auto"/>
            <w:vAlign w:val="center"/>
            <w:hideMark/>
          </w:tcPr>
          <w:p w14:paraId="3CA02281"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Pulsed Laser Power Meter</w:t>
            </w:r>
          </w:p>
        </w:tc>
        <w:tc>
          <w:tcPr>
            <w:tcW w:w="4303" w:type="dxa"/>
            <w:tcBorders>
              <w:top w:val="nil"/>
              <w:left w:val="nil"/>
              <w:bottom w:val="single" w:sz="4" w:space="0" w:color="auto"/>
              <w:right w:val="single" w:sz="4" w:space="0" w:color="auto"/>
            </w:tcBorders>
            <w:shd w:val="clear" w:color="auto" w:fill="auto"/>
            <w:vAlign w:val="center"/>
            <w:hideMark/>
          </w:tcPr>
          <w:p w14:paraId="66587FEF"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Ophir Optronics Ltd. NOVA 30</w:t>
            </w:r>
          </w:p>
        </w:tc>
      </w:tr>
      <w:tr w:rsidR="003D3498" w:rsidRPr="003D3498" w14:paraId="1699E77B" w14:textId="77777777" w:rsidTr="006F5E45">
        <w:trPr>
          <w:trHeight w:val="315"/>
          <w:jc w:val="center"/>
        </w:trPr>
        <w:tc>
          <w:tcPr>
            <w:tcW w:w="3727" w:type="dxa"/>
            <w:tcBorders>
              <w:top w:val="nil"/>
              <w:left w:val="single" w:sz="4" w:space="0" w:color="auto"/>
              <w:bottom w:val="single" w:sz="4" w:space="0" w:color="auto"/>
              <w:right w:val="single" w:sz="4" w:space="0" w:color="auto"/>
            </w:tcBorders>
            <w:shd w:val="clear" w:color="auto" w:fill="auto"/>
            <w:vAlign w:val="center"/>
            <w:hideMark/>
          </w:tcPr>
          <w:p w14:paraId="2A6260FF"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ICCD Camera</w:t>
            </w:r>
          </w:p>
        </w:tc>
        <w:tc>
          <w:tcPr>
            <w:tcW w:w="4303" w:type="dxa"/>
            <w:tcBorders>
              <w:top w:val="nil"/>
              <w:left w:val="nil"/>
              <w:bottom w:val="single" w:sz="4" w:space="0" w:color="auto"/>
              <w:right w:val="single" w:sz="4" w:space="0" w:color="auto"/>
            </w:tcBorders>
            <w:shd w:val="clear" w:color="auto" w:fill="auto"/>
            <w:vAlign w:val="center"/>
            <w:hideMark/>
          </w:tcPr>
          <w:p w14:paraId="1B2FDF65"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Princeton Instrument PI-MAX3: 1024i</w:t>
            </w:r>
          </w:p>
        </w:tc>
      </w:tr>
      <w:tr w:rsidR="003D3498" w:rsidRPr="003D3498" w14:paraId="7138E82A" w14:textId="77777777" w:rsidTr="006F5E45">
        <w:trPr>
          <w:trHeight w:val="315"/>
          <w:jc w:val="center"/>
        </w:trPr>
        <w:tc>
          <w:tcPr>
            <w:tcW w:w="3727" w:type="dxa"/>
            <w:tcBorders>
              <w:top w:val="nil"/>
              <w:left w:val="single" w:sz="4" w:space="0" w:color="auto"/>
              <w:bottom w:val="single" w:sz="4" w:space="0" w:color="auto"/>
              <w:right w:val="single" w:sz="4" w:space="0" w:color="auto"/>
            </w:tcBorders>
            <w:shd w:val="clear" w:color="auto" w:fill="auto"/>
            <w:vAlign w:val="center"/>
            <w:hideMark/>
          </w:tcPr>
          <w:p w14:paraId="29521F98"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ICCD Camera Image Acquisition Computer</w:t>
            </w:r>
          </w:p>
        </w:tc>
        <w:tc>
          <w:tcPr>
            <w:tcW w:w="4303" w:type="dxa"/>
            <w:tcBorders>
              <w:top w:val="nil"/>
              <w:left w:val="nil"/>
              <w:bottom w:val="single" w:sz="4" w:space="0" w:color="auto"/>
              <w:right w:val="single" w:sz="4" w:space="0" w:color="auto"/>
            </w:tcBorders>
            <w:shd w:val="clear" w:color="auto" w:fill="auto"/>
            <w:vAlign w:val="center"/>
            <w:hideMark/>
          </w:tcPr>
          <w:p w14:paraId="4E92CFC0"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HP Workstation Z210</w:t>
            </w:r>
          </w:p>
        </w:tc>
      </w:tr>
      <w:tr w:rsidR="003D3498" w:rsidRPr="003D3498" w14:paraId="26872437" w14:textId="77777777" w:rsidTr="006F5E45">
        <w:trPr>
          <w:trHeight w:val="315"/>
          <w:jc w:val="center"/>
        </w:trPr>
        <w:tc>
          <w:tcPr>
            <w:tcW w:w="3727" w:type="dxa"/>
            <w:tcBorders>
              <w:top w:val="nil"/>
              <w:left w:val="single" w:sz="4" w:space="0" w:color="auto"/>
              <w:bottom w:val="single" w:sz="4" w:space="0" w:color="auto"/>
              <w:right w:val="single" w:sz="4" w:space="0" w:color="auto"/>
            </w:tcBorders>
            <w:shd w:val="clear" w:color="auto" w:fill="auto"/>
            <w:vAlign w:val="center"/>
            <w:hideMark/>
          </w:tcPr>
          <w:p w14:paraId="04521B08"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Data Acquisition Hardware</w:t>
            </w:r>
          </w:p>
        </w:tc>
        <w:tc>
          <w:tcPr>
            <w:tcW w:w="4303" w:type="dxa"/>
            <w:tcBorders>
              <w:top w:val="nil"/>
              <w:left w:val="nil"/>
              <w:bottom w:val="single" w:sz="4" w:space="0" w:color="auto"/>
              <w:right w:val="single" w:sz="4" w:space="0" w:color="auto"/>
            </w:tcBorders>
            <w:shd w:val="clear" w:color="auto" w:fill="auto"/>
            <w:vAlign w:val="center"/>
            <w:hideMark/>
          </w:tcPr>
          <w:p w14:paraId="5CE3B442" w14:textId="3BD3653C"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 xml:space="preserve">National Instruments </w:t>
            </w:r>
            <w:r w:rsidR="00413D4A" w:rsidRPr="003D3498">
              <w:rPr>
                <w:rFonts w:ascii="Times New Roman" w:eastAsia="Times New Roman" w:hAnsi="Times New Roman" w:cs="Times New Roman"/>
                <w:color w:val="000000"/>
                <w:sz w:val="24"/>
                <w:szCs w:val="24"/>
              </w:rPr>
              <w:t>LabView</w:t>
            </w:r>
            <w:r w:rsidRPr="003D3498">
              <w:rPr>
                <w:rFonts w:ascii="Times New Roman" w:eastAsia="Times New Roman" w:hAnsi="Times New Roman" w:cs="Times New Roman"/>
                <w:color w:val="000000"/>
                <w:sz w:val="24"/>
                <w:szCs w:val="24"/>
              </w:rPr>
              <w:t xml:space="preserve"> Board SCB-100</w:t>
            </w:r>
          </w:p>
        </w:tc>
      </w:tr>
      <w:tr w:rsidR="003D3498" w:rsidRPr="003D3498" w14:paraId="3E09332C" w14:textId="77777777" w:rsidTr="006F5E45">
        <w:trPr>
          <w:trHeight w:val="315"/>
          <w:jc w:val="center"/>
        </w:trPr>
        <w:tc>
          <w:tcPr>
            <w:tcW w:w="3727" w:type="dxa"/>
            <w:tcBorders>
              <w:top w:val="nil"/>
              <w:left w:val="single" w:sz="4" w:space="0" w:color="auto"/>
              <w:bottom w:val="single" w:sz="4" w:space="0" w:color="auto"/>
              <w:right w:val="single" w:sz="4" w:space="0" w:color="auto"/>
            </w:tcBorders>
            <w:shd w:val="clear" w:color="auto" w:fill="auto"/>
            <w:vAlign w:val="center"/>
            <w:hideMark/>
          </w:tcPr>
          <w:p w14:paraId="29851C76"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Data Acquisition Software</w:t>
            </w:r>
          </w:p>
        </w:tc>
        <w:tc>
          <w:tcPr>
            <w:tcW w:w="4303" w:type="dxa"/>
            <w:tcBorders>
              <w:top w:val="nil"/>
              <w:left w:val="nil"/>
              <w:bottom w:val="single" w:sz="4" w:space="0" w:color="auto"/>
              <w:right w:val="single" w:sz="4" w:space="0" w:color="auto"/>
            </w:tcBorders>
            <w:shd w:val="clear" w:color="auto" w:fill="auto"/>
            <w:vAlign w:val="center"/>
            <w:hideMark/>
          </w:tcPr>
          <w:p w14:paraId="72A1A378" w14:textId="229648E2"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 xml:space="preserve">National Instruments </w:t>
            </w:r>
            <w:r w:rsidR="00413D4A" w:rsidRPr="003D3498">
              <w:rPr>
                <w:rFonts w:ascii="Times New Roman" w:eastAsia="Times New Roman" w:hAnsi="Times New Roman" w:cs="Times New Roman"/>
                <w:color w:val="000000"/>
                <w:sz w:val="24"/>
                <w:szCs w:val="24"/>
              </w:rPr>
              <w:t>LabView</w:t>
            </w:r>
            <w:r w:rsidRPr="003D3498">
              <w:rPr>
                <w:rFonts w:ascii="Times New Roman" w:eastAsia="Times New Roman" w:hAnsi="Times New Roman" w:cs="Times New Roman"/>
                <w:color w:val="000000"/>
                <w:sz w:val="24"/>
                <w:szCs w:val="24"/>
              </w:rPr>
              <w:t xml:space="preserve"> 2010 </w:t>
            </w:r>
          </w:p>
        </w:tc>
      </w:tr>
      <w:tr w:rsidR="003D3498" w:rsidRPr="003D3498" w14:paraId="3AAC2A9A" w14:textId="77777777" w:rsidTr="006F5E45">
        <w:trPr>
          <w:trHeight w:val="315"/>
          <w:jc w:val="center"/>
        </w:trPr>
        <w:tc>
          <w:tcPr>
            <w:tcW w:w="3727" w:type="dxa"/>
            <w:tcBorders>
              <w:top w:val="nil"/>
              <w:left w:val="single" w:sz="4" w:space="0" w:color="auto"/>
              <w:bottom w:val="single" w:sz="4" w:space="0" w:color="auto"/>
              <w:right w:val="single" w:sz="4" w:space="0" w:color="auto"/>
            </w:tcBorders>
            <w:shd w:val="clear" w:color="auto" w:fill="auto"/>
            <w:vAlign w:val="center"/>
            <w:hideMark/>
          </w:tcPr>
          <w:p w14:paraId="01FCED24"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Data Acquisition Computer</w:t>
            </w:r>
          </w:p>
        </w:tc>
        <w:tc>
          <w:tcPr>
            <w:tcW w:w="4303" w:type="dxa"/>
            <w:tcBorders>
              <w:top w:val="nil"/>
              <w:left w:val="nil"/>
              <w:bottom w:val="single" w:sz="4" w:space="0" w:color="auto"/>
              <w:right w:val="single" w:sz="4" w:space="0" w:color="auto"/>
            </w:tcBorders>
            <w:shd w:val="clear" w:color="auto" w:fill="auto"/>
            <w:vAlign w:val="center"/>
            <w:hideMark/>
          </w:tcPr>
          <w:p w14:paraId="5F221C7F"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HP Workstation Z210</w:t>
            </w:r>
          </w:p>
        </w:tc>
      </w:tr>
      <w:tr w:rsidR="003D3498" w:rsidRPr="003D3498" w14:paraId="4DD37B86" w14:textId="77777777" w:rsidTr="006F5E45">
        <w:trPr>
          <w:trHeight w:val="315"/>
          <w:jc w:val="center"/>
        </w:trPr>
        <w:tc>
          <w:tcPr>
            <w:tcW w:w="3727" w:type="dxa"/>
            <w:tcBorders>
              <w:top w:val="nil"/>
              <w:left w:val="single" w:sz="4" w:space="0" w:color="auto"/>
              <w:bottom w:val="single" w:sz="4" w:space="0" w:color="auto"/>
              <w:right w:val="single" w:sz="4" w:space="0" w:color="auto"/>
            </w:tcBorders>
            <w:shd w:val="clear" w:color="auto" w:fill="auto"/>
            <w:vAlign w:val="center"/>
            <w:hideMark/>
          </w:tcPr>
          <w:p w14:paraId="79EB2717"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ICCD Image Acquisition Software</w:t>
            </w:r>
          </w:p>
        </w:tc>
        <w:tc>
          <w:tcPr>
            <w:tcW w:w="4303" w:type="dxa"/>
            <w:tcBorders>
              <w:top w:val="nil"/>
              <w:left w:val="nil"/>
              <w:bottom w:val="single" w:sz="4" w:space="0" w:color="auto"/>
              <w:right w:val="single" w:sz="4" w:space="0" w:color="auto"/>
            </w:tcBorders>
            <w:shd w:val="clear" w:color="auto" w:fill="auto"/>
            <w:vAlign w:val="center"/>
            <w:hideMark/>
          </w:tcPr>
          <w:p w14:paraId="4D4792B1" w14:textId="2A14FF6E" w:rsidR="003D3498" w:rsidRPr="003D3498" w:rsidRDefault="00413D4A" w:rsidP="003D3498">
            <w:pPr>
              <w:spacing w:after="0" w:line="240" w:lineRule="auto"/>
              <w:jc w:val="center"/>
              <w:rPr>
                <w:rFonts w:ascii="Times New Roman" w:eastAsia="Times New Roman" w:hAnsi="Times New Roman" w:cs="Times New Roman"/>
                <w:color w:val="000000"/>
                <w:sz w:val="24"/>
                <w:szCs w:val="24"/>
              </w:rPr>
            </w:pPr>
            <w:r w:rsidRPr="00413D4A">
              <w:rPr>
                <w:rFonts w:ascii="Times New Roman" w:eastAsia="Times New Roman" w:hAnsi="Times New Roman" w:cs="Times New Roman"/>
                <w:color w:val="000000"/>
                <w:sz w:val="24"/>
                <w:szCs w:val="24"/>
              </w:rPr>
              <w:t>Light Field 4.7</w:t>
            </w:r>
          </w:p>
        </w:tc>
      </w:tr>
      <w:tr w:rsidR="003D3498" w:rsidRPr="003D3498" w14:paraId="6B37C9BE" w14:textId="77777777" w:rsidTr="006F5E45">
        <w:trPr>
          <w:trHeight w:val="315"/>
          <w:jc w:val="center"/>
        </w:trPr>
        <w:tc>
          <w:tcPr>
            <w:tcW w:w="3727" w:type="dxa"/>
            <w:tcBorders>
              <w:top w:val="nil"/>
              <w:left w:val="single" w:sz="4" w:space="0" w:color="auto"/>
              <w:bottom w:val="single" w:sz="4" w:space="0" w:color="auto"/>
              <w:right w:val="single" w:sz="4" w:space="0" w:color="auto"/>
            </w:tcBorders>
            <w:shd w:val="clear" w:color="auto" w:fill="auto"/>
            <w:vAlign w:val="center"/>
            <w:hideMark/>
          </w:tcPr>
          <w:p w14:paraId="71E59FB1"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Traversing Mechanism</w:t>
            </w:r>
          </w:p>
        </w:tc>
        <w:tc>
          <w:tcPr>
            <w:tcW w:w="4303" w:type="dxa"/>
            <w:tcBorders>
              <w:top w:val="nil"/>
              <w:left w:val="nil"/>
              <w:bottom w:val="single" w:sz="4" w:space="0" w:color="auto"/>
              <w:right w:val="single" w:sz="4" w:space="0" w:color="auto"/>
            </w:tcBorders>
            <w:shd w:val="clear" w:color="auto" w:fill="auto"/>
            <w:vAlign w:val="center"/>
            <w:hideMark/>
          </w:tcPr>
          <w:p w14:paraId="112C4AA1" w14:textId="77777777" w:rsidR="003D3498" w:rsidRPr="003D3498" w:rsidRDefault="003D3498" w:rsidP="003D3498">
            <w:pPr>
              <w:spacing w:after="0" w:line="240" w:lineRule="auto"/>
              <w:jc w:val="center"/>
              <w:rPr>
                <w:rFonts w:ascii="Times New Roman" w:eastAsia="Times New Roman" w:hAnsi="Times New Roman" w:cs="Times New Roman"/>
                <w:color w:val="000000"/>
                <w:sz w:val="24"/>
                <w:szCs w:val="24"/>
              </w:rPr>
            </w:pPr>
            <w:r w:rsidRPr="003D3498">
              <w:rPr>
                <w:rFonts w:ascii="Times New Roman" w:eastAsia="Times New Roman" w:hAnsi="Times New Roman" w:cs="Times New Roman"/>
                <w:color w:val="000000"/>
                <w:sz w:val="24"/>
                <w:szCs w:val="24"/>
              </w:rPr>
              <w:t>Unislide / Velmex Inc.</w:t>
            </w:r>
          </w:p>
        </w:tc>
      </w:tr>
    </w:tbl>
    <w:p w14:paraId="41EE677F" w14:textId="77777777" w:rsidR="003D3498" w:rsidRDefault="003D3498" w:rsidP="006440D7">
      <w:pPr>
        <w:spacing w:line="480" w:lineRule="auto"/>
        <w:jc w:val="center"/>
        <w:rPr>
          <w:rFonts w:ascii="Times New Roman" w:hAnsi="Times New Roman" w:cs="Times New Roman"/>
          <w:noProof/>
          <w:sz w:val="24"/>
          <w:szCs w:val="28"/>
        </w:rPr>
      </w:pPr>
    </w:p>
    <w:p w14:paraId="47C2E650" w14:textId="77777777" w:rsidR="003D3498" w:rsidRDefault="003D3498" w:rsidP="006440D7">
      <w:pPr>
        <w:spacing w:line="480" w:lineRule="auto"/>
        <w:jc w:val="center"/>
        <w:rPr>
          <w:rFonts w:ascii="Times New Roman" w:hAnsi="Times New Roman" w:cs="Times New Roman"/>
          <w:noProof/>
          <w:sz w:val="24"/>
          <w:szCs w:val="28"/>
        </w:rPr>
      </w:pPr>
    </w:p>
    <w:p w14:paraId="1B0A74CA" w14:textId="77777777" w:rsidR="003D3498" w:rsidRDefault="003D3498" w:rsidP="006440D7">
      <w:pPr>
        <w:spacing w:line="480" w:lineRule="auto"/>
        <w:jc w:val="center"/>
        <w:rPr>
          <w:rFonts w:ascii="Times New Roman" w:hAnsi="Times New Roman" w:cs="Times New Roman"/>
          <w:noProof/>
          <w:sz w:val="24"/>
          <w:szCs w:val="28"/>
        </w:rPr>
      </w:pPr>
    </w:p>
    <w:p w14:paraId="7B2F282B" w14:textId="77777777" w:rsidR="003D3498" w:rsidRDefault="003D3498" w:rsidP="006440D7">
      <w:pPr>
        <w:spacing w:line="480" w:lineRule="auto"/>
        <w:jc w:val="center"/>
        <w:rPr>
          <w:rFonts w:ascii="Times New Roman" w:hAnsi="Times New Roman" w:cs="Times New Roman"/>
          <w:noProof/>
          <w:sz w:val="24"/>
          <w:szCs w:val="28"/>
        </w:rPr>
      </w:pPr>
    </w:p>
    <w:p w14:paraId="5B250210" w14:textId="715B0A32" w:rsidR="003D3498" w:rsidRDefault="00C31BF9" w:rsidP="006440D7">
      <w:pPr>
        <w:spacing w:line="480" w:lineRule="auto"/>
        <w:jc w:val="center"/>
        <w:rPr>
          <w:rFonts w:ascii="Times New Roman" w:hAnsi="Times New Roman" w:cs="Times New Roman"/>
          <w:noProof/>
          <w:sz w:val="24"/>
          <w:szCs w:val="28"/>
        </w:rPr>
      </w:pPr>
      <w:r>
        <w:rPr>
          <w:rFonts w:ascii="Times New Roman" w:hAnsi="Times New Roman" w:cs="Times New Roman"/>
          <w:noProof/>
          <w:sz w:val="24"/>
          <w:szCs w:val="28"/>
        </w:rPr>
        <w:drawing>
          <wp:inline distT="0" distB="0" distL="0" distR="0" wp14:anchorId="7A89E269" wp14:editId="3845CE85">
            <wp:extent cx="4914059" cy="4990263"/>
            <wp:effectExtent l="0" t="0" r="1270" b="127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18771" cy="4995048"/>
                    </a:xfrm>
                    <a:prstGeom prst="rect">
                      <a:avLst/>
                    </a:prstGeom>
                    <a:noFill/>
                  </pic:spPr>
                </pic:pic>
              </a:graphicData>
            </a:graphic>
          </wp:inline>
        </w:drawing>
      </w:r>
    </w:p>
    <w:p w14:paraId="1349DA7A" w14:textId="5030FD64" w:rsidR="006440D7" w:rsidRDefault="006440D7" w:rsidP="006440D7">
      <w:pPr>
        <w:spacing w:line="480" w:lineRule="auto"/>
        <w:jc w:val="center"/>
        <w:rPr>
          <w:rFonts w:ascii="Times New Roman" w:hAnsi="Times New Roman" w:cs="Times New Roman"/>
          <w:sz w:val="24"/>
          <w:szCs w:val="28"/>
        </w:rPr>
      </w:pPr>
    </w:p>
    <w:p w14:paraId="134F30F2" w14:textId="7152D1F6" w:rsidR="006440D7" w:rsidRDefault="006440D7" w:rsidP="006440D7">
      <w:pPr>
        <w:pStyle w:val="Caption"/>
        <w:rPr>
          <w:szCs w:val="28"/>
        </w:rPr>
      </w:pPr>
      <w:bookmarkStart w:id="126" w:name="_Toc480496749"/>
      <w:proofErr w:type="gramStart"/>
      <w:r>
        <w:t xml:space="preserve">Figure </w:t>
      </w:r>
      <w:r w:rsidR="006C145C">
        <w:fldChar w:fldCharType="begin"/>
      </w:r>
      <w:r w:rsidR="006C145C">
        <w:instrText xml:space="preserve"> STYLEREF 1 \s </w:instrText>
      </w:r>
      <w:r w:rsidR="006C145C">
        <w:fldChar w:fldCharType="separate"/>
      </w:r>
      <w:r w:rsidR="00C53FA7">
        <w:rPr>
          <w:noProof/>
        </w:rPr>
        <w:t>5</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1</w:t>
      </w:r>
      <w:r w:rsidR="006C145C">
        <w:rPr>
          <w:noProof/>
        </w:rPr>
        <w:fldChar w:fldCharType="end"/>
      </w:r>
      <w:r>
        <w:t xml:space="preserve"> </w:t>
      </w:r>
      <w:r w:rsidRPr="008157C9">
        <w:rPr>
          <w:noProof/>
        </w:rPr>
        <w:t>Schematic diagram of the experimental setup</w:t>
      </w:r>
      <w:bookmarkEnd w:id="126"/>
    </w:p>
    <w:p w14:paraId="60157759" w14:textId="77777777" w:rsidR="006440D7" w:rsidRDefault="006440D7" w:rsidP="006440D7">
      <w:pPr>
        <w:spacing w:line="480" w:lineRule="auto"/>
        <w:rPr>
          <w:rFonts w:ascii="Times New Roman" w:hAnsi="Times New Roman" w:cs="Times New Roman"/>
          <w:sz w:val="24"/>
          <w:szCs w:val="28"/>
        </w:rPr>
      </w:pPr>
    </w:p>
    <w:p w14:paraId="32907D74" w14:textId="77777777" w:rsidR="006440D7" w:rsidRDefault="006440D7" w:rsidP="006440D7">
      <w:pPr>
        <w:spacing w:line="480" w:lineRule="auto"/>
        <w:rPr>
          <w:rFonts w:ascii="Times New Roman" w:hAnsi="Times New Roman" w:cs="Times New Roman"/>
          <w:sz w:val="24"/>
          <w:szCs w:val="28"/>
        </w:rPr>
      </w:pPr>
    </w:p>
    <w:p w14:paraId="6C29A919" w14:textId="77777777" w:rsidR="006440D7" w:rsidRDefault="006440D7" w:rsidP="006440D7">
      <w:pPr>
        <w:spacing w:line="480" w:lineRule="auto"/>
        <w:rPr>
          <w:rFonts w:ascii="Times New Roman" w:hAnsi="Times New Roman" w:cs="Times New Roman"/>
          <w:sz w:val="24"/>
          <w:szCs w:val="28"/>
        </w:rPr>
      </w:pPr>
    </w:p>
    <w:p w14:paraId="15491BBF" w14:textId="77777777" w:rsidR="006440D7" w:rsidRDefault="006440D7" w:rsidP="006440D7">
      <w:pPr>
        <w:spacing w:line="480" w:lineRule="auto"/>
        <w:rPr>
          <w:rFonts w:ascii="Times New Roman" w:hAnsi="Times New Roman" w:cs="Times New Roman"/>
          <w:noProof/>
          <w:sz w:val="24"/>
          <w:szCs w:val="28"/>
        </w:rPr>
      </w:pPr>
    </w:p>
    <w:p w14:paraId="30BA2503" w14:textId="77777777" w:rsidR="006440D7" w:rsidRDefault="006440D7" w:rsidP="006440D7">
      <w:pPr>
        <w:spacing w:line="480" w:lineRule="auto"/>
        <w:rPr>
          <w:rFonts w:ascii="Times New Roman" w:hAnsi="Times New Roman" w:cs="Times New Roman"/>
          <w:noProof/>
          <w:sz w:val="24"/>
          <w:szCs w:val="28"/>
        </w:rPr>
      </w:pPr>
    </w:p>
    <w:p w14:paraId="530563C0" w14:textId="77777777" w:rsidR="000E06B0" w:rsidRDefault="000E06B0" w:rsidP="006440D7">
      <w:pPr>
        <w:spacing w:line="480" w:lineRule="auto"/>
        <w:jc w:val="center"/>
        <w:rPr>
          <w:rFonts w:ascii="Times New Roman" w:hAnsi="Times New Roman" w:cs="Times New Roman"/>
          <w:noProof/>
          <w:sz w:val="24"/>
          <w:szCs w:val="28"/>
        </w:rPr>
      </w:pPr>
    </w:p>
    <w:p w14:paraId="141FD349" w14:textId="77777777" w:rsidR="000E06B0" w:rsidRDefault="000E06B0" w:rsidP="006440D7">
      <w:pPr>
        <w:spacing w:line="480" w:lineRule="auto"/>
        <w:jc w:val="center"/>
        <w:rPr>
          <w:rFonts w:ascii="Times New Roman" w:hAnsi="Times New Roman" w:cs="Times New Roman"/>
          <w:noProof/>
          <w:sz w:val="24"/>
          <w:szCs w:val="28"/>
        </w:rPr>
      </w:pPr>
    </w:p>
    <w:p w14:paraId="1F402E30" w14:textId="77777777" w:rsidR="000E06B0" w:rsidRDefault="000E06B0" w:rsidP="006440D7">
      <w:pPr>
        <w:spacing w:line="480" w:lineRule="auto"/>
        <w:jc w:val="center"/>
        <w:rPr>
          <w:rFonts w:ascii="Times New Roman" w:hAnsi="Times New Roman" w:cs="Times New Roman"/>
          <w:noProof/>
          <w:sz w:val="24"/>
          <w:szCs w:val="28"/>
        </w:rPr>
      </w:pPr>
    </w:p>
    <w:p w14:paraId="702AA786" w14:textId="473A3641" w:rsidR="006440D7" w:rsidRPr="00406DAE" w:rsidRDefault="006440D7" w:rsidP="006440D7">
      <w:pPr>
        <w:spacing w:line="480" w:lineRule="auto"/>
        <w:jc w:val="center"/>
        <w:rPr>
          <w:rFonts w:ascii="Times New Roman" w:hAnsi="Times New Roman" w:cs="Times New Roman"/>
          <w:sz w:val="24"/>
          <w:szCs w:val="28"/>
        </w:rPr>
      </w:pPr>
      <w:r w:rsidRPr="00406DAE">
        <w:rPr>
          <w:rFonts w:ascii="Times New Roman" w:hAnsi="Times New Roman" w:cs="Times New Roman"/>
          <w:noProof/>
          <w:sz w:val="24"/>
          <w:szCs w:val="28"/>
        </w:rPr>
        <w:drawing>
          <wp:inline distT="0" distB="0" distL="0" distR="0" wp14:anchorId="1160D2B1" wp14:editId="4A7F947C">
            <wp:extent cx="5143500" cy="368284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45459" cy="3684247"/>
                    </a:xfrm>
                    <a:prstGeom prst="rect">
                      <a:avLst/>
                    </a:prstGeom>
                    <a:noFill/>
                  </pic:spPr>
                </pic:pic>
              </a:graphicData>
            </a:graphic>
          </wp:inline>
        </w:drawing>
      </w:r>
    </w:p>
    <w:p w14:paraId="2F69ABCD" w14:textId="77777777" w:rsidR="006440D7" w:rsidRDefault="006440D7" w:rsidP="006440D7">
      <w:pPr>
        <w:spacing w:line="480" w:lineRule="auto"/>
        <w:jc w:val="both"/>
        <w:rPr>
          <w:rFonts w:ascii="Times New Roman" w:hAnsi="Times New Roman" w:cs="Times New Roman"/>
          <w:sz w:val="24"/>
        </w:rPr>
      </w:pPr>
    </w:p>
    <w:p w14:paraId="03F0B583" w14:textId="214CC852" w:rsidR="006440D7" w:rsidRDefault="006440D7" w:rsidP="006440D7">
      <w:pPr>
        <w:pStyle w:val="Caption"/>
      </w:pPr>
      <w:bookmarkStart w:id="127" w:name="_Toc480496750"/>
      <w:proofErr w:type="gramStart"/>
      <w:r>
        <w:t xml:space="preserve">Figure </w:t>
      </w:r>
      <w:r w:rsidR="006C145C">
        <w:fldChar w:fldCharType="begin"/>
      </w:r>
      <w:r w:rsidR="006C145C">
        <w:instrText xml:space="preserve"> STYLEREF 1 \s </w:instrText>
      </w:r>
      <w:r w:rsidR="006C145C">
        <w:fldChar w:fldCharType="separate"/>
      </w:r>
      <w:r w:rsidR="00C53FA7">
        <w:rPr>
          <w:noProof/>
        </w:rPr>
        <w:t>5</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2</w:t>
      </w:r>
      <w:r w:rsidR="006C145C">
        <w:rPr>
          <w:noProof/>
        </w:rPr>
        <w:fldChar w:fldCharType="end"/>
      </w:r>
      <w:r>
        <w:t xml:space="preserve"> </w:t>
      </w:r>
      <w:r w:rsidRPr="00F12D72">
        <w:t>Schematic diagram of the fuel vapor / air delivery system</w:t>
      </w:r>
      <w:bookmarkEnd w:id="127"/>
    </w:p>
    <w:p w14:paraId="4470147E" w14:textId="77777777" w:rsidR="006440D7" w:rsidRDefault="006440D7" w:rsidP="006440D7">
      <w:pPr>
        <w:spacing w:line="480" w:lineRule="auto"/>
        <w:jc w:val="both"/>
        <w:rPr>
          <w:rFonts w:ascii="Times New Roman" w:hAnsi="Times New Roman" w:cs="Times New Roman"/>
          <w:sz w:val="24"/>
        </w:rPr>
      </w:pPr>
    </w:p>
    <w:p w14:paraId="1ACEFE91" w14:textId="77777777" w:rsidR="006440D7" w:rsidRDefault="006440D7" w:rsidP="006440D7">
      <w:pPr>
        <w:spacing w:line="480" w:lineRule="auto"/>
        <w:jc w:val="both"/>
        <w:rPr>
          <w:rFonts w:ascii="Times New Roman" w:hAnsi="Times New Roman" w:cs="Times New Roman"/>
          <w:sz w:val="24"/>
        </w:rPr>
      </w:pPr>
    </w:p>
    <w:p w14:paraId="1208BD85" w14:textId="77777777" w:rsidR="006440D7" w:rsidRDefault="006440D7" w:rsidP="006440D7">
      <w:pPr>
        <w:spacing w:line="480" w:lineRule="auto"/>
        <w:jc w:val="both"/>
        <w:rPr>
          <w:rFonts w:ascii="Times New Roman" w:hAnsi="Times New Roman" w:cs="Times New Roman"/>
          <w:sz w:val="24"/>
        </w:rPr>
      </w:pPr>
    </w:p>
    <w:p w14:paraId="745B5DAC" w14:textId="77777777" w:rsidR="006440D7" w:rsidRDefault="006440D7" w:rsidP="006440D7">
      <w:pPr>
        <w:spacing w:line="480" w:lineRule="auto"/>
        <w:jc w:val="both"/>
        <w:rPr>
          <w:rFonts w:ascii="Times New Roman" w:hAnsi="Times New Roman" w:cs="Times New Roman"/>
          <w:sz w:val="24"/>
        </w:rPr>
      </w:pPr>
    </w:p>
    <w:p w14:paraId="70257ED3" w14:textId="77777777" w:rsidR="006440D7" w:rsidRDefault="006440D7" w:rsidP="006440D7">
      <w:pPr>
        <w:spacing w:line="480" w:lineRule="auto"/>
        <w:jc w:val="both"/>
        <w:rPr>
          <w:rFonts w:ascii="Times New Roman" w:hAnsi="Times New Roman" w:cs="Times New Roman"/>
          <w:sz w:val="24"/>
        </w:rPr>
      </w:pPr>
    </w:p>
    <w:p w14:paraId="697F61DB" w14:textId="77777777" w:rsidR="006440D7" w:rsidRDefault="006440D7" w:rsidP="006440D7">
      <w:pPr>
        <w:spacing w:line="480" w:lineRule="auto"/>
        <w:jc w:val="both"/>
        <w:rPr>
          <w:rFonts w:ascii="Times New Roman" w:hAnsi="Times New Roman" w:cs="Times New Roman"/>
          <w:noProof/>
          <w:sz w:val="24"/>
        </w:rPr>
      </w:pPr>
    </w:p>
    <w:p w14:paraId="424B7666" w14:textId="77777777" w:rsidR="007D7E52" w:rsidRDefault="007D7E52" w:rsidP="006440D7">
      <w:pPr>
        <w:spacing w:line="480" w:lineRule="auto"/>
        <w:jc w:val="center"/>
        <w:rPr>
          <w:rFonts w:ascii="Times New Roman" w:hAnsi="Times New Roman" w:cs="Times New Roman"/>
          <w:noProof/>
          <w:sz w:val="24"/>
        </w:rPr>
      </w:pPr>
    </w:p>
    <w:p w14:paraId="7A6AD62B" w14:textId="77777777" w:rsidR="000E06B0" w:rsidRDefault="000E06B0" w:rsidP="006440D7">
      <w:pPr>
        <w:spacing w:line="480" w:lineRule="auto"/>
        <w:jc w:val="center"/>
        <w:rPr>
          <w:rFonts w:ascii="Times New Roman" w:hAnsi="Times New Roman" w:cs="Times New Roman"/>
          <w:noProof/>
          <w:sz w:val="24"/>
        </w:rPr>
      </w:pPr>
    </w:p>
    <w:p w14:paraId="56D9FC7A" w14:textId="57F8AF53" w:rsidR="006440D7" w:rsidRDefault="006440D7" w:rsidP="006440D7">
      <w:pPr>
        <w:spacing w:line="48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1B703E21" wp14:editId="06A276CC">
            <wp:extent cx="5150579" cy="372356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167335" cy="3735682"/>
                    </a:xfrm>
                    <a:prstGeom prst="rect">
                      <a:avLst/>
                    </a:prstGeom>
                    <a:noFill/>
                  </pic:spPr>
                </pic:pic>
              </a:graphicData>
            </a:graphic>
          </wp:inline>
        </w:drawing>
      </w:r>
    </w:p>
    <w:p w14:paraId="03B7C012" w14:textId="77777777" w:rsidR="006440D7" w:rsidRDefault="006440D7" w:rsidP="006440D7">
      <w:pPr>
        <w:spacing w:line="480" w:lineRule="auto"/>
        <w:jc w:val="both"/>
        <w:rPr>
          <w:rFonts w:ascii="Times New Roman" w:hAnsi="Times New Roman" w:cs="Times New Roman"/>
          <w:sz w:val="24"/>
        </w:rPr>
      </w:pPr>
    </w:p>
    <w:p w14:paraId="3B502DA8" w14:textId="343A63DC" w:rsidR="006440D7" w:rsidRDefault="006440D7" w:rsidP="006440D7">
      <w:pPr>
        <w:pStyle w:val="Caption"/>
      </w:pPr>
      <w:bookmarkStart w:id="128" w:name="_Toc480496751"/>
      <w:proofErr w:type="gramStart"/>
      <w:r>
        <w:t xml:space="preserve">Figure </w:t>
      </w:r>
      <w:r w:rsidR="006C145C">
        <w:fldChar w:fldCharType="begin"/>
      </w:r>
      <w:r w:rsidR="006C145C">
        <w:instrText xml:space="preserve"> STYLEREF 1 \s </w:instrText>
      </w:r>
      <w:r w:rsidR="006C145C">
        <w:fldChar w:fldCharType="separate"/>
      </w:r>
      <w:r w:rsidR="00C53FA7">
        <w:rPr>
          <w:noProof/>
        </w:rPr>
        <w:t>5</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3</w:t>
      </w:r>
      <w:r w:rsidR="006C145C">
        <w:rPr>
          <w:noProof/>
        </w:rPr>
        <w:fldChar w:fldCharType="end"/>
      </w:r>
      <w:r>
        <w:t xml:space="preserve"> </w:t>
      </w:r>
      <w:r w:rsidRPr="004C08E6">
        <w:t>Schematic diagram of the global emission index measurement technique</w:t>
      </w:r>
      <w:bookmarkEnd w:id="128"/>
    </w:p>
    <w:p w14:paraId="0DF46BF0" w14:textId="77777777" w:rsidR="006440D7" w:rsidRDefault="006440D7" w:rsidP="006440D7">
      <w:pPr>
        <w:spacing w:line="480" w:lineRule="auto"/>
        <w:jc w:val="both"/>
        <w:rPr>
          <w:rFonts w:ascii="Times New Roman" w:hAnsi="Times New Roman" w:cs="Times New Roman"/>
          <w:sz w:val="24"/>
        </w:rPr>
      </w:pPr>
    </w:p>
    <w:p w14:paraId="74DD8ADC" w14:textId="77777777" w:rsidR="006440D7" w:rsidRDefault="006440D7" w:rsidP="006440D7">
      <w:pPr>
        <w:spacing w:line="480" w:lineRule="auto"/>
        <w:jc w:val="both"/>
        <w:rPr>
          <w:rFonts w:ascii="Times New Roman" w:hAnsi="Times New Roman" w:cs="Times New Roman"/>
          <w:sz w:val="24"/>
        </w:rPr>
      </w:pPr>
    </w:p>
    <w:p w14:paraId="72250E5C" w14:textId="77777777" w:rsidR="006440D7" w:rsidRDefault="006440D7" w:rsidP="006440D7">
      <w:pPr>
        <w:spacing w:line="480" w:lineRule="auto"/>
        <w:jc w:val="both"/>
        <w:rPr>
          <w:rFonts w:ascii="Times New Roman" w:hAnsi="Times New Roman" w:cs="Times New Roman"/>
          <w:noProof/>
          <w:sz w:val="24"/>
        </w:rPr>
      </w:pPr>
    </w:p>
    <w:p w14:paraId="31839F27" w14:textId="77777777" w:rsidR="003F08E3" w:rsidRDefault="003F08E3" w:rsidP="006440D7">
      <w:pPr>
        <w:spacing w:line="480" w:lineRule="auto"/>
        <w:jc w:val="both"/>
        <w:rPr>
          <w:rFonts w:ascii="Times New Roman" w:hAnsi="Times New Roman" w:cs="Times New Roman"/>
          <w:noProof/>
          <w:sz w:val="24"/>
        </w:rPr>
      </w:pPr>
    </w:p>
    <w:p w14:paraId="55F67EFB" w14:textId="14BCE098" w:rsidR="006440D7" w:rsidRDefault="006440D7" w:rsidP="006440D7">
      <w:pPr>
        <w:spacing w:line="480" w:lineRule="auto"/>
        <w:jc w:val="both"/>
        <w:rPr>
          <w:rFonts w:ascii="Times New Roman" w:hAnsi="Times New Roman" w:cs="Times New Roman"/>
          <w:noProof/>
          <w:sz w:val="24"/>
        </w:rPr>
      </w:pPr>
    </w:p>
    <w:p w14:paraId="2D00F299" w14:textId="77777777" w:rsidR="000E06B0" w:rsidRDefault="000E06B0" w:rsidP="006440D7">
      <w:pPr>
        <w:spacing w:line="480" w:lineRule="auto"/>
        <w:jc w:val="both"/>
        <w:rPr>
          <w:rFonts w:ascii="Times New Roman" w:hAnsi="Times New Roman" w:cs="Times New Roman"/>
          <w:noProof/>
          <w:sz w:val="24"/>
        </w:rPr>
      </w:pPr>
    </w:p>
    <w:p w14:paraId="6C72420A" w14:textId="77777777" w:rsidR="006440D7" w:rsidRDefault="006440D7" w:rsidP="006440D7">
      <w:pPr>
        <w:spacing w:line="480" w:lineRule="auto"/>
        <w:jc w:val="both"/>
        <w:rPr>
          <w:rFonts w:ascii="Times New Roman" w:hAnsi="Times New Roman" w:cs="Times New Roman"/>
          <w:noProof/>
          <w:sz w:val="24"/>
        </w:rPr>
      </w:pPr>
    </w:p>
    <w:p w14:paraId="765C782F" w14:textId="77777777" w:rsidR="006440D7" w:rsidRDefault="006440D7" w:rsidP="006440D7">
      <w:pPr>
        <w:spacing w:line="48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3A1D23B4" wp14:editId="73CB70E8">
            <wp:extent cx="5077181" cy="4009396"/>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80615" cy="4012108"/>
                    </a:xfrm>
                    <a:prstGeom prst="rect">
                      <a:avLst/>
                    </a:prstGeom>
                    <a:noFill/>
                  </pic:spPr>
                </pic:pic>
              </a:graphicData>
            </a:graphic>
          </wp:inline>
        </w:drawing>
      </w:r>
    </w:p>
    <w:p w14:paraId="547B9B55" w14:textId="77777777" w:rsidR="006440D7" w:rsidRDefault="006440D7" w:rsidP="006440D7">
      <w:pPr>
        <w:spacing w:line="480" w:lineRule="auto"/>
        <w:jc w:val="both"/>
        <w:rPr>
          <w:rFonts w:ascii="Times New Roman" w:hAnsi="Times New Roman" w:cs="Times New Roman"/>
          <w:sz w:val="24"/>
        </w:rPr>
      </w:pPr>
    </w:p>
    <w:p w14:paraId="2502FA40" w14:textId="508F623B" w:rsidR="006440D7" w:rsidRDefault="006440D7" w:rsidP="006440D7">
      <w:pPr>
        <w:pStyle w:val="Caption"/>
      </w:pPr>
      <w:bookmarkStart w:id="129" w:name="_Toc480496752"/>
      <w:proofErr w:type="gramStart"/>
      <w:r>
        <w:t xml:space="preserve">Figure </w:t>
      </w:r>
      <w:r w:rsidR="006C145C">
        <w:fldChar w:fldCharType="begin"/>
      </w:r>
      <w:r w:rsidR="006C145C">
        <w:instrText xml:space="preserve"> STYLEREF 1 \s </w:instrText>
      </w:r>
      <w:r w:rsidR="006C145C">
        <w:fldChar w:fldCharType="separate"/>
      </w:r>
      <w:r w:rsidR="00C53FA7">
        <w:rPr>
          <w:noProof/>
        </w:rPr>
        <w:t>5</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4</w:t>
      </w:r>
      <w:r w:rsidR="006C145C">
        <w:rPr>
          <w:noProof/>
        </w:rPr>
        <w:fldChar w:fldCharType="end"/>
      </w:r>
      <w:r>
        <w:t xml:space="preserve"> </w:t>
      </w:r>
      <w:r w:rsidRPr="00071352">
        <w:t>Schematic diagram of the in-flame temperature measurement technique</w:t>
      </w:r>
      <w:bookmarkEnd w:id="129"/>
    </w:p>
    <w:p w14:paraId="7E473214" w14:textId="77777777" w:rsidR="006440D7" w:rsidRDefault="006440D7" w:rsidP="006440D7">
      <w:pPr>
        <w:spacing w:line="480" w:lineRule="auto"/>
        <w:jc w:val="both"/>
        <w:rPr>
          <w:rFonts w:ascii="Times New Roman" w:hAnsi="Times New Roman" w:cs="Times New Roman"/>
          <w:sz w:val="24"/>
        </w:rPr>
      </w:pPr>
    </w:p>
    <w:p w14:paraId="0C591863" w14:textId="77777777" w:rsidR="006440D7" w:rsidRDefault="006440D7" w:rsidP="006440D7">
      <w:pPr>
        <w:spacing w:line="480" w:lineRule="auto"/>
        <w:jc w:val="both"/>
        <w:rPr>
          <w:rFonts w:ascii="Times New Roman" w:hAnsi="Times New Roman" w:cs="Times New Roman"/>
          <w:sz w:val="24"/>
        </w:rPr>
      </w:pPr>
    </w:p>
    <w:p w14:paraId="51094FD3" w14:textId="77777777" w:rsidR="006440D7" w:rsidRDefault="006440D7" w:rsidP="006440D7">
      <w:pPr>
        <w:spacing w:line="480" w:lineRule="auto"/>
        <w:jc w:val="both"/>
        <w:rPr>
          <w:rFonts w:ascii="Times New Roman" w:hAnsi="Times New Roman" w:cs="Times New Roman"/>
          <w:sz w:val="24"/>
        </w:rPr>
      </w:pPr>
    </w:p>
    <w:p w14:paraId="6D4844E4" w14:textId="77777777" w:rsidR="006440D7" w:rsidRDefault="006440D7" w:rsidP="006440D7">
      <w:pPr>
        <w:spacing w:line="480" w:lineRule="auto"/>
        <w:jc w:val="both"/>
        <w:rPr>
          <w:rFonts w:ascii="Times New Roman" w:hAnsi="Times New Roman" w:cs="Times New Roman"/>
          <w:sz w:val="24"/>
        </w:rPr>
      </w:pPr>
    </w:p>
    <w:p w14:paraId="6A68E424" w14:textId="77777777" w:rsidR="003F08E3" w:rsidRDefault="003F08E3" w:rsidP="006440D7">
      <w:pPr>
        <w:spacing w:line="480" w:lineRule="auto"/>
        <w:jc w:val="both"/>
        <w:rPr>
          <w:rFonts w:ascii="Times New Roman" w:hAnsi="Times New Roman" w:cs="Times New Roman"/>
          <w:sz w:val="24"/>
        </w:rPr>
      </w:pPr>
    </w:p>
    <w:p w14:paraId="5BDAF1D0" w14:textId="77777777" w:rsidR="006440D7" w:rsidRDefault="006440D7" w:rsidP="006440D7">
      <w:pPr>
        <w:spacing w:line="480" w:lineRule="auto"/>
        <w:jc w:val="both"/>
        <w:rPr>
          <w:rFonts w:ascii="Times New Roman" w:hAnsi="Times New Roman" w:cs="Times New Roman"/>
          <w:noProof/>
          <w:sz w:val="24"/>
        </w:rPr>
      </w:pPr>
    </w:p>
    <w:p w14:paraId="797B99AB" w14:textId="77777777" w:rsidR="006440D7" w:rsidRDefault="006440D7" w:rsidP="006440D7">
      <w:pPr>
        <w:spacing w:line="48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23856060" wp14:editId="5E2FCA18">
            <wp:extent cx="5227906" cy="402396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40446" cy="4033618"/>
                    </a:xfrm>
                    <a:prstGeom prst="rect">
                      <a:avLst/>
                    </a:prstGeom>
                    <a:noFill/>
                  </pic:spPr>
                </pic:pic>
              </a:graphicData>
            </a:graphic>
          </wp:inline>
        </w:drawing>
      </w:r>
    </w:p>
    <w:p w14:paraId="15C31E8C" w14:textId="77777777" w:rsidR="006440D7" w:rsidRDefault="006440D7" w:rsidP="006440D7">
      <w:pPr>
        <w:spacing w:line="480" w:lineRule="auto"/>
        <w:jc w:val="both"/>
        <w:rPr>
          <w:rFonts w:ascii="Times New Roman" w:hAnsi="Times New Roman" w:cs="Times New Roman"/>
          <w:sz w:val="24"/>
        </w:rPr>
      </w:pPr>
    </w:p>
    <w:p w14:paraId="7977AA36" w14:textId="03EC4F68" w:rsidR="006440D7" w:rsidRDefault="006440D7" w:rsidP="006440D7">
      <w:pPr>
        <w:pStyle w:val="Caption"/>
      </w:pPr>
      <w:bookmarkStart w:id="130" w:name="_Toc480496753"/>
      <w:proofErr w:type="gramStart"/>
      <w:r>
        <w:t xml:space="preserve">Figure </w:t>
      </w:r>
      <w:r w:rsidR="006C145C">
        <w:fldChar w:fldCharType="begin"/>
      </w:r>
      <w:r w:rsidR="006C145C">
        <w:instrText xml:space="preserve"> STYLEREF 1 \s </w:instrText>
      </w:r>
      <w:r w:rsidR="006C145C">
        <w:fldChar w:fldCharType="separate"/>
      </w:r>
      <w:r w:rsidR="00C53FA7">
        <w:rPr>
          <w:noProof/>
        </w:rPr>
        <w:t>5</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5</w:t>
      </w:r>
      <w:r w:rsidR="006C145C">
        <w:rPr>
          <w:noProof/>
        </w:rPr>
        <w:fldChar w:fldCharType="end"/>
      </w:r>
      <w:r>
        <w:t xml:space="preserve"> </w:t>
      </w:r>
      <w:r w:rsidRPr="003D5FE4">
        <w:t>Schematic diagram of the in-flame species concentration measurement technique</w:t>
      </w:r>
      <w:bookmarkEnd w:id="130"/>
    </w:p>
    <w:p w14:paraId="7EC9D326" w14:textId="77777777" w:rsidR="006440D7" w:rsidRDefault="006440D7" w:rsidP="006440D7">
      <w:pPr>
        <w:spacing w:line="480" w:lineRule="auto"/>
        <w:jc w:val="center"/>
        <w:rPr>
          <w:rFonts w:ascii="Times New Roman" w:hAnsi="Times New Roman" w:cs="Times New Roman"/>
          <w:sz w:val="24"/>
        </w:rPr>
      </w:pPr>
    </w:p>
    <w:p w14:paraId="1FB64AA0" w14:textId="77777777" w:rsidR="006440D7" w:rsidRDefault="006440D7" w:rsidP="006440D7">
      <w:pPr>
        <w:spacing w:line="480" w:lineRule="auto"/>
        <w:jc w:val="center"/>
        <w:rPr>
          <w:rFonts w:ascii="Times New Roman" w:hAnsi="Times New Roman" w:cs="Times New Roman"/>
          <w:sz w:val="24"/>
        </w:rPr>
      </w:pPr>
    </w:p>
    <w:p w14:paraId="19685E4F" w14:textId="77777777" w:rsidR="006440D7" w:rsidRDefault="006440D7" w:rsidP="006440D7">
      <w:pPr>
        <w:spacing w:line="480" w:lineRule="auto"/>
        <w:jc w:val="center"/>
        <w:rPr>
          <w:rFonts w:ascii="Times New Roman" w:hAnsi="Times New Roman" w:cs="Times New Roman"/>
          <w:sz w:val="24"/>
        </w:rPr>
      </w:pPr>
    </w:p>
    <w:p w14:paraId="53F6CB99" w14:textId="77777777" w:rsidR="006440D7" w:rsidRDefault="006440D7" w:rsidP="006440D7">
      <w:pPr>
        <w:spacing w:line="480" w:lineRule="auto"/>
        <w:jc w:val="center"/>
        <w:rPr>
          <w:rFonts w:ascii="Times New Roman" w:hAnsi="Times New Roman" w:cs="Times New Roman"/>
          <w:sz w:val="24"/>
        </w:rPr>
      </w:pPr>
    </w:p>
    <w:p w14:paraId="5DD47D30" w14:textId="77777777" w:rsidR="006440D7" w:rsidRDefault="006440D7" w:rsidP="006440D7">
      <w:pPr>
        <w:spacing w:line="480" w:lineRule="auto"/>
        <w:jc w:val="center"/>
        <w:rPr>
          <w:noProof/>
        </w:rPr>
      </w:pPr>
    </w:p>
    <w:p w14:paraId="3A7A4E27" w14:textId="77777777" w:rsidR="000E06B0" w:rsidRDefault="000E06B0" w:rsidP="006440D7">
      <w:pPr>
        <w:spacing w:line="480" w:lineRule="auto"/>
        <w:jc w:val="center"/>
        <w:rPr>
          <w:noProof/>
        </w:rPr>
      </w:pPr>
    </w:p>
    <w:p w14:paraId="73125BF4" w14:textId="77777777" w:rsidR="000E06B0" w:rsidRDefault="000E06B0" w:rsidP="006440D7">
      <w:pPr>
        <w:spacing w:line="480" w:lineRule="auto"/>
        <w:jc w:val="center"/>
        <w:rPr>
          <w:noProof/>
        </w:rPr>
      </w:pPr>
    </w:p>
    <w:p w14:paraId="3BB0277D" w14:textId="5426E454" w:rsidR="006440D7" w:rsidRDefault="006440D7" w:rsidP="006440D7">
      <w:pPr>
        <w:spacing w:line="480" w:lineRule="auto"/>
        <w:jc w:val="center"/>
        <w:rPr>
          <w:rFonts w:ascii="Times New Roman" w:hAnsi="Times New Roman" w:cs="Times New Roman"/>
          <w:sz w:val="24"/>
        </w:rPr>
      </w:pPr>
      <w:r>
        <w:rPr>
          <w:noProof/>
        </w:rPr>
        <w:drawing>
          <wp:inline distT="0" distB="0" distL="0" distR="0" wp14:anchorId="75380794" wp14:editId="56C49346">
            <wp:extent cx="5136969" cy="3476077"/>
            <wp:effectExtent l="0" t="0" r="6985" b="0"/>
            <wp:docPr id="19" name="Picture 19" descr="C:\Users\Combustion Lab\Pictures\New Pict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Combustion Lab\Pictures\New Picture (2).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137981" cy="3476762"/>
                    </a:xfrm>
                    <a:prstGeom prst="rect">
                      <a:avLst/>
                    </a:prstGeom>
                    <a:noFill/>
                    <a:ln>
                      <a:noFill/>
                    </a:ln>
                  </pic:spPr>
                </pic:pic>
              </a:graphicData>
            </a:graphic>
          </wp:inline>
        </w:drawing>
      </w:r>
    </w:p>
    <w:p w14:paraId="6FE7C26B" w14:textId="600AD31D" w:rsidR="006440D7" w:rsidRDefault="006440D7" w:rsidP="006440D7">
      <w:pPr>
        <w:pStyle w:val="Caption"/>
      </w:pPr>
      <w:bookmarkStart w:id="131" w:name="_Toc480496754"/>
      <w:proofErr w:type="gramStart"/>
      <w:r>
        <w:t xml:space="preserve">Figure </w:t>
      </w:r>
      <w:r w:rsidR="006C145C">
        <w:fldChar w:fldCharType="begin"/>
      </w:r>
      <w:r w:rsidR="006C145C">
        <w:instrText xml:space="preserve"> STYLEREF 1 \s </w:instrText>
      </w:r>
      <w:r w:rsidR="006C145C">
        <w:fldChar w:fldCharType="separate"/>
      </w:r>
      <w:r w:rsidR="00C53FA7">
        <w:rPr>
          <w:noProof/>
        </w:rPr>
        <w:t>5</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6</w:t>
      </w:r>
      <w:r w:rsidR="006C145C">
        <w:rPr>
          <w:noProof/>
        </w:rPr>
        <w:fldChar w:fldCharType="end"/>
      </w:r>
      <w:r>
        <w:t xml:space="preserve"> </w:t>
      </w:r>
      <w:r w:rsidRPr="005133C3">
        <w:t>Schematic diagram of the PLIF measurement technique</w:t>
      </w:r>
      <w:bookmarkEnd w:id="131"/>
    </w:p>
    <w:p w14:paraId="291A852C" w14:textId="77777777" w:rsidR="006440D7" w:rsidRPr="0024332B" w:rsidRDefault="006440D7" w:rsidP="006440D7">
      <w:pPr>
        <w:spacing w:line="480" w:lineRule="auto"/>
        <w:jc w:val="both"/>
        <w:rPr>
          <w:rFonts w:ascii="Times New Roman" w:hAnsi="Times New Roman" w:cs="Times New Roman"/>
          <w:sz w:val="24"/>
        </w:rPr>
      </w:pPr>
    </w:p>
    <w:p w14:paraId="0162D326" w14:textId="77777777" w:rsidR="00086511" w:rsidRDefault="00086511">
      <w:pPr>
        <w:rPr>
          <w:rFonts w:ascii="Times New Roman" w:hAnsi="Times New Roman" w:cs="Times New Roman"/>
          <w:sz w:val="24"/>
        </w:rPr>
      </w:pPr>
    </w:p>
    <w:p w14:paraId="474B17AB" w14:textId="77777777" w:rsidR="00086511" w:rsidRDefault="00086511">
      <w:pPr>
        <w:rPr>
          <w:rFonts w:ascii="Times New Roman" w:hAnsi="Times New Roman" w:cs="Times New Roman"/>
          <w:sz w:val="24"/>
        </w:rPr>
      </w:pPr>
    </w:p>
    <w:p w14:paraId="26D7E42C" w14:textId="77777777" w:rsidR="00086511" w:rsidRDefault="00086511">
      <w:pPr>
        <w:rPr>
          <w:rFonts w:ascii="Times New Roman" w:hAnsi="Times New Roman" w:cs="Times New Roman"/>
          <w:sz w:val="24"/>
        </w:rPr>
      </w:pPr>
    </w:p>
    <w:p w14:paraId="35CD172D" w14:textId="77777777" w:rsidR="003D3498" w:rsidRDefault="003D3498">
      <w:pPr>
        <w:rPr>
          <w:rFonts w:ascii="Times New Roman" w:hAnsi="Times New Roman" w:cs="Times New Roman"/>
          <w:sz w:val="24"/>
        </w:rPr>
      </w:pPr>
    </w:p>
    <w:p w14:paraId="17FEDA63" w14:textId="77777777" w:rsidR="003D3498" w:rsidRDefault="003D3498">
      <w:pPr>
        <w:rPr>
          <w:rFonts w:ascii="Times New Roman" w:hAnsi="Times New Roman" w:cs="Times New Roman"/>
          <w:sz w:val="24"/>
        </w:rPr>
      </w:pPr>
    </w:p>
    <w:p w14:paraId="2C848B47" w14:textId="77777777" w:rsidR="00B85F47" w:rsidRDefault="00B85F47">
      <w:pPr>
        <w:rPr>
          <w:rFonts w:ascii="Times New Roman" w:hAnsi="Times New Roman" w:cs="Times New Roman"/>
          <w:sz w:val="24"/>
        </w:rPr>
      </w:pPr>
    </w:p>
    <w:p w14:paraId="33766295" w14:textId="66147BAE" w:rsidR="006440D7" w:rsidRPr="00306776" w:rsidRDefault="00040BFB" w:rsidP="002E35EC">
      <w:pPr>
        <w:pStyle w:val="Heading1"/>
        <w:spacing w:line="360" w:lineRule="auto"/>
        <w:jc w:val="right"/>
      </w:pPr>
      <w:r>
        <w:lastRenderedPageBreak/>
        <w:t xml:space="preserve"> </w:t>
      </w:r>
      <w:r w:rsidR="002E35EC">
        <w:t xml:space="preserve"> </w:t>
      </w:r>
      <w:bookmarkStart w:id="132" w:name="_Toc480497085"/>
      <w:r w:rsidR="00852256">
        <w:t>EXPERIMENTAL RESULTS</w:t>
      </w:r>
      <w:r w:rsidR="006440D7">
        <w:t xml:space="preserve"> </w:t>
      </w:r>
      <w:r w:rsidR="00D32FF5">
        <w:t>-</w:t>
      </w:r>
      <w:r w:rsidR="006440D7">
        <w:t xml:space="preserve"> </w:t>
      </w:r>
      <w:r w:rsidR="00852256">
        <w:t>GLOBAL EMISSION INDICES</w:t>
      </w:r>
      <w:bookmarkEnd w:id="132"/>
    </w:p>
    <w:p w14:paraId="5FB0B0F7" w14:textId="66AC9361" w:rsidR="006440D7" w:rsidRDefault="006440D7" w:rsidP="001E230C">
      <w:pPr>
        <w:spacing w:line="360" w:lineRule="auto"/>
        <w:jc w:val="both"/>
        <w:rPr>
          <w:rFonts w:ascii="Times New Roman" w:hAnsi="Times New Roman" w:cs="Times New Roman"/>
          <w:sz w:val="24"/>
        </w:rPr>
      </w:pPr>
      <w:r>
        <w:rPr>
          <w:rFonts w:ascii="Times New Roman" w:hAnsi="Times New Roman" w:cs="Times New Roman"/>
          <w:sz w:val="24"/>
        </w:rPr>
        <w:t>______________________________________________________________________</w:t>
      </w:r>
    </w:p>
    <w:p w14:paraId="1881CE79" w14:textId="77777777" w:rsidR="006440D7" w:rsidRPr="00306776" w:rsidRDefault="006440D7" w:rsidP="00B70144">
      <w:pPr>
        <w:spacing w:line="480" w:lineRule="auto"/>
        <w:ind w:firstLine="720"/>
        <w:jc w:val="both"/>
        <w:rPr>
          <w:rFonts w:ascii="Times New Roman" w:hAnsi="Times New Roman" w:cs="Times New Roman"/>
          <w:sz w:val="24"/>
        </w:rPr>
      </w:pPr>
      <w:r w:rsidRPr="00306776">
        <w:rPr>
          <w:rFonts w:ascii="Times New Roman" w:hAnsi="Times New Roman" w:cs="Times New Roman"/>
          <w:sz w:val="24"/>
        </w:rPr>
        <w:t>In this chapter, the</w:t>
      </w:r>
      <w:r>
        <w:rPr>
          <w:rFonts w:ascii="Times New Roman" w:hAnsi="Times New Roman" w:cs="Times New Roman"/>
          <w:sz w:val="24"/>
        </w:rPr>
        <w:t xml:space="preserve"> global emission indices of CO and NO</w:t>
      </w:r>
      <w:r w:rsidRPr="00306776">
        <w:rPr>
          <w:rFonts w:ascii="Times New Roman" w:hAnsi="Times New Roman" w:cs="Times New Roman"/>
          <w:sz w:val="24"/>
        </w:rPr>
        <w:t xml:space="preserve"> from the experimental investigation of laminar premixed flames of prevaporized MO (individual methyl ester), heptane and toluene (components of petroleum diesel), commercial petroleum fuels (petro-diesel and Jet A), commercial biodiesels (SME, CME, RME and PME), MO/heptane blends, MO/toluene blends and commercial petroleum/biodiesel blends are presented.</w:t>
      </w:r>
    </w:p>
    <w:p w14:paraId="46DAAA29" w14:textId="77777777" w:rsidR="006440D7" w:rsidRDefault="006440D7" w:rsidP="006440D7">
      <w:pPr>
        <w:spacing w:line="480" w:lineRule="auto"/>
        <w:jc w:val="both"/>
        <w:rPr>
          <w:rFonts w:ascii="Times New Roman" w:hAnsi="Times New Roman" w:cs="Times New Roman"/>
          <w:sz w:val="24"/>
        </w:rPr>
      </w:pPr>
      <w:r>
        <w:rPr>
          <w:rFonts w:ascii="Times New Roman" w:hAnsi="Times New Roman" w:cs="Times New Roman"/>
          <w:sz w:val="24"/>
        </w:rPr>
        <w:t xml:space="preserve">As mentioned earlier in Chapter 3, the primary objective of this research work was to investigate the effect of degree of fuel unsaturation on nitric oxide emissions from laminar flames of petro-fuels, biodiesels and their blends. </w:t>
      </w:r>
      <w:r w:rsidRPr="00306776">
        <w:rPr>
          <w:rFonts w:ascii="Times New Roman" w:hAnsi="Times New Roman" w:cs="Times New Roman"/>
          <w:sz w:val="24"/>
        </w:rPr>
        <w:t>The</w:t>
      </w:r>
      <w:r>
        <w:rPr>
          <w:rFonts w:ascii="Times New Roman" w:hAnsi="Times New Roman" w:cs="Times New Roman"/>
          <w:sz w:val="24"/>
        </w:rPr>
        <w:t xml:space="preserve"> following</w:t>
      </w:r>
      <w:r w:rsidRPr="00306776">
        <w:rPr>
          <w:rFonts w:ascii="Times New Roman" w:hAnsi="Times New Roman" w:cs="Times New Roman"/>
          <w:sz w:val="24"/>
        </w:rPr>
        <w:t xml:space="preserve"> experimental methodology</w:t>
      </w:r>
      <w:r>
        <w:rPr>
          <w:rFonts w:ascii="Times New Roman" w:hAnsi="Times New Roman" w:cs="Times New Roman"/>
          <w:sz w:val="24"/>
        </w:rPr>
        <w:t xml:space="preserve"> was </w:t>
      </w:r>
      <w:r w:rsidRPr="00306776">
        <w:rPr>
          <w:rFonts w:ascii="Times New Roman" w:hAnsi="Times New Roman" w:cs="Times New Roman"/>
          <w:sz w:val="24"/>
        </w:rPr>
        <w:t xml:space="preserve">employed </w:t>
      </w:r>
      <w:r>
        <w:rPr>
          <w:rFonts w:ascii="Times New Roman" w:hAnsi="Times New Roman" w:cs="Times New Roman"/>
          <w:sz w:val="24"/>
        </w:rPr>
        <w:t>to accomplish the research objectives</w:t>
      </w:r>
      <w:r w:rsidRPr="00306776">
        <w:rPr>
          <w:rFonts w:ascii="Times New Roman" w:hAnsi="Times New Roman" w:cs="Times New Roman"/>
          <w:sz w:val="24"/>
        </w:rPr>
        <w:t>:</w:t>
      </w:r>
    </w:p>
    <w:p w14:paraId="4DBEB532" w14:textId="77777777" w:rsidR="006440D7" w:rsidRDefault="006440D7" w:rsidP="006440D7">
      <w:pPr>
        <w:pStyle w:val="ListParagraph"/>
        <w:numPr>
          <w:ilvl w:val="0"/>
          <w:numId w:val="11"/>
        </w:numPr>
        <w:spacing w:after="200" w:line="480" w:lineRule="auto"/>
        <w:jc w:val="both"/>
        <w:rPr>
          <w:rFonts w:ascii="Times New Roman" w:hAnsi="Times New Roman" w:cs="Times New Roman"/>
          <w:sz w:val="24"/>
        </w:rPr>
      </w:pPr>
      <w:r>
        <w:rPr>
          <w:rFonts w:ascii="Times New Roman" w:hAnsi="Times New Roman" w:cs="Times New Roman"/>
          <w:sz w:val="24"/>
        </w:rPr>
        <w:t>Global EI</w:t>
      </w:r>
      <w:r w:rsidRPr="00960D56">
        <w:rPr>
          <w:rFonts w:ascii="Times New Roman" w:hAnsi="Times New Roman" w:cs="Times New Roman"/>
          <w:sz w:val="24"/>
          <w:vertAlign w:val="subscript"/>
        </w:rPr>
        <w:t>NO</w:t>
      </w:r>
      <w:r>
        <w:rPr>
          <w:rFonts w:ascii="Times New Roman" w:hAnsi="Times New Roman" w:cs="Times New Roman"/>
          <w:sz w:val="24"/>
        </w:rPr>
        <w:t xml:space="preserve"> and EI</w:t>
      </w:r>
      <w:r w:rsidRPr="00960D56">
        <w:rPr>
          <w:rFonts w:ascii="Times New Roman" w:hAnsi="Times New Roman" w:cs="Times New Roman"/>
          <w:sz w:val="24"/>
          <w:vertAlign w:val="subscript"/>
        </w:rPr>
        <w:t>CO</w:t>
      </w:r>
      <w:r>
        <w:rPr>
          <w:rFonts w:ascii="Times New Roman" w:hAnsi="Times New Roman" w:cs="Times New Roman"/>
          <w:sz w:val="24"/>
        </w:rPr>
        <w:t xml:space="preserve"> measurements were performed in the laminar flames of selected 63 fuels (Table 4.1) at equivalence ratios of 0.9, 1.0, 1.2 and 1.5 to develop experimental correlations between DOU and EI at different equivalence ratios.</w:t>
      </w:r>
    </w:p>
    <w:p w14:paraId="283A11E3" w14:textId="77777777" w:rsidR="006440D7" w:rsidRDefault="006440D7" w:rsidP="006440D7">
      <w:pPr>
        <w:pStyle w:val="ListParagraph"/>
        <w:numPr>
          <w:ilvl w:val="0"/>
          <w:numId w:val="11"/>
        </w:numPr>
        <w:spacing w:after="200" w:line="480" w:lineRule="auto"/>
        <w:jc w:val="both"/>
        <w:rPr>
          <w:rFonts w:ascii="Times New Roman" w:hAnsi="Times New Roman" w:cs="Times New Roman"/>
          <w:sz w:val="24"/>
        </w:rPr>
      </w:pPr>
      <w:r>
        <w:rPr>
          <w:rFonts w:ascii="Times New Roman" w:hAnsi="Times New Roman" w:cs="Times New Roman"/>
          <w:sz w:val="24"/>
        </w:rPr>
        <w:t>Then, to understand the influence of fuel (family) origin, fuels from different families but with same degree of unsaturation (DOU: 2) were selected as follows (refer Table 4.1): MO (individual methyl ester), CME (neat commercial biodiesel), P53R47 (palm/rapeseed methyl ester blend), P59S41 (palm/soy methyl ester blend), H58T42 (heptane/toluene blend; No fuel bound oxygen), P75D25 (palm methyl ester /petro-diesel blend).</w:t>
      </w:r>
    </w:p>
    <w:p w14:paraId="56CCF952" w14:textId="77777777" w:rsidR="006440D7" w:rsidRDefault="006440D7" w:rsidP="006440D7">
      <w:pPr>
        <w:pStyle w:val="ListParagraph"/>
        <w:numPr>
          <w:ilvl w:val="0"/>
          <w:numId w:val="11"/>
        </w:numPr>
        <w:spacing w:after="200" w:line="480" w:lineRule="auto"/>
        <w:jc w:val="both"/>
        <w:rPr>
          <w:rFonts w:ascii="Times New Roman" w:hAnsi="Times New Roman" w:cs="Times New Roman"/>
          <w:sz w:val="24"/>
        </w:rPr>
      </w:pPr>
      <w:r>
        <w:rPr>
          <w:rFonts w:ascii="Times New Roman" w:hAnsi="Times New Roman" w:cs="Times New Roman"/>
          <w:sz w:val="24"/>
        </w:rPr>
        <w:lastRenderedPageBreak/>
        <w:t xml:space="preserve">Detailed inflame measurements such as inflame radial temperature and radial species concentration measurements were performed in the laminar flames of aforementioned six fuels at </w:t>
      </w:r>
      <w:r w:rsidRPr="00EB31F3">
        <w:rPr>
          <w:rFonts w:ascii="Times New Roman" w:hAnsi="Times New Roman" w:cs="Times New Roman"/>
          <w:sz w:val="24"/>
        </w:rPr>
        <w:t>Ф</w:t>
      </w:r>
      <w:r>
        <w:rPr>
          <w:rFonts w:ascii="Times New Roman" w:hAnsi="Times New Roman" w:cs="Times New Roman"/>
          <w:sz w:val="24"/>
        </w:rPr>
        <w:t xml:space="preserve"> = 1.2, where the measured EI</w:t>
      </w:r>
      <w:r w:rsidRPr="00EB31F3">
        <w:rPr>
          <w:rFonts w:ascii="Times New Roman" w:hAnsi="Times New Roman" w:cs="Times New Roman"/>
          <w:sz w:val="24"/>
          <w:vertAlign w:val="subscript"/>
        </w:rPr>
        <w:t>NO</w:t>
      </w:r>
      <w:r>
        <w:rPr>
          <w:rFonts w:ascii="Times New Roman" w:hAnsi="Times New Roman" w:cs="Times New Roman"/>
          <w:sz w:val="24"/>
        </w:rPr>
        <w:t xml:space="preserve"> was found to be maximum among the tested flames (based on the preliminary results; presented in the following sections).</w:t>
      </w:r>
    </w:p>
    <w:p w14:paraId="1085A00D" w14:textId="77777777" w:rsidR="006440D7" w:rsidRDefault="006440D7" w:rsidP="006440D7">
      <w:pPr>
        <w:spacing w:line="480" w:lineRule="auto"/>
        <w:jc w:val="both"/>
        <w:rPr>
          <w:rFonts w:ascii="Times New Roman" w:hAnsi="Times New Roman" w:cs="Times New Roman"/>
          <w:sz w:val="24"/>
        </w:rPr>
      </w:pPr>
      <w:r w:rsidRPr="00306776">
        <w:rPr>
          <w:rFonts w:ascii="Times New Roman" w:hAnsi="Times New Roman" w:cs="Times New Roman"/>
          <w:sz w:val="24"/>
        </w:rPr>
        <w:t xml:space="preserve">The results derived out of </w:t>
      </w:r>
      <w:r>
        <w:rPr>
          <w:rFonts w:ascii="Times New Roman" w:hAnsi="Times New Roman" w:cs="Times New Roman"/>
          <w:sz w:val="24"/>
        </w:rPr>
        <w:t>these</w:t>
      </w:r>
      <w:r w:rsidRPr="00306776">
        <w:rPr>
          <w:rFonts w:ascii="Times New Roman" w:hAnsi="Times New Roman" w:cs="Times New Roman"/>
          <w:sz w:val="24"/>
        </w:rPr>
        <w:t xml:space="preserve"> measurement techniques would furnish the necessary information to delineate and understand the fuel chemistry interactions,</w:t>
      </w:r>
      <w:r w:rsidRPr="00306776">
        <w:rPr>
          <w:rFonts w:ascii="Times New Roman" w:hAnsi="Times New Roman" w:cs="Times New Roman"/>
        </w:rPr>
        <w:t xml:space="preserve"> </w:t>
      </w:r>
      <w:r w:rsidRPr="00306776">
        <w:rPr>
          <w:rFonts w:ascii="Times New Roman" w:hAnsi="Times New Roman" w:cs="Times New Roman"/>
          <w:sz w:val="24"/>
        </w:rPr>
        <w:t>and to relate those findings with the observation of complex interactions between extensive spectrum of individual components present in commercial petroleum and biodiesel flames.</w:t>
      </w:r>
    </w:p>
    <w:p w14:paraId="2F350262" w14:textId="77777777" w:rsidR="004E4D76" w:rsidRPr="00306776" w:rsidRDefault="004E4D76" w:rsidP="006440D7">
      <w:pPr>
        <w:spacing w:line="480" w:lineRule="auto"/>
        <w:jc w:val="both"/>
        <w:rPr>
          <w:rFonts w:ascii="Times New Roman" w:hAnsi="Times New Roman" w:cs="Times New Roman"/>
          <w:sz w:val="24"/>
        </w:rPr>
      </w:pPr>
    </w:p>
    <w:p w14:paraId="7159BD5B" w14:textId="77777777" w:rsidR="006440D7" w:rsidRPr="00306776" w:rsidRDefault="006440D7" w:rsidP="00D12E6D">
      <w:pPr>
        <w:pStyle w:val="Heading2"/>
        <w:numPr>
          <w:ilvl w:val="0"/>
          <w:numId w:val="0"/>
        </w:numPr>
      </w:pPr>
      <w:bookmarkStart w:id="133" w:name="_Toc480497086"/>
      <w:r w:rsidRPr="00306776">
        <w:t>6.</w:t>
      </w:r>
      <w:r>
        <w:t>1</w:t>
      </w:r>
      <w:r w:rsidRPr="00306776">
        <w:t xml:space="preserve"> Global NO emission indices</w:t>
      </w:r>
      <w:bookmarkEnd w:id="133"/>
    </w:p>
    <w:p w14:paraId="1AC23376" w14:textId="64EE4427" w:rsidR="006440D7" w:rsidRDefault="0019550C" w:rsidP="00D12E6D">
      <w:pPr>
        <w:pStyle w:val="Heading3"/>
        <w:numPr>
          <w:ilvl w:val="0"/>
          <w:numId w:val="0"/>
        </w:numPr>
      </w:pPr>
      <w:bookmarkStart w:id="134" w:name="_Toc480497087"/>
      <w:r>
        <w:t xml:space="preserve">6.1.1 </w:t>
      </w:r>
      <w:r w:rsidR="006440D7" w:rsidRPr="00306776">
        <w:t>Laminar flames of neat petroleum and biodiesel fuels</w:t>
      </w:r>
      <w:bookmarkEnd w:id="134"/>
    </w:p>
    <w:p w14:paraId="273D02D2" w14:textId="5CC91A10" w:rsidR="006440D7" w:rsidRDefault="006440D7" w:rsidP="00B70144">
      <w:pPr>
        <w:spacing w:after="0" w:line="480" w:lineRule="auto"/>
        <w:ind w:firstLine="720"/>
        <w:jc w:val="both"/>
        <w:rPr>
          <w:rFonts w:ascii="Times New Roman" w:eastAsia="Calibri" w:hAnsi="Times New Roman" w:cs="Times New Roman"/>
          <w:sz w:val="24"/>
        </w:rPr>
      </w:pPr>
      <w:r w:rsidRPr="00306776">
        <w:rPr>
          <w:rFonts w:ascii="Times New Roman" w:eastAsia="Calibri" w:hAnsi="Times New Roman" w:cs="Times New Roman"/>
          <w:sz w:val="24"/>
        </w:rPr>
        <w:t>The previously published NO emission index (EI</w:t>
      </w:r>
      <w:r w:rsidRPr="00306776">
        <w:rPr>
          <w:rFonts w:ascii="Times New Roman" w:eastAsia="Calibri" w:hAnsi="Times New Roman" w:cs="Times New Roman"/>
          <w:sz w:val="24"/>
          <w:vertAlign w:val="subscript"/>
        </w:rPr>
        <w:t>NO</w:t>
      </w:r>
      <w:r w:rsidRPr="00306776">
        <w:rPr>
          <w:rFonts w:ascii="Times New Roman" w:eastAsia="Calibri" w:hAnsi="Times New Roman" w:cs="Times New Roman"/>
          <w:sz w:val="24"/>
        </w:rPr>
        <w:t xml:space="preserve">) results from laminar flame studies that involved various neat </w:t>
      </w:r>
      <w:r w:rsidRPr="00117AA6">
        <w:rPr>
          <w:rFonts w:ascii="Times New Roman" w:eastAsia="Calibri" w:hAnsi="Times New Roman" w:cs="Times New Roman"/>
          <w:sz w:val="24"/>
        </w:rPr>
        <w:t>fuels like diesel, JetA, soy methyl ester (SME), canola methyl ester (CME) and palm methyl ester (PME) and their blends at equivalence ratios (Φ) of 2, 3 and 7 have been compiled in Figure 6.1 (Love et al., 2009, 2009a, 2011; Singh et al., 2013; Romero et al., 2014; Gollahalli et al., 2014 and Balakrishnan et al., 2016</w:t>
      </w:r>
      <w:r w:rsidR="00EB02ED" w:rsidRPr="00117AA6">
        <w:rPr>
          <w:rFonts w:ascii="Times New Roman" w:eastAsia="Calibri" w:hAnsi="Times New Roman" w:cs="Times New Roman"/>
          <w:sz w:val="24"/>
        </w:rPr>
        <w:t>a</w:t>
      </w:r>
      <w:r w:rsidRPr="00117AA6">
        <w:rPr>
          <w:rFonts w:ascii="Times New Roman" w:eastAsia="Calibri" w:hAnsi="Times New Roman" w:cs="Times New Roman"/>
          <w:sz w:val="24"/>
        </w:rPr>
        <w:t>)</w:t>
      </w:r>
      <w:r w:rsidRPr="00117AA6">
        <w:rPr>
          <w:rFonts w:ascii="Times New Roman" w:eastAsia="Calibri" w:hAnsi="Times New Roman" w:cs="Times New Roman"/>
          <w:sz w:val="24"/>
        </w:rPr>
        <w:fldChar w:fldCharType="begin" w:fldLock="1"/>
      </w:r>
      <w:r w:rsidRPr="00117AA6">
        <w:rPr>
          <w:rFonts w:ascii="Times New Roman" w:eastAsia="Calibri" w:hAnsi="Times New Roman" w:cs="Times New Roman"/>
          <w:sz w:val="24"/>
        </w:rPr>
        <w:instrText>ADDIN CSL_CITATION { "citationItems" : [ { "id" : "ITEM-1", "itemData" : { "DOI" : "10.1115/1.3068345", "ISSN" : "0195-0738", "author" : [ { "dropping-particle" : "", "family" : "Love", "given" : "N D", "non-dropping-particle" : "", "parse-names" : false, "suffix" : "" }, { "dropping-particle" : "", "family" : "Parthasarathy", "given" : "R N", "non-dropping-particle" : "", "parse-names" : false, "suffix" : "" }, { "dropping-particle" : "", "family" : "Gollahalli", "given" : "S R", "non-dropping-particle" : "", "parse-names" : false, "suffix" : "" } ], "container-title" : "Journal of Energy Resources Technology", "id" : "ITEM-1", "issue" : "1", "issued" : { "date-parts" : [ [ "2009" ] ] }, "page" : "12202", "publisher" : "American Society of Mechanical Engineers", "title" : "Rapid characterization of radiation and pollutant emissions of biodiesel and hydrocarbon liquid fuels", "type" : "article-journal", "volume" : "131" }, "uris" : [ "http://www.mendeley.com/documents/?uuid=fdf33d8c-92c6-4669-985b-b7561064222e" ] }, { "id" : "ITEM-2", "itemData" : { "ISSN" : "1543-5075", "author" : [ { "dropping-particle" : "", "family" : "Love", "given" : "N D", "non-dropping-particle" : "", "parse-names" : false, "suffix" : "" }, { "dropping-particle" : "", "family" : "Parthasarathy", "given" : "R N", "non-dropping-particle" : "", "parse-names" : false, "suffix" : "" }, { "dropping-particle" : "", "family" : "Gollahalli", "given" : "S R", "non-dropping-particle" : "", "parse-names" : false, "suffix" : "" } ], "container-title" : "International Journal of Green Energy", "id" : "ITEM-2", "issue" : "4", "issued" : { "date-parts" : [ [ "2009" ] ] }, "page" : "323-332", "publisher" : "Taylor &amp; Francis", "title" : "Effect of iodine number on NOx formation in laminar flames of oxygenated biofuels", "type" : "article-journal", "volume" : "6" }, "uris" : [ "http://www.mendeley.com/documents/?uuid=d87e01d3-0079-420a-81d4-0a5dd16308a1" ] }, { "id" : "ITEM-3", "itemData" : { "ISSN" : "1543-5075", "author" : [ { "dropping-particle" : "", "family" : "Love", "given" : "Norman", "non-dropping-particle" : "", "parse-names" : false, "suffix" : "" }, { "dropping-particle" : "", "family" : "Parthasarathy", "given" : "R N", "non-dropping-particle" : "", "parse-names" : false, "suffix" : "" }, { "dropping-particle" : "", "family" : "Gollahalli", "given" : "S R", "non-dropping-particle" : "", "parse-names" : false, "suffix" : "" } ], "container-title" : "International Journal of Green Energy", "id" : "ITEM-3", "issue" : "1", "issued" : { "date-parts" : [ [ "2011" ] ] }, "page" : "113-120", "publisher" : "Taylor &amp; Francis", "title" : "Concentration measurements of CH and OH radicals in laminar biofuel flames", "type" : "article-journal", "volume" : "8" }, "uris" : [ "http://www.mendeley.com/documents/?uuid=735c44c4-350f-44d1-b736-dac8c2c078f9" ] }, { "id" : "ITEM-4", "itemData" : { "ISSN" : "2168-5533", "author" : [ { "dropping-particle" : "", "family" : "Singh", "given" : "V N", "non-dropping-particle" : "", "parse-names" : false, "suffix" : "" }, { "dropping-particle" : "", "family" : "Parthasarathy", "given" : "R N", "non-dropping-particle" : "", "parse-names" : false, "suffix" : "" }, { "dropping-particle" : "", "family" : "Gollahalli", "given" : "S R", "non-dropping-particle" : "", "parse-names" : false, "suffix" : "" }, { "dropping-particle" : "", "family" : "Aldana", "given" : "C", "non-dropping-particle" : "", "parse-names" : false, "suffix" : "" } ], "container-title" : "Journal of Petroleum Science Research", "id" : "ITEM-4", "issued" : { "date-parts" : [ [ "2013" ] ] }, "title" : "Radiation and Emission Characteristics of Laminar Partially-Premixed Flames of Petroleum Diesel-Canola Methyl Ester Blends", "type" : "article-journal" }, "uris" : [ "http://www.mendeley.com/documents/?uuid=dabf5474-ea88-4f1e-866f-605f5eb2ffe8" ] }, { "id" : "ITEM-5", "itemData" : { "ISSN" : "0195-0738", "author" : [ { "dropping-particle" : "", "family" : "Romero", "given" : "D", "non-dropping-particle" : "", "parse-names" : false, "suffix" : "" }, { "dropping-particle" : "", "family" : "Parthasarathy", "given" : "R N", "non-dropping-particle" : "", "parse-names" : false, "suffix" : "" }, { "dropping-particle" : "", "family" : "Gollahalli", "given" : "S R", "non-dropping-particle" : "", "parse-names" : false, "suffix" : "" } ], "container-title" : "Journal of Energy Resources Technology", "id" : "ITEM-5", "issue" : "3", "issued" : { "date-parts" : [ [ "2014" ] ] }, "page" : "32204", "publisher" : "American Society of Mechanical Engineers", "title" : "Laminar Flame Characteristics of Partially Premixed Prevaporized Palm Methyl Ester and Diesel Flames", "type" : "article-journal", "volume" : "136" }, "uris" : [ "http://www.mendeley.com/documents/?uuid=08284d56-00c3-4660-be06-0048de9e5d32" ] }, { "id" : "ITEM-6", "itemData" : { "ISBN" : "8132222105", "author" : [ { "dropping-particle" : "", "family" : "Gollahalli", "given" : "S R", "non-dropping-particle" : "", "parse-names" : false, "suffix" : "" }, { "dropping-particle" : "", "family" : "Parthasarathy", "given" : "R N", "non-dropping-particle" : "", "parse-names" : false, "suffix" : "" }, { "dropping-particle" : "", "family" : "Balakrishnan", "given" : "A", "non-dropping-particle" : "", "parse-names" : false, "suffix" : "" } ], "container-title" : "Novel Combustion Concepts for Sustainable Energy Development", "id" : "ITEM-6", "issued" : { "date-parts" : [ [ "2014" ] ] }, "page" : "297-328", "publisher" : "Springer", "title" : "Flame Characteristics of Vaporized Renewable Fuels and Their Blends with Petroleum Fuels", "type" : "chapter" }, "uris" : [ "http://www.mendeley.com/documents/?uuid=9643b378-0bea-4db7-a2cc-68bb378c6faa" ] }, { "id" : "ITEM-7", "itemData" : { "DOI" : "0.1115/1.4031966", "ISSN" : "0195-0738", "author" : [ { "dropping-particle" : "", "family" : "Balakrishnan", "given" : "A", "non-dropping-particle" : "", "parse-names" : false, "suffix" : "" }, { "dropping-particle" : "", "family" : "Parthasarathy", "given" : "R N", "non-dropping-particle" : "", "parse-names" : false, "suffix" : "" }, { "dropping-particle" : "", "family" : "Gollahalli", "given" : "S R", "non-dropping-particle" : "", "parse-names" : false, "suffix" : "" } ], "container-title" : "Journal of Energy Resources Technology", "id" : "ITEM-7", "issue" : "1", "issued" : { "date-parts" : [ [ "2016" ] ] }, "page" : "12202", "publisher" : "American Society of Mechanical Engineers", "title" : "Combustion Characteristics of Partially Premixed Prevaporized Palm Methyl Ester and Jet A Fuel Blends", "type" : "article-journal", "volume" : "138" }, "uris" : [ "http://www.mendeley.com/documents/?uuid=ef8254dd-ea28-4a40-8633-5d5099afef25" ] } ], "mendeley" : { "formattedCitation" : "[29,36,38\u201342]", "plainTextFormattedCitation" : "[29,36,38\u201342]", "previouslyFormattedCitation" : "[29,36,38\u201342]" }, "properties" : { "noteIndex" : 0 }, "schema" : "https://github.com/citation-style-language/schema/raw/master/csl-citation.json" }</w:instrText>
      </w:r>
      <w:r w:rsidRPr="00117AA6">
        <w:rPr>
          <w:rFonts w:ascii="Times New Roman" w:eastAsia="Calibri" w:hAnsi="Times New Roman" w:cs="Times New Roman"/>
          <w:sz w:val="24"/>
        </w:rPr>
        <w:fldChar w:fldCharType="end"/>
      </w:r>
      <w:r w:rsidRPr="00117AA6">
        <w:rPr>
          <w:rFonts w:ascii="Times New Roman" w:eastAsia="Calibri" w:hAnsi="Times New Roman" w:cs="Times New Roman"/>
          <w:sz w:val="24"/>
        </w:rPr>
        <w:t>. Besides these results, EI</w:t>
      </w:r>
      <w:r w:rsidRPr="00117AA6">
        <w:rPr>
          <w:rFonts w:ascii="Times New Roman" w:eastAsia="Calibri" w:hAnsi="Times New Roman" w:cs="Times New Roman"/>
          <w:sz w:val="24"/>
          <w:vertAlign w:val="subscript"/>
        </w:rPr>
        <w:t>NO</w:t>
      </w:r>
      <w:r w:rsidRPr="00117AA6">
        <w:rPr>
          <w:rFonts w:ascii="Times New Roman" w:eastAsia="Calibri" w:hAnsi="Times New Roman" w:cs="Times New Roman"/>
          <w:sz w:val="24"/>
        </w:rPr>
        <w:t xml:space="preserve"> of prevaporized laminar flames of aforementioned fuels in addition to rapeseed methyl ester (RME) and diesel/RME blends were measured at equivalence ratios of 0.9, 1.0, 1.2 and 1.5. These results are also included in Figure 6.1 to cover a wide range of equivalence ratios and DOU values. As noted earlier, NO formation depends on various </w:t>
      </w:r>
      <w:proofErr w:type="gramStart"/>
      <w:r w:rsidRPr="00117AA6">
        <w:rPr>
          <w:rFonts w:ascii="Times New Roman" w:eastAsia="Calibri" w:hAnsi="Times New Roman" w:cs="Times New Roman"/>
          <w:sz w:val="24"/>
        </w:rPr>
        <w:t>complex</w:t>
      </w:r>
      <w:proofErr w:type="gramEnd"/>
      <w:r w:rsidRPr="00117AA6">
        <w:rPr>
          <w:rFonts w:ascii="Times New Roman" w:eastAsia="Calibri" w:hAnsi="Times New Roman" w:cs="Times New Roman"/>
          <w:sz w:val="24"/>
        </w:rPr>
        <w:t xml:space="preserve"> and coupled physio-chemical parameters </w:t>
      </w:r>
      <w:r w:rsidRPr="00117AA6">
        <w:rPr>
          <w:rFonts w:ascii="Times New Roman" w:eastAsia="Calibri" w:hAnsi="Times New Roman" w:cs="Times New Roman"/>
          <w:sz w:val="24"/>
        </w:rPr>
        <w:lastRenderedPageBreak/>
        <w:t>(Hoekman and Robbins, 2012). Therefore, the extent of influence of fuel unsaturation on EI</w:t>
      </w:r>
      <w:r w:rsidRPr="00117AA6">
        <w:rPr>
          <w:rFonts w:ascii="Times New Roman" w:eastAsia="Calibri" w:hAnsi="Times New Roman" w:cs="Times New Roman"/>
          <w:sz w:val="24"/>
          <w:vertAlign w:val="subscript"/>
        </w:rPr>
        <w:t>NO</w:t>
      </w:r>
      <w:r w:rsidRPr="00117AA6">
        <w:rPr>
          <w:rFonts w:ascii="Times New Roman" w:eastAsia="Calibri" w:hAnsi="Times New Roman" w:cs="Times New Roman"/>
          <w:sz w:val="24"/>
        </w:rPr>
        <w:t xml:space="preserve"> is not the same at all equivalence ratios. At equivalence ratios of 0.9 and 1, EI</w:t>
      </w:r>
      <w:r w:rsidRPr="00117AA6">
        <w:rPr>
          <w:rFonts w:ascii="Times New Roman" w:eastAsia="Calibri" w:hAnsi="Times New Roman" w:cs="Times New Roman"/>
          <w:sz w:val="24"/>
          <w:vertAlign w:val="subscript"/>
        </w:rPr>
        <w:t>NO</w:t>
      </w:r>
      <w:r w:rsidRPr="00117AA6">
        <w:rPr>
          <w:rFonts w:ascii="Times New Roman" w:eastAsia="Calibri" w:hAnsi="Times New Roman" w:cs="Times New Roman"/>
          <w:sz w:val="24"/>
        </w:rPr>
        <w:t xml:space="preserve"> increases with increasing DOU; the magnitude of rise increases from Φ = 0.9, reaches a maximum at Φ = 1.2 and decreases to a lower value at Φ = 1.5. At higher equivalence ratios, particularly at Φ = 3 and 7, fuel chemistry and unsaturation</w:t>
      </w:r>
      <w:r w:rsidRPr="00306776">
        <w:rPr>
          <w:rFonts w:ascii="Times New Roman" w:eastAsia="Calibri" w:hAnsi="Times New Roman" w:cs="Times New Roman"/>
          <w:sz w:val="24"/>
        </w:rPr>
        <w:t xml:space="preserve"> effects have a minimal influence on the EI</w:t>
      </w:r>
      <w:r w:rsidRPr="00306776">
        <w:rPr>
          <w:rFonts w:ascii="Times New Roman" w:eastAsia="Calibri" w:hAnsi="Times New Roman" w:cs="Times New Roman"/>
          <w:sz w:val="24"/>
          <w:vertAlign w:val="subscript"/>
        </w:rPr>
        <w:t>NO</w:t>
      </w:r>
      <w:r w:rsidRPr="00306776">
        <w:rPr>
          <w:rFonts w:ascii="Times New Roman" w:eastAsia="Calibri" w:hAnsi="Times New Roman" w:cs="Times New Roman"/>
          <w:sz w:val="24"/>
        </w:rPr>
        <w:t xml:space="preserve"> due to the significant soot formation under these conditions. In summary, fuel unsaturation has its maximum influence on EI</w:t>
      </w:r>
      <w:r w:rsidRPr="00306776">
        <w:rPr>
          <w:rFonts w:ascii="Times New Roman" w:eastAsia="Calibri" w:hAnsi="Times New Roman" w:cs="Times New Roman"/>
          <w:sz w:val="24"/>
          <w:vertAlign w:val="subscript"/>
        </w:rPr>
        <w:t>NO</w:t>
      </w:r>
      <w:r w:rsidRPr="00306776">
        <w:rPr>
          <w:rFonts w:ascii="Times New Roman" w:eastAsia="Calibri" w:hAnsi="Times New Roman" w:cs="Times New Roman"/>
          <w:sz w:val="24"/>
        </w:rPr>
        <w:t xml:space="preserve"> at Φ = 1.2. </w:t>
      </w:r>
    </w:p>
    <w:p w14:paraId="0CC934A4" w14:textId="77777777" w:rsidR="001858BE" w:rsidRPr="00306776" w:rsidRDefault="001858BE" w:rsidP="006440D7">
      <w:pPr>
        <w:spacing w:after="0" w:line="480" w:lineRule="auto"/>
        <w:jc w:val="both"/>
        <w:rPr>
          <w:rFonts w:ascii="Times New Roman" w:eastAsia="Calibri" w:hAnsi="Times New Roman" w:cs="Times New Roman"/>
          <w:sz w:val="24"/>
        </w:rPr>
      </w:pPr>
    </w:p>
    <w:p w14:paraId="6AA1FAAB" w14:textId="77777777" w:rsidR="006440D7" w:rsidRPr="00F84805" w:rsidRDefault="006440D7" w:rsidP="00D12E6D">
      <w:pPr>
        <w:pStyle w:val="Heading3"/>
        <w:numPr>
          <w:ilvl w:val="0"/>
          <w:numId w:val="0"/>
        </w:numPr>
      </w:pPr>
      <w:bookmarkStart w:id="135" w:name="_Toc480497088"/>
      <w:r w:rsidRPr="00F84805">
        <w:t>6.</w:t>
      </w:r>
      <w:r>
        <w:t>1</w:t>
      </w:r>
      <w:r w:rsidRPr="00F84805">
        <w:t xml:space="preserve">.2 </w:t>
      </w:r>
      <w:r w:rsidRPr="002E64C1">
        <w:t>Influence of hydrocarbon family on EI</w:t>
      </w:r>
      <w:r w:rsidRPr="002E64C1">
        <w:rPr>
          <w:vertAlign w:val="subscript"/>
        </w:rPr>
        <w:t>NO</w:t>
      </w:r>
      <w:r w:rsidRPr="002E64C1">
        <w:t xml:space="preserve"> of fuels with same DOU</w:t>
      </w:r>
      <w:bookmarkEnd w:id="135"/>
    </w:p>
    <w:p w14:paraId="631A5DCB" w14:textId="77777777" w:rsidR="006440D7" w:rsidRPr="00F84805" w:rsidRDefault="006440D7" w:rsidP="00B70144">
      <w:pPr>
        <w:spacing w:after="0" w:line="480" w:lineRule="auto"/>
        <w:ind w:firstLine="720"/>
        <w:jc w:val="both"/>
        <w:rPr>
          <w:rFonts w:ascii="Times New Roman" w:eastAsia="Calibri" w:hAnsi="Times New Roman" w:cs="Times New Roman"/>
          <w:sz w:val="24"/>
        </w:rPr>
      </w:pPr>
      <w:r w:rsidRPr="00F84805">
        <w:rPr>
          <w:rFonts w:ascii="Times New Roman" w:eastAsia="Calibri" w:hAnsi="Times New Roman" w:cs="Times New Roman"/>
          <w:sz w:val="24"/>
        </w:rPr>
        <w:t xml:space="preserve">The degree of unsaturation is calculated based on the molecular hydrogen and carbon atoms, </w:t>
      </w:r>
      <w:r>
        <w:rPr>
          <w:rFonts w:ascii="Times New Roman" w:eastAsia="Calibri" w:hAnsi="Times New Roman" w:cs="Times New Roman"/>
          <w:sz w:val="24"/>
        </w:rPr>
        <w:t>regardless</w:t>
      </w:r>
      <w:r w:rsidRPr="00F84805">
        <w:rPr>
          <w:rFonts w:ascii="Times New Roman" w:eastAsia="Calibri" w:hAnsi="Times New Roman" w:cs="Times New Roman"/>
          <w:sz w:val="24"/>
        </w:rPr>
        <w:t xml:space="preserve"> of the hydrocarbon family.  However, the sources of fuel unsaturation, such as double bonds and aromatics, engender differences in the combustion chemistry that result in varying amounts of EI</w:t>
      </w:r>
      <w:r w:rsidRPr="00F84805">
        <w:rPr>
          <w:rFonts w:ascii="Times New Roman" w:eastAsia="Calibri" w:hAnsi="Times New Roman" w:cs="Times New Roman"/>
          <w:sz w:val="24"/>
          <w:vertAlign w:val="subscript"/>
        </w:rPr>
        <w:t>NO</w:t>
      </w:r>
      <w:r w:rsidRPr="00F84805">
        <w:rPr>
          <w:rFonts w:ascii="Times New Roman" w:eastAsia="Calibri" w:hAnsi="Times New Roman" w:cs="Times New Roman"/>
          <w:sz w:val="24"/>
        </w:rPr>
        <w:t xml:space="preserve"> though the fuels have the same degree </w:t>
      </w:r>
      <w:r w:rsidRPr="00117AA6">
        <w:rPr>
          <w:rFonts w:ascii="Times New Roman" w:eastAsia="Calibri" w:hAnsi="Times New Roman" w:cs="Times New Roman"/>
          <w:sz w:val="24"/>
        </w:rPr>
        <w:t>of unsaturation. Consider the fuels, Jet A and SME with the average molecular formula reported as C</w:t>
      </w:r>
      <w:r w:rsidRPr="00117AA6">
        <w:rPr>
          <w:rFonts w:ascii="Times New Roman" w:eastAsia="Calibri" w:hAnsi="Times New Roman" w:cs="Times New Roman"/>
          <w:sz w:val="24"/>
          <w:vertAlign w:val="subscript"/>
        </w:rPr>
        <w:t>13</w:t>
      </w:r>
      <w:r w:rsidRPr="00117AA6">
        <w:rPr>
          <w:rFonts w:ascii="Times New Roman" w:eastAsia="Calibri" w:hAnsi="Times New Roman" w:cs="Times New Roman"/>
          <w:sz w:val="24"/>
        </w:rPr>
        <w:t>H</w:t>
      </w:r>
      <w:r w:rsidRPr="00117AA6">
        <w:rPr>
          <w:rFonts w:ascii="Times New Roman" w:eastAsia="Calibri" w:hAnsi="Times New Roman" w:cs="Times New Roman"/>
          <w:sz w:val="24"/>
          <w:vertAlign w:val="subscript"/>
        </w:rPr>
        <w:t>23</w:t>
      </w:r>
      <w:r w:rsidRPr="00117AA6">
        <w:rPr>
          <w:rFonts w:ascii="Times New Roman" w:eastAsia="Calibri" w:hAnsi="Times New Roman" w:cs="Times New Roman"/>
          <w:sz w:val="24"/>
        </w:rPr>
        <w:t xml:space="preserve"> and C</w:t>
      </w:r>
      <w:r w:rsidRPr="00117AA6">
        <w:rPr>
          <w:rFonts w:ascii="Times New Roman" w:eastAsia="Calibri" w:hAnsi="Times New Roman" w:cs="Times New Roman"/>
          <w:sz w:val="24"/>
          <w:vertAlign w:val="subscript"/>
        </w:rPr>
        <w:t>18.8</w:t>
      </w:r>
      <w:r w:rsidRPr="00117AA6">
        <w:rPr>
          <w:rFonts w:ascii="Times New Roman" w:eastAsia="Calibri" w:hAnsi="Times New Roman" w:cs="Times New Roman"/>
          <w:sz w:val="24"/>
        </w:rPr>
        <w:t>H</w:t>
      </w:r>
      <w:r w:rsidRPr="00117AA6">
        <w:rPr>
          <w:rFonts w:ascii="Times New Roman" w:eastAsia="Calibri" w:hAnsi="Times New Roman" w:cs="Times New Roman"/>
          <w:sz w:val="24"/>
          <w:vertAlign w:val="subscript"/>
        </w:rPr>
        <w:t>34.6</w:t>
      </w:r>
      <w:r w:rsidRPr="00117AA6">
        <w:rPr>
          <w:rFonts w:ascii="Times New Roman" w:eastAsia="Calibri" w:hAnsi="Times New Roman" w:cs="Times New Roman"/>
          <w:sz w:val="24"/>
        </w:rPr>
        <w:t>O</w:t>
      </w:r>
      <w:r w:rsidRPr="00117AA6">
        <w:rPr>
          <w:rFonts w:ascii="Times New Roman" w:eastAsia="Calibri" w:hAnsi="Times New Roman" w:cs="Times New Roman"/>
          <w:sz w:val="24"/>
          <w:vertAlign w:val="subscript"/>
        </w:rPr>
        <w:t xml:space="preserve">2 </w:t>
      </w:r>
      <w:r w:rsidRPr="00117AA6">
        <w:rPr>
          <w:rFonts w:ascii="Times New Roman" w:eastAsia="Calibri" w:hAnsi="Times New Roman" w:cs="Times New Roman"/>
          <w:sz w:val="24"/>
        </w:rPr>
        <w:t xml:space="preserve">(Conglio et al., 2013). Interestingly, according to the formula for the degree of unsaturation, both Jet A and SME have the same DOU of 2.5. However, Jet A is composed of primarily alkanes (50-65% by weight), cyclo-alkanes (10-20 % by weight) and poly-aromatics (20-30 % by weight) (Dagut and Sandro, 2007), while SME is primarily composed of poly-unsaturated components like methyl linoleate and methyl linolenate (about 60% by weight), mono - unsaturates like methyl oleate (about 25% by weight) and saturates like methyl palmitate and methyl stearate (about 15 % by weight) (Conglio et al., 2013).  </w:t>
      </w:r>
      <w:r w:rsidRPr="00117AA6">
        <w:rPr>
          <w:rFonts w:ascii="Times New Roman" w:eastAsia="Calibri" w:hAnsi="Times New Roman" w:cs="Times New Roman"/>
          <w:sz w:val="24"/>
        </w:rPr>
        <w:lastRenderedPageBreak/>
        <w:t>Although both Jet A and SME have the same DOU value, the source of unsaturation for Jet A is primarily due to the presence of aromatics in addition to the double and triple bonds from alkenes and alkynes, whereas the total fuel</w:t>
      </w:r>
      <w:r w:rsidRPr="00F84805">
        <w:rPr>
          <w:rFonts w:ascii="Times New Roman" w:eastAsia="Calibri" w:hAnsi="Times New Roman" w:cs="Times New Roman"/>
          <w:sz w:val="24"/>
        </w:rPr>
        <w:t xml:space="preserve"> unsaturation of SME is from the double bonds present in the acid and the alcohol chain of the esters. This distinction results in a difference in the reaction chemistry of the fuels among various equivalence ratios tested.</w:t>
      </w:r>
    </w:p>
    <w:p w14:paraId="058D0F43" w14:textId="77777777" w:rsidR="006440D7" w:rsidRPr="00117AA6" w:rsidRDefault="006440D7" w:rsidP="006440D7">
      <w:pPr>
        <w:spacing w:after="0" w:line="480" w:lineRule="auto"/>
        <w:jc w:val="both"/>
        <w:rPr>
          <w:rFonts w:ascii="Times New Roman" w:eastAsia="Calibri" w:hAnsi="Times New Roman" w:cs="Times New Roman"/>
          <w:sz w:val="24"/>
        </w:rPr>
      </w:pPr>
      <w:r w:rsidRPr="00F84805">
        <w:rPr>
          <w:rFonts w:ascii="Times New Roman" w:eastAsia="Calibri" w:hAnsi="Times New Roman" w:cs="Times New Roman"/>
          <w:sz w:val="24"/>
          <w:szCs w:val="24"/>
        </w:rPr>
        <w:t>The differences in the influence of hydrocarbon family on EI</w:t>
      </w:r>
      <w:r w:rsidRPr="00F84805">
        <w:rPr>
          <w:rFonts w:ascii="Times New Roman" w:eastAsia="Calibri" w:hAnsi="Times New Roman" w:cs="Times New Roman"/>
          <w:sz w:val="24"/>
          <w:szCs w:val="24"/>
          <w:vertAlign w:val="subscript"/>
        </w:rPr>
        <w:t>NO</w:t>
      </w:r>
      <w:r w:rsidRPr="00F84805">
        <w:rPr>
          <w:rFonts w:ascii="Times New Roman" w:eastAsia="Calibri" w:hAnsi="Times New Roman" w:cs="Times New Roman"/>
          <w:sz w:val="24"/>
          <w:szCs w:val="24"/>
        </w:rPr>
        <w:t xml:space="preserve"> of Jet A and SME flames are presented </w:t>
      </w:r>
      <w:r w:rsidRPr="002E64C1">
        <w:rPr>
          <w:rFonts w:ascii="Times New Roman" w:eastAsia="Calibri" w:hAnsi="Times New Roman" w:cs="Times New Roman"/>
          <w:sz w:val="24"/>
          <w:szCs w:val="24"/>
        </w:rPr>
        <w:t>in Figure 6.</w:t>
      </w:r>
      <w:r>
        <w:rPr>
          <w:rFonts w:ascii="Times New Roman" w:eastAsia="Calibri" w:hAnsi="Times New Roman" w:cs="Times New Roman"/>
          <w:sz w:val="24"/>
          <w:szCs w:val="24"/>
        </w:rPr>
        <w:t>2</w:t>
      </w:r>
      <w:r w:rsidRPr="002E64C1">
        <w:rPr>
          <w:rFonts w:ascii="Times New Roman" w:eastAsia="Calibri" w:hAnsi="Times New Roman" w:cs="Times New Roman"/>
          <w:sz w:val="24"/>
          <w:szCs w:val="24"/>
        </w:rPr>
        <w:t>.</w:t>
      </w:r>
      <w:r w:rsidRPr="00F84805">
        <w:rPr>
          <w:rFonts w:ascii="Times New Roman" w:eastAsia="Times New Roman" w:hAnsi="Times New Roman" w:cs="Times New Roman"/>
          <w:sz w:val="24"/>
          <w:szCs w:val="24"/>
        </w:rPr>
        <w:t xml:space="preserve"> </w:t>
      </w:r>
      <w:r w:rsidRPr="00F84805">
        <w:rPr>
          <w:rFonts w:ascii="Times New Roman" w:eastAsia="Calibri" w:hAnsi="Times New Roman" w:cs="Times New Roman"/>
          <w:sz w:val="24"/>
          <w:szCs w:val="24"/>
        </w:rPr>
        <w:t>While the variation of EI</w:t>
      </w:r>
      <w:r w:rsidRPr="00F84805">
        <w:rPr>
          <w:rFonts w:ascii="Times New Roman" w:eastAsia="Calibri" w:hAnsi="Times New Roman" w:cs="Times New Roman"/>
          <w:sz w:val="24"/>
          <w:szCs w:val="24"/>
          <w:vertAlign w:val="subscript"/>
        </w:rPr>
        <w:t>NO</w:t>
      </w:r>
      <w:r w:rsidRPr="00F84805">
        <w:rPr>
          <w:rFonts w:ascii="Times New Roman" w:eastAsia="Calibri" w:hAnsi="Times New Roman" w:cs="Times New Roman"/>
          <w:sz w:val="24"/>
          <w:szCs w:val="24"/>
        </w:rPr>
        <w:t xml:space="preserve"> with equivalence ratio is similar in laminar flames of both </w:t>
      </w:r>
      <w:r w:rsidRPr="00117AA6">
        <w:rPr>
          <w:rFonts w:ascii="Times New Roman" w:eastAsia="Calibri" w:hAnsi="Times New Roman" w:cs="Times New Roman"/>
          <w:sz w:val="24"/>
          <w:szCs w:val="24"/>
        </w:rPr>
        <w:t>the fuels, the SME flame consistently produced lower EI</w:t>
      </w:r>
      <w:r w:rsidRPr="00117AA6">
        <w:rPr>
          <w:rFonts w:ascii="Times New Roman" w:eastAsia="Calibri" w:hAnsi="Times New Roman" w:cs="Times New Roman"/>
          <w:sz w:val="24"/>
          <w:szCs w:val="24"/>
          <w:vertAlign w:val="subscript"/>
        </w:rPr>
        <w:t>NO</w:t>
      </w:r>
      <w:r w:rsidRPr="00117AA6">
        <w:rPr>
          <w:rFonts w:ascii="Times New Roman" w:eastAsia="Calibri" w:hAnsi="Times New Roman" w:cs="Times New Roman"/>
          <w:sz w:val="24"/>
          <w:szCs w:val="24"/>
        </w:rPr>
        <w:t xml:space="preserve"> when compared</w:t>
      </w:r>
      <w:r w:rsidRPr="00117AA6">
        <w:rPr>
          <w:rFonts w:ascii="Times New Roman" w:eastAsia="Calibri" w:hAnsi="Times New Roman" w:cs="Times New Roman"/>
          <w:sz w:val="24"/>
        </w:rPr>
        <w:t xml:space="preserve"> to the JetA flame at all corresponding equivalence ratios. </w:t>
      </w:r>
    </w:p>
    <w:p w14:paraId="0F8F4101" w14:textId="77777777" w:rsidR="006440D7" w:rsidRDefault="006440D7" w:rsidP="006440D7">
      <w:pPr>
        <w:spacing w:after="0" w:line="480" w:lineRule="auto"/>
        <w:jc w:val="both"/>
        <w:rPr>
          <w:rFonts w:ascii="Times New Roman" w:eastAsia="Calibri" w:hAnsi="Times New Roman" w:cs="Times New Roman"/>
          <w:sz w:val="24"/>
        </w:rPr>
      </w:pPr>
      <w:r w:rsidRPr="00117AA6">
        <w:rPr>
          <w:rFonts w:ascii="Times New Roman" w:eastAsia="Calibri" w:hAnsi="Times New Roman" w:cs="Times New Roman"/>
          <w:sz w:val="24"/>
        </w:rPr>
        <w:t>Hence, in summary, in addition to the fuel unsaturation effect, the fuel origin also significantly influences EI</w:t>
      </w:r>
      <w:r w:rsidRPr="00117AA6">
        <w:rPr>
          <w:rFonts w:ascii="Times New Roman" w:eastAsia="Calibri" w:hAnsi="Times New Roman" w:cs="Times New Roman"/>
          <w:sz w:val="24"/>
          <w:vertAlign w:val="subscript"/>
        </w:rPr>
        <w:t>NO</w:t>
      </w:r>
      <w:r w:rsidRPr="00117AA6">
        <w:rPr>
          <w:rFonts w:ascii="Times New Roman" w:eastAsia="Calibri" w:hAnsi="Times New Roman" w:cs="Times New Roman"/>
          <w:sz w:val="24"/>
        </w:rPr>
        <w:t>. It is worth noting that the unsaturation effect from FAMEs (Fatty Acid Methyl Esters) has been widely discussed in engine literature whereas the unsaturation of petroleum fuels that primarily includes the poly aromatic hydrocarbons has been under-represented in the context of fuel chemistry effect on the pollutant formation.</w:t>
      </w:r>
    </w:p>
    <w:p w14:paraId="1DF52836" w14:textId="77777777" w:rsidR="001858BE" w:rsidRPr="00117AA6" w:rsidRDefault="001858BE" w:rsidP="006440D7">
      <w:pPr>
        <w:spacing w:after="0" w:line="480" w:lineRule="auto"/>
        <w:jc w:val="both"/>
        <w:rPr>
          <w:rFonts w:ascii="Times New Roman" w:eastAsia="Calibri" w:hAnsi="Times New Roman" w:cs="Times New Roman"/>
          <w:sz w:val="24"/>
        </w:rPr>
      </w:pPr>
    </w:p>
    <w:p w14:paraId="05BD77AB" w14:textId="77777777" w:rsidR="006440D7" w:rsidRPr="00117AA6" w:rsidRDefault="006440D7" w:rsidP="00D12E6D">
      <w:pPr>
        <w:pStyle w:val="Heading3"/>
        <w:numPr>
          <w:ilvl w:val="0"/>
          <w:numId w:val="0"/>
        </w:numPr>
      </w:pPr>
      <w:bookmarkStart w:id="136" w:name="_Toc480497089"/>
      <w:r w:rsidRPr="00117AA6">
        <w:t>6.1.3 Influence of DOU on EI</w:t>
      </w:r>
      <w:r w:rsidRPr="00117AA6">
        <w:rPr>
          <w:vertAlign w:val="subscript"/>
        </w:rPr>
        <w:t>NO</w:t>
      </w:r>
      <w:r w:rsidRPr="00117AA6">
        <w:t xml:space="preserve"> of petroleum and biodiesel blends</w:t>
      </w:r>
      <w:bookmarkEnd w:id="136"/>
    </w:p>
    <w:p w14:paraId="50A4865B" w14:textId="77777777" w:rsidR="006440D7" w:rsidRPr="00F84805" w:rsidRDefault="006440D7" w:rsidP="00B70144">
      <w:pPr>
        <w:spacing w:after="0" w:line="480" w:lineRule="auto"/>
        <w:ind w:firstLine="720"/>
        <w:jc w:val="both"/>
        <w:rPr>
          <w:rFonts w:ascii="Times New Roman" w:eastAsia="Calibri" w:hAnsi="Times New Roman" w:cs="Times New Roman"/>
          <w:sz w:val="24"/>
        </w:rPr>
      </w:pPr>
      <w:r w:rsidRPr="00117AA6">
        <w:rPr>
          <w:rFonts w:ascii="Times New Roman" w:eastAsia="Calibri" w:hAnsi="Times New Roman" w:cs="Times New Roman"/>
          <w:sz w:val="24"/>
        </w:rPr>
        <w:t>Neat petroleum fuels like petrodiesel and JetA are by themselves a mixture of various components that include aliphatic</w:t>
      </w:r>
      <w:r w:rsidRPr="00F84805">
        <w:rPr>
          <w:rFonts w:ascii="Times New Roman" w:eastAsia="Calibri" w:hAnsi="Times New Roman" w:cs="Times New Roman"/>
          <w:sz w:val="24"/>
        </w:rPr>
        <w:t xml:space="preserve"> and aromatic compounds; similarly, neat biodiesels like SME, CME, RME and PME are composed of a range of saturated and unsaturated methyl esters. Consequently, complex interactions of individual components of parent (neat) fuels from different families are expected during the </w:t>
      </w:r>
      <w:r w:rsidRPr="00F84805">
        <w:rPr>
          <w:rFonts w:ascii="Times New Roman" w:eastAsia="Calibri" w:hAnsi="Times New Roman" w:cs="Times New Roman"/>
          <w:sz w:val="24"/>
        </w:rPr>
        <w:lastRenderedPageBreak/>
        <w:t>combustion reactions in the flames of petroleum/biodiesel blends. In addition, fuels from different families, though with same DOU, had different extent of influence on EI</w:t>
      </w:r>
      <w:r w:rsidRPr="00F84805">
        <w:rPr>
          <w:rFonts w:ascii="Times New Roman" w:eastAsia="Calibri" w:hAnsi="Times New Roman" w:cs="Times New Roman"/>
          <w:sz w:val="24"/>
          <w:vertAlign w:val="subscript"/>
        </w:rPr>
        <w:t>NO</w:t>
      </w:r>
      <w:r w:rsidRPr="00F84805">
        <w:rPr>
          <w:rFonts w:ascii="Times New Roman" w:eastAsia="Calibri" w:hAnsi="Times New Roman" w:cs="Times New Roman"/>
          <w:sz w:val="24"/>
        </w:rPr>
        <w:t xml:space="preserve"> (as shown </w:t>
      </w:r>
      <w:r w:rsidRPr="002E64C1">
        <w:rPr>
          <w:rFonts w:ascii="Times New Roman" w:eastAsia="Calibri" w:hAnsi="Times New Roman" w:cs="Times New Roman"/>
          <w:sz w:val="24"/>
        </w:rPr>
        <w:t>in Figure 6.</w:t>
      </w:r>
      <w:r>
        <w:rPr>
          <w:rFonts w:ascii="Times New Roman" w:eastAsia="Calibri" w:hAnsi="Times New Roman" w:cs="Times New Roman"/>
          <w:sz w:val="24"/>
        </w:rPr>
        <w:t>2</w:t>
      </w:r>
      <w:r w:rsidRPr="002E64C1">
        <w:rPr>
          <w:rFonts w:ascii="Times New Roman" w:eastAsia="Calibri" w:hAnsi="Times New Roman" w:cs="Times New Roman"/>
          <w:sz w:val="24"/>
        </w:rPr>
        <w:t>).</w:t>
      </w:r>
      <w:r w:rsidRPr="00F84805">
        <w:rPr>
          <w:rFonts w:ascii="Times New Roman" w:eastAsia="Calibri" w:hAnsi="Times New Roman" w:cs="Times New Roman"/>
          <w:sz w:val="24"/>
        </w:rPr>
        <w:t xml:space="preserve"> As a result, EI</w:t>
      </w:r>
      <w:r w:rsidRPr="00F84805">
        <w:rPr>
          <w:rFonts w:ascii="Times New Roman" w:eastAsia="Calibri" w:hAnsi="Times New Roman" w:cs="Times New Roman"/>
          <w:sz w:val="24"/>
          <w:vertAlign w:val="subscript"/>
        </w:rPr>
        <w:t>NO</w:t>
      </w:r>
      <w:r w:rsidRPr="00F84805">
        <w:rPr>
          <w:rFonts w:ascii="Times New Roman" w:eastAsia="Calibri" w:hAnsi="Times New Roman" w:cs="Times New Roman"/>
          <w:sz w:val="24"/>
        </w:rPr>
        <w:t xml:space="preserve"> of flames of petroleum/biodiesel blends depends on various coupled parameters that may either reinforce or cancel the molecular chemistry</w:t>
      </w:r>
      <w:r>
        <w:rPr>
          <w:rFonts w:ascii="Times New Roman" w:eastAsia="Calibri" w:hAnsi="Times New Roman" w:cs="Times New Roman"/>
          <w:sz w:val="24"/>
        </w:rPr>
        <w:t xml:space="preserve"> effects</w:t>
      </w:r>
      <w:r w:rsidRPr="00F84805">
        <w:rPr>
          <w:rFonts w:ascii="Times New Roman" w:eastAsia="Calibri" w:hAnsi="Times New Roman" w:cs="Times New Roman"/>
          <w:sz w:val="24"/>
        </w:rPr>
        <w:t xml:space="preserve"> of the two parent fuels. In this section, the influence of two major parameters: a) equivalence ratio and b) total fuel unsaturation, on the NO emission index in tested flames are discussed.</w:t>
      </w:r>
    </w:p>
    <w:p w14:paraId="52C3237B" w14:textId="465403B4" w:rsidR="006440D7" w:rsidRPr="00F84805" w:rsidRDefault="006440D7" w:rsidP="006440D7">
      <w:pPr>
        <w:spacing w:after="0" w:line="480" w:lineRule="auto"/>
        <w:jc w:val="both"/>
        <w:rPr>
          <w:rFonts w:ascii="Times New Roman" w:eastAsia="Calibri" w:hAnsi="Times New Roman" w:cs="Times New Roman"/>
          <w:sz w:val="24"/>
        </w:rPr>
      </w:pPr>
      <w:r w:rsidRPr="00F84805">
        <w:rPr>
          <w:rFonts w:ascii="Times New Roman" w:eastAsia="Calibri" w:hAnsi="Times New Roman" w:cs="Times New Roman"/>
          <w:sz w:val="24"/>
        </w:rPr>
        <w:t>With respect to equivalence ratio, similar to flames of neat fuels, flames of blends also exhibited an increase in EI</w:t>
      </w:r>
      <w:r w:rsidRPr="00F84805">
        <w:rPr>
          <w:rFonts w:ascii="Times New Roman" w:eastAsia="Calibri" w:hAnsi="Times New Roman" w:cs="Times New Roman"/>
          <w:sz w:val="24"/>
          <w:vertAlign w:val="subscript"/>
        </w:rPr>
        <w:t>NO</w:t>
      </w:r>
      <w:r w:rsidRPr="00F84805">
        <w:rPr>
          <w:rFonts w:ascii="Times New Roman" w:eastAsia="Calibri" w:hAnsi="Times New Roman" w:cs="Times New Roman"/>
          <w:sz w:val="24"/>
        </w:rPr>
        <w:t xml:space="preserve"> with </w:t>
      </w:r>
      <w:r w:rsidRPr="00D52D69">
        <w:rPr>
          <w:rFonts w:ascii="Times New Roman" w:eastAsia="Calibri" w:hAnsi="Times New Roman" w:cs="Times New Roman"/>
          <w:sz w:val="24"/>
        </w:rPr>
        <w:t>DOU (Figures 6.</w:t>
      </w:r>
      <w:r>
        <w:rPr>
          <w:rFonts w:ascii="Times New Roman" w:eastAsia="Calibri" w:hAnsi="Times New Roman" w:cs="Times New Roman"/>
          <w:sz w:val="24"/>
        </w:rPr>
        <w:t>3</w:t>
      </w:r>
      <w:r w:rsidRPr="00D52D69">
        <w:rPr>
          <w:rFonts w:ascii="Times New Roman" w:eastAsia="Calibri" w:hAnsi="Times New Roman" w:cs="Times New Roman"/>
          <w:sz w:val="24"/>
        </w:rPr>
        <w:t xml:space="preserve"> - 6.</w:t>
      </w:r>
      <w:r>
        <w:rPr>
          <w:rFonts w:ascii="Times New Roman" w:eastAsia="Calibri" w:hAnsi="Times New Roman" w:cs="Times New Roman"/>
          <w:sz w:val="24"/>
        </w:rPr>
        <w:t>9</w:t>
      </w:r>
      <w:r w:rsidRPr="00D52D69">
        <w:rPr>
          <w:rFonts w:ascii="Times New Roman" w:eastAsia="Calibri" w:hAnsi="Times New Roman" w:cs="Times New Roman"/>
          <w:sz w:val="24"/>
        </w:rPr>
        <w:t>).</w:t>
      </w:r>
      <w:r w:rsidRPr="00F84805">
        <w:rPr>
          <w:rFonts w:ascii="Times New Roman" w:eastAsia="Calibri" w:hAnsi="Times New Roman" w:cs="Times New Roman"/>
          <w:sz w:val="24"/>
        </w:rPr>
        <w:t xml:space="preserve"> At Φ = 7, the fuel unsaturation had almost no effect on the EI</w:t>
      </w:r>
      <w:r w:rsidRPr="00F84805">
        <w:rPr>
          <w:rFonts w:ascii="Times New Roman" w:eastAsia="Calibri" w:hAnsi="Times New Roman" w:cs="Times New Roman"/>
          <w:sz w:val="24"/>
          <w:vertAlign w:val="subscript"/>
        </w:rPr>
        <w:t>NO</w:t>
      </w:r>
      <w:r w:rsidRPr="00F84805">
        <w:rPr>
          <w:rFonts w:ascii="Times New Roman" w:eastAsia="Calibri" w:hAnsi="Times New Roman" w:cs="Times New Roman"/>
          <w:sz w:val="24"/>
        </w:rPr>
        <w:t xml:space="preserve"> and the flames of all the tested fuels recorded the lowest EI</w:t>
      </w:r>
      <w:r w:rsidRPr="00F84805">
        <w:rPr>
          <w:rFonts w:ascii="Times New Roman" w:eastAsia="Calibri" w:hAnsi="Times New Roman" w:cs="Times New Roman"/>
          <w:sz w:val="24"/>
          <w:vertAlign w:val="subscript"/>
        </w:rPr>
        <w:t>NO</w:t>
      </w:r>
      <w:r w:rsidRPr="00F84805">
        <w:rPr>
          <w:rFonts w:ascii="Times New Roman" w:eastAsia="Calibri" w:hAnsi="Times New Roman" w:cs="Times New Roman"/>
          <w:sz w:val="24"/>
        </w:rPr>
        <w:t xml:space="preserve"> at this equivalence ratio. The influence of DOU on EI</w:t>
      </w:r>
      <w:r w:rsidRPr="00F84805">
        <w:rPr>
          <w:rFonts w:ascii="Times New Roman" w:eastAsia="Calibri" w:hAnsi="Times New Roman" w:cs="Times New Roman"/>
          <w:sz w:val="24"/>
          <w:vertAlign w:val="subscript"/>
        </w:rPr>
        <w:t>NO</w:t>
      </w:r>
      <w:r w:rsidRPr="00F84805">
        <w:rPr>
          <w:rFonts w:ascii="Times New Roman" w:eastAsia="Calibri" w:hAnsi="Times New Roman" w:cs="Times New Roman"/>
          <w:sz w:val="24"/>
        </w:rPr>
        <w:t xml:space="preserve"> of biodiesel/diesel blends at Φ = 0.9 is shown </w:t>
      </w:r>
      <w:r w:rsidRPr="00D52D69">
        <w:rPr>
          <w:rFonts w:ascii="Times New Roman" w:eastAsia="Calibri" w:hAnsi="Times New Roman" w:cs="Times New Roman"/>
          <w:sz w:val="24"/>
        </w:rPr>
        <w:t>in Figure 6.</w:t>
      </w:r>
      <w:r>
        <w:rPr>
          <w:rFonts w:ascii="Times New Roman" w:eastAsia="Calibri" w:hAnsi="Times New Roman" w:cs="Times New Roman"/>
          <w:sz w:val="24"/>
        </w:rPr>
        <w:t>3</w:t>
      </w:r>
      <w:r w:rsidRPr="00D52D69">
        <w:rPr>
          <w:rFonts w:ascii="Times New Roman" w:eastAsia="Calibri" w:hAnsi="Times New Roman" w:cs="Times New Roman"/>
          <w:sz w:val="24"/>
        </w:rPr>
        <w:t>.</w:t>
      </w:r>
      <w:r w:rsidRPr="00F84805">
        <w:rPr>
          <w:rFonts w:ascii="Times New Roman" w:eastAsia="Calibri" w:hAnsi="Times New Roman" w:cs="Times New Roman"/>
          <w:sz w:val="24"/>
        </w:rPr>
        <w:t xml:space="preserve"> EI</w:t>
      </w:r>
      <w:r w:rsidRPr="00F84805">
        <w:rPr>
          <w:rFonts w:ascii="Times New Roman" w:eastAsia="Calibri" w:hAnsi="Times New Roman" w:cs="Times New Roman"/>
          <w:sz w:val="24"/>
          <w:vertAlign w:val="subscript"/>
        </w:rPr>
        <w:t>NO</w:t>
      </w:r>
      <w:r w:rsidRPr="00F84805">
        <w:rPr>
          <w:rFonts w:ascii="Times New Roman" w:eastAsia="Calibri" w:hAnsi="Times New Roman" w:cs="Times New Roman"/>
          <w:sz w:val="24"/>
        </w:rPr>
        <w:t xml:space="preserve"> increased with DOU in the flames of all the blends, namely SME, CME, RME and PME with petroleum diesel, but with differing trends. The biodiesel content in the blend, the corresponding unsaturation components and their interaction with petroleum diesel components resulted in the difference in the increasing trends of EI</w:t>
      </w:r>
      <w:r w:rsidRPr="00F84805">
        <w:rPr>
          <w:rFonts w:ascii="Times New Roman" w:eastAsia="Calibri" w:hAnsi="Times New Roman" w:cs="Times New Roman"/>
          <w:sz w:val="24"/>
          <w:vertAlign w:val="subscript"/>
        </w:rPr>
        <w:t>NO</w:t>
      </w:r>
      <w:r w:rsidRPr="00F84805">
        <w:rPr>
          <w:rFonts w:ascii="Times New Roman" w:eastAsia="Calibri" w:hAnsi="Times New Roman" w:cs="Times New Roman"/>
          <w:sz w:val="24"/>
        </w:rPr>
        <w:t xml:space="preserve"> with DOU. For example, in flames of diesel/PME blends, EI</w:t>
      </w:r>
      <w:r w:rsidRPr="00F84805">
        <w:rPr>
          <w:rFonts w:ascii="Times New Roman" w:eastAsia="Calibri" w:hAnsi="Times New Roman" w:cs="Times New Roman"/>
          <w:sz w:val="24"/>
          <w:vertAlign w:val="subscript"/>
        </w:rPr>
        <w:t>NO</w:t>
      </w:r>
      <w:r w:rsidRPr="00F84805">
        <w:rPr>
          <w:rFonts w:ascii="Times New Roman" w:eastAsia="Calibri" w:hAnsi="Times New Roman" w:cs="Times New Roman"/>
          <w:sz w:val="24"/>
        </w:rPr>
        <w:t xml:space="preserve"> gradually increases with DOU between PME (DOU: 1.7) and diesel (DOU: 3.0). Here, PME is primarily composed of saturat</w:t>
      </w:r>
      <w:r>
        <w:rPr>
          <w:rFonts w:ascii="Times New Roman" w:eastAsia="Calibri" w:hAnsi="Times New Roman" w:cs="Times New Roman"/>
          <w:sz w:val="24"/>
        </w:rPr>
        <w:t xml:space="preserve">ed methyl esters; while diesel </w:t>
      </w:r>
      <w:r w:rsidRPr="00F84805">
        <w:rPr>
          <w:rFonts w:ascii="Times New Roman" w:eastAsia="Calibri" w:hAnsi="Times New Roman" w:cs="Times New Roman"/>
          <w:sz w:val="24"/>
        </w:rPr>
        <w:t xml:space="preserve">consisted of significant </w:t>
      </w:r>
      <w:r w:rsidR="006C2C2A">
        <w:rPr>
          <w:rFonts w:ascii="Times New Roman" w:eastAsia="Calibri" w:hAnsi="Times New Roman" w:cs="Times New Roman"/>
          <w:sz w:val="24"/>
        </w:rPr>
        <w:t>number</w:t>
      </w:r>
      <w:r w:rsidRPr="00F84805">
        <w:rPr>
          <w:rFonts w:ascii="Times New Roman" w:eastAsia="Calibri" w:hAnsi="Times New Roman" w:cs="Times New Roman"/>
          <w:sz w:val="24"/>
        </w:rPr>
        <w:t xml:space="preserve"> of double bonds from aliphatic compounds and ring structure from aromatics. Hence diesel/PME blends are made up of components from two contrasting parent fuels. The interactions of saturated and unsaturated components from PME and diesel could leverage a balance between the influences of their corresponding fuel chemistry on the NO formation mechanism that </w:t>
      </w:r>
      <w:r w:rsidRPr="00F84805">
        <w:rPr>
          <w:rFonts w:ascii="Times New Roman" w:eastAsia="Calibri" w:hAnsi="Times New Roman" w:cs="Times New Roman"/>
          <w:sz w:val="24"/>
        </w:rPr>
        <w:lastRenderedPageBreak/>
        <w:t>resulted in a gradual increase of EI</w:t>
      </w:r>
      <w:r w:rsidRPr="00F84805">
        <w:rPr>
          <w:rFonts w:ascii="Times New Roman" w:eastAsia="Calibri" w:hAnsi="Times New Roman" w:cs="Times New Roman"/>
          <w:sz w:val="24"/>
          <w:vertAlign w:val="subscript"/>
        </w:rPr>
        <w:t>NO</w:t>
      </w:r>
      <w:r w:rsidRPr="00F84805">
        <w:rPr>
          <w:rFonts w:ascii="Times New Roman" w:eastAsia="Calibri" w:hAnsi="Times New Roman" w:cs="Times New Roman"/>
          <w:sz w:val="24"/>
        </w:rPr>
        <w:t xml:space="preserve"> with DOU. Likewise, in diesel/SME blends, both SME (DOU: 2.5) and diesel (DOU: 3.0) have higher degree of unsaturated components. Hence, the overall unsaturation components from both the parent fuels would favor the NO formation in the reaction zone, resulting in a steeper increase of EI</w:t>
      </w:r>
      <w:r w:rsidRPr="00F84805">
        <w:rPr>
          <w:rFonts w:ascii="Times New Roman" w:eastAsia="Calibri" w:hAnsi="Times New Roman" w:cs="Times New Roman"/>
          <w:sz w:val="24"/>
          <w:vertAlign w:val="subscript"/>
        </w:rPr>
        <w:t>NO</w:t>
      </w:r>
      <w:r w:rsidRPr="00F84805">
        <w:rPr>
          <w:rFonts w:ascii="Times New Roman" w:eastAsia="Calibri" w:hAnsi="Times New Roman" w:cs="Times New Roman"/>
          <w:sz w:val="24"/>
        </w:rPr>
        <w:t xml:space="preserve"> with DOU. The same explanation is valid for the flames of other blends, like CME (DOU: 2.0) and RME (2.4) with diesel which exhibited increasing trends in EI</w:t>
      </w:r>
      <w:r w:rsidRPr="00F84805">
        <w:rPr>
          <w:rFonts w:ascii="Times New Roman" w:eastAsia="Calibri" w:hAnsi="Times New Roman" w:cs="Times New Roman"/>
          <w:sz w:val="24"/>
          <w:vertAlign w:val="subscript"/>
        </w:rPr>
        <w:t>NO</w:t>
      </w:r>
      <w:r w:rsidRPr="00F84805">
        <w:rPr>
          <w:rFonts w:ascii="Times New Roman" w:eastAsia="Calibri" w:hAnsi="Times New Roman" w:cs="Times New Roman"/>
          <w:sz w:val="24"/>
        </w:rPr>
        <w:t xml:space="preserve"> with DOU.</w:t>
      </w:r>
    </w:p>
    <w:p w14:paraId="2334F808" w14:textId="77777777" w:rsidR="006440D7" w:rsidRPr="00F84805" w:rsidRDefault="006440D7" w:rsidP="006440D7">
      <w:pPr>
        <w:spacing w:after="0" w:line="480" w:lineRule="auto"/>
        <w:jc w:val="both"/>
        <w:rPr>
          <w:rFonts w:ascii="Times New Roman" w:eastAsia="Calibri" w:hAnsi="Times New Roman" w:cs="Times New Roman"/>
          <w:sz w:val="24"/>
        </w:rPr>
      </w:pPr>
      <w:r w:rsidRPr="00F84805">
        <w:rPr>
          <w:rFonts w:ascii="Times New Roman" w:eastAsia="Calibri" w:hAnsi="Times New Roman" w:cs="Times New Roman"/>
          <w:sz w:val="24"/>
        </w:rPr>
        <w:t>The influence of DOU on EI</w:t>
      </w:r>
      <w:r w:rsidRPr="00F84805">
        <w:rPr>
          <w:rFonts w:ascii="Times New Roman" w:eastAsia="Calibri" w:hAnsi="Times New Roman" w:cs="Times New Roman"/>
          <w:sz w:val="24"/>
          <w:vertAlign w:val="subscript"/>
        </w:rPr>
        <w:t>NO</w:t>
      </w:r>
      <w:r w:rsidRPr="00F84805">
        <w:rPr>
          <w:rFonts w:ascii="Times New Roman" w:eastAsia="Calibri" w:hAnsi="Times New Roman" w:cs="Times New Roman"/>
          <w:sz w:val="24"/>
        </w:rPr>
        <w:t xml:space="preserve"> of biodiesel/diesel blends at Φ = 1.0 is shown in </w:t>
      </w:r>
      <w:r w:rsidRPr="00D52D69">
        <w:rPr>
          <w:rFonts w:ascii="Times New Roman" w:eastAsia="Calibri" w:hAnsi="Times New Roman" w:cs="Times New Roman"/>
          <w:sz w:val="24"/>
        </w:rPr>
        <w:t>Figure 6.</w:t>
      </w:r>
      <w:r>
        <w:rPr>
          <w:rFonts w:ascii="Times New Roman" w:eastAsia="Calibri" w:hAnsi="Times New Roman" w:cs="Times New Roman"/>
          <w:sz w:val="24"/>
        </w:rPr>
        <w:t>4</w:t>
      </w:r>
      <w:r w:rsidRPr="00D52D69">
        <w:rPr>
          <w:rFonts w:ascii="Times New Roman" w:eastAsia="Calibri" w:hAnsi="Times New Roman" w:cs="Times New Roman"/>
          <w:sz w:val="24"/>
        </w:rPr>
        <w:t>. The</w:t>
      </w:r>
      <w:r w:rsidRPr="00F84805">
        <w:rPr>
          <w:rFonts w:ascii="Times New Roman" w:eastAsia="Calibri" w:hAnsi="Times New Roman" w:cs="Times New Roman"/>
          <w:sz w:val="24"/>
        </w:rPr>
        <w:t xml:space="preserve"> trends look similar to those observed for Φ = 0.9, but with a slight increase in the magnitude of EI</w:t>
      </w:r>
      <w:r w:rsidRPr="00F84805">
        <w:rPr>
          <w:rFonts w:ascii="Times New Roman" w:eastAsia="Calibri" w:hAnsi="Times New Roman" w:cs="Times New Roman"/>
          <w:sz w:val="24"/>
          <w:vertAlign w:val="subscript"/>
        </w:rPr>
        <w:t>NO</w:t>
      </w:r>
      <w:r w:rsidRPr="00F84805">
        <w:rPr>
          <w:rFonts w:ascii="Times New Roman" w:eastAsia="Calibri" w:hAnsi="Times New Roman" w:cs="Times New Roman"/>
          <w:sz w:val="24"/>
        </w:rPr>
        <w:t>. The influence of aromatic content in the biodiesel blend (derived from the parent petroleum diesel) on the EI</w:t>
      </w:r>
      <w:r w:rsidRPr="00F84805">
        <w:rPr>
          <w:rFonts w:ascii="Times New Roman" w:eastAsia="Calibri" w:hAnsi="Times New Roman" w:cs="Times New Roman"/>
          <w:sz w:val="24"/>
          <w:vertAlign w:val="subscript"/>
        </w:rPr>
        <w:t>NO</w:t>
      </w:r>
      <w:r w:rsidRPr="00F84805">
        <w:rPr>
          <w:rFonts w:ascii="Times New Roman" w:eastAsia="Calibri" w:hAnsi="Times New Roman" w:cs="Times New Roman"/>
          <w:sz w:val="24"/>
        </w:rPr>
        <w:t xml:space="preserve"> is readily seen in this figure. Consider the data points from diesel/PME, and diesel/RME flames around DOU of 2.5; P50D50 (DOU: 2.4) and RME (DOU: 2.4). Although P50D50 and RME have the same DOU values, the differences in the source of unsaturation significantly influenced the NO formation in the flames; the P50D50 flame produced about 14% higher EI</w:t>
      </w:r>
      <w:r w:rsidRPr="00F84805">
        <w:rPr>
          <w:rFonts w:ascii="Times New Roman" w:eastAsia="Calibri" w:hAnsi="Times New Roman" w:cs="Times New Roman"/>
          <w:sz w:val="24"/>
          <w:vertAlign w:val="subscript"/>
        </w:rPr>
        <w:t>NO</w:t>
      </w:r>
      <w:r w:rsidRPr="00F84805">
        <w:rPr>
          <w:rFonts w:ascii="Times New Roman" w:eastAsia="Calibri" w:hAnsi="Times New Roman" w:cs="Times New Roman"/>
          <w:sz w:val="24"/>
        </w:rPr>
        <w:t xml:space="preserve"> than the RME flame. The DOU of RME is totally from the unsaturation of esters, whereas the DOU of P50D50 originates from a mixture of aromatics from diesel (primary contributor of unsaturation) and unsaturated methyl esters (minor contribution since neat PME contains about only 20% of unsaturated methyl esters). </w:t>
      </w:r>
    </w:p>
    <w:p w14:paraId="421C1649" w14:textId="77777777" w:rsidR="006440D7" w:rsidRPr="00E90BA6" w:rsidRDefault="006440D7" w:rsidP="006440D7">
      <w:pPr>
        <w:spacing w:after="0" w:line="480" w:lineRule="auto"/>
        <w:jc w:val="both"/>
        <w:rPr>
          <w:rFonts w:ascii="Times New Roman" w:eastAsia="Calibri" w:hAnsi="Times New Roman" w:cs="Times New Roman"/>
          <w:sz w:val="24"/>
        </w:rPr>
      </w:pPr>
      <w:r w:rsidRPr="00F84805">
        <w:rPr>
          <w:rFonts w:ascii="Times New Roman" w:eastAsia="Calibri" w:hAnsi="Times New Roman" w:cs="Times New Roman"/>
          <w:sz w:val="24"/>
        </w:rPr>
        <w:t>The influence of DOU on EI</w:t>
      </w:r>
      <w:r w:rsidRPr="00F84805">
        <w:rPr>
          <w:rFonts w:ascii="Times New Roman" w:eastAsia="Calibri" w:hAnsi="Times New Roman" w:cs="Times New Roman"/>
          <w:sz w:val="24"/>
          <w:vertAlign w:val="subscript"/>
        </w:rPr>
        <w:t>NO</w:t>
      </w:r>
      <w:r w:rsidRPr="00F84805">
        <w:rPr>
          <w:rFonts w:ascii="Times New Roman" w:eastAsia="Calibri" w:hAnsi="Times New Roman" w:cs="Times New Roman"/>
          <w:sz w:val="24"/>
        </w:rPr>
        <w:t xml:space="preserve"> of flames of biodiesel/diesel blends at Φ = 1.2 is shown in </w:t>
      </w:r>
      <w:r w:rsidRPr="00D52D69">
        <w:rPr>
          <w:rFonts w:ascii="Times New Roman" w:eastAsia="Calibri" w:hAnsi="Times New Roman" w:cs="Times New Roman"/>
          <w:sz w:val="24"/>
        </w:rPr>
        <w:t>Figure 6.</w:t>
      </w:r>
      <w:r>
        <w:rPr>
          <w:rFonts w:ascii="Times New Roman" w:eastAsia="Calibri" w:hAnsi="Times New Roman" w:cs="Times New Roman"/>
          <w:sz w:val="24"/>
        </w:rPr>
        <w:t>5</w:t>
      </w:r>
      <w:r w:rsidRPr="00D52D69">
        <w:rPr>
          <w:rFonts w:ascii="Times New Roman" w:eastAsia="Calibri" w:hAnsi="Times New Roman" w:cs="Times New Roman"/>
          <w:sz w:val="24"/>
        </w:rPr>
        <w:t>. Among all tested fla</w:t>
      </w:r>
      <w:r w:rsidRPr="00F84805">
        <w:rPr>
          <w:rFonts w:ascii="Times New Roman" w:eastAsia="Calibri" w:hAnsi="Times New Roman" w:cs="Times New Roman"/>
          <w:sz w:val="24"/>
        </w:rPr>
        <w:t>mes of blends, the EI</w:t>
      </w:r>
      <w:r w:rsidRPr="00F84805">
        <w:rPr>
          <w:rFonts w:ascii="Times New Roman" w:eastAsia="Calibri" w:hAnsi="Times New Roman" w:cs="Times New Roman"/>
          <w:sz w:val="24"/>
          <w:vertAlign w:val="subscript"/>
        </w:rPr>
        <w:t>NO</w:t>
      </w:r>
      <w:r w:rsidRPr="00F84805">
        <w:rPr>
          <w:rFonts w:ascii="Times New Roman" w:eastAsia="Calibri" w:hAnsi="Times New Roman" w:cs="Times New Roman"/>
          <w:sz w:val="24"/>
        </w:rPr>
        <w:t xml:space="preserve"> increased with DOU. The variation of EI</w:t>
      </w:r>
      <w:r w:rsidRPr="00F84805">
        <w:rPr>
          <w:rFonts w:ascii="Times New Roman" w:eastAsia="Calibri" w:hAnsi="Times New Roman" w:cs="Times New Roman"/>
          <w:sz w:val="24"/>
          <w:vertAlign w:val="subscript"/>
        </w:rPr>
        <w:t>NO</w:t>
      </w:r>
      <w:r w:rsidRPr="00F84805">
        <w:rPr>
          <w:rFonts w:ascii="Times New Roman" w:eastAsia="Calibri" w:hAnsi="Times New Roman" w:cs="Times New Roman"/>
          <w:sz w:val="24"/>
        </w:rPr>
        <w:t xml:space="preserve"> of diesel/PME flames was almost linear while that of other blends increased steeply with DOU. However, at higher equivalence ratios like Φ = 2, 3 and 7, EI</w:t>
      </w:r>
      <w:r w:rsidRPr="00F84805">
        <w:rPr>
          <w:rFonts w:ascii="Times New Roman" w:eastAsia="Calibri" w:hAnsi="Times New Roman" w:cs="Times New Roman"/>
          <w:sz w:val="24"/>
          <w:vertAlign w:val="subscript"/>
        </w:rPr>
        <w:t>NO</w:t>
      </w:r>
      <w:r w:rsidRPr="00F84805">
        <w:rPr>
          <w:rFonts w:ascii="Times New Roman" w:eastAsia="Calibri" w:hAnsi="Times New Roman" w:cs="Times New Roman"/>
          <w:sz w:val="24"/>
        </w:rPr>
        <w:t xml:space="preserve"> decreased with equivalence ratio and in addition, the effect of fuel unsaturation on </w:t>
      </w:r>
      <w:r w:rsidRPr="00F84805">
        <w:rPr>
          <w:rFonts w:ascii="Times New Roman" w:eastAsia="Calibri" w:hAnsi="Times New Roman" w:cs="Times New Roman"/>
          <w:sz w:val="24"/>
        </w:rPr>
        <w:lastRenderedPageBreak/>
        <w:t>EI</w:t>
      </w:r>
      <w:r w:rsidRPr="00F84805">
        <w:rPr>
          <w:rFonts w:ascii="Times New Roman" w:eastAsia="Calibri" w:hAnsi="Times New Roman" w:cs="Times New Roman"/>
          <w:sz w:val="24"/>
          <w:vertAlign w:val="subscript"/>
        </w:rPr>
        <w:t>NO</w:t>
      </w:r>
      <w:r w:rsidRPr="00F84805">
        <w:rPr>
          <w:rFonts w:ascii="Times New Roman" w:eastAsia="Calibri" w:hAnsi="Times New Roman" w:cs="Times New Roman"/>
          <w:sz w:val="24"/>
        </w:rPr>
        <w:t xml:space="preserve"> slowly faded away. In </w:t>
      </w:r>
      <w:r w:rsidRPr="00D52D69">
        <w:rPr>
          <w:rFonts w:ascii="Times New Roman" w:eastAsia="Calibri" w:hAnsi="Times New Roman" w:cs="Times New Roman"/>
          <w:sz w:val="24"/>
        </w:rPr>
        <w:t>Figures 6.</w:t>
      </w:r>
      <w:r>
        <w:rPr>
          <w:rFonts w:ascii="Times New Roman" w:eastAsia="Calibri" w:hAnsi="Times New Roman" w:cs="Times New Roman"/>
          <w:sz w:val="24"/>
        </w:rPr>
        <w:t>7 - 6.9</w:t>
      </w:r>
      <w:r w:rsidRPr="00D52D69">
        <w:rPr>
          <w:rFonts w:ascii="Times New Roman" w:eastAsia="Calibri" w:hAnsi="Times New Roman" w:cs="Times New Roman"/>
          <w:sz w:val="24"/>
        </w:rPr>
        <w:t>,</w:t>
      </w:r>
      <w:r w:rsidRPr="00F84805">
        <w:rPr>
          <w:rFonts w:ascii="Times New Roman" w:eastAsia="Calibri" w:hAnsi="Times New Roman" w:cs="Times New Roman"/>
          <w:sz w:val="24"/>
        </w:rPr>
        <w:t xml:space="preserve"> considering experimental uncertainties, the EI</w:t>
      </w:r>
      <w:r w:rsidRPr="00F84805">
        <w:rPr>
          <w:rFonts w:ascii="Times New Roman" w:eastAsia="Calibri" w:hAnsi="Times New Roman" w:cs="Times New Roman"/>
          <w:sz w:val="24"/>
          <w:vertAlign w:val="subscript"/>
        </w:rPr>
        <w:t>NO</w:t>
      </w:r>
      <w:r w:rsidRPr="00F84805">
        <w:rPr>
          <w:rFonts w:ascii="Times New Roman" w:eastAsia="Calibri" w:hAnsi="Times New Roman" w:cs="Times New Roman"/>
          <w:sz w:val="24"/>
        </w:rPr>
        <w:t xml:space="preserve"> had almost become independent of DOU. As a corollary from the presented results, besides correlating EI</w:t>
      </w:r>
      <w:r w:rsidRPr="00F84805">
        <w:rPr>
          <w:rFonts w:ascii="Times New Roman" w:eastAsia="Calibri" w:hAnsi="Times New Roman" w:cs="Times New Roman"/>
          <w:sz w:val="24"/>
          <w:vertAlign w:val="subscript"/>
        </w:rPr>
        <w:t xml:space="preserve">NO </w:t>
      </w:r>
      <w:r w:rsidRPr="00F84805">
        <w:rPr>
          <w:rFonts w:ascii="Times New Roman" w:eastAsia="Calibri" w:hAnsi="Times New Roman" w:cs="Times New Roman"/>
          <w:sz w:val="24"/>
        </w:rPr>
        <w:t>with DOU</w:t>
      </w:r>
      <w:r w:rsidRPr="00D52D69">
        <w:rPr>
          <w:rFonts w:ascii="Times New Roman" w:eastAsia="Calibri" w:hAnsi="Times New Roman" w:cs="Times New Roman"/>
          <w:sz w:val="24"/>
        </w:rPr>
        <w:t xml:space="preserve">, Figures </w:t>
      </w:r>
      <w:r>
        <w:rPr>
          <w:rFonts w:ascii="Times New Roman" w:eastAsia="Calibri" w:hAnsi="Times New Roman" w:cs="Times New Roman"/>
          <w:sz w:val="24"/>
        </w:rPr>
        <w:t>6.3 - 6.9</w:t>
      </w:r>
      <w:r w:rsidRPr="00F84805">
        <w:rPr>
          <w:rFonts w:ascii="Times New Roman" w:eastAsia="Calibri" w:hAnsi="Times New Roman" w:cs="Times New Roman"/>
          <w:sz w:val="24"/>
        </w:rPr>
        <w:t xml:space="preserve"> captured the influence of differences due to the various sources of unsaturation and their interactions on the EI</w:t>
      </w:r>
      <w:r w:rsidRPr="00F84805">
        <w:rPr>
          <w:rFonts w:ascii="Times New Roman" w:eastAsia="Calibri" w:hAnsi="Times New Roman" w:cs="Times New Roman"/>
          <w:sz w:val="24"/>
          <w:vertAlign w:val="subscript"/>
        </w:rPr>
        <w:t>NO</w:t>
      </w:r>
      <w:r w:rsidRPr="00F84805">
        <w:rPr>
          <w:rFonts w:ascii="Times New Roman" w:eastAsia="Calibri" w:hAnsi="Times New Roman" w:cs="Times New Roman"/>
          <w:sz w:val="24"/>
        </w:rPr>
        <w:t xml:space="preserve">. If there were no significant differences in the nature and interaction of unsaturation, all the curves would have collapsed to a single curve; the choice of DOU helps in capturing these trends since DOU accounted for unsaturation based on the molecular carbon and </w:t>
      </w:r>
      <w:r w:rsidRPr="00E90BA6">
        <w:rPr>
          <w:rFonts w:ascii="Times New Roman" w:eastAsia="Calibri" w:hAnsi="Times New Roman" w:cs="Times New Roman"/>
          <w:sz w:val="24"/>
        </w:rPr>
        <w:t>hydrogen atoms regardless of the family of the fuel.</w:t>
      </w:r>
    </w:p>
    <w:p w14:paraId="4A8FBE05" w14:textId="77777777" w:rsidR="006440D7" w:rsidRDefault="006440D7" w:rsidP="006440D7">
      <w:pPr>
        <w:spacing w:after="0" w:line="480" w:lineRule="auto"/>
        <w:jc w:val="both"/>
        <w:rPr>
          <w:rFonts w:ascii="Times New Roman" w:eastAsia="Calibri" w:hAnsi="Times New Roman" w:cs="Times New Roman"/>
          <w:sz w:val="24"/>
        </w:rPr>
      </w:pPr>
      <w:r w:rsidRPr="00E90BA6">
        <w:rPr>
          <w:rFonts w:ascii="Times New Roman" w:eastAsia="Calibri" w:hAnsi="Times New Roman" w:cs="Times New Roman"/>
          <w:sz w:val="24"/>
        </w:rPr>
        <w:t>In general, the exhaust NO emission index (EI</w:t>
      </w:r>
      <w:r w:rsidRPr="00E90BA6">
        <w:rPr>
          <w:rFonts w:ascii="Times New Roman" w:eastAsia="Calibri" w:hAnsi="Times New Roman" w:cs="Times New Roman"/>
          <w:sz w:val="24"/>
          <w:vertAlign w:val="subscript"/>
        </w:rPr>
        <w:t>NO</w:t>
      </w:r>
      <w:r w:rsidRPr="00E90BA6">
        <w:rPr>
          <w:rFonts w:ascii="Times New Roman" w:eastAsia="Calibri" w:hAnsi="Times New Roman" w:cs="Times New Roman"/>
          <w:sz w:val="24"/>
        </w:rPr>
        <w:t>) from the flames was influenced by degree of fuel unsaturation, equivalence ratio and family of the parent fuels in the fuel blend. The relative significance of each of these parameters on EI</w:t>
      </w:r>
      <w:r w:rsidRPr="00E90BA6">
        <w:rPr>
          <w:rFonts w:ascii="Times New Roman" w:eastAsia="Calibri" w:hAnsi="Times New Roman" w:cs="Times New Roman"/>
          <w:sz w:val="24"/>
          <w:vertAlign w:val="subscript"/>
        </w:rPr>
        <w:t>NO</w:t>
      </w:r>
      <w:r w:rsidRPr="00E90BA6">
        <w:rPr>
          <w:rFonts w:ascii="Times New Roman" w:eastAsia="Calibri" w:hAnsi="Times New Roman" w:cs="Times New Roman"/>
          <w:sz w:val="24"/>
        </w:rPr>
        <w:t xml:space="preserve"> depended on the respective combustion conditions. As seen before, EI</w:t>
      </w:r>
      <w:r w:rsidRPr="00E90BA6">
        <w:rPr>
          <w:rFonts w:ascii="Times New Roman" w:eastAsia="Calibri" w:hAnsi="Times New Roman" w:cs="Times New Roman"/>
          <w:sz w:val="24"/>
          <w:vertAlign w:val="subscript"/>
        </w:rPr>
        <w:t>NO</w:t>
      </w:r>
      <w:r w:rsidRPr="00E90BA6">
        <w:rPr>
          <w:rFonts w:ascii="Times New Roman" w:eastAsia="Calibri" w:hAnsi="Times New Roman" w:cs="Times New Roman"/>
          <w:sz w:val="24"/>
        </w:rPr>
        <w:t xml:space="preserve"> was found to be maximum at Φ = 1.2 for all tested DOUs irrespective of fuel origin, however,  the effect of fuel unsaturation on EI</w:t>
      </w:r>
      <w:r w:rsidRPr="00E90BA6">
        <w:rPr>
          <w:rFonts w:ascii="Times New Roman" w:eastAsia="Calibri" w:hAnsi="Times New Roman" w:cs="Times New Roman"/>
          <w:sz w:val="24"/>
          <w:vertAlign w:val="subscript"/>
        </w:rPr>
        <w:t>NO</w:t>
      </w:r>
      <w:r w:rsidRPr="00E90BA6">
        <w:rPr>
          <w:rFonts w:ascii="Times New Roman" w:eastAsia="Calibri" w:hAnsi="Times New Roman" w:cs="Times New Roman"/>
          <w:sz w:val="24"/>
        </w:rPr>
        <w:t xml:space="preserve"> slowly faded away at equivalence ratios greater than Φ = 2.</w:t>
      </w:r>
    </w:p>
    <w:p w14:paraId="61144EAC" w14:textId="77777777" w:rsidR="001858BE" w:rsidRDefault="001858BE" w:rsidP="006440D7">
      <w:pPr>
        <w:spacing w:after="0" w:line="480" w:lineRule="auto"/>
        <w:jc w:val="both"/>
        <w:rPr>
          <w:rFonts w:ascii="Times New Roman" w:eastAsia="Calibri" w:hAnsi="Times New Roman" w:cs="Times New Roman"/>
          <w:sz w:val="24"/>
        </w:rPr>
      </w:pPr>
    </w:p>
    <w:p w14:paraId="077994F2" w14:textId="77777777" w:rsidR="006440D7" w:rsidRPr="00326881" w:rsidRDefault="006440D7" w:rsidP="00D12E6D">
      <w:pPr>
        <w:pStyle w:val="Heading3"/>
        <w:numPr>
          <w:ilvl w:val="0"/>
          <w:numId w:val="0"/>
        </w:numPr>
        <w:rPr>
          <w:rFonts w:eastAsia="Calibri"/>
        </w:rPr>
      </w:pPr>
      <w:bookmarkStart w:id="137" w:name="_Toc480497090"/>
      <w:r w:rsidRPr="00326881">
        <w:rPr>
          <w:rFonts w:eastAsia="Calibri"/>
        </w:rPr>
        <w:t>6.</w:t>
      </w:r>
      <w:r>
        <w:rPr>
          <w:rFonts w:eastAsia="Calibri"/>
        </w:rPr>
        <w:t>1</w:t>
      </w:r>
      <w:r w:rsidRPr="00326881">
        <w:rPr>
          <w:rFonts w:eastAsia="Calibri"/>
        </w:rPr>
        <w:t>.4 Laminar flames of commercial biodiesel/biodiesel blends</w:t>
      </w:r>
      <w:bookmarkEnd w:id="137"/>
    </w:p>
    <w:p w14:paraId="5E53B432" w14:textId="77777777" w:rsidR="006440D7" w:rsidRPr="00326881" w:rsidRDefault="006440D7" w:rsidP="00B70144">
      <w:pPr>
        <w:spacing w:line="480" w:lineRule="auto"/>
        <w:ind w:firstLine="720"/>
        <w:jc w:val="both"/>
        <w:rPr>
          <w:rFonts w:ascii="Times New Roman" w:hAnsi="Times New Roman" w:cs="Times New Roman"/>
          <w:sz w:val="24"/>
        </w:rPr>
      </w:pPr>
      <w:r>
        <w:rPr>
          <w:rFonts w:ascii="Times New Roman" w:hAnsi="Times New Roman" w:cs="Times New Roman"/>
          <w:sz w:val="24"/>
        </w:rPr>
        <w:t>In the previous section, i</w:t>
      </w:r>
      <w:r w:rsidRPr="00326881">
        <w:rPr>
          <w:rFonts w:ascii="Times New Roman" w:hAnsi="Times New Roman" w:cs="Times New Roman"/>
          <w:sz w:val="24"/>
        </w:rPr>
        <w:t>t was found that EI</w:t>
      </w:r>
      <w:r w:rsidRPr="00326881">
        <w:rPr>
          <w:rFonts w:ascii="Times New Roman" w:hAnsi="Times New Roman" w:cs="Times New Roman"/>
          <w:sz w:val="24"/>
          <w:vertAlign w:val="subscript"/>
        </w:rPr>
        <w:t>NO</w:t>
      </w:r>
      <w:r w:rsidRPr="00326881">
        <w:rPr>
          <w:rFonts w:ascii="Times New Roman" w:hAnsi="Times New Roman" w:cs="Times New Roman"/>
          <w:sz w:val="24"/>
        </w:rPr>
        <w:t xml:space="preserve"> increased with DOU among petroleum fuels, neat biodiesels and petroleum/biodiesel blends. However, the increasing trends among the fuel families were not the same between all the tested flames and were also significantly influenced by the equivalence ratios. The EI</w:t>
      </w:r>
      <w:r w:rsidRPr="00326881">
        <w:rPr>
          <w:rFonts w:ascii="Times New Roman" w:hAnsi="Times New Roman" w:cs="Times New Roman"/>
          <w:sz w:val="24"/>
          <w:vertAlign w:val="subscript"/>
        </w:rPr>
        <w:t>NO</w:t>
      </w:r>
      <w:r w:rsidRPr="00326881">
        <w:rPr>
          <w:rFonts w:ascii="Times New Roman" w:hAnsi="Times New Roman" w:cs="Times New Roman"/>
          <w:sz w:val="24"/>
        </w:rPr>
        <w:t xml:space="preserve"> results suggested differences between </w:t>
      </w:r>
      <w:r>
        <w:rPr>
          <w:rFonts w:ascii="Times New Roman" w:hAnsi="Times New Roman" w:cs="Times New Roman"/>
          <w:sz w:val="24"/>
        </w:rPr>
        <w:t xml:space="preserve">fuel </w:t>
      </w:r>
      <w:r w:rsidRPr="00326881">
        <w:rPr>
          <w:rFonts w:ascii="Times New Roman" w:hAnsi="Times New Roman" w:cs="Times New Roman"/>
          <w:sz w:val="24"/>
        </w:rPr>
        <w:t>families, for instance, although the EI</w:t>
      </w:r>
      <w:r w:rsidRPr="00326881">
        <w:rPr>
          <w:rFonts w:ascii="Times New Roman" w:hAnsi="Times New Roman" w:cs="Times New Roman"/>
          <w:sz w:val="24"/>
          <w:vertAlign w:val="subscript"/>
        </w:rPr>
        <w:t>NO</w:t>
      </w:r>
      <w:r w:rsidRPr="00326881">
        <w:rPr>
          <w:rFonts w:ascii="Times New Roman" w:hAnsi="Times New Roman" w:cs="Times New Roman"/>
          <w:sz w:val="24"/>
        </w:rPr>
        <w:t xml:space="preserve"> of flames of diesel/PME blends and diesel/SME blends increased with DOU; the increasing trend was not the same between two classifications where diesel/PME blends </w:t>
      </w:r>
      <w:r w:rsidRPr="00326881">
        <w:rPr>
          <w:rFonts w:ascii="Times New Roman" w:hAnsi="Times New Roman" w:cs="Times New Roman"/>
          <w:sz w:val="24"/>
        </w:rPr>
        <w:lastRenderedPageBreak/>
        <w:t>exhibited an almost linear increase of EI</w:t>
      </w:r>
      <w:r w:rsidRPr="00326881">
        <w:rPr>
          <w:rFonts w:ascii="Times New Roman" w:hAnsi="Times New Roman" w:cs="Times New Roman"/>
          <w:sz w:val="24"/>
          <w:vertAlign w:val="subscript"/>
        </w:rPr>
        <w:t>NO</w:t>
      </w:r>
      <w:r w:rsidRPr="00326881">
        <w:rPr>
          <w:rFonts w:ascii="Times New Roman" w:hAnsi="Times New Roman" w:cs="Times New Roman"/>
          <w:sz w:val="24"/>
        </w:rPr>
        <w:t xml:space="preserve"> with DOU while diesel/SME exhibited a much steeper increase of EI</w:t>
      </w:r>
      <w:r w:rsidRPr="00326881">
        <w:rPr>
          <w:rFonts w:ascii="Times New Roman" w:hAnsi="Times New Roman" w:cs="Times New Roman"/>
          <w:sz w:val="24"/>
          <w:vertAlign w:val="subscript"/>
        </w:rPr>
        <w:t>NO</w:t>
      </w:r>
      <w:r w:rsidRPr="00326881">
        <w:rPr>
          <w:rFonts w:ascii="Times New Roman" w:hAnsi="Times New Roman" w:cs="Times New Roman"/>
          <w:sz w:val="24"/>
        </w:rPr>
        <w:t xml:space="preserve"> with DOU. To understand these differences better, a further simpler breakdown of current research problem is warranted.</w:t>
      </w:r>
    </w:p>
    <w:p w14:paraId="4C34C96A" w14:textId="77777777" w:rsidR="006440D7" w:rsidRPr="00326881" w:rsidRDefault="006440D7" w:rsidP="006440D7">
      <w:pPr>
        <w:spacing w:line="480" w:lineRule="auto"/>
        <w:jc w:val="both"/>
        <w:rPr>
          <w:rFonts w:ascii="Times New Roman" w:hAnsi="Times New Roman" w:cs="Times New Roman"/>
          <w:sz w:val="24"/>
        </w:rPr>
      </w:pPr>
      <w:r>
        <w:rPr>
          <w:rFonts w:ascii="Times New Roman" w:hAnsi="Times New Roman" w:cs="Times New Roman"/>
          <w:sz w:val="24"/>
        </w:rPr>
        <w:t>As mentioned earlier, i</w:t>
      </w:r>
      <w:r w:rsidRPr="00326881">
        <w:rPr>
          <w:rFonts w:ascii="Times New Roman" w:hAnsi="Times New Roman" w:cs="Times New Roman"/>
          <w:sz w:val="24"/>
        </w:rPr>
        <w:t>n a petroleum diesel/biodiesel blend the fuel unsaturation comes from double bonds of biodiesels and double bonds, triple bonds and aromatics from petroleum diesel. The interaction of fuel chemistry from these varied sources of unsaturation in a flame is less understood. In order to better perceive the observed EI</w:t>
      </w:r>
      <w:r w:rsidRPr="00326881">
        <w:rPr>
          <w:rFonts w:ascii="Times New Roman" w:hAnsi="Times New Roman" w:cs="Times New Roman"/>
          <w:sz w:val="24"/>
          <w:vertAlign w:val="subscript"/>
        </w:rPr>
        <w:t>NO</w:t>
      </w:r>
      <w:r w:rsidRPr="00326881">
        <w:rPr>
          <w:rFonts w:ascii="Times New Roman" w:hAnsi="Times New Roman" w:cs="Times New Roman"/>
          <w:sz w:val="24"/>
        </w:rPr>
        <w:t xml:space="preserve"> trends in the flames of diesel/biodiesel blends </w:t>
      </w:r>
      <w:r>
        <w:rPr>
          <w:rFonts w:ascii="Times New Roman" w:hAnsi="Times New Roman" w:cs="Times New Roman"/>
          <w:sz w:val="24"/>
        </w:rPr>
        <w:t>(Figures 6.3 - 6.9)</w:t>
      </w:r>
      <w:r w:rsidRPr="00326881">
        <w:rPr>
          <w:rFonts w:ascii="Times New Roman" w:hAnsi="Times New Roman" w:cs="Times New Roman"/>
          <w:sz w:val="24"/>
        </w:rPr>
        <w:t>, a fundamental understanding on the fuel unsaturation effects on EI</w:t>
      </w:r>
      <w:r w:rsidRPr="002305EC">
        <w:rPr>
          <w:rFonts w:ascii="Times New Roman" w:hAnsi="Times New Roman" w:cs="Times New Roman"/>
          <w:sz w:val="24"/>
          <w:vertAlign w:val="subscript"/>
        </w:rPr>
        <w:t>NO</w:t>
      </w:r>
      <w:r w:rsidRPr="00326881">
        <w:rPr>
          <w:rFonts w:ascii="Times New Roman" w:hAnsi="Times New Roman" w:cs="Times New Roman"/>
          <w:sz w:val="24"/>
        </w:rPr>
        <w:t xml:space="preserve"> from only the biodiesels (double bonds from methyl esters) is required.</w:t>
      </w:r>
    </w:p>
    <w:p w14:paraId="201FCCE3" w14:textId="77777777" w:rsidR="006440D7" w:rsidRDefault="006440D7" w:rsidP="006440D7">
      <w:pPr>
        <w:spacing w:line="480" w:lineRule="auto"/>
        <w:jc w:val="both"/>
        <w:rPr>
          <w:rFonts w:ascii="Times New Roman" w:hAnsi="Times New Roman" w:cs="Times New Roman"/>
          <w:sz w:val="24"/>
        </w:rPr>
      </w:pPr>
      <w:r w:rsidRPr="00326881">
        <w:rPr>
          <w:rFonts w:ascii="Times New Roman" w:hAnsi="Times New Roman" w:cs="Times New Roman"/>
          <w:sz w:val="24"/>
        </w:rPr>
        <w:t xml:space="preserve">Hence, four popular neat biodiesels, soy methyl ester (SME), rapeseed methyl ester (RME), canola methyl ester (CME) and palm methyl ester (PME) were selected as parent biodiesels (the methyl ester compositions of these biodiesels are presented in </w:t>
      </w:r>
      <w:r>
        <w:rPr>
          <w:rFonts w:ascii="Times New Roman" w:hAnsi="Times New Roman" w:cs="Times New Roman"/>
          <w:sz w:val="24"/>
        </w:rPr>
        <w:t>T</w:t>
      </w:r>
      <w:r w:rsidRPr="00326881">
        <w:rPr>
          <w:rFonts w:ascii="Times New Roman" w:hAnsi="Times New Roman" w:cs="Times New Roman"/>
          <w:sz w:val="24"/>
        </w:rPr>
        <w:t xml:space="preserve">able </w:t>
      </w:r>
      <w:r>
        <w:rPr>
          <w:rFonts w:ascii="Times New Roman" w:hAnsi="Times New Roman" w:cs="Times New Roman"/>
          <w:sz w:val="24"/>
        </w:rPr>
        <w:t>4.2</w:t>
      </w:r>
      <w:r w:rsidRPr="00326881">
        <w:rPr>
          <w:rFonts w:ascii="Times New Roman" w:hAnsi="Times New Roman" w:cs="Times New Roman"/>
          <w:sz w:val="24"/>
        </w:rPr>
        <w:t xml:space="preserve">). Blends of various combinations of these neat biodiesels were also considered; canola/palm methyl ester blends (CP), canola/rapeseed methyl ester blends (CR), canola/soy methyl ester blends (CS), palm/rapeseed methyl ester blends and palm/soy methyl ester blends (PS). The naming convention of these blends is given by “AXXBYY” where A and B stands for the parent biodiesels; XX and YY stands for the volumetric percentage of A and B biodiesels respectively present in the fuel blend. For example, C43P57 stands for 43% by volume of CME and 57% by volume of PME present in the fuel blend. The selected fuels for the investigation in this work are presented in </w:t>
      </w:r>
      <w:r>
        <w:rPr>
          <w:rFonts w:ascii="Times New Roman" w:hAnsi="Times New Roman" w:cs="Times New Roman"/>
          <w:sz w:val="24"/>
        </w:rPr>
        <w:t>T</w:t>
      </w:r>
      <w:r w:rsidRPr="00326881">
        <w:rPr>
          <w:rFonts w:ascii="Times New Roman" w:hAnsi="Times New Roman" w:cs="Times New Roman"/>
          <w:sz w:val="24"/>
        </w:rPr>
        <w:t xml:space="preserve">able </w:t>
      </w:r>
      <w:r>
        <w:rPr>
          <w:rFonts w:ascii="Times New Roman" w:hAnsi="Times New Roman" w:cs="Times New Roman"/>
          <w:sz w:val="24"/>
        </w:rPr>
        <w:t>4.1</w:t>
      </w:r>
      <w:r w:rsidRPr="00326881">
        <w:rPr>
          <w:rFonts w:ascii="Times New Roman" w:hAnsi="Times New Roman" w:cs="Times New Roman"/>
          <w:sz w:val="24"/>
        </w:rPr>
        <w:t xml:space="preserve"> and their properties are presented in </w:t>
      </w:r>
      <w:r>
        <w:rPr>
          <w:rFonts w:ascii="Times New Roman" w:hAnsi="Times New Roman" w:cs="Times New Roman"/>
          <w:sz w:val="24"/>
        </w:rPr>
        <w:t>T</w:t>
      </w:r>
      <w:r w:rsidRPr="00326881">
        <w:rPr>
          <w:rFonts w:ascii="Times New Roman" w:hAnsi="Times New Roman" w:cs="Times New Roman"/>
          <w:sz w:val="24"/>
        </w:rPr>
        <w:t xml:space="preserve">able </w:t>
      </w:r>
      <w:r>
        <w:rPr>
          <w:rFonts w:ascii="Times New Roman" w:hAnsi="Times New Roman" w:cs="Times New Roman"/>
          <w:sz w:val="24"/>
        </w:rPr>
        <w:t>4.4</w:t>
      </w:r>
      <w:r w:rsidRPr="00326881">
        <w:rPr>
          <w:rFonts w:ascii="Times New Roman" w:hAnsi="Times New Roman" w:cs="Times New Roman"/>
          <w:sz w:val="24"/>
        </w:rPr>
        <w:t>.</w:t>
      </w:r>
      <w:r w:rsidRPr="00444A75">
        <w:t xml:space="preserve"> </w:t>
      </w:r>
      <w:r w:rsidRPr="00444A75">
        <w:rPr>
          <w:rFonts w:ascii="Times New Roman" w:hAnsi="Times New Roman" w:cs="Times New Roman"/>
          <w:sz w:val="24"/>
        </w:rPr>
        <w:t xml:space="preserve">These fuels are considered to cover the possible range of DOU values which is limited by the DOU of </w:t>
      </w:r>
      <w:r w:rsidRPr="00444A75">
        <w:rPr>
          <w:rFonts w:ascii="Times New Roman" w:hAnsi="Times New Roman" w:cs="Times New Roman"/>
          <w:sz w:val="24"/>
        </w:rPr>
        <w:lastRenderedPageBreak/>
        <w:t>the parent biodiesels. In addition to these blends, methyl oleate (MO) was considered to compare the results of mixture of various esters (neat biodiesels and biodiesel blends) with an individual methyl ester and to check whether DOU is capable of capturing the differences in their fuel chemistry.</w:t>
      </w:r>
    </w:p>
    <w:p w14:paraId="7F03F116" w14:textId="1B1BF529" w:rsidR="006440D7" w:rsidRPr="00444A75" w:rsidRDefault="006440D7" w:rsidP="006440D7">
      <w:pPr>
        <w:tabs>
          <w:tab w:val="left" w:pos="288"/>
        </w:tabs>
        <w:spacing w:after="0" w:line="480" w:lineRule="auto"/>
        <w:jc w:val="both"/>
        <w:rPr>
          <w:rFonts w:ascii="Times New Roman" w:eastAsia="Times New Roman" w:hAnsi="Times New Roman" w:cs="Times New Roman"/>
          <w:kern w:val="32"/>
          <w:sz w:val="24"/>
          <w:szCs w:val="24"/>
        </w:rPr>
      </w:pPr>
      <w:r w:rsidRPr="00444A75">
        <w:rPr>
          <w:rFonts w:ascii="Times New Roman" w:eastAsia="Times New Roman" w:hAnsi="Times New Roman" w:cs="Times New Roman"/>
          <w:kern w:val="32"/>
          <w:sz w:val="24"/>
          <w:szCs w:val="24"/>
        </w:rPr>
        <w:t>The NO emission index of all the tested</w:t>
      </w:r>
      <w:r>
        <w:rPr>
          <w:rFonts w:ascii="Times New Roman" w:eastAsia="Times New Roman" w:hAnsi="Times New Roman" w:cs="Times New Roman"/>
          <w:kern w:val="32"/>
          <w:sz w:val="24"/>
          <w:szCs w:val="24"/>
        </w:rPr>
        <w:t xml:space="preserve"> biodiesel/biodiesel</w:t>
      </w:r>
      <w:r w:rsidRPr="00444A75">
        <w:rPr>
          <w:rFonts w:ascii="Times New Roman" w:eastAsia="Times New Roman" w:hAnsi="Times New Roman" w:cs="Times New Roman"/>
          <w:kern w:val="32"/>
          <w:sz w:val="24"/>
          <w:szCs w:val="24"/>
        </w:rPr>
        <w:t xml:space="preserve"> flames at Φ = 0.9, 1.0, 1.2 and 1.5 are presented in Figures </w:t>
      </w:r>
      <w:r>
        <w:rPr>
          <w:rFonts w:ascii="Times New Roman" w:eastAsia="Times New Roman" w:hAnsi="Times New Roman" w:cs="Times New Roman"/>
          <w:kern w:val="32"/>
          <w:sz w:val="24"/>
          <w:szCs w:val="24"/>
        </w:rPr>
        <w:t>6.10 - 6.13</w:t>
      </w:r>
      <w:r w:rsidRPr="00444A75">
        <w:rPr>
          <w:rFonts w:ascii="Times New Roman" w:eastAsia="Times New Roman" w:hAnsi="Times New Roman" w:cs="Times New Roman"/>
          <w:kern w:val="32"/>
          <w:sz w:val="24"/>
          <w:szCs w:val="24"/>
        </w:rPr>
        <w:t xml:space="preserve">. A brief table comprised of selected fuels and their corresponding DOU is provided within each figure for the readers’ convenience. The DOU values of all these tested fuels range between 1.7 (PME) and 2.5 (SME) and the developed correlations presented in Figures </w:t>
      </w:r>
      <w:r>
        <w:rPr>
          <w:rFonts w:ascii="Times New Roman" w:eastAsia="Times New Roman" w:hAnsi="Times New Roman" w:cs="Times New Roman"/>
          <w:kern w:val="32"/>
          <w:sz w:val="24"/>
          <w:szCs w:val="24"/>
        </w:rPr>
        <w:t>6.1</w:t>
      </w:r>
      <w:r w:rsidR="005D082C">
        <w:rPr>
          <w:rFonts w:ascii="Times New Roman" w:eastAsia="Times New Roman" w:hAnsi="Times New Roman" w:cs="Times New Roman"/>
          <w:kern w:val="32"/>
          <w:sz w:val="24"/>
          <w:szCs w:val="24"/>
        </w:rPr>
        <w:t>0</w:t>
      </w:r>
      <w:r>
        <w:rPr>
          <w:rFonts w:ascii="Times New Roman" w:eastAsia="Times New Roman" w:hAnsi="Times New Roman" w:cs="Times New Roman"/>
          <w:kern w:val="32"/>
          <w:sz w:val="24"/>
          <w:szCs w:val="24"/>
        </w:rPr>
        <w:t xml:space="preserve"> - 6.13</w:t>
      </w:r>
      <w:r w:rsidRPr="00444A75">
        <w:rPr>
          <w:rFonts w:ascii="Times New Roman" w:eastAsia="Times New Roman" w:hAnsi="Times New Roman" w:cs="Times New Roman"/>
          <w:kern w:val="32"/>
          <w:sz w:val="24"/>
          <w:szCs w:val="24"/>
        </w:rPr>
        <w:t xml:space="preserve"> are valid only for methyl esters whose DOU values fall within the range of 1.7 and 2.5.</w:t>
      </w:r>
    </w:p>
    <w:p w14:paraId="5544C3EA" w14:textId="77777777" w:rsidR="006440D7" w:rsidRPr="00444A75" w:rsidRDefault="006440D7" w:rsidP="006440D7">
      <w:pPr>
        <w:tabs>
          <w:tab w:val="left" w:pos="288"/>
        </w:tabs>
        <w:spacing w:after="0" w:line="480" w:lineRule="auto"/>
        <w:jc w:val="both"/>
        <w:rPr>
          <w:rFonts w:ascii="Times New Roman" w:eastAsia="Times New Roman" w:hAnsi="Times New Roman" w:cs="Times New Roman"/>
          <w:kern w:val="32"/>
          <w:sz w:val="24"/>
          <w:szCs w:val="24"/>
        </w:rPr>
      </w:pPr>
      <w:r w:rsidRPr="00444A75">
        <w:rPr>
          <w:rFonts w:ascii="Times New Roman" w:eastAsia="Times New Roman" w:hAnsi="Times New Roman" w:cs="Times New Roman"/>
          <w:kern w:val="32"/>
          <w:sz w:val="24"/>
          <w:szCs w:val="24"/>
        </w:rPr>
        <w:t>At Φ = 0.9, the EI</w:t>
      </w:r>
      <w:r w:rsidRPr="00444A75">
        <w:rPr>
          <w:rFonts w:ascii="Times New Roman" w:eastAsia="Times New Roman" w:hAnsi="Times New Roman" w:cs="Times New Roman"/>
          <w:kern w:val="32"/>
          <w:sz w:val="24"/>
          <w:szCs w:val="24"/>
          <w:vertAlign w:val="subscript"/>
        </w:rPr>
        <w:t>NO</w:t>
      </w:r>
      <w:r w:rsidRPr="00444A75">
        <w:rPr>
          <w:rFonts w:ascii="Times New Roman" w:eastAsia="Times New Roman" w:hAnsi="Times New Roman" w:cs="Times New Roman"/>
          <w:kern w:val="32"/>
          <w:sz w:val="24"/>
          <w:szCs w:val="24"/>
        </w:rPr>
        <w:t xml:space="preserve"> values of all the fuel blends namely PR, PS, CR, CS and CP blends collapse into a single curve within experimental uncertainties. On the other hand, neat biodiesels like PME, CME, RME, S</w:t>
      </w:r>
      <w:r>
        <w:rPr>
          <w:rFonts w:ascii="Times New Roman" w:eastAsia="Times New Roman" w:hAnsi="Times New Roman" w:cs="Times New Roman"/>
          <w:kern w:val="32"/>
          <w:sz w:val="24"/>
          <w:szCs w:val="24"/>
        </w:rPr>
        <w:t>ME and individual methyl ester -</w:t>
      </w:r>
      <w:r w:rsidRPr="00444A75">
        <w:rPr>
          <w:rFonts w:ascii="Times New Roman" w:eastAsia="Times New Roman" w:hAnsi="Times New Roman" w:cs="Times New Roman"/>
          <w:kern w:val="32"/>
          <w:sz w:val="24"/>
          <w:szCs w:val="24"/>
        </w:rPr>
        <w:t xml:space="preserve"> methyl oleate produced slightly lower EI</w:t>
      </w:r>
      <w:r w:rsidRPr="00444A75">
        <w:rPr>
          <w:rFonts w:ascii="Times New Roman" w:eastAsia="Times New Roman" w:hAnsi="Times New Roman" w:cs="Times New Roman"/>
          <w:kern w:val="32"/>
          <w:sz w:val="24"/>
          <w:szCs w:val="24"/>
          <w:vertAlign w:val="subscript"/>
        </w:rPr>
        <w:t>NO</w:t>
      </w:r>
      <w:r w:rsidRPr="00444A75">
        <w:rPr>
          <w:rFonts w:ascii="Times New Roman" w:eastAsia="Times New Roman" w:hAnsi="Times New Roman" w:cs="Times New Roman"/>
          <w:kern w:val="32"/>
          <w:sz w:val="24"/>
          <w:szCs w:val="24"/>
        </w:rPr>
        <w:t xml:space="preserve"> than the corresponding fuel blends with similar DOU values. This observation was found to be consistent with all other tested equivalence ratios namely Φ = 1.0, 1.2 and 1.5. The EI</w:t>
      </w:r>
      <w:r w:rsidRPr="00444A75">
        <w:rPr>
          <w:rFonts w:ascii="Times New Roman" w:eastAsia="Times New Roman" w:hAnsi="Times New Roman" w:cs="Times New Roman"/>
          <w:kern w:val="32"/>
          <w:sz w:val="24"/>
          <w:szCs w:val="24"/>
          <w:vertAlign w:val="subscript"/>
        </w:rPr>
        <w:t>NO</w:t>
      </w:r>
      <w:r w:rsidRPr="00444A75">
        <w:rPr>
          <w:rFonts w:ascii="Times New Roman" w:eastAsia="Times New Roman" w:hAnsi="Times New Roman" w:cs="Times New Roman"/>
          <w:kern w:val="32"/>
          <w:sz w:val="24"/>
          <w:szCs w:val="24"/>
        </w:rPr>
        <w:t xml:space="preserve"> of CME flame and MO flame (both having same DOU value of 2) were found to be 1.28 and 1.31 g/kg respectively at Φ = 0.9. At Φ = 1.0, the EI</w:t>
      </w:r>
      <w:r w:rsidRPr="00444A75">
        <w:rPr>
          <w:rFonts w:ascii="Times New Roman" w:eastAsia="Times New Roman" w:hAnsi="Times New Roman" w:cs="Times New Roman"/>
          <w:kern w:val="32"/>
          <w:sz w:val="24"/>
          <w:szCs w:val="24"/>
          <w:vertAlign w:val="subscript"/>
        </w:rPr>
        <w:t>NO</w:t>
      </w:r>
      <w:r w:rsidRPr="00444A75">
        <w:rPr>
          <w:rFonts w:ascii="Times New Roman" w:eastAsia="Times New Roman" w:hAnsi="Times New Roman" w:cs="Times New Roman"/>
          <w:kern w:val="32"/>
          <w:sz w:val="24"/>
          <w:szCs w:val="24"/>
        </w:rPr>
        <w:t xml:space="preserve"> values of flames of all fuel blends and neat biodiesels were found to follow closely with a marginal increasing trend of EI</w:t>
      </w:r>
      <w:r w:rsidRPr="00444A75">
        <w:rPr>
          <w:rFonts w:ascii="Times New Roman" w:eastAsia="Times New Roman" w:hAnsi="Times New Roman" w:cs="Times New Roman"/>
          <w:kern w:val="32"/>
          <w:sz w:val="24"/>
          <w:szCs w:val="24"/>
          <w:vertAlign w:val="subscript"/>
        </w:rPr>
        <w:t>NO</w:t>
      </w:r>
      <w:r w:rsidRPr="00444A75">
        <w:rPr>
          <w:rFonts w:ascii="Times New Roman" w:eastAsia="Times New Roman" w:hAnsi="Times New Roman" w:cs="Times New Roman"/>
          <w:kern w:val="32"/>
          <w:sz w:val="24"/>
          <w:szCs w:val="24"/>
        </w:rPr>
        <w:t xml:space="preserve"> with DOU. However, unlike Φ = 0.9 and 1.0, which had a wide scatter in data points, Φ = 1.2 and 1.5 revealed a harmonious increasing trend of EI</w:t>
      </w:r>
      <w:r w:rsidRPr="00444A75">
        <w:rPr>
          <w:rFonts w:ascii="Times New Roman" w:eastAsia="Times New Roman" w:hAnsi="Times New Roman" w:cs="Times New Roman"/>
          <w:kern w:val="32"/>
          <w:sz w:val="24"/>
          <w:szCs w:val="24"/>
          <w:vertAlign w:val="subscript"/>
        </w:rPr>
        <w:t>NO</w:t>
      </w:r>
      <w:r w:rsidRPr="00444A75">
        <w:rPr>
          <w:rFonts w:ascii="Times New Roman" w:eastAsia="Times New Roman" w:hAnsi="Times New Roman" w:cs="Times New Roman"/>
          <w:kern w:val="32"/>
          <w:sz w:val="24"/>
          <w:szCs w:val="24"/>
        </w:rPr>
        <w:t xml:space="preserve"> values with DOU from fuel blends as well as neat biodiesels with less scatter in experimental data. For instance, at Φ = 1.2, for a DOU value of 2.1 (Figure </w:t>
      </w:r>
      <w:r>
        <w:rPr>
          <w:rFonts w:ascii="Times New Roman" w:eastAsia="Times New Roman" w:hAnsi="Times New Roman" w:cs="Times New Roman"/>
          <w:kern w:val="32"/>
          <w:sz w:val="24"/>
          <w:szCs w:val="24"/>
        </w:rPr>
        <w:t>6.12</w:t>
      </w:r>
      <w:r w:rsidRPr="00444A75">
        <w:rPr>
          <w:rFonts w:ascii="Times New Roman" w:eastAsia="Times New Roman" w:hAnsi="Times New Roman" w:cs="Times New Roman"/>
          <w:kern w:val="32"/>
          <w:sz w:val="24"/>
          <w:szCs w:val="24"/>
        </w:rPr>
        <w:t>), the EI</w:t>
      </w:r>
      <w:r w:rsidRPr="00444A75">
        <w:rPr>
          <w:rFonts w:ascii="Times New Roman" w:eastAsia="Times New Roman" w:hAnsi="Times New Roman" w:cs="Times New Roman"/>
          <w:kern w:val="32"/>
          <w:sz w:val="24"/>
          <w:szCs w:val="24"/>
          <w:vertAlign w:val="subscript"/>
        </w:rPr>
        <w:t>NO</w:t>
      </w:r>
      <w:r w:rsidRPr="00444A75">
        <w:rPr>
          <w:rFonts w:ascii="Times New Roman" w:eastAsia="Times New Roman" w:hAnsi="Times New Roman" w:cs="Times New Roman"/>
          <w:kern w:val="32"/>
          <w:sz w:val="24"/>
          <w:szCs w:val="24"/>
        </w:rPr>
        <w:t xml:space="preserve"> produced by flames of P40R60, P47S53, C75R25, </w:t>
      </w:r>
      <w:r w:rsidRPr="00444A75">
        <w:rPr>
          <w:rFonts w:ascii="Times New Roman" w:eastAsia="Times New Roman" w:hAnsi="Times New Roman" w:cs="Times New Roman"/>
          <w:kern w:val="32"/>
          <w:sz w:val="24"/>
          <w:szCs w:val="24"/>
        </w:rPr>
        <w:lastRenderedPageBreak/>
        <w:t>C80S20 are 3.11, 2.88, 2.66 and 2.81 respectively. These EI</w:t>
      </w:r>
      <w:r w:rsidRPr="00444A75">
        <w:rPr>
          <w:rFonts w:ascii="Times New Roman" w:eastAsia="Times New Roman" w:hAnsi="Times New Roman" w:cs="Times New Roman"/>
          <w:kern w:val="32"/>
          <w:sz w:val="24"/>
          <w:szCs w:val="24"/>
          <w:vertAlign w:val="subscript"/>
        </w:rPr>
        <w:t>NO</w:t>
      </w:r>
      <w:r w:rsidRPr="00444A75">
        <w:rPr>
          <w:rFonts w:ascii="Times New Roman" w:eastAsia="Times New Roman" w:hAnsi="Times New Roman" w:cs="Times New Roman"/>
          <w:kern w:val="32"/>
          <w:sz w:val="24"/>
          <w:szCs w:val="24"/>
        </w:rPr>
        <w:t xml:space="preserve"> values were comparable within experimental uncertainties; </w:t>
      </w:r>
      <w:r>
        <w:rPr>
          <w:rFonts w:ascii="Times New Roman" w:eastAsia="Times New Roman" w:hAnsi="Times New Roman" w:cs="Times New Roman"/>
          <w:kern w:val="32"/>
          <w:sz w:val="24"/>
          <w:szCs w:val="24"/>
        </w:rPr>
        <w:t>however,</w:t>
      </w:r>
      <w:r w:rsidRPr="00444A75">
        <w:rPr>
          <w:rFonts w:ascii="Times New Roman" w:eastAsia="Times New Roman" w:hAnsi="Times New Roman" w:cs="Times New Roman"/>
          <w:kern w:val="32"/>
          <w:sz w:val="24"/>
          <w:szCs w:val="24"/>
        </w:rPr>
        <w:t xml:space="preserve"> </w:t>
      </w:r>
      <w:r>
        <w:rPr>
          <w:rFonts w:ascii="Times New Roman" w:eastAsia="Times New Roman" w:hAnsi="Times New Roman" w:cs="Times New Roman"/>
          <w:kern w:val="32"/>
          <w:sz w:val="24"/>
          <w:szCs w:val="24"/>
        </w:rPr>
        <w:t xml:space="preserve">it has to be noted that </w:t>
      </w:r>
      <w:r w:rsidRPr="00444A75">
        <w:rPr>
          <w:rFonts w:ascii="Times New Roman" w:eastAsia="Times New Roman" w:hAnsi="Times New Roman" w:cs="Times New Roman"/>
          <w:kern w:val="32"/>
          <w:sz w:val="24"/>
          <w:szCs w:val="24"/>
        </w:rPr>
        <w:t xml:space="preserve">DOU treats the double bonds from all sources of unsaturation as same irrespective of whether the esters are mono, di or poly unsaturated. </w:t>
      </w:r>
      <w:r>
        <w:rPr>
          <w:rFonts w:ascii="Times New Roman" w:eastAsia="Times New Roman" w:hAnsi="Times New Roman" w:cs="Times New Roman"/>
          <w:kern w:val="32"/>
          <w:sz w:val="24"/>
          <w:szCs w:val="24"/>
        </w:rPr>
        <w:t>But,</w:t>
      </w:r>
      <w:r w:rsidRPr="00444A75">
        <w:rPr>
          <w:rFonts w:ascii="Times New Roman" w:eastAsia="Times New Roman" w:hAnsi="Times New Roman" w:cs="Times New Roman"/>
          <w:kern w:val="32"/>
          <w:sz w:val="24"/>
          <w:szCs w:val="24"/>
        </w:rPr>
        <w:t xml:space="preserve"> studies indicated that the reactivity and decomposition of carbon main chain in the esters also depended on the number and position of the d</w:t>
      </w:r>
      <w:r>
        <w:rPr>
          <w:rFonts w:ascii="Times New Roman" w:eastAsia="Times New Roman" w:hAnsi="Times New Roman" w:cs="Times New Roman"/>
          <w:kern w:val="32"/>
          <w:sz w:val="24"/>
          <w:szCs w:val="24"/>
        </w:rPr>
        <w:t>ouble bond in the carbon chain (Knothe, 2002)</w:t>
      </w:r>
      <w:r w:rsidRPr="00444A75">
        <w:rPr>
          <w:rFonts w:ascii="Times New Roman" w:eastAsia="Times New Roman" w:hAnsi="Times New Roman" w:cs="Times New Roman"/>
          <w:kern w:val="32"/>
          <w:sz w:val="24"/>
          <w:szCs w:val="24"/>
        </w:rPr>
        <w:t>. For example, methyl linolenate (four double bonds), methyl linoleate (three double bonds) and methyl oleate (two double bonds) would not react or undergo the decomposition of carbon main chain in the same way. Hence the equal treatment of double bonds from mono, di or poly unsaturated esters by DOU would add further to the experimental uncertainty. Although DOU values of P40R60, P47S53, C75R25, and C80S20 are same, the differences in the composition (and the location of double bonds) of their constituent methyl esters and the complexity in the blending of multiple methyl esters also contribute to the scatter in the experimental data. However, a closer observation of fuel composition along with the usage of DOU tool still enable us to understand the fuel chemistry interaction and develop correlations of EI</w:t>
      </w:r>
      <w:r w:rsidRPr="00444A75">
        <w:rPr>
          <w:rFonts w:ascii="Times New Roman" w:eastAsia="Times New Roman" w:hAnsi="Times New Roman" w:cs="Times New Roman"/>
          <w:kern w:val="32"/>
          <w:sz w:val="24"/>
          <w:szCs w:val="24"/>
          <w:vertAlign w:val="subscript"/>
        </w:rPr>
        <w:t>NO</w:t>
      </w:r>
      <w:r w:rsidRPr="00444A75">
        <w:rPr>
          <w:rFonts w:ascii="Times New Roman" w:eastAsia="Times New Roman" w:hAnsi="Times New Roman" w:cs="Times New Roman"/>
          <w:kern w:val="32"/>
          <w:sz w:val="24"/>
          <w:szCs w:val="24"/>
        </w:rPr>
        <w:t xml:space="preserve"> versus DOU with acceptable uncertainties. Despite the above said limitation, DOU was proved to be an effective and efficient tool in characterizing the fuel unsaturation effect on NOx emissions, particularly as a common platform</w:t>
      </w:r>
      <w:r>
        <w:rPr>
          <w:rFonts w:ascii="Times New Roman" w:eastAsia="Times New Roman" w:hAnsi="Times New Roman" w:cs="Times New Roman"/>
          <w:kern w:val="32"/>
          <w:sz w:val="24"/>
          <w:szCs w:val="24"/>
        </w:rPr>
        <w:t xml:space="preserve"> for petroleum/biodiesel blends.</w:t>
      </w:r>
      <w:r w:rsidRPr="00444A75">
        <w:rPr>
          <w:rFonts w:ascii="Times New Roman" w:eastAsia="Times New Roman" w:hAnsi="Times New Roman" w:cs="Times New Roman"/>
          <w:kern w:val="32"/>
          <w:sz w:val="24"/>
          <w:szCs w:val="24"/>
        </w:rPr>
        <w:t xml:space="preserve"> </w:t>
      </w:r>
    </w:p>
    <w:p w14:paraId="4A1CC9A4" w14:textId="77777777"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r w:rsidRPr="00444A75">
        <w:rPr>
          <w:rFonts w:ascii="Times New Roman" w:eastAsia="Times New Roman" w:hAnsi="Times New Roman" w:cs="Times New Roman"/>
          <w:kern w:val="32"/>
          <w:sz w:val="24"/>
          <w:szCs w:val="24"/>
        </w:rPr>
        <w:t>The EI</w:t>
      </w:r>
      <w:r w:rsidRPr="00444A75">
        <w:rPr>
          <w:rFonts w:ascii="Times New Roman" w:eastAsia="Times New Roman" w:hAnsi="Times New Roman" w:cs="Times New Roman"/>
          <w:kern w:val="32"/>
          <w:sz w:val="24"/>
          <w:szCs w:val="24"/>
          <w:vertAlign w:val="subscript"/>
        </w:rPr>
        <w:t>NO</w:t>
      </w:r>
      <w:r w:rsidRPr="00444A75">
        <w:rPr>
          <w:rFonts w:ascii="Times New Roman" w:eastAsia="Times New Roman" w:hAnsi="Times New Roman" w:cs="Times New Roman"/>
          <w:kern w:val="32"/>
          <w:sz w:val="24"/>
          <w:szCs w:val="24"/>
        </w:rPr>
        <w:t xml:space="preserve"> trends from the Figures </w:t>
      </w:r>
      <w:r>
        <w:rPr>
          <w:rFonts w:ascii="Times New Roman" w:eastAsia="Times New Roman" w:hAnsi="Times New Roman" w:cs="Times New Roman"/>
          <w:kern w:val="32"/>
          <w:sz w:val="24"/>
          <w:szCs w:val="24"/>
        </w:rPr>
        <w:t>6.11 - 6.13</w:t>
      </w:r>
      <w:r w:rsidRPr="00444A75">
        <w:rPr>
          <w:rFonts w:ascii="Times New Roman" w:eastAsia="Times New Roman" w:hAnsi="Times New Roman" w:cs="Times New Roman"/>
          <w:kern w:val="32"/>
          <w:sz w:val="24"/>
          <w:szCs w:val="24"/>
        </w:rPr>
        <w:t xml:space="preserve"> were captured and presented in Figure </w:t>
      </w:r>
      <w:r>
        <w:rPr>
          <w:rFonts w:ascii="Times New Roman" w:eastAsia="Times New Roman" w:hAnsi="Times New Roman" w:cs="Times New Roman"/>
          <w:kern w:val="32"/>
          <w:sz w:val="24"/>
          <w:szCs w:val="24"/>
        </w:rPr>
        <w:t>6.14</w:t>
      </w:r>
      <w:r w:rsidRPr="00444A75">
        <w:rPr>
          <w:rFonts w:ascii="Times New Roman" w:eastAsia="Times New Roman" w:hAnsi="Times New Roman" w:cs="Times New Roman"/>
          <w:kern w:val="32"/>
          <w:sz w:val="24"/>
          <w:szCs w:val="24"/>
        </w:rPr>
        <w:t xml:space="preserve"> to understand the influence of two major parameters: (a) equivalence ratio and (b) total fuel unsaturation, on the NO emission index. From Figure </w:t>
      </w:r>
      <w:r>
        <w:rPr>
          <w:rFonts w:ascii="Times New Roman" w:eastAsia="Times New Roman" w:hAnsi="Times New Roman" w:cs="Times New Roman"/>
          <w:kern w:val="32"/>
          <w:sz w:val="24"/>
          <w:szCs w:val="24"/>
        </w:rPr>
        <w:t>6.14</w:t>
      </w:r>
      <w:r w:rsidRPr="00444A75">
        <w:rPr>
          <w:rFonts w:ascii="Times New Roman" w:eastAsia="Times New Roman" w:hAnsi="Times New Roman" w:cs="Times New Roman"/>
          <w:kern w:val="32"/>
          <w:sz w:val="24"/>
          <w:szCs w:val="24"/>
        </w:rPr>
        <w:t>, it can be clearly seen that EI</w:t>
      </w:r>
      <w:r w:rsidRPr="00444A75">
        <w:rPr>
          <w:rFonts w:ascii="Times New Roman" w:eastAsia="Times New Roman" w:hAnsi="Times New Roman" w:cs="Times New Roman"/>
          <w:kern w:val="32"/>
          <w:sz w:val="24"/>
          <w:szCs w:val="24"/>
          <w:vertAlign w:val="subscript"/>
        </w:rPr>
        <w:t>NO</w:t>
      </w:r>
      <w:r w:rsidRPr="00444A75">
        <w:rPr>
          <w:rFonts w:ascii="Times New Roman" w:eastAsia="Times New Roman" w:hAnsi="Times New Roman" w:cs="Times New Roman"/>
          <w:kern w:val="32"/>
          <w:sz w:val="24"/>
          <w:szCs w:val="24"/>
        </w:rPr>
        <w:t xml:space="preserve"> increased between Φ = 0.9 and 1.0 and then peaked at Φ = 1.2 followed </w:t>
      </w:r>
      <w:r w:rsidRPr="00444A75">
        <w:rPr>
          <w:rFonts w:ascii="Times New Roman" w:eastAsia="Times New Roman" w:hAnsi="Times New Roman" w:cs="Times New Roman"/>
          <w:kern w:val="32"/>
          <w:sz w:val="24"/>
          <w:szCs w:val="24"/>
        </w:rPr>
        <w:lastRenderedPageBreak/>
        <w:t>by a reduction in EI</w:t>
      </w:r>
      <w:r w:rsidRPr="00444A75">
        <w:rPr>
          <w:rFonts w:ascii="Times New Roman" w:eastAsia="Times New Roman" w:hAnsi="Times New Roman" w:cs="Times New Roman"/>
          <w:kern w:val="32"/>
          <w:sz w:val="24"/>
          <w:szCs w:val="24"/>
          <w:vertAlign w:val="subscript"/>
        </w:rPr>
        <w:t>NO</w:t>
      </w:r>
      <w:r w:rsidRPr="00444A75">
        <w:rPr>
          <w:rFonts w:ascii="Times New Roman" w:eastAsia="Times New Roman" w:hAnsi="Times New Roman" w:cs="Times New Roman"/>
          <w:kern w:val="32"/>
          <w:sz w:val="24"/>
          <w:szCs w:val="24"/>
        </w:rPr>
        <w:t xml:space="preserve"> at Φ = 1.5. This trend shows the significance of equivalence ratio on the NO formation regardless of the fuel and with reference to the fuel unsaturation effect, the EI</w:t>
      </w:r>
      <w:r w:rsidRPr="00444A75">
        <w:rPr>
          <w:rFonts w:ascii="Times New Roman" w:eastAsia="Times New Roman" w:hAnsi="Times New Roman" w:cs="Times New Roman"/>
          <w:kern w:val="32"/>
          <w:sz w:val="24"/>
          <w:szCs w:val="24"/>
          <w:vertAlign w:val="subscript"/>
        </w:rPr>
        <w:t>NO</w:t>
      </w:r>
      <w:r w:rsidRPr="00444A75">
        <w:rPr>
          <w:rFonts w:ascii="Times New Roman" w:eastAsia="Times New Roman" w:hAnsi="Times New Roman" w:cs="Times New Roman"/>
          <w:kern w:val="32"/>
          <w:sz w:val="24"/>
          <w:szCs w:val="24"/>
        </w:rPr>
        <w:t xml:space="preserve"> increases with DOU at all tested equivalence ratios. At Φ = 0.9, a 16% increase of EI</w:t>
      </w:r>
      <w:r w:rsidRPr="00444A75">
        <w:rPr>
          <w:rFonts w:ascii="Times New Roman" w:eastAsia="Times New Roman" w:hAnsi="Times New Roman" w:cs="Times New Roman"/>
          <w:kern w:val="32"/>
          <w:sz w:val="24"/>
          <w:szCs w:val="24"/>
          <w:vertAlign w:val="subscript"/>
        </w:rPr>
        <w:t>NO</w:t>
      </w:r>
      <w:r w:rsidRPr="00444A75">
        <w:rPr>
          <w:rFonts w:ascii="Times New Roman" w:eastAsia="Times New Roman" w:hAnsi="Times New Roman" w:cs="Times New Roman"/>
          <w:kern w:val="32"/>
          <w:sz w:val="24"/>
          <w:szCs w:val="24"/>
        </w:rPr>
        <w:t xml:space="preserve"> between DOU of 1.7 (EI</w:t>
      </w:r>
      <w:r w:rsidRPr="00444A75">
        <w:rPr>
          <w:rFonts w:ascii="Times New Roman" w:eastAsia="Times New Roman" w:hAnsi="Times New Roman" w:cs="Times New Roman"/>
          <w:kern w:val="32"/>
          <w:sz w:val="24"/>
          <w:szCs w:val="24"/>
          <w:vertAlign w:val="subscript"/>
        </w:rPr>
        <w:t>NO</w:t>
      </w:r>
      <w:r w:rsidRPr="00444A75">
        <w:rPr>
          <w:rFonts w:ascii="Times New Roman" w:eastAsia="Times New Roman" w:hAnsi="Times New Roman" w:cs="Times New Roman"/>
          <w:kern w:val="32"/>
          <w:sz w:val="24"/>
          <w:szCs w:val="24"/>
        </w:rPr>
        <w:t xml:space="preserve"> = 1.61g/kg) and 2.5 (EI</w:t>
      </w:r>
      <w:r w:rsidRPr="00444A75">
        <w:rPr>
          <w:rFonts w:ascii="Times New Roman" w:eastAsia="Times New Roman" w:hAnsi="Times New Roman" w:cs="Times New Roman"/>
          <w:kern w:val="32"/>
          <w:sz w:val="24"/>
          <w:szCs w:val="24"/>
          <w:vertAlign w:val="subscript"/>
        </w:rPr>
        <w:t xml:space="preserve">NO </w:t>
      </w:r>
      <w:r w:rsidRPr="00444A75">
        <w:rPr>
          <w:rFonts w:ascii="Times New Roman" w:eastAsia="Times New Roman" w:hAnsi="Times New Roman" w:cs="Times New Roman"/>
          <w:kern w:val="32"/>
          <w:sz w:val="24"/>
          <w:szCs w:val="24"/>
        </w:rPr>
        <w:t>= 1.86g/kg) was observed based on the developed correlation. Similarly, at Φ = 1.0, EI</w:t>
      </w:r>
      <w:r w:rsidRPr="00444A75">
        <w:rPr>
          <w:rFonts w:ascii="Times New Roman" w:eastAsia="Times New Roman" w:hAnsi="Times New Roman" w:cs="Times New Roman"/>
          <w:kern w:val="32"/>
          <w:sz w:val="24"/>
          <w:szCs w:val="24"/>
          <w:vertAlign w:val="subscript"/>
        </w:rPr>
        <w:t>NO</w:t>
      </w:r>
      <w:r w:rsidRPr="00444A75">
        <w:rPr>
          <w:rFonts w:ascii="Times New Roman" w:eastAsia="Times New Roman" w:hAnsi="Times New Roman" w:cs="Times New Roman"/>
          <w:kern w:val="32"/>
          <w:sz w:val="24"/>
          <w:szCs w:val="24"/>
        </w:rPr>
        <w:t xml:space="preserve"> of 1.97 and 2.28 g/kg was recorded at DOUs of 1.7 and 2.5 respectively which was again a 16% increase. Further, at Φ = 1.2, the increasing trend was conspicuous with EI</w:t>
      </w:r>
      <w:r w:rsidRPr="00444A75">
        <w:rPr>
          <w:rFonts w:ascii="Times New Roman" w:eastAsia="Times New Roman" w:hAnsi="Times New Roman" w:cs="Times New Roman"/>
          <w:kern w:val="32"/>
          <w:sz w:val="24"/>
          <w:szCs w:val="24"/>
          <w:vertAlign w:val="subscript"/>
        </w:rPr>
        <w:t>NO</w:t>
      </w:r>
      <w:r w:rsidRPr="00444A75">
        <w:rPr>
          <w:rFonts w:ascii="Times New Roman" w:eastAsia="Times New Roman" w:hAnsi="Times New Roman" w:cs="Times New Roman"/>
          <w:kern w:val="32"/>
          <w:sz w:val="24"/>
          <w:szCs w:val="24"/>
        </w:rPr>
        <w:t xml:space="preserve"> of 2.57 and 3.23 g/kg between DOU of 1.7 and 2.5 with a 26% increase. Similarly, EI</w:t>
      </w:r>
      <w:r w:rsidRPr="00444A75">
        <w:rPr>
          <w:rFonts w:ascii="Times New Roman" w:eastAsia="Times New Roman" w:hAnsi="Times New Roman" w:cs="Times New Roman"/>
          <w:kern w:val="32"/>
          <w:sz w:val="24"/>
          <w:szCs w:val="24"/>
          <w:vertAlign w:val="subscript"/>
        </w:rPr>
        <w:t>NO</w:t>
      </w:r>
      <w:r w:rsidRPr="00444A75">
        <w:rPr>
          <w:rFonts w:ascii="Times New Roman" w:eastAsia="Times New Roman" w:hAnsi="Times New Roman" w:cs="Times New Roman"/>
          <w:kern w:val="32"/>
          <w:sz w:val="24"/>
          <w:szCs w:val="24"/>
        </w:rPr>
        <w:t xml:space="preserve"> of 1.76 and 2.39 were recorded between DOU of 1.7 and 2.5 at Φ = 1.5. In summary, the EI</w:t>
      </w:r>
      <w:r w:rsidRPr="00444A75">
        <w:rPr>
          <w:rFonts w:ascii="Times New Roman" w:eastAsia="Times New Roman" w:hAnsi="Times New Roman" w:cs="Times New Roman"/>
          <w:kern w:val="32"/>
          <w:sz w:val="24"/>
          <w:szCs w:val="24"/>
          <w:vertAlign w:val="subscript"/>
        </w:rPr>
        <w:t>NO</w:t>
      </w:r>
      <w:r w:rsidRPr="00444A75">
        <w:rPr>
          <w:rFonts w:ascii="Times New Roman" w:eastAsia="Times New Roman" w:hAnsi="Times New Roman" w:cs="Times New Roman"/>
          <w:kern w:val="32"/>
          <w:sz w:val="24"/>
          <w:szCs w:val="24"/>
        </w:rPr>
        <w:t xml:space="preserve"> results from all the tested flames of various combinations of methyl esters, whose unsaturation arises from only double bonds, followed an increasing trend with DOU (within the range of 1.7 and 2.5) at all tested equivalence ratios, however with varying magnitude of increase depending on the tested equivalence ratio. </w:t>
      </w:r>
    </w:p>
    <w:p w14:paraId="4D70660E" w14:textId="77777777"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r w:rsidRPr="008723D1">
        <w:rPr>
          <w:rFonts w:ascii="Times New Roman" w:eastAsia="Times New Roman" w:hAnsi="Times New Roman" w:cs="Times New Roman"/>
          <w:kern w:val="32"/>
          <w:sz w:val="24"/>
          <w:szCs w:val="24"/>
        </w:rPr>
        <w:t xml:space="preserve">Further, </w:t>
      </w:r>
      <w:r>
        <w:rPr>
          <w:rFonts w:ascii="Times New Roman" w:eastAsia="Times New Roman" w:hAnsi="Times New Roman" w:cs="Times New Roman"/>
          <w:kern w:val="32"/>
          <w:sz w:val="24"/>
          <w:szCs w:val="24"/>
        </w:rPr>
        <w:t>it has to be noted that</w:t>
      </w:r>
      <w:r w:rsidRPr="008723D1">
        <w:rPr>
          <w:rFonts w:ascii="Times New Roman" w:eastAsia="Times New Roman" w:hAnsi="Times New Roman" w:cs="Times New Roman"/>
          <w:kern w:val="32"/>
          <w:sz w:val="24"/>
          <w:szCs w:val="24"/>
        </w:rPr>
        <w:t xml:space="preserve"> DOU formula (Equation </w:t>
      </w:r>
      <w:r>
        <w:rPr>
          <w:rFonts w:ascii="Times New Roman" w:eastAsia="Times New Roman" w:hAnsi="Times New Roman" w:cs="Times New Roman"/>
          <w:kern w:val="32"/>
          <w:sz w:val="24"/>
          <w:szCs w:val="24"/>
        </w:rPr>
        <w:t>3.</w:t>
      </w:r>
      <w:r w:rsidRPr="008723D1">
        <w:rPr>
          <w:rFonts w:ascii="Times New Roman" w:eastAsia="Times New Roman" w:hAnsi="Times New Roman" w:cs="Times New Roman"/>
          <w:kern w:val="32"/>
          <w:sz w:val="24"/>
          <w:szCs w:val="24"/>
        </w:rPr>
        <w:t xml:space="preserve">1) does not account for the </w:t>
      </w:r>
      <w:r>
        <w:rPr>
          <w:rFonts w:ascii="Times New Roman" w:eastAsia="Times New Roman" w:hAnsi="Times New Roman" w:cs="Times New Roman"/>
          <w:kern w:val="32"/>
          <w:sz w:val="24"/>
          <w:szCs w:val="24"/>
        </w:rPr>
        <w:t xml:space="preserve">effect of fuel bound </w:t>
      </w:r>
      <w:r w:rsidRPr="008723D1">
        <w:rPr>
          <w:rFonts w:ascii="Times New Roman" w:eastAsia="Times New Roman" w:hAnsi="Times New Roman" w:cs="Times New Roman"/>
          <w:kern w:val="32"/>
          <w:sz w:val="24"/>
          <w:szCs w:val="24"/>
        </w:rPr>
        <w:t>oxygen present in the fuel, hence questions may arise as how the fuel bound oxygen effect of methyl esters on the EI</w:t>
      </w:r>
      <w:r w:rsidRPr="008723D1">
        <w:rPr>
          <w:rFonts w:ascii="Times New Roman" w:eastAsia="Times New Roman" w:hAnsi="Times New Roman" w:cs="Times New Roman"/>
          <w:kern w:val="32"/>
          <w:sz w:val="24"/>
          <w:szCs w:val="24"/>
          <w:vertAlign w:val="subscript"/>
        </w:rPr>
        <w:t>NO</w:t>
      </w:r>
      <w:r w:rsidRPr="008723D1">
        <w:rPr>
          <w:rFonts w:ascii="Times New Roman" w:eastAsia="Times New Roman" w:hAnsi="Times New Roman" w:cs="Times New Roman"/>
          <w:kern w:val="32"/>
          <w:sz w:val="24"/>
          <w:szCs w:val="24"/>
        </w:rPr>
        <w:t xml:space="preserve"> is accounted for. Interestingly, all the tested </w:t>
      </w:r>
      <w:r>
        <w:rPr>
          <w:rFonts w:ascii="Times New Roman" w:eastAsia="Times New Roman" w:hAnsi="Times New Roman" w:cs="Times New Roman"/>
          <w:kern w:val="32"/>
          <w:sz w:val="24"/>
          <w:szCs w:val="24"/>
        </w:rPr>
        <w:t>flames (presented in this section)</w:t>
      </w:r>
      <w:r w:rsidRPr="008723D1">
        <w:rPr>
          <w:rFonts w:ascii="Times New Roman" w:eastAsia="Times New Roman" w:hAnsi="Times New Roman" w:cs="Times New Roman"/>
          <w:kern w:val="32"/>
          <w:sz w:val="24"/>
          <w:szCs w:val="24"/>
        </w:rPr>
        <w:t xml:space="preserve"> are either individual methyl ester (MO) or neat biodiesels (composed of individual esters) or biodiesel blends, and their percentage oxygen content were about the same (between 10.8</w:t>
      </w:r>
      <w:r>
        <w:rPr>
          <w:rFonts w:ascii="Times New Roman" w:eastAsia="Times New Roman" w:hAnsi="Times New Roman" w:cs="Times New Roman"/>
          <w:kern w:val="32"/>
          <w:sz w:val="24"/>
          <w:szCs w:val="24"/>
        </w:rPr>
        <w:t>%</w:t>
      </w:r>
      <w:r w:rsidRPr="008723D1">
        <w:rPr>
          <w:rFonts w:ascii="Times New Roman" w:eastAsia="Times New Roman" w:hAnsi="Times New Roman" w:cs="Times New Roman"/>
          <w:kern w:val="32"/>
          <w:sz w:val="24"/>
          <w:szCs w:val="24"/>
        </w:rPr>
        <w:t xml:space="preserve"> -</w:t>
      </w:r>
      <w:r>
        <w:rPr>
          <w:rFonts w:ascii="Times New Roman" w:eastAsia="Times New Roman" w:hAnsi="Times New Roman" w:cs="Times New Roman"/>
          <w:kern w:val="32"/>
          <w:sz w:val="24"/>
          <w:szCs w:val="24"/>
        </w:rPr>
        <w:t xml:space="preserve"> 11.8</w:t>
      </w:r>
      <w:r w:rsidRPr="008723D1">
        <w:rPr>
          <w:rFonts w:ascii="Times New Roman" w:eastAsia="Times New Roman" w:hAnsi="Times New Roman" w:cs="Times New Roman"/>
          <w:kern w:val="32"/>
          <w:sz w:val="24"/>
          <w:szCs w:val="24"/>
        </w:rPr>
        <w:t xml:space="preserve">%). Having said that, at a particular equivalence ratio, </w:t>
      </w:r>
      <w:r>
        <w:rPr>
          <w:rFonts w:ascii="Times New Roman" w:eastAsia="Times New Roman" w:hAnsi="Times New Roman" w:cs="Times New Roman"/>
          <w:kern w:val="32"/>
          <w:sz w:val="24"/>
          <w:szCs w:val="24"/>
        </w:rPr>
        <w:t xml:space="preserve">the </w:t>
      </w:r>
      <w:r w:rsidRPr="008723D1">
        <w:rPr>
          <w:rFonts w:ascii="Times New Roman" w:eastAsia="Times New Roman" w:hAnsi="Times New Roman" w:cs="Times New Roman"/>
          <w:kern w:val="32"/>
          <w:sz w:val="24"/>
          <w:szCs w:val="24"/>
        </w:rPr>
        <w:t>EI</w:t>
      </w:r>
      <w:r w:rsidRPr="008723D1">
        <w:rPr>
          <w:rFonts w:ascii="Times New Roman" w:eastAsia="Times New Roman" w:hAnsi="Times New Roman" w:cs="Times New Roman"/>
          <w:kern w:val="32"/>
          <w:sz w:val="24"/>
          <w:szCs w:val="24"/>
          <w:vertAlign w:val="subscript"/>
        </w:rPr>
        <w:t>NO</w:t>
      </w:r>
      <w:r w:rsidRPr="008723D1">
        <w:rPr>
          <w:rFonts w:ascii="Times New Roman" w:eastAsia="Times New Roman" w:hAnsi="Times New Roman" w:cs="Times New Roman"/>
          <w:kern w:val="32"/>
          <w:sz w:val="24"/>
          <w:szCs w:val="24"/>
        </w:rPr>
        <w:t xml:space="preserve"> results showcased only the effect of fuel unsaturation (based on hydrogen to carbon ratio) on the global NO emission indices at almost similar availability of fuel bound oxygen content between the tested flames.</w:t>
      </w:r>
      <w:r>
        <w:rPr>
          <w:rFonts w:ascii="Times New Roman" w:eastAsia="Times New Roman" w:hAnsi="Times New Roman" w:cs="Times New Roman"/>
          <w:kern w:val="32"/>
          <w:sz w:val="24"/>
          <w:szCs w:val="24"/>
        </w:rPr>
        <w:t xml:space="preserve"> This is an explicit evidence to prove that fuel unsaturation definitely plays a significant role </w:t>
      </w:r>
      <w:r>
        <w:rPr>
          <w:rFonts w:ascii="Times New Roman" w:eastAsia="Times New Roman" w:hAnsi="Times New Roman" w:cs="Times New Roman"/>
          <w:kern w:val="32"/>
          <w:sz w:val="24"/>
          <w:szCs w:val="24"/>
        </w:rPr>
        <w:lastRenderedPageBreak/>
        <w:t>in the NO formation and this effect is quantified in this study as experimental correlations presented (Figure 6.14) as follows:</w:t>
      </w:r>
    </w:p>
    <w:p w14:paraId="6C07F9E1" w14:textId="77777777"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p>
    <w:p w14:paraId="090A21EE" w14:textId="575B6A43"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r w:rsidRPr="00444A75">
        <w:rPr>
          <w:rFonts w:ascii="Times New Roman" w:eastAsia="Times New Roman" w:hAnsi="Times New Roman" w:cs="Times New Roman"/>
          <w:kern w:val="32"/>
          <w:sz w:val="24"/>
          <w:szCs w:val="24"/>
        </w:rPr>
        <w:t xml:space="preserve">Φ = </w:t>
      </w:r>
      <w:r>
        <w:rPr>
          <w:rFonts w:ascii="Times New Roman" w:eastAsia="Times New Roman" w:hAnsi="Times New Roman" w:cs="Times New Roman"/>
          <w:kern w:val="32"/>
          <w:sz w:val="24"/>
          <w:szCs w:val="24"/>
        </w:rPr>
        <w:t xml:space="preserve">0.9  </w:t>
      </w:r>
      <w:r>
        <w:rPr>
          <w:rFonts w:ascii="Times New Roman" w:eastAsia="Times New Roman" w:hAnsi="Times New Roman" w:cs="Times New Roman"/>
          <w:kern w:val="32"/>
          <w:sz w:val="24"/>
          <w:szCs w:val="24"/>
        </w:rPr>
        <w:sym w:font="Symbol" w:char="F0AE"/>
      </w:r>
      <w:r>
        <w:rPr>
          <w:rFonts w:ascii="Times New Roman" w:eastAsia="Times New Roman" w:hAnsi="Times New Roman" w:cs="Times New Roman"/>
          <w:kern w:val="32"/>
          <w:sz w:val="24"/>
          <w:szCs w:val="24"/>
        </w:rPr>
        <w:t xml:space="preserve"> </w:t>
      </w:r>
      <m:oMath>
        <m:sSub>
          <m:sSubPr>
            <m:ctrlPr>
              <w:rPr>
                <w:rFonts w:ascii="Cambria Math" w:eastAsia="Times New Roman" w:hAnsi="Cambria Math" w:cs="Times New Roman"/>
                <w:kern w:val="32"/>
                <w:sz w:val="24"/>
                <w:szCs w:val="24"/>
              </w:rPr>
            </m:ctrlPr>
          </m:sSubPr>
          <m:e>
            <m:r>
              <m:rPr>
                <m:nor/>
              </m:rPr>
              <w:rPr>
                <w:rFonts w:ascii="Times New Roman" w:eastAsia="Times New Roman" w:hAnsi="Times New Roman" w:cs="Times New Roman"/>
                <w:kern w:val="32"/>
                <w:sz w:val="24"/>
                <w:szCs w:val="24"/>
              </w:rPr>
              <m:t>EI</m:t>
            </m:r>
          </m:e>
          <m:sub>
            <m:r>
              <m:rPr>
                <m:nor/>
              </m:rPr>
              <w:rPr>
                <w:rFonts w:ascii="Times New Roman" w:eastAsia="Times New Roman" w:hAnsi="Times New Roman" w:cs="Times New Roman"/>
                <w:kern w:val="32"/>
                <w:sz w:val="24"/>
                <w:szCs w:val="24"/>
              </w:rPr>
              <m:t>NO</m:t>
            </m:r>
          </m:sub>
        </m:sSub>
        <m:r>
          <m:rPr>
            <m:nor/>
          </m:rPr>
          <w:rPr>
            <w:rFonts w:ascii="Times New Roman" w:eastAsia="Times New Roman" w:hAnsi="Times New Roman" w:cs="Times New Roman"/>
            <w:kern w:val="32"/>
            <w:sz w:val="24"/>
            <w:szCs w:val="24"/>
          </w:rPr>
          <m:t xml:space="preserve"> = [-0.25*</m:t>
        </m:r>
        <m:sSup>
          <m:sSupPr>
            <m:ctrlPr>
              <w:rPr>
                <w:rFonts w:ascii="Cambria Math" w:eastAsia="Times New Roman" w:hAnsi="Cambria Math" w:cs="Times New Roman"/>
                <w:kern w:val="32"/>
                <w:sz w:val="24"/>
                <w:szCs w:val="24"/>
              </w:rPr>
            </m:ctrlPr>
          </m:sSupPr>
          <m:e>
            <m:d>
              <m:dPr>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DOU</m:t>
                </m:r>
              </m:e>
            </m:d>
          </m:e>
          <m:sup>
            <m:r>
              <m:rPr>
                <m:nor/>
              </m:rPr>
              <w:rPr>
                <w:rFonts w:ascii="Times New Roman" w:eastAsia="Times New Roman" w:hAnsi="Times New Roman" w:cs="Times New Roman"/>
                <w:kern w:val="32"/>
                <w:sz w:val="24"/>
                <w:szCs w:val="24"/>
              </w:rPr>
              <m:t>2</m:t>
            </m:r>
          </m:sup>
        </m:sSup>
        <m:r>
          <m:rPr>
            <m:nor/>
          </m:rPr>
          <w:rPr>
            <w:rFonts w:ascii="Times New Roman" w:eastAsia="Times New Roman" w:hAnsi="Times New Roman" w:cs="Times New Roman"/>
            <w:kern w:val="32"/>
            <w:sz w:val="24"/>
            <w:szCs w:val="24"/>
          </w:rPr>
          <m:t>] + [1.37*</m:t>
        </m:r>
        <m:d>
          <m:dPr>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DOU</m:t>
            </m:r>
          </m:e>
        </m:d>
        <m:r>
          <m:rPr>
            <m:nor/>
          </m:rPr>
          <w:rPr>
            <w:rFonts w:ascii="Times New Roman" w:eastAsia="Times New Roman" w:hAnsi="Times New Roman" w:cs="Times New Roman"/>
            <w:kern w:val="32"/>
            <w:sz w:val="24"/>
            <w:szCs w:val="24"/>
          </w:rPr>
          <m:t>]</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[0.29]</m:t>
        </m:r>
      </m:oMath>
      <w:r>
        <w:rPr>
          <w:rFonts w:ascii="Times New Roman" w:eastAsia="Times New Roman" w:hAnsi="Times New Roman" w:cs="Times New Roman"/>
          <w:kern w:val="32"/>
          <w:sz w:val="24"/>
          <w:szCs w:val="24"/>
        </w:rPr>
        <w:tab/>
      </w:r>
      <w:r w:rsidR="00765950">
        <w:rPr>
          <w:rFonts w:ascii="Times New Roman" w:eastAsia="Times New Roman" w:hAnsi="Times New Roman" w:cs="Times New Roman"/>
          <w:kern w:val="32"/>
          <w:sz w:val="24"/>
          <w:szCs w:val="24"/>
        </w:rPr>
        <w:tab/>
      </w:r>
      <w:r>
        <w:rPr>
          <w:rFonts w:ascii="Times New Roman" w:eastAsia="Times New Roman" w:hAnsi="Times New Roman" w:cs="Times New Roman"/>
          <w:kern w:val="32"/>
          <w:sz w:val="24"/>
          <w:szCs w:val="24"/>
        </w:rPr>
        <w:tab/>
        <w:t>(6.1)</w:t>
      </w:r>
    </w:p>
    <w:p w14:paraId="64C45E3B" w14:textId="77777777"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p>
    <w:p w14:paraId="5C5FF52B" w14:textId="69086175" w:rsidR="006440D7" w:rsidRPr="00444A75" w:rsidRDefault="006440D7" w:rsidP="006440D7">
      <w:pPr>
        <w:tabs>
          <w:tab w:val="left" w:pos="288"/>
        </w:tabs>
        <w:spacing w:after="0" w:line="480" w:lineRule="auto"/>
        <w:jc w:val="both"/>
        <w:rPr>
          <w:rFonts w:ascii="Times New Roman" w:eastAsia="Times New Roman" w:hAnsi="Times New Roman" w:cs="Times New Roman"/>
          <w:kern w:val="32"/>
          <w:sz w:val="24"/>
          <w:szCs w:val="24"/>
        </w:rPr>
      </w:pPr>
      <w:r w:rsidRPr="00444A75">
        <w:rPr>
          <w:rFonts w:ascii="Times New Roman" w:eastAsia="Times New Roman" w:hAnsi="Times New Roman" w:cs="Times New Roman"/>
          <w:kern w:val="32"/>
          <w:sz w:val="24"/>
          <w:szCs w:val="24"/>
        </w:rPr>
        <w:t xml:space="preserve">Φ = </w:t>
      </w:r>
      <w:r>
        <w:rPr>
          <w:rFonts w:ascii="Times New Roman" w:eastAsia="Times New Roman" w:hAnsi="Times New Roman" w:cs="Times New Roman"/>
          <w:kern w:val="32"/>
          <w:sz w:val="24"/>
          <w:szCs w:val="24"/>
        </w:rPr>
        <w:t xml:space="preserve">1.0  </w:t>
      </w:r>
      <w:r>
        <w:rPr>
          <w:rFonts w:ascii="Times New Roman" w:eastAsia="Times New Roman" w:hAnsi="Times New Roman" w:cs="Times New Roman"/>
          <w:kern w:val="32"/>
          <w:sz w:val="24"/>
          <w:szCs w:val="24"/>
        </w:rPr>
        <w:sym w:font="Symbol" w:char="F0AE"/>
      </w:r>
      <w:r w:rsidRPr="002C6483">
        <w:rPr>
          <w:rFonts w:ascii="Times New Roman" w:eastAsia="Times New Roman" w:hAnsi="Times New Roman" w:cs="Times New Roman"/>
          <w:kern w:val="32"/>
          <w:sz w:val="24"/>
          <w:szCs w:val="24"/>
        </w:rPr>
        <w:t xml:space="preserve"> </w:t>
      </w:r>
      <m:oMath>
        <m:sSub>
          <m:sSubPr>
            <m:ctrlPr>
              <w:rPr>
                <w:rFonts w:ascii="Cambria Math" w:eastAsia="Times New Roman" w:hAnsi="Cambria Math" w:cs="Times New Roman"/>
                <w:kern w:val="32"/>
                <w:sz w:val="24"/>
                <w:szCs w:val="24"/>
              </w:rPr>
            </m:ctrlPr>
          </m:sSubPr>
          <m:e>
            <m:r>
              <m:rPr>
                <m:nor/>
              </m:rPr>
              <w:rPr>
                <w:rFonts w:ascii="Times New Roman" w:eastAsia="Times New Roman" w:hAnsi="Times New Roman" w:cs="Times New Roman"/>
                <w:kern w:val="32"/>
                <w:sz w:val="24"/>
                <w:szCs w:val="24"/>
              </w:rPr>
              <m:t>EI</m:t>
            </m:r>
          </m:e>
          <m:sub>
            <m:r>
              <m:rPr>
                <m:nor/>
              </m:rPr>
              <w:rPr>
                <w:rFonts w:ascii="Times New Roman" w:eastAsia="Times New Roman" w:hAnsi="Times New Roman" w:cs="Times New Roman"/>
                <w:kern w:val="32"/>
                <w:sz w:val="24"/>
                <w:szCs w:val="24"/>
              </w:rPr>
              <m:t>NO</m:t>
            </m:r>
          </m:sub>
        </m:sSub>
        <m:r>
          <m:rPr>
            <m:nor/>
          </m:rPr>
          <w:rPr>
            <w:rFonts w:ascii="Times New Roman" w:eastAsia="Times New Roman" w:hAnsi="Times New Roman" w:cs="Times New Roman"/>
            <w:kern w:val="32"/>
            <w:sz w:val="24"/>
            <w:szCs w:val="24"/>
          </w:rPr>
          <m:t xml:space="preserve"> = </m:t>
        </m:r>
        <m:d>
          <m:dPr>
            <m:begChr m:val="["/>
            <m:endChr m:val="]"/>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-0.31*</m:t>
            </m:r>
            <m:sSup>
              <m:sSupPr>
                <m:ctrlPr>
                  <w:rPr>
                    <w:rFonts w:ascii="Cambria Math" w:eastAsia="Times New Roman" w:hAnsi="Cambria Math" w:cs="Times New Roman"/>
                    <w:kern w:val="32"/>
                    <w:sz w:val="24"/>
                    <w:szCs w:val="24"/>
                  </w:rPr>
                </m:ctrlPr>
              </m:sSupPr>
              <m:e>
                <m:d>
                  <m:dPr>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DOU</m:t>
                    </m:r>
                  </m:e>
                </m:d>
              </m:e>
              <m:sup>
                <m:r>
                  <m:rPr>
                    <m:nor/>
                  </m:rPr>
                  <w:rPr>
                    <w:rFonts w:ascii="Times New Roman" w:eastAsia="Times New Roman" w:hAnsi="Times New Roman" w:cs="Times New Roman"/>
                    <w:kern w:val="32"/>
                    <w:sz w:val="24"/>
                    <w:szCs w:val="24"/>
                  </w:rPr>
                  <m:t>2</m:t>
                </m:r>
              </m:sup>
            </m:sSup>
          </m:e>
        </m:d>
        <m:r>
          <m:rPr>
            <m:nor/>
          </m:rPr>
          <w:rPr>
            <w:rFonts w:ascii="Times New Roman" w:eastAsia="Times New Roman" w:hAnsi="Times New Roman" w:cs="Times New Roman"/>
            <w:kern w:val="32"/>
            <w:sz w:val="24"/>
            <w:szCs w:val="24"/>
          </w:rPr>
          <m:t xml:space="preserve"> + </m:t>
        </m:r>
        <m:d>
          <m:dPr>
            <m:begChr m:val="["/>
            <m:endChr m:val="]"/>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1.69*</m:t>
            </m:r>
            <m:d>
              <m:dPr>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DOU</m:t>
                </m:r>
              </m:e>
            </m:d>
          </m:e>
        </m:d>
        <m:r>
          <w:rPr>
            <w:rFonts w:ascii="Cambria Math" w:eastAsia="Times New Roman" w:hAnsi="Cambria Math" w:cs="Times New Roman"/>
            <w:kern w:val="32"/>
            <w:sz w:val="24"/>
            <w:szCs w:val="24"/>
          </w:rPr>
          <m:t xml:space="preserve"> </m:t>
        </m:r>
        <m:r>
          <m:rPr>
            <m:nor/>
          </m:rPr>
          <w:rPr>
            <w:rFonts w:ascii="Times New Roman" w:eastAsia="Times New Roman" w:hAnsi="Times New Roman" w:cs="Times New Roman"/>
            <w:kern w:val="32"/>
            <w:sz w:val="24"/>
            <w:szCs w:val="24"/>
          </w:rPr>
          <m:t>- 0.01±</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[0.3</m:t>
        </m:r>
        <m:r>
          <m:rPr>
            <m:nor/>
          </m:rPr>
          <w:rPr>
            <w:rFonts w:ascii="Cambria Math" w:eastAsia="Times New Roman" w:hAnsi="Times New Roman" w:cs="Times New Roman"/>
            <w:kern w:val="32"/>
            <w:sz w:val="24"/>
            <w:szCs w:val="24"/>
          </w:rPr>
          <m:t>7</m:t>
        </m:r>
        <m:r>
          <m:rPr>
            <m:nor/>
          </m:rPr>
          <w:rPr>
            <w:rFonts w:ascii="Times New Roman" w:eastAsia="Times New Roman" w:hAnsi="Times New Roman" w:cs="Times New Roman"/>
            <w:kern w:val="32"/>
            <w:sz w:val="24"/>
            <w:szCs w:val="24"/>
          </w:rPr>
          <m:t>]</m:t>
        </m:r>
        <m:r>
          <m:rPr>
            <m:nor/>
          </m:rPr>
          <w:rPr>
            <w:rFonts w:ascii="Cambria Math" w:eastAsia="Times New Roman" w:hAnsi="Times New Roman" w:cs="Times New Roman"/>
            <w:kern w:val="32"/>
            <w:sz w:val="24"/>
            <w:szCs w:val="24"/>
          </w:rPr>
          <m:t xml:space="preserve"> </m:t>
        </m:r>
      </m:oMath>
      <w:r>
        <w:rPr>
          <w:rFonts w:ascii="Times New Roman" w:eastAsia="Times New Roman" w:hAnsi="Times New Roman" w:cs="Times New Roman"/>
          <w:kern w:val="32"/>
          <w:sz w:val="24"/>
          <w:szCs w:val="24"/>
        </w:rPr>
        <w:tab/>
      </w:r>
      <w:r>
        <w:rPr>
          <w:rFonts w:ascii="Times New Roman" w:eastAsia="Times New Roman" w:hAnsi="Times New Roman" w:cs="Times New Roman"/>
          <w:kern w:val="32"/>
          <w:sz w:val="24"/>
          <w:szCs w:val="24"/>
        </w:rPr>
        <w:tab/>
        <w:t>(6.2)</w:t>
      </w:r>
    </w:p>
    <w:p w14:paraId="684D5680" w14:textId="77777777"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p>
    <w:p w14:paraId="79FC4B35" w14:textId="018FAC89" w:rsidR="006440D7" w:rsidRPr="00444A75" w:rsidRDefault="006440D7" w:rsidP="006440D7">
      <w:pPr>
        <w:tabs>
          <w:tab w:val="left" w:pos="288"/>
        </w:tabs>
        <w:spacing w:after="0" w:line="480" w:lineRule="auto"/>
        <w:jc w:val="both"/>
        <w:rPr>
          <w:rFonts w:ascii="Times New Roman" w:eastAsia="Times New Roman" w:hAnsi="Times New Roman" w:cs="Times New Roman"/>
          <w:kern w:val="32"/>
          <w:sz w:val="24"/>
          <w:szCs w:val="24"/>
        </w:rPr>
      </w:pPr>
      <w:r w:rsidRPr="00444A75">
        <w:rPr>
          <w:rFonts w:ascii="Times New Roman" w:eastAsia="Times New Roman" w:hAnsi="Times New Roman" w:cs="Times New Roman"/>
          <w:kern w:val="32"/>
          <w:sz w:val="24"/>
          <w:szCs w:val="24"/>
        </w:rPr>
        <w:t xml:space="preserve">Φ = </w:t>
      </w:r>
      <w:r>
        <w:rPr>
          <w:rFonts w:ascii="Times New Roman" w:eastAsia="Times New Roman" w:hAnsi="Times New Roman" w:cs="Times New Roman"/>
          <w:kern w:val="32"/>
          <w:sz w:val="24"/>
          <w:szCs w:val="24"/>
        </w:rPr>
        <w:t xml:space="preserve">1.2  </w:t>
      </w:r>
      <w:r>
        <w:rPr>
          <w:rFonts w:ascii="Times New Roman" w:eastAsia="Times New Roman" w:hAnsi="Times New Roman" w:cs="Times New Roman"/>
          <w:kern w:val="32"/>
          <w:sz w:val="24"/>
          <w:szCs w:val="24"/>
        </w:rPr>
        <w:sym w:font="Symbol" w:char="F0AE"/>
      </w:r>
      <w:r>
        <w:rPr>
          <w:rFonts w:ascii="Times New Roman" w:eastAsia="Times New Roman" w:hAnsi="Times New Roman" w:cs="Times New Roman"/>
          <w:kern w:val="32"/>
          <w:sz w:val="24"/>
          <w:szCs w:val="24"/>
        </w:rPr>
        <w:t xml:space="preserve"> </w:t>
      </w:r>
      <m:oMath>
        <m:sSub>
          <m:sSubPr>
            <m:ctrlPr>
              <w:rPr>
                <w:rFonts w:ascii="Cambria Math" w:eastAsia="Times New Roman" w:hAnsi="Cambria Math" w:cs="Times New Roman"/>
                <w:kern w:val="32"/>
                <w:sz w:val="24"/>
                <w:szCs w:val="24"/>
              </w:rPr>
            </m:ctrlPr>
          </m:sSubPr>
          <m:e>
            <m:r>
              <m:rPr>
                <m:nor/>
              </m:rPr>
              <w:rPr>
                <w:rFonts w:ascii="Times New Roman" w:eastAsia="Times New Roman" w:hAnsi="Times New Roman" w:cs="Times New Roman"/>
                <w:kern w:val="32"/>
                <w:sz w:val="24"/>
                <w:szCs w:val="24"/>
              </w:rPr>
              <m:t>EI</m:t>
            </m:r>
          </m:e>
          <m:sub>
            <m:r>
              <m:rPr>
                <m:nor/>
              </m:rPr>
              <w:rPr>
                <w:rFonts w:ascii="Times New Roman" w:eastAsia="Times New Roman" w:hAnsi="Times New Roman" w:cs="Times New Roman"/>
                <w:kern w:val="32"/>
                <w:sz w:val="24"/>
                <w:szCs w:val="24"/>
              </w:rPr>
              <m:t>NO</m:t>
            </m:r>
          </m:sub>
        </m:sSub>
        <m:r>
          <m:rPr>
            <m:nor/>
          </m:rPr>
          <w:rPr>
            <w:rFonts w:ascii="Times New Roman" w:eastAsia="Times New Roman" w:hAnsi="Times New Roman" w:cs="Times New Roman"/>
            <w:kern w:val="32"/>
            <w:sz w:val="24"/>
            <w:szCs w:val="24"/>
          </w:rPr>
          <m:t xml:space="preserve"> = [-0.28*</m:t>
        </m:r>
        <m:sSup>
          <m:sSupPr>
            <m:ctrlPr>
              <w:rPr>
                <w:rFonts w:ascii="Cambria Math" w:eastAsia="Times New Roman" w:hAnsi="Cambria Math" w:cs="Times New Roman"/>
                <w:kern w:val="32"/>
                <w:sz w:val="24"/>
                <w:szCs w:val="24"/>
              </w:rPr>
            </m:ctrlPr>
          </m:sSupPr>
          <m:e>
            <m:d>
              <m:dPr>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DOU</m:t>
                </m:r>
              </m:e>
            </m:d>
          </m:e>
          <m:sup>
            <m:r>
              <m:rPr>
                <m:nor/>
              </m:rPr>
              <w:rPr>
                <w:rFonts w:ascii="Times New Roman" w:eastAsia="Times New Roman" w:hAnsi="Times New Roman" w:cs="Times New Roman"/>
                <w:kern w:val="32"/>
                <w:sz w:val="24"/>
                <w:szCs w:val="24"/>
              </w:rPr>
              <m:t>2</m:t>
            </m:r>
          </m:sup>
        </m:sSup>
        <m:r>
          <m:rPr>
            <m:nor/>
          </m:rPr>
          <w:rPr>
            <w:rFonts w:ascii="Times New Roman" w:eastAsia="Times New Roman" w:hAnsi="Times New Roman" w:cs="Times New Roman"/>
            <w:kern w:val="32"/>
            <w:sz w:val="24"/>
            <w:szCs w:val="24"/>
          </w:rPr>
          <m:t>] + [1.99*</m:t>
        </m:r>
        <m:d>
          <m:dPr>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DOU</m:t>
            </m:r>
          </m:e>
        </m:d>
        <m:r>
          <m:rPr>
            <m:nor/>
          </m:rPr>
          <w:rPr>
            <w:rFonts w:ascii="Times New Roman" w:eastAsia="Times New Roman" w:hAnsi="Times New Roman" w:cs="Times New Roman"/>
            <w:kern w:val="32"/>
            <w:sz w:val="24"/>
            <w:szCs w:val="24"/>
          </w:rPr>
          <m:t>] ±</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[0.44]</m:t>
        </m:r>
      </m:oMath>
      <w:r>
        <w:rPr>
          <w:rFonts w:ascii="Times New Roman" w:eastAsia="Times New Roman" w:hAnsi="Times New Roman" w:cs="Times New Roman"/>
          <w:kern w:val="32"/>
          <w:sz w:val="24"/>
          <w:szCs w:val="24"/>
        </w:rPr>
        <w:tab/>
      </w:r>
      <w:r>
        <w:rPr>
          <w:rFonts w:ascii="Times New Roman" w:eastAsia="Times New Roman" w:hAnsi="Times New Roman" w:cs="Times New Roman"/>
          <w:kern w:val="32"/>
          <w:sz w:val="24"/>
          <w:szCs w:val="24"/>
        </w:rPr>
        <w:tab/>
      </w:r>
      <w:r>
        <w:rPr>
          <w:rFonts w:ascii="Times New Roman" w:eastAsia="Times New Roman" w:hAnsi="Times New Roman" w:cs="Times New Roman"/>
          <w:kern w:val="32"/>
          <w:sz w:val="24"/>
          <w:szCs w:val="24"/>
        </w:rPr>
        <w:tab/>
        <w:t>(6.3)</w:t>
      </w:r>
    </w:p>
    <w:p w14:paraId="5EDE20DF" w14:textId="77777777"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p>
    <w:p w14:paraId="0A9FE527" w14:textId="7FDAADE0"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r w:rsidRPr="00444A75">
        <w:rPr>
          <w:rFonts w:ascii="Times New Roman" w:eastAsia="Times New Roman" w:hAnsi="Times New Roman" w:cs="Times New Roman"/>
          <w:kern w:val="32"/>
          <w:sz w:val="24"/>
          <w:szCs w:val="24"/>
        </w:rPr>
        <w:t xml:space="preserve">Φ = </w:t>
      </w:r>
      <w:r>
        <w:rPr>
          <w:rFonts w:ascii="Times New Roman" w:eastAsia="Times New Roman" w:hAnsi="Times New Roman" w:cs="Times New Roman"/>
          <w:kern w:val="32"/>
          <w:sz w:val="24"/>
          <w:szCs w:val="24"/>
        </w:rPr>
        <w:t xml:space="preserve">1.5  </w:t>
      </w:r>
      <w:r>
        <w:rPr>
          <w:rFonts w:ascii="Times New Roman" w:eastAsia="Times New Roman" w:hAnsi="Times New Roman" w:cs="Times New Roman"/>
          <w:kern w:val="32"/>
          <w:sz w:val="24"/>
          <w:szCs w:val="24"/>
        </w:rPr>
        <w:sym w:font="Symbol" w:char="F0AE"/>
      </w:r>
      <w:r>
        <w:rPr>
          <w:rFonts w:ascii="Times New Roman" w:eastAsia="Times New Roman" w:hAnsi="Times New Roman" w:cs="Times New Roman"/>
          <w:kern w:val="32"/>
          <w:sz w:val="24"/>
          <w:szCs w:val="24"/>
        </w:rPr>
        <w:t xml:space="preserve"> </w:t>
      </w:r>
      <m:oMath>
        <m:sSub>
          <m:sSubPr>
            <m:ctrlPr>
              <w:rPr>
                <w:rFonts w:ascii="Cambria Math" w:eastAsia="Times New Roman" w:hAnsi="Cambria Math" w:cs="Times New Roman"/>
                <w:kern w:val="32"/>
                <w:sz w:val="24"/>
                <w:szCs w:val="24"/>
              </w:rPr>
            </m:ctrlPr>
          </m:sSubPr>
          <m:e>
            <m:r>
              <m:rPr>
                <m:nor/>
              </m:rPr>
              <w:rPr>
                <w:rFonts w:ascii="Times New Roman" w:eastAsia="Times New Roman" w:hAnsi="Times New Roman" w:cs="Times New Roman"/>
                <w:kern w:val="32"/>
                <w:sz w:val="24"/>
                <w:szCs w:val="24"/>
              </w:rPr>
              <m:t>EI</m:t>
            </m:r>
          </m:e>
          <m:sub>
            <m:r>
              <m:rPr>
                <m:nor/>
              </m:rPr>
              <w:rPr>
                <w:rFonts w:ascii="Times New Roman" w:eastAsia="Times New Roman" w:hAnsi="Times New Roman" w:cs="Times New Roman"/>
                <w:kern w:val="32"/>
                <w:sz w:val="24"/>
                <w:szCs w:val="24"/>
              </w:rPr>
              <m:t>NO</m:t>
            </m:r>
          </m:sub>
        </m:sSub>
        <m:r>
          <m:rPr>
            <m:nor/>
          </m:rPr>
          <w:rPr>
            <w:rFonts w:ascii="Times New Roman" w:eastAsia="Times New Roman" w:hAnsi="Times New Roman" w:cs="Times New Roman"/>
            <w:kern w:val="32"/>
            <w:sz w:val="24"/>
            <w:szCs w:val="24"/>
          </w:rPr>
          <m:t xml:space="preserve"> = </m:t>
        </m:r>
        <m:d>
          <m:dPr>
            <m:begChr m:val="["/>
            <m:endChr m:val="]"/>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-0.10*</m:t>
            </m:r>
            <m:sSup>
              <m:sSupPr>
                <m:ctrlPr>
                  <w:rPr>
                    <w:rFonts w:ascii="Cambria Math" w:eastAsia="Times New Roman" w:hAnsi="Cambria Math" w:cs="Times New Roman"/>
                    <w:kern w:val="32"/>
                    <w:sz w:val="24"/>
                    <w:szCs w:val="24"/>
                  </w:rPr>
                </m:ctrlPr>
              </m:sSupPr>
              <m:e>
                <m:d>
                  <m:dPr>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DOU</m:t>
                    </m:r>
                  </m:e>
                </m:d>
              </m:e>
              <m:sup>
                <m:r>
                  <m:rPr>
                    <m:nor/>
                  </m:rPr>
                  <w:rPr>
                    <w:rFonts w:ascii="Times New Roman" w:eastAsia="Times New Roman" w:hAnsi="Times New Roman" w:cs="Times New Roman"/>
                    <w:kern w:val="32"/>
                    <w:sz w:val="24"/>
                    <w:szCs w:val="24"/>
                  </w:rPr>
                  <m:t>2</m:t>
                </m:r>
              </m:sup>
            </m:sSup>
          </m:e>
        </m:d>
        <m:r>
          <m:rPr>
            <m:nor/>
          </m:rPr>
          <w:rPr>
            <w:rFonts w:ascii="Times New Roman" w:eastAsia="Times New Roman" w:hAnsi="Times New Roman" w:cs="Times New Roman"/>
            <w:kern w:val="32"/>
            <w:sz w:val="24"/>
            <w:szCs w:val="24"/>
          </w:rPr>
          <m:t xml:space="preserve"> + </m:t>
        </m:r>
        <m:d>
          <m:dPr>
            <m:begChr m:val="["/>
            <m:endChr m:val="]"/>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1.20*</m:t>
            </m:r>
            <m:d>
              <m:dPr>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DOU</m:t>
                </m:r>
              </m:e>
            </m:d>
          </m:e>
        </m:d>
        <m:r>
          <m:rPr>
            <m:nor/>
          </m:rPr>
          <w:rPr>
            <w:rFonts w:ascii="Times New Roman" w:eastAsia="Times New Roman" w:hAnsi="Times New Roman" w:cs="Times New Roman"/>
            <w:kern w:val="32"/>
            <w:sz w:val="24"/>
            <w:szCs w:val="24"/>
          </w:rPr>
          <m:t xml:space="preserve"> + 0.01±</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[0.39]</m:t>
        </m:r>
      </m:oMath>
      <w:r>
        <w:rPr>
          <w:rFonts w:ascii="Times New Roman" w:eastAsia="Times New Roman" w:hAnsi="Times New Roman" w:cs="Times New Roman"/>
          <w:kern w:val="32"/>
          <w:sz w:val="24"/>
          <w:szCs w:val="24"/>
        </w:rPr>
        <w:tab/>
      </w:r>
      <w:r>
        <w:rPr>
          <w:rFonts w:ascii="Times New Roman" w:eastAsia="Times New Roman" w:hAnsi="Times New Roman" w:cs="Times New Roman"/>
          <w:kern w:val="32"/>
          <w:sz w:val="24"/>
          <w:szCs w:val="24"/>
        </w:rPr>
        <w:tab/>
        <w:t>(6.4)</w:t>
      </w:r>
    </w:p>
    <w:p w14:paraId="3326D05A" w14:textId="77777777"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p>
    <w:p w14:paraId="7313D599" w14:textId="5184C783" w:rsidR="006440D7" w:rsidRPr="0013326D" w:rsidRDefault="0013326D" w:rsidP="006440D7">
      <w:pPr>
        <w:tabs>
          <w:tab w:val="left" w:pos="288"/>
        </w:tabs>
        <w:spacing w:after="0" w:line="480" w:lineRule="auto"/>
        <w:jc w:val="both"/>
        <w:rPr>
          <w:rFonts w:ascii="Times New Roman" w:eastAsia="Times New Roman" w:hAnsi="Times New Roman" w:cs="Times New Roman"/>
          <w:kern w:val="32"/>
          <w:sz w:val="24"/>
          <w:szCs w:val="24"/>
        </w:rPr>
      </w:pPr>
      <w:r>
        <w:rPr>
          <w:rFonts w:ascii="Times New Roman" w:eastAsia="Times New Roman" w:hAnsi="Times New Roman" w:cs="Times New Roman"/>
          <w:kern w:val="32"/>
          <w:sz w:val="24"/>
          <w:szCs w:val="24"/>
        </w:rPr>
        <w:t xml:space="preserve"> Equations 6.1 to 6.4 are valid for the range, </w:t>
      </w:r>
      <w:r w:rsidRPr="0013326D">
        <w:rPr>
          <w:rFonts w:ascii="Times New Roman" w:eastAsia="Times New Roman" w:hAnsi="Times New Roman" w:cs="Times New Roman"/>
          <w:kern w:val="32"/>
          <w:sz w:val="24"/>
          <w:szCs w:val="24"/>
        </w:rPr>
        <w:t>1.0 ≤ DOU ≥ 2.5</w:t>
      </w:r>
      <w:r>
        <w:rPr>
          <w:rFonts w:ascii="Times New Roman" w:eastAsia="Times New Roman" w:hAnsi="Times New Roman" w:cs="Times New Roman"/>
          <w:kern w:val="32"/>
          <w:sz w:val="24"/>
          <w:szCs w:val="24"/>
        </w:rPr>
        <w:t>.</w:t>
      </w:r>
    </w:p>
    <w:p w14:paraId="5AF644AB" w14:textId="77777777"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p>
    <w:p w14:paraId="34B53827" w14:textId="77777777"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p>
    <w:p w14:paraId="2737F674" w14:textId="77777777"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p>
    <w:p w14:paraId="28F68227" w14:textId="77777777"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p>
    <w:p w14:paraId="13EBECFC" w14:textId="77777777"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p>
    <w:p w14:paraId="5CEF38B7" w14:textId="77777777"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p>
    <w:p w14:paraId="605FB505" w14:textId="77777777"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p>
    <w:p w14:paraId="52B07A46" w14:textId="77777777"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p>
    <w:p w14:paraId="574FBA20" w14:textId="77777777"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p>
    <w:p w14:paraId="1A98F58C" w14:textId="77777777" w:rsidR="005D082C" w:rsidRDefault="005D082C" w:rsidP="006440D7">
      <w:pPr>
        <w:tabs>
          <w:tab w:val="left" w:pos="288"/>
        </w:tabs>
        <w:spacing w:after="0" w:line="480" w:lineRule="auto"/>
        <w:jc w:val="both"/>
        <w:rPr>
          <w:rFonts w:ascii="Times New Roman" w:eastAsia="Times New Roman" w:hAnsi="Times New Roman" w:cs="Times New Roman"/>
          <w:kern w:val="32"/>
          <w:sz w:val="24"/>
          <w:szCs w:val="24"/>
        </w:rPr>
      </w:pPr>
    </w:p>
    <w:p w14:paraId="7910B28E" w14:textId="77777777" w:rsidR="005D082C" w:rsidRPr="00444A75" w:rsidRDefault="005D082C" w:rsidP="006440D7">
      <w:pPr>
        <w:tabs>
          <w:tab w:val="left" w:pos="288"/>
        </w:tabs>
        <w:spacing w:after="0" w:line="480" w:lineRule="auto"/>
        <w:jc w:val="both"/>
        <w:rPr>
          <w:rFonts w:ascii="Times New Roman" w:eastAsia="Times New Roman" w:hAnsi="Times New Roman" w:cs="Times New Roman"/>
          <w:kern w:val="32"/>
          <w:sz w:val="24"/>
          <w:szCs w:val="24"/>
        </w:rPr>
      </w:pPr>
    </w:p>
    <w:p w14:paraId="28A450A4" w14:textId="77777777" w:rsidR="006440D7" w:rsidRPr="0018688F" w:rsidRDefault="006440D7" w:rsidP="00D12E6D">
      <w:pPr>
        <w:pStyle w:val="Heading3"/>
        <w:numPr>
          <w:ilvl w:val="0"/>
          <w:numId w:val="0"/>
        </w:numPr>
      </w:pPr>
      <w:bookmarkStart w:id="138" w:name="_Toc480497091"/>
      <w:r w:rsidRPr="0018688F">
        <w:lastRenderedPageBreak/>
        <w:t>6.</w:t>
      </w:r>
      <w:r>
        <w:t>1</w:t>
      </w:r>
      <w:r w:rsidRPr="0018688F">
        <w:t>.5 Laminar flames of methyl oleate, heptane, toluene and their blends</w:t>
      </w:r>
      <w:bookmarkEnd w:id="138"/>
    </w:p>
    <w:p w14:paraId="42B67673" w14:textId="30FBE16C" w:rsidR="006440D7" w:rsidRPr="00444A75" w:rsidRDefault="00B70144" w:rsidP="00B70144">
      <w:pPr>
        <w:tabs>
          <w:tab w:val="left" w:pos="90"/>
          <w:tab w:val="left" w:pos="288"/>
        </w:tabs>
        <w:spacing w:after="0" w:line="480" w:lineRule="auto"/>
        <w:jc w:val="both"/>
        <w:rPr>
          <w:rFonts w:ascii="Times New Roman" w:eastAsia="Times New Roman" w:hAnsi="Times New Roman" w:cs="Times New Roman"/>
          <w:kern w:val="32"/>
          <w:sz w:val="24"/>
          <w:szCs w:val="24"/>
        </w:rPr>
      </w:pPr>
      <w:r>
        <w:rPr>
          <w:rFonts w:ascii="Times New Roman" w:eastAsia="Times New Roman" w:hAnsi="Times New Roman" w:cs="Times New Roman"/>
          <w:kern w:val="32"/>
          <w:sz w:val="24"/>
          <w:szCs w:val="24"/>
        </w:rPr>
        <w:tab/>
      </w:r>
      <w:r>
        <w:rPr>
          <w:rFonts w:ascii="Times New Roman" w:eastAsia="Times New Roman" w:hAnsi="Times New Roman" w:cs="Times New Roman"/>
          <w:kern w:val="32"/>
          <w:sz w:val="24"/>
          <w:szCs w:val="24"/>
        </w:rPr>
        <w:tab/>
      </w:r>
      <w:r>
        <w:rPr>
          <w:rFonts w:ascii="Times New Roman" w:eastAsia="Times New Roman" w:hAnsi="Times New Roman" w:cs="Times New Roman"/>
          <w:kern w:val="32"/>
          <w:sz w:val="24"/>
          <w:szCs w:val="24"/>
        </w:rPr>
        <w:tab/>
      </w:r>
      <w:r w:rsidR="006440D7" w:rsidRPr="0018688F">
        <w:rPr>
          <w:rFonts w:ascii="Times New Roman" w:eastAsia="Times New Roman" w:hAnsi="Times New Roman" w:cs="Times New Roman"/>
          <w:kern w:val="32"/>
          <w:sz w:val="24"/>
          <w:szCs w:val="24"/>
        </w:rPr>
        <w:t>In this section, the influence of DOU on the EI</w:t>
      </w:r>
      <w:r w:rsidR="006440D7" w:rsidRPr="0018688F">
        <w:rPr>
          <w:rFonts w:ascii="Times New Roman" w:eastAsia="Times New Roman" w:hAnsi="Times New Roman" w:cs="Times New Roman"/>
          <w:kern w:val="32"/>
          <w:sz w:val="24"/>
          <w:szCs w:val="24"/>
          <w:vertAlign w:val="subscript"/>
        </w:rPr>
        <w:t>NO</w:t>
      </w:r>
      <w:r w:rsidR="006440D7" w:rsidRPr="0018688F">
        <w:rPr>
          <w:rFonts w:ascii="Times New Roman" w:eastAsia="Times New Roman" w:hAnsi="Times New Roman" w:cs="Times New Roman"/>
          <w:kern w:val="32"/>
          <w:sz w:val="24"/>
          <w:szCs w:val="24"/>
        </w:rPr>
        <w:t xml:space="preserve"> from the laminar flames of prevaporized heptane/toluene blends, JetA/diesel blends, heptane/methyl oleate (MO) blends, toluene/methyl oleate</w:t>
      </w:r>
      <w:r w:rsidR="006440D7">
        <w:rPr>
          <w:rFonts w:ascii="Times New Roman" w:eastAsia="Times New Roman" w:hAnsi="Times New Roman" w:cs="Times New Roman"/>
          <w:kern w:val="32"/>
          <w:sz w:val="24"/>
          <w:szCs w:val="24"/>
        </w:rPr>
        <w:t xml:space="preserve"> (MO) blends</w:t>
      </w:r>
      <w:r w:rsidR="006440D7" w:rsidRPr="0018688F">
        <w:rPr>
          <w:rFonts w:ascii="Times New Roman" w:eastAsia="Times New Roman" w:hAnsi="Times New Roman" w:cs="Times New Roman"/>
          <w:kern w:val="32"/>
          <w:sz w:val="24"/>
          <w:szCs w:val="24"/>
        </w:rPr>
        <w:t xml:space="preserve"> are discussed. A brief table comprised of selected fuels and their corresponding DOU is provided within the figure for each family of fuels for the readers’ convenience. These families of fuels are grouped together for the discussion due to the following reasons:</w:t>
      </w:r>
    </w:p>
    <w:p w14:paraId="6CEAEF91" w14:textId="77777777" w:rsidR="006440D7" w:rsidRPr="0018688F" w:rsidRDefault="006440D7" w:rsidP="006440D7">
      <w:pPr>
        <w:numPr>
          <w:ilvl w:val="0"/>
          <w:numId w:val="12"/>
        </w:numPr>
        <w:spacing w:after="200" w:line="480" w:lineRule="auto"/>
        <w:contextualSpacing/>
        <w:jc w:val="both"/>
        <w:rPr>
          <w:rFonts w:ascii="Times New Roman" w:eastAsia="Calibri" w:hAnsi="Times New Roman" w:cs="Times New Roman"/>
          <w:sz w:val="24"/>
        </w:rPr>
      </w:pPr>
      <w:r w:rsidRPr="0018688F">
        <w:rPr>
          <w:rFonts w:ascii="Times New Roman" w:eastAsia="Calibri" w:hAnsi="Times New Roman" w:cs="Times New Roman"/>
          <w:sz w:val="24"/>
        </w:rPr>
        <w:t>Heptane/toluene blends do not have ester components (no fuel bound oxygen). The effect of unsaturation due to aromatics alone can be delineated from the EI</w:t>
      </w:r>
      <w:r w:rsidRPr="0018688F">
        <w:rPr>
          <w:rFonts w:ascii="Times New Roman" w:eastAsia="Calibri" w:hAnsi="Times New Roman" w:cs="Times New Roman"/>
          <w:sz w:val="24"/>
          <w:vertAlign w:val="subscript"/>
        </w:rPr>
        <w:t>NO</w:t>
      </w:r>
      <w:r w:rsidRPr="0018688F">
        <w:rPr>
          <w:rFonts w:ascii="Times New Roman" w:eastAsia="Calibri" w:hAnsi="Times New Roman" w:cs="Times New Roman"/>
          <w:sz w:val="24"/>
        </w:rPr>
        <w:t xml:space="preserve"> results.</w:t>
      </w:r>
    </w:p>
    <w:p w14:paraId="0BF58D0F" w14:textId="77777777" w:rsidR="006440D7" w:rsidRPr="0018688F" w:rsidRDefault="006440D7" w:rsidP="006440D7">
      <w:pPr>
        <w:numPr>
          <w:ilvl w:val="0"/>
          <w:numId w:val="12"/>
        </w:numPr>
        <w:spacing w:after="200" w:line="480" w:lineRule="auto"/>
        <w:contextualSpacing/>
        <w:jc w:val="both"/>
        <w:rPr>
          <w:rFonts w:ascii="Times New Roman" w:eastAsia="Calibri" w:hAnsi="Times New Roman" w:cs="Times New Roman"/>
          <w:sz w:val="24"/>
        </w:rPr>
      </w:pPr>
      <w:r w:rsidRPr="0018688F">
        <w:rPr>
          <w:rFonts w:ascii="Times New Roman" w:eastAsia="Calibri" w:hAnsi="Times New Roman" w:cs="Times New Roman"/>
          <w:sz w:val="24"/>
        </w:rPr>
        <w:t>JetA/ diesel blends also do not have ester components (no fuel bound oxygen). However, the fuel unsaturation is due to both olefins and aromatics due to the presence of a wide range of components in commercial Jet A and diesel fuels.</w:t>
      </w:r>
    </w:p>
    <w:p w14:paraId="663123D5" w14:textId="77777777" w:rsidR="006440D7" w:rsidRPr="0018688F" w:rsidRDefault="006440D7" w:rsidP="006440D7">
      <w:pPr>
        <w:numPr>
          <w:ilvl w:val="0"/>
          <w:numId w:val="12"/>
        </w:numPr>
        <w:spacing w:after="200" w:line="480" w:lineRule="auto"/>
        <w:contextualSpacing/>
        <w:jc w:val="both"/>
        <w:rPr>
          <w:rFonts w:ascii="Times New Roman" w:eastAsia="Calibri" w:hAnsi="Times New Roman" w:cs="Times New Roman"/>
          <w:sz w:val="24"/>
        </w:rPr>
      </w:pPr>
      <w:r w:rsidRPr="0018688F">
        <w:rPr>
          <w:rFonts w:ascii="Times New Roman" w:eastAsia="Calibri" w:hAnsi="Times New Roman" w:cs="Times New Roman"/>
          <w:sz w:val="24"/>
        </w:rPr>
        <w:t>The fuel unsaturation of heptane/MO blends is due to the double bonds of ester present in methyl oleate since heptane is an alkane. However, the fuel unsaturation of toluene/MO blends is due to both the double bond of MO and aromatic ring of toluene.</w:t>
      </w:r>
    </w:p>
    <w:p w14:paraId="063882BE" w14:textId="77777777" w:rsidR="006440D7" w:rsidRDefault="006440D7" w:rsidP="006440D7">
      <w:pPr>
        <w:rPr>
          <w:rFonts w:ascii="Times New Roman" w:eastAsia="Times New Roman" w:hAnsi="Times New Roman" w:cs="Times New Roman"/>
          <w:kern w:val="32"/>
          <w:sz w:val="24"/>
          <w:szCs w:val="24"/>
        </w:rPr>
      </w:pPr>
    </w:p>
    <w:p w14:paraId="40FC56C4" w14:textId="77777777" w:rsidR="006440D7" w:rsidRDefault="006440D7" w:rsidP="006440D7">
      <w:pPr>
        <w:spacing w:line="480" w:lineRule="auto"/>
        <w:jc w:val="both"/>
        <w:rPr>
          <w:rFonts w:ascii="Times New Roman" w:eastAsia="Calibri" w:hAnsi="Times New Roman" w:cs="Times New Roman"/>
          <w:sz w:val="24"/>
        </w:rPr>
      </w:pPr>
      <w:r w:rsidRPr="000E57B8">
        <w:rPr>
          <w:rFonts w:ascii="Times New Roman" w:eastAsia="Calibri" w:hAnsi="Times New Roman" w:cs="Times New Roman"/>
          <w:sz w:val="24"/>
        </w:rPr>
        <w:t>Hence, the EI</w:t>
      </w:r>
      <w:r w:rsidRPr="000E57B8">
        <w:rPr>
          <w:rFonts w:ascii="Times New Roman" w:eastAsia="Calibri" w:hAnsi="Times New Roman" w:cs="Times New Roman"/>
          <w:sz w:val="24"/>
          <w:vertAlign w:val="subscript"/>
        </w:rPr>
        <w:t>NO</w:t>
      </w:r>
      <w:r w:rsidRPr="000E57B8">
        <w:rPr>
          <w:rFonts w:ascii="Times New Roman" w:eastAsia="Calibri" w:hAnsi="Times New Roman" w:cs="Times New Roman"/>
          <w:sz w:val="24"/>
        </w:rPr>
        <w:t xml:space="preserve"> results from the laminar flames of each of these families of fuels provide an insight to any particular combination of sources of fuel unsaturation that would help in the better understanding of the contribution of different sources of unsaturation to the NO emissions from these flames.</w:t>
      </w:r>
      <w:r>
        <w:rPr>
          <w:rFonts w:ascii="Times New Roman" w:eastAsia="Calibri" w:hAnsi="Times New Roman" w:cs="Times New Roman"/>
          <w:sz w:val="24"/>
        </w:rPr>
        <w:t xml:space="preserve"> </w:t>
      </w:r>
      <w:r w:rsidRPr="000E57B8">
        <w:rPr>
          <w:rFonts w:ascii="Times New Roman" w:eastAsia="Calibri" w:hAnsi="Times New Roman" w:cs="Times New Roman"/>
          <w:sz w:val="24"/>
        </w:rPr>
        <w:t xml:space="preserve">Heptane/toluene blends cover the range of DOU of 0 and 4; heptane/MO blends cover the range of 0 to 2 while toluene/MO blends cover the range of 2 to 4. </w:t>
      </w:r>
      <w:r>
        <w:rPr>
          <w:rFonts w:ascii="Times New Roman" w:eastAsia="Calibri" w:hAnsi="Times New Roman" w:cs="Times New Roman"/>
          <w:sz w:val="24"/>
        </w:rPr>
        <w:t xml:space="preserve">Hence the results from these three set of </w:t>
      </w:r>
      <w:r>
        <w:rPr>
          <w:rFonts w:ascii="Times New Roman" w:eastAsia="Calibri" w:hAnsi="Times New Roman" w:cs="Times New Roman"/>
          <w:sz w:val="24"/>
        </w:rPr>
        <w:lastRenderedPageBreak/>
        <w:t>fuels will help in understanding the effect of DOU over the range of 0 to 4, with unsaturation arising from various sources.</w:t>
      </w:r>
    </w:p>
    <w:p w14:paraId="2B996955" w14:textId="77777777" w:rsidR="006440D7" w:rsidRPr="000E57B8" w:rsidRDefault="006440D7" w:rsidP="006440D7">
      <w:pPr>
        <w:spacing w:line="480" w:lineRule="auto"/>
        <w:jc w:val="both"/>
        <w:rPr>
          <w:rFonts w:ascii="Times New Roman" w:eastAsia="Calibri" w:hAnsi="Times New Roman" w:cs="Times New Roman"/>
          <w:sz w:val="24"/>
        </w:rPr>
      </w:pPr>
      <w:r>
        <w:rPr>
          <w:rFonts w:ascii="Times New Roman" w:eastAsia="Calibri" w:hAnsi="Times New Roman" w:cs="Times New Roman"/>
          <w:sz w:val="24"/>
        </w:rPr>
        <w:t xml:space="preserve"> </w:t>
      </w:r>
      <w:r w:rsidRPr="000E57B8">
        <w:rPr>
          <w:rFonts w:ascii="Times New Roman" w:eastAsia="Calibri" w:hAnsi="Times New Roman" w:cs="Times New Roman"/>
          <w:sz w:val="24"/>
        </w:rPr>
        <w:t>The EI</w:t>
      </w:r>
      <w:r w:rsidRPr="000E57B8">
        <w:rPr>
          <w:rFonts w:ascii="Times New Roman" w:eastAsia="Calibri" w:hAnsi="Times New Roman" w:cs="Times New Roman"/>
          <w:sz w:val="24"/>
          <w:vertAlign w:val="subscript"/>
        </w:rPr>
        <w:t>NO</w:t>
      </w:r>
      <w:r w:rsidRPr="000E57B8">
        <w:rPr>
          <w:rFonts w:ascii="Times New Roman" w:eastAsia="Calibri" w:hAnsi="Times New Roman" w:cs="Times New Roman"/>
          <w:sz w:val="24"/>
        </w:rPr>
        <w:t xml:space="preserve"> from the laminar flames of prevaporized aforementioned fuels at Ф = 0.9</w:t>
      </w:r>
      <w:r>
        <w:rPr>
          <w:rFonts w:ascii="Times New Roman" w:eastAsia="Calibri" w:hAnsi="Times New Roman" w:cs="Times New Roman"/>
          <w:sz w:val="24"/>
        </w:rPr>
        <w:t xml:space="preserve"> are presented in Figure 6.15</w:t>
      </w:r>
      <w:r w:rsidRPr="000E57B8">
        <w:rPr>
          <w:rFonts w:ascii="Times New Roman" w:eastAsia="Calibri" w:hAnsi="Times New Roman" w:cs="Times New Roman"/>
          <w:sz w:val="24"/>
        </w:rPr>
        <w:t>. Among heptane/toluene blends, the EI</w:t>
      </w:r>
      <w:r w:rsidRPr="000E57B8">
        <w:rPr>
          <w:rFonts w:ascii="Times New Roman" w:eastAsia="Calibri" w:hAnsi="Times New Roman" w:cs="Times New Roman"/>
          <w:sz w:val="24"/>
          <w:vertAlign w:val="subscript"/>
        </w:rPr>
        <w:t>NO</w:t>
      </w:r>
      <w:r w:rsidRPr="000E57B8">
        <w:rPr>
          <w:rFonts w:ascii="Times New Roman" w:eastAsia="Calibri" w:hAnsi="Times New Roman" w:cs="Times New Roman"/>
          <w:sz w:val="24"/>
        </w:rPr>
        <w:t xml:space="preserve"> increases with DOU between heptane (1.57 g/kg) and toluene (2.96 g/kg). JetA/diesel blends which cover a narrow range of DOU between 2.5 and 3 closely followed the results of heptane/toluene blends. In addition, the laminar flames of heptane/MO and toluene/MO blends produced consistently lower EI</w:t>
      </w:r>
      <w:r w:rsidRPr="000E57B8">
        <w:rPr>
          <w:rFonts w:ascii="Times New Roman" w:eastAsia="Calibri" w:hAnsi="Times New Roman" w:cs="Times New Roman"/>
          <w:sz w:val="24"/>
          <w:vertAlign w:val="subscript"/>
        </w:rPr>
        <w:t>NO</w:t>
      </w:r>
      <w:r w:rsidRPr="000E57B8">
        <w:rPr>
          <w:rFonts w:ascii="Times New Roman" w:eastAsia="Calibri" w:hAnsi="Times New Roman" w:cs="Times New Roman"/>
          <w:sz w:val="24"/>
        </w:rPr>
        <w:t xml:space="preserve"> than the heptane/toluene blends at the corresponding DOUs. At th</w:t>
      </w:r>
      <w:r>
        <w:rPr>
          <w:rFonts w:ascii="Times New Roman" w:eastAsia="Calibri" w:hAnsi="Times New Roman" w:cs="Times New Roman"/>
          <w:sz w:val="24"/>
        </w:rPr>
        <w:t>e</w:t>
      </w:r>
      <w:r w:rsidRPr="000E57B8">
        <w:rPr>
          <w:rFonts w:ascii="Times New Roman" w:eastAsia="Calibri" w:hAnsi="Times New Roman" w:cs="Times New Roman"/>
          <w:sz w:val="24"/>
        </w:rPr>
        <w:t xml:space="preserve"> equivalence ratio of 0.9, the presence of MO in the fuel blend reduced the EI</w:t>
      </w:r>
      <w:r w:rsidRPr="000E57B8">
        <w:rPr>
          <w:rFonts w:ascii="Times New Roman" w:eastAsia="Calibri" w:hAnsi="Times New Roman" w:cs="Times New Roman"/>
          <w:sz w:val="24"/>
          <w:vertAlign w:val="subscript"/>
        </w:rPr>
        <w:t>NO</w:t>
      </w:r>
      <w:r w:rsidRPr="000E57B8">
        <w:rPr>
          <w:rFonts w:ascii="Times New Roman" w:eastAsia="Calibri" w:hAnsi="Times New Roman" w:cs="Times New Roman"/>
          <w:sz w:val="24"/>
        </w:rPr>
        <w:t xml:space="preserve"> at all DOUs when compared to the corresponding heptane/toluene blends. Moreover, unsaturated ester - methyl oleate (DOU: 2) produced an EI</w:t>
      </w:r>
      <w:r w:rsidRPr="000E57B8">
        <w:rPr>
          <w:rFonts w:ascii="Times New Roman" w:eastAsia="Calibri" w:hAnsi="Times New Roman" w:cs="Times New Roman"/>
          <w:sz w:val="24"/>
          <w:vertAlign w:val="subscript"/>
        </w:rPr>
        <w:t>NO</w:t>
      </w:r>
      <w:r w:rsidRPr="000E57B8">
        <w:rPr>
          <w:rFonts w:ascii="Times New Roman" w:eastAsia="Calibri" w:hAnsi="Times New Roman" w:cs="Times New Roman"/>
          <w:sz w:val="24"/>
        </w:rPr>
        <w:t xml:space="preserve"> of about 1.31 g/kg while the saturated alkane – heptane (DOU: 0) produced an EI</w:t>
      </w:r>
      <w:r w:rsidRPr="000E57B8">
        <w:rPr>
          <w:rFonts w:ascii="Times New Roman" w:eastAsia="Calibri" w:hAnsi="Times New Roman" w:cs="Times New Roman"/>
          <w:sz w:val="24"/>
          <w:vertAlign w:val="subscript"/>
        </w:rPr>
        <w:t>NO</w:t>
      </w:r>
      <w:r w:rsidRPr="000E57B8">
        <w:rPr>
          <w:rFonts w:ascii="Times New Roman" w:eastAsia="Calibri" w:hAnsi="Times New Roman" w:cs="Times New Roman"/>
          <w:sz w:val="24"/>
        </w:rPr>
        <w:t xml:space="preserve"> of 1.57 g/kg. Hence DOU effect on EI</w:t>
      </w:r>
      <w:r w:rsidRPr="000E57B8">
        <w:rPr>
          <w:rFonts w:ascii="Times New Roman" w:eastAsia="Calibri" w:hAnsi="Times New Roman" w:cs="Times New Roman"/>
          <w:sz w:val="24"/>
          <w:vertAlign w:val="subscript"/>
        </w:rPr>
        <w:t>NO</w:t>
      </w:r>
      <w:r w:rsidRPr="000E57B8">
        <w:rPr>
          <w:rFonts w:ascii="Times New Roman" w:eastAsia="Calibri" w:hAnsi="Times New Roman" w:cs="Times New Roman"/>
          <w:sz w:val="24"/>
        </w:rPr>
        <w:t xml:space="preserve"> is different for different families of fuels. These observations reiterate the significance of differences in the chemistry based on the fuel family and the efficacy of the established DOU parameter in </w:t>
      </w:r>
      <w:r>
        <w:rPr>
          <w:rFonts w:ascii="Times New Roman" w:eastAsia="Calibri" w:hAnsi="Times New Roman" w:cs="Times New Roman"/>
          <w:sz w:val="24"/>
        </w:rPr>
        <w:t>identifying</w:t>
      </w:r>
      <w:r w:rsidRPr="000E57B8">
        <w:rPr>
          <w:rFonts w:ascii="Times New Roman" w:eastAsia="Calibri" w:hAnsi="Times New Roman" w:cs="Times New Roman"/>
          <w:sz w:val="24"/>
        </w:rPr>
        <w:t xml:space="preserve"> and quantifying the effect of degree of fuel unsaturation from different sources.</w:t>
      </w:r>
    </w:p>
    <w:p w14:paraId="376AAA56" w14:textId="563230DE" w:rsidR="006440D7" w:rsidRPr="000E57B8" w:rsidRDefault="006440D7" w:rsidP="006440D7">
      <w:pPr>
        <w:spacing w:line="480" w:lineRule="auto"/>
        <w:jc w:val="both"/>
        <w:rPr>
          <w:rFonts w:ascii="Times New Roman" w:eastAsia="Calibri" w:hAnsi="Times New Roman" w:cs="Times New Roman"/>
          <w:sz w:val="24"/>
        </w:rPr>
      </w:pPr>
      <w:r w:rsidRPr="000E57B8">
        <w:rPr>
          <w:rFonts w:ascii="Times New Roman" w:eastAsia="Calibri" w:hAnsi="Times New Roman" w:cs="Times New Roman"/>
          <w:sz w:val="24"/>
        </w:rPr>
        <w:t>The EI</w:t>
      </w:r>
      <w:r w:rsidRPr="000E57B8">
        <w:rPr>
          <w:rFonts w:ascii="Times New Roman" w:eastAsia="Calibri" w:hAnsi="Times New Roman" w:cs="Times New Roman"/>
          <w:sz w:val="24"/>
          <w:vertAlign w:val="subscript"/>
        </w:rPr>
        <w:t>NO</w:t>
      </w:r>
      <w:r w:rsidRPr="000E57B8">
        <w:rPr>
          <w:rFonts w:ascii="Times New Roman" w:eastAsia="Calibri" w:hAnsi="Times New Roman" w:cs="Times New Roman"/>
          <w:sz w:val="24"/>
        </w:rPr>
        <w:t xml:space="preserve"> from the laminar flames of prevaporized aforementioned fuels at Ф = 1.0 are presented in Figure </w:t>
      </w:r>
      <w:r>
        <w:rPr>
          <w:rFonts w:ascii="Times New Roman" w:eastAsia="Calibri" w:hAnsi="Times New Roman" w:cs="Times New Roman"/>
          <w:sz w:val="24"/>
        </w:rPr>
        <w:t>6.16</w:t>
      </w:r>
      <w:r w:rsidRPr="000E57B8">
        <w:rPr>
          <w:rFonts w:ascii="Times New Roman" w:eastAsia="Calibri" w:hAnsi="Times New Roman" w:cs="Times New Roman"/>
          <w:sz w:val="24"/>
        </w:rPr>
        <w:t>. The EI</w:t>
      </w:r>
      <w:r w:rsidRPr="000E57B8">
        <w:rPr>
          <w:rFonts w:ascii="Times New Roman" w:eastAsia="Calibri" w:hAnsi="Times New Roman" w:cs="Times New Roman"/>
          <w:sz w:val="24"/>
          <w:vertAlign w:val="subscript"/>
        </w:rPr>
        <w:t>NO</w:t>
      </w:r>
      <w:r w:rsidRPr="000E57B8">
        <w:rPr>
          <w:rFonts w:ascii="Times New Roman" w:eastAsia="Calibri" w:hAnsi="Times New Roman" w:cs="Times New Roman"/>
          <w:sz w:val="24"/>
        </w:rPr>
        <w:t xml:space="preserve"> increased with equivalence ratio as well as DOU; EI</w:t>
      </w:r>
      <w:r w:rsidRPr="000E57B8">
        <w:rPr>
          <w:rFonts w:ascii="Times New Roman" w:eastAsia="Calibri" w:hAnsi="Times New Roman" w:cs="Times New Roman"/>
          <w:sz w:val="24"/>
          <w:vertAlign w:val="subscript"/>
        </w:rPr>
        <w:t>NO</w:t>
      </w:r>
      <w:r w:rsidRPr="000E57B8">
        <w:rPr>
          <w:rFonts w:ascii="Times New Roman" w:eastAsia="Calibri" w:hAnsi="Times New Roman" w:cs="Times New Roman"/>
          <w:sz w:val="24"/>
        </w:rPr>
        <w:t xml:space="preserve"> of toluene flame increased from 2.96g/kg to 4.93g/kg between Ф = 0.9 and 1 while EI</w:t>
      </w:r>
      <w:r w:rsidRPr="000E57B8">
        <w:rPr>
          <w:rFonts w:ascii="Times New Roman" w:eastAsia="Calibri" w:hAnsi="Times New Roman" w:cs="Times New Roman"/>
          <w:sz w:val="24"/>
          <w:vertAlign w:val="subscript"/>
        </w:rPr>
        <w:t>NO</w:t>
      </w:r>
      <w:r w:rsidRPr="000E57B8">
        <w:rPr>
          <w:rFonts w:ascii="Times New Roman" w:eastAsia="Calibri" w:hAnsi="Times New Roman" w:cs="Times New Roman"/>
          <w:sz w:val="24"/>
        </w:rPr>
        <w:t xml:space="preserve"> results from heptane/toluene blends at Ф = 1.0 revealed a clearly increasing trend of EI</w:t>
      </w:r>
      <w:r w:rsidRPr="000E57B8">
        <w:rPr>
          <w:rFonts w:ascii="Times New Roman" w:eastAsia="Calibri" w:hAnsi="Times New Roman" w:cs="Times New Roman"/>
          <w:sz w:val="24"/>
          <w:vertAlign w:val="subscript"/>
        </w:rPr>
        <w:t>NO</w:t>
      </w:r>
      <w:r w:rsidRPr="000E57B8">
        <w:rPr>
          <w:rFonts w:ascii="Times New Roman" w:eastAsia="Calibri" w:hAnsi="Times New Roman" w:cs="Times New Roman"/>
          <w:sz w:val="24"/>
        </w:rPr>
        <w:t xml:space="preserve"> with DOU. Although MO (1.80 g/kg) produced slightly higher EI</w:t>
      </w:r>
      <w:r w:rsidRPr="000E57B8">
        <w:rPr>
          <w:rFonts w:ascii="Times New Roman" w:eastAsia="Calibri" w:hAnsi="Times New Roman" w:cs="Times New Roman"/>
          <w:sz w:val="24"/>
          <w:vertAlign w:val="subscript"/>
        </w:rPr>
        <w:t>NO</w:t>
      </w:r>
      <w:r w:rsidRPr="000E57B8">
        <w:rPr>
          <w:rFonts w:ascii="Times New Roman" w:eastAsia="Calibri" w:hAnsi="Times New Roman" w:cs="Times New Roman"/>
          <w:sz w:val="24"/>
        </w:rPr>
        <w:t xml:space="preserve"> than heptane flame (1.66 g/kg), MO still produced consistently lower EI</w:t>
      </w:r>
      <w:r w:rsidRPr="000E57B8">
        <w:rPr>
          <w:rFonts w:ascii="Times New Roman" w:eastAsia="Calibri" w:hAnsi="Times New Roman" w:cs="Times New Roman"/>
          <w:sz w:val="24"/>
          <w:vertAlign w:val="subscript"/>
        </w:rPr>
        <w:t>NO</w:t>
      </w:r>
      <w:r w:rsidRPr="000E57B8">
        <w:rPr>
          <w:rFonts w:ascii="Times New Roman" w:eastAsia="Calibri" w:hAnsi="Times New Roman" w:cs="Times New Roman"/>
          <w:sz w:val="24"/>
        </w:rPr>
        <w:t xml:space="preserve"> than the corre</w:t>
      </w:r>
      <w:r w:rsidR="005D082C">
        <w:rPr>
          <w:rFonts w:ascii="Times New Roman" w:eastAsia="Calibri" w:hAnsi="Times New Roman" w:cs="Times New Roman"/>
          <w:sz w:val="24"/>
        </w:rPr>
        <w:t>sponding heptane/toluene blend -</w:t>
      </w:r>
      <w:r w:rsidRPr="000E57B8">
        <w:rPr>
          <w:rFonts w:ascii="Times New Roman" w:eastAsia="Calibri" w:hAnsi="Times New Roman" w:cs="Times New Roman"/>
          <w:sz w:val="24"/>
        </w:rPr>
        <w:t xml:space="preserve"> H58T42 (DOU: 2) that produced an EI</w:t>
      </w:r>
      <w:r w:rsidRPr="000E57B8">
        <w:rPr>
          <w:rFonts w:ascii="Times New Roman" w:eastAsia="Calibri" w:hAnsi="Times New Roman" w:cs="Times New Roman"/>
          <w:sz w:val="24"/>
          <w:vertAlign w:val="subscript"/>
        </w:rPr>
        <w:t>NO</w:t>
      </w:r>
      <w:r w:rsidRPr="000E57B8">
        <w:rPr>
          <w:rFonts w:ascii="Times New Roman" w:eastAsia="Calibri" w:hAnsi="Times New Roman" w:cs="Times New Roman"/>
          <w:sz w:val="24"/>
        </w:rPr>
        <w:t xml:space="preserve"> of 2.86 </w:t>
      </w:r>
      <w:r w:rsidRPr="000E57B8">
        <w:rPr>
          <w:rFonts w:ascii="Times New Roman" w:eastAsia="Calibri" w:hAnsi="Times New Roman" w:cs="Times New Roman"/>
          <w:sz w:val="24"/>
        </w:rPr>
        <w:lastRenderedPageBreak/>
        <w:t>g/kg. However, all the blends were found to produce similar EI</w:t>
      </w:r>
      <w:r w:rsidRPr="000E57B8">
        <w:rPr>
          <w:rFonts w:ascii="Times New Roman" w:eastAsia="Calibri" w:hAnsi="Times New Roman" w:cs="Times New Roman"/>
          <w:sz w:val="24"/>
          <w:vertAlign w:val="subscript"/>
        </w:rPr>
        <w:t>NO</w:t>
      </w:r>
      <w:r w:rsidRPr="000E57B8">
        <w:rPr>
          <w:rFonts w:ascii="Times New Roman" w:eastAsia="Calibri" w:hAnsi="Times New Roman" w:cs="Times New Roman"/>
          <w:sz w:val="24"/>
        </w:rPr>
        <w:t xml:space="preserve"> for the corresponding DOUs within experimental uncertainties.</w:t>
      </w:r>
    </w:p>
    <w:p w14:paraId="12157186" w14:textId="77777777" w:rsidR="006440D7" w:rsidRPr="000E57B8" w:rsidRDefault="006440D7" w:rsidP="006440D7">
      <w:pPr>
        <w:spacing w:line="480" w:lineRule="auto"/>
        <w:jc w:val="both"/>
        <w:rPr>
          <w:rFonts w:ascii="Times New Roman" w:eastAsia="Calibri" w:hAnsi="Times New Roman" w:cs="Times New Roman"/>
          <w:sz w:val="24"/>
        </w:rPr>
      </w:pPr>
      <w:r w:rsidRPr="000E57B8">
        <w:rPr>
          <w:rFonts w:ascii="Times New Roman" w:eastAsia="Calibri" w:hAnsi="Times New Roman" w:cs="Times New Roman"/>
          <w:sz w:val="24"/>
        </w:rPr>
        <w:t>The EI</w:t>
      </w:r>
      <w:r w:rsidRPr="000E57B8">
        <w:rPr>
          <w:rFonts w:ascii="Times New Roman" w:eastAsia="Calibri" w:hAnsi="Times New Roman" w:cs="Times New Roman"/>
          <w:sz w:val="24"/>
          <w:vertAlign w:val="subscript"/>
        </w:rPr>
        <w:t>NO</w:t>
      </w:r>
      <w:r w:rsidRPr="000E57B8">
        <w:rPr>
          <w:rFonts w:ascii="Times New Roman" w:eastAsia="Calibri" w:hAnsi="Times New Roman" w:cs="Times New Roman"/>
          <w:sz w:val="24"/>
        </w:rPr>
        <w:t xml:space="preserve"> from the laminar flames of prevaporized aforementioned fuels at Ф = 1.2 are presented in Figure </w:t>
      </w:r>
      <w:r>
        <w:rPr>
          <w:rFonts w:ascii="Times New Roman" w:eastAsia="Calibri" w:hAnsi="Times New Roman" w:cs="Times New Roman"/>
          <w:sz w:val="24"/>
        </w:rPr>
        <w:t>6.17</w:t>
      </w:r>
      <w:r w:rsidRPr="000E57B8">
        <w:rPr>
          <w:rFonts w:ascii="Times New Roman" w:eastAsia="Calibri" w:hAnsi="Times New Roman" w:cs="Times New Roman"/>
          <w:sz w:val="24"/>
        </w:rPr>
        <w:t>. At this equivalence ratio of 1.2, the difference in the fuel chemistry is prominent and all tested flames produced their maximum EI</w:t>
      </w:r>
      <w:r w:rsidRPr="000E57B8">
        <w:rPr>
          <w:rFonts w:ascii="Times New Roman" w:eastAsia="Calibri" w:hAnsi="Times New Roman" w:cs="Times New Roman"/>
          <w:sz w:val="24"/>
          <w:vertAlign w:val="subscript"/>
        </w:rPr>
        <w:t>NO</w:t>
      </w:r>
      <w:r w:rsidRPr="000E57B8">
        <w:rPr>
          <w:rFonts w:ascii="Times New Roman" w:eastAsia="Calibri" w:hAnsi="Times New Roman" w:cs="Times New Roman"/>
          <w:sz w:val="24"/>
        </w:rPr>
        <w:t>. The EI</w:t>
      </w:r>
      <w:r w:rsidRPr="000E57B8">
        <w:rPr>
          <w:rFonts w:ascii="Times New Roman" w:eastAsia="Calibri" w:hAnsi="Times New Roman" w:cs="Times New Roman"/>
          <w:sz w:val="24"/>
          <w:vertAlign w:val="subscript"/>
        </w:rPr>
        <w:t>NO</w:t>
      </w:r>
      <w:r w:rsidRPr="000E57B8">
        <w:rPr>
          <w:rFonts w:ascii="Times New Roman" w:eastAsia="Calibri" w:hAnsi="Times New Roman" w:cs="Times New Roman"/>
          <w:sz w:val="24"/>
        </w:rPr>
        <w:t xml:space="preserve"> of heptane/toluene blends clearly indicated the significance of equivalence ratio and degree of fuel unsaturation at this condition. While heptane produced about twice as much EI</w:t>
      </w:r>
      <w:r w:rsidRPr="000E57B8">
        <w:rPr>
          <w:rFonts w:ascii="Times New Roman" w:eastAsia="Calibri" w:hAnsi="Times New Roman" w:cs="Times New Roman"/>
          <w:sz w:val="24"/>
          <w:vertAlign w:val="subscript"/>
        </w:rPr>
        <w:t>NO</w:t>
      </w:r>
      <w:r w:rsidRPr="000E57B8">
        <w:rPr>
          <w:rFonts w:ascii="Times New Roman" w:eastAsia="Calibri" w:hAnsi="Times New Roman" w:cs="Times New Roman"/>
          <w:sz w:val="24"/>
        </w:rPr>
        <w:t xml:space="preserve"> as at Ф = 1.0, toluene produced about 40% more EI</w:t>
      </w:r>
      <w:r w:rsidRPr="000E57B8">
        <w:rPr>
          <w:rFonts w:ascii="Times New Roman" w:eastAsia="Calibri" w:hAnsi="Times New Roman" w:cs="Times New Roman"/>
          <w:sz w:val="24"/>
          <w:vertAlign w:val="subscript"/>
        </w:rPr>
        <w:t>NO</w:t>
      </w:r>
      <w:r w:rsidRPr="000E57B8">
        <w:rPr>
          <w:rFonts w:ascii="Times New Roman" w:eastAsia="Calibri" w:hAnsi="Times New Roman" w:cs="Times New Roman"/>
          <w:sz w:val="24"/>
        </w:rPr>
        <w:t xml:space="preserve"> at Ф = 1.2 than at Ф = 1.0. A perspicuous trend of increasing EI</w:t>
      </w:r>
      <w:r w:rsidRPr="000E57B8">
        <w:rPr>
          <w:rFonts w:ascii="Times New Roman" w:eastAsia="Calibri" w:hAnsi="Times New Roman" w:cs="Times New Roman"/>
          <w:sz w:val="24"/>
          <w:vertAlign w:val="subscript"/>
        </w:rPr>
        <w:t>NO</w:t>
      </w:r>
      <w:r w:rsidRPr="000E57B8">
        <w:rPr>
          <w:rFonts w:ascii="Times New Roman" w:eastAsia="Calibri" w:hAnsi="Times New Roman" w:cs="Times New Roman"/>
          <w:sz w:val="24"/>
        </w:rPr>
        <w:t xml:space="preserve"> with DOU was observed among heptane/toluene blends; toluene (DOU: 4) produced 6.94g/kg of EI</w:t>
      </w:r>
      <w:r w:rsidRPr="000E57B8">
        <w:rPr>
          <w:rFonts w:ascii="Times New Roman" w:eastAsia="Calibri" w:hAnsi="Times New Roman" w:cs="Times New Roman"/>
          <w:sz w:val="24"/>
          <w:vertAlign w:val="subscript"/>
        </w:rPr>
        <w:t>NO</w:t>
      </w:r>
      <w:r w:rsidRPr="000E57B8">
        <w:rPr>
          <w:rFonts w:ascii="Times New Roman" w:eastAsia="Calibri" w:hAnsi="Times New Roman" w:cs="Times New Roman"/>
          <w:sz w:val="24"/>
        </w:rPr>
        <w:t xml:space="preserve"> while heptane (DOU: 0) produced 3.23 g/kg. However, JetA/diesel blends produced significantly lower EI</w:t>
      </w:r>
      <w:r w:rsidRPr="000E57B8">
        <w:rPr>
          <w:rFonts w:ascii="Times New Roman" w:eastAsia="Calibri" w:hAnsi="Times New Roman" w:cs="Times New Roman"/>
          <w:sz w:val="24"/>
          <w:vertAlign w:val="subscript"/>
        </w:rPr>
        <w:t>NO</w:t>
      </w:r>
      <w:r w:rsidRPr="000E57B8">
        <w:rPr>
          <w:rFonts w:ascii="Times New Roman" w:eastAsia="Calibri" w:hAnsi="Times New Roman" w:cs="Times New Roman"/>
          <w:sz w:val="24"/>
        </w:rPr>
        <w:t xml:space="preserve"> than corresponding heptane/toluene blends (similarities between heptane/toluene blends and JetA/diesel blends are due to absence of fuel bound oxygen). The reason for this behavior could be due to the available sources of fuel unsaturation (only aromatic rings for heptane/toluene blends whereas both olefins and aromatics in case of JetA/diesel). The observed trend suggested that the aromatic content influences the NO formation more than olefins or double bonds from esters. Adding to that argument, heptane/MO blends and toluene/MO blends produced consistently lower EI</w:t>
      </w:r>
      <w:r w:rsidRPr="000E57B8">
        <w:rPr>
          <w:rFonts w:ascii="Times New Roman" w:eastAsia="Calibri" w:hAnsi="Times New Roman" w:cs="Times New Roman"/>
          <w:sz w:val="24"/>
          <w:vertAlign w:val="subscript"/>
        </w:rPr>
        <w:t>NO</w:t>
      </w:r>
      <w:r w:rsidRPr="000E57B8">
        <w:rPr>
          <w:rFonts w:ascii="Times New Roman" w:eastAsia="Calibri" w:hAnsi="Times New Roman" w:cs="Times New Roman"/>
          <w:sz w:val="24"/>
        </w:rPr>
        <w:t xml:space="preserve"> than the corresponding heptane/toluene blends. Again, the presence of methyl oleate in the fuel blend reduced the corresponding EI</w:t>
      </w:r>
      <w:r w:rsidRPr="000E57B8">
        <w:rPr>
          <w:rFonts w:ascii="Times New Roman" w:eastAsia="Calibri" w:hAnsi="Times New Roman" w:cs="Times New Roman"/>
          <w:sz w:val="24"/>
          <w:vertAlign w:val="subscript"/>
        </w:rPr>
        <w:t>NO</w:t>
      </w:r>
      <w:r w:rsidRPr="000E57B8">
        <w:rPr>
          <w:rFonts w:ascii="Times New Roman" w:eastAsia="Calibri" w:hAnsi="Times New Roman" w:cs="Times New Roman"/>
          <w:sz w:val="24"/>
        </w:rPr>
        <w:t xml:space="preserve"> value; at Ф = 1.2, EI</w:t>
      </w:r>
      <w:r w:rsidRPr="000E57B8">
        <w:rPr>
          <w:rFonts w:ascii="Times New Roman" w:eastAsia="Calibri" w:hAnsi="Times New Roman" w:cs="Times New Roman"/>
          <w:sz w:val="24"/>
          <w:vertAlign w:val="subscript"/>
        </w:rPr>
        <w:t>NO</w:t>
      </w:r>
      <w:r w:rsidRPr="000E57B8">
        <w:rPr>
          <w:rFonts w:ascii="Times New Roman" w:eastAsia="Calibri" w:hAnsi="Times New Roman" w:cs="Times New Roman"/>
          <w:sz w:val="24"/>
        </w:rPr>
        <w:t xml:space="preserve"> of heptane (DOU: 0) was 3.23g/kg while the EI</w:t>
      </w:r>
      <w:r w:rsidRPr="000E57B8">
        <w:rPr>
          <w:rFonts w:ascii="Times New Roman" w:eastAsia="Calibri" w:hAnsi="Times New Roman" w:cs="Times New Roman"/>
          <w:sz w:val="24"/>
          <w:vertAlign w:val="subscript"/>
        </w:rPr>
        <w:t>NO</w:t>
      </w:r>
      <w:r w:rsidRPr="000E57B8">
        <w:rPr>
          <w:rFonts w:ascii="Times New Roman" w:eastAsia="Calibri" w:hAnsi="Times New Roman" w:cs="Times New Roman"/>
          <w:sz w:val="24"/>
        </w:rPr>
        <w:t xml:space="preserve"> of MO (DOU: 2) was 2.69 g/kg. </w:t>
      </w:r>
    </w:p>
    <w:p w14:paraId="5BB0D1B5" w14:textId="77777777" w:rsidR="006440D7" w:rsidRPr="000E57B8" w:rsidRDefault="006440D7" w:rsidP="006440D7">
      <w:pPr>
        <w:spacing w:line="480" w:lineRule="auto"/>
        <w:jc w:val="both"/>
        <w:rPr>
          <w:rFonts w:ascii="Times New Roman" w:eastAsia="Calibri" w:hAnsi="Times New Roman" w:cs="Times New Roman"/>
          <w:sz w:val="24"/>
        </w:rPr>
      </w:pPr>
      <w:r w:rsidRPr="000E57B8">
        <w:rPr>
          <w:rFonts w:ascii="Times New Roman" w:eastAsia="Calibri" w:hAnsi="Times New Roman" w:cs="Times New Roman"/>
          <w:sz w:val="24"/>
        </w:rPr>
        <w:lastRenderedPageBreak/>
        <w:t>The EI</w:t>
      </w:r>
      <w:r w:rsidRPr="000E57B8">
        <w:rPr>
          <w:rFonts w:ascii="Times New Roman" w:eastAsia="Calibri" w:hAnsi="Times New Roman" w:cs="Times New Roman"/>
          <w:sz w:val="24"/>
          <w:vertAlign w:val="subscript"/>
        </w:rPr>
        <w:t>NO</w:t>
      </w:r>
      <w:r w:rsidRPr="000E57B8">
        <w:rPr>
          <w:rFonts w:ascii="Times New Roman" w:eastAsia="Calibri" w:hAnsi="Times New Roman" w:cs="Times New Roman"/>
          <w:sz w:val="24"/>
        </w:rPr>
        <w:t xml:space="preserve"> from the laminar flames of prevaporized aforementioned fuels at Ф = 1.5 are presented in Figure </w:t>
      </w:r>
      <w:r>
        <w:rPr>
          <w:rFonts w:ascii="Times New Roman" w:eastAsia="Calibri" w:hAnsi="Times New Roman" w:cs="Times New Roman"/>
          <w:sz w:val="24"/>
        </w:rPr>
        <w:t>6.18</w:t>
      </w:r>
      <w:r w:rsidRPr="000E57B8">
        <w:rPr>
          <w:rFonts w:ascii="Times New Roman" w:eastAsia="Calibri" w:hAnsi="Times New Roman" w:cs="Times New Roman"/>
          <w:sz w:val="24"/>
        </w:rPr>
        <w:t>. At this equivalence ratio, all fuel blends produced similar EI</w:t>
      </w:r>
      <w:r w:rsidRPr="000E57B8">
        <w:rPr>
          <w:rFonts w:ascii="Times New Roman" w:eastAsia="Calibri" w:hAnsi="Times New Roman" w:cs="Times New Roman"/>
          <w:sz w:val="24"/>
          <w:vertAlign w:val="subscript"/>
        </w:rPr>
        <w:t>NO</w:t>
      </w:r>
      <w:r w:rsidRPr="000E57B8">
        <w:rPr>
          <w:rFonts w:ascii="Times New Roman" w:eastAsia="Calibri" w:hAnsi="Times New Roman" w:cs="Times New Roman"/>
          <w:sz w:val="24"/>
        </w:rPr>
        <w:t xml:space="preserve"> trends as that of Ф = 1.2 but with reduced magnitude of EI</w:t>
      </w:r>
      <w:r w:rsidRPr="000E57B8">
        <w:rPr>
          <w:rFonts w:ascii="Times New Roman" w:eastAsia="Calibri" w:hAnsi="Times New Roman" w:cs="Times New Roman"/>
          <w:sz w:val="24"/>
          <w:vertAlign w:val="subscript"/>
        </w:rPr>
        <w:t>NO</w:t>
      </w:r>
      <w:r w:rsidRPr="000E57B8">
        <w:rPr>
          <w:rFonts w:ascii="Times New Roman" w:eastAsia="Calibri" w:hAnsi="Times New Roman" w:cs="Times New Roman"/>
          <w:sz w:val="24"/>
        </w:rPr>
        <w:t xml:space="preserve"> values. Heptane produced about 50% lower EI</w:t>
      </w:r>
      <w:r w:rsidRPr="000E57B8">
        <w:rPr>
          <w:rFonts w:ascii="Times New Roman" w:eastAsia="Calibri" w:hAnsi="Times New Roman" w:cs="Times New Roman"/>
          <w:sz w:val="24"/>
          <w:vertAlign w:val="subscript"/>
        </w:rPr>
        <w:t>NO</w:t>
      </w:r>
      <w:r w:rsidRPr="000E57B8">
        <w:rPr>
          <w:rFonts w:ascii="Times New Roman" w:eastAsia="Calibri" w:hAnsi="Times New Roman" w:cs="Times New Roman"/>
          <w:sz w:val="24"/>
        </w:rPr>
        <w:t xml:space="preserve"> at Ф = 1.5 than at Ф = 1.2. Similarly, toluene and MO produced about 13% and 35% lower EI</w:t>
      </w:r>
      <w:r w:rsidRPr="000E57B8">
        <w:rPr>
          <w:rFonts w:ascii="Times New Roman" w:eastAsia="Calibri" w:hAnsi="Times New Roman" w:cs="Times New Roman"/>
          <w:sz w:val="24"/>
          <w:vertAlign w:val="subscript"/>
        </w:rPr>
        <w:t>NO</w:t>
      </w:r>
      <w:r w:rsidRPr="000E57B8">
        <w:rPr>
          <w:rFonts w:ascii="Times New Roman" w:eastAsia="Calibri" w:hAnsi="Times New Roman" w:cs="Times New Roman"/>
          <w:sz w:val="24"/>
        </w:rPr>
        <w:t xml:space="preserve"> respectively.</w:t>
      </w:r>
    </w:p>
    <w:p w14:paraId="2969F727" w14:textId="77777777"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r w:rsidRPr="00444A75">
        <w:rPr>
          <w:rFonts w:ascii="Times New Roman" w:eastAsia="Times New Roman" w:hAnsi="Times New Roman" w:cs="Times New Roman"/>
          <w:kern w:val="32"/>
          <w:sz w:val="24"/>
          <w:szCs w:val="24"/>
        </w:rPr>
        <w:t>The EI</w:t>
      </w:r>
      <w:r w:rsidRPr="00444A75">
        <w:rPr>
          <w:rFonts w:ascii="Times New Roman" w:eastAsia="Times New Roman" w:hAnsi="Times New Roman" w:cs="Times New Roman"/>
          <w:kern w:val="32"/>
          <w:sz w:val="24"/>
          <w:szCs w:val="24"/>
          <w:vertAlign w:val="subscript"/>
        </w:rPr>
        <w:t>NO</w:t>
      </w:r>
      <w:r w:rsidRPr="00444A75">
        <w:rPr>
          <w:rFonts w:ascii="Times New Roman" w:eastAsia="Times New Roman" w:hAnsi="Times New Roman" w:cs="Times New Roman"/>
          <w:kern w:val="32"/>
          <w:sz w:val="24"/>
          <w:szCs w:val="24"/>
        </w:rPr>
        <w:t xml:space="preserve"> trends from the Figures </w:t>
      </w:r>
      <w:r>
        <w:rPr>
          <w:rFonts w:ascii="Times New Roman" w:eastAsia="Times New Roman" w:hAnsi="Times New Roman" w:cs="Times New Roman"/>
          <w:kern w:val="32"/>
          <w:sz w:val="24"/>
          <w:szCs w:val="24"/>
        </w:rPr>
        <w:t>6.15 - 6.18</w:t>
      </w:r>
      <w:r w:rsidRPr="00444A75">
        <w:rPr>
          <w:rFonts w:ascii="Times New Roman" w:eastAsia="Times New Roman" w:hAnsi="Times New Roman" w:cs="Times New Roman"/>
          <w:kern w:val="32"/>
          <w:sz w:val="24"/>
          <w:szCs w:val="24"/>
        </w:rPr>
        <w:t xml:space="preserve"> were captured and presented in Figure </w:t>
      </w:r>
      <w:r>
        <w:rPr>
          <w:rFonts w:ascii="Times New Roman" w:eastAsia="Times New Roman" w:hAnsi="Times New Roman" w:cs="Times New Roman"/>
          <w:kern w:val="32"/>
          <w:sz w:val="24"/>
          <w:szCs w:val="24"/>
        </w:rPr>
        <w:t>6.19</w:t>
      </w:r>
      <w:r w:rsidRPr="00444A75">
        <w:rPr>
          <w:rFonts w:ascii="Times New Roman" w:eastAsia="Times New Roman" w:hAnsi="Times New Roman" w:cs="Times New Roman"/>
          <w:kern w:val="32"/>
          <w:sz w:val="24"/>
          <w:szCs w:val="24"/>
        </w:rPr>
        <w:t xml:space="preserve"> to understand the influence of two major parameters: (a) equivalence ratio and (b) total fuel unsaturation, on the NO emission index. From Figure </w:t>
      </w:r>
      <w:r>
        <w:rPr>
          <w:rFonts w:ascii="Times New Roman" w:eastAsia="Times New Roman" w:hAnsi="Times New Roman" w:cs="Times New Roman"/>
          <w:kern w:val="32"/>
          <w:sz w:val="24"/>
          <w:szCs w:val="24"/>
        </w:rPr>
        <w:t>6.19</w:t>
      </w:r>
      <w:r w:rsidRPr="00444A75">
        <w:rPr>
          <w:rFonts w:ascii="Times New Roman" w:eastAsia="Times New Roman" w:hAnsi="Times New Roman" w:cs="Times New Roman"/>
          <w:kern w:val="32"/>
          <w:sz w:val="24"/>
          <w:szCs w:val="24"/>
        </w:rPr>
        <w:t>, it can be clearly seen that EI</w:t>
      </w:r>
      <w:r w:rsidRPr="00444A75">
        <w:rPr>
          <w:rFonts w:ascii="Times New Roman" w:eastAsia="Times New Roman" w:hAnsi="Times New Roman" w:cs="Times New Roman"/>
          <w:kern w:val="32"/>
          <w:sz w:val="24"/>
          <w:szCs w:val="24"/>
          <w:vertAlign w:val="subscript"/>
        </w:rPr>
        <w:t>NO</w:t>
      </w:r>
      <w:r w:rsidRPr="00444A75">
        <w:rPr>
          <w:rFonts w:ascii="Times New Roman" w:eastAsia="Times New Roman" w:hAnsi="Times New Roman" w:cs="Times New Roman"/>
          <w:kern w:val="32"/>
          <w:sz w:val="24"/>
          <w:szCs w:val="24"/>
        </w:rPr>
        <w:t xml:space="preserve"> increased between Φ = 0.9 and 1.0 and then peaked at Φ = 1.2 followed by a reduction in EI</w:t>
      </w:r>
      <w:r w:rsidRPr="00444A75">
        <w:rPr>
          <w:rFonts w:ascii="Times New Roman" w:eastAsia="Times New Roman" w:hAnsi="Times New Roman" w:cs="Times New Roman"/>
          <w:kern w:val="32"/>
          <w:sz w:val="24"/>
          <w:szCs w:val="24"/>
          <w:vertAlign w:val="subscript"/>
        </w:rPr>
        <w:t>NO</w:t>
      </w:r>
      <w:r w:rsidRPr="00444A75">
        <w:rPr>
          <w:rFonts w:ascii="Times New Roman" w:eastAsia="Times New Roman" w:hAnsi="Times New Roman" w:cs="Times New Roman"/>
          <w:kern w:val="32"/>
          <w:sz w:val="24"/>
          <w:szCs w:val="24"/>
        </w:rPr>
        <w:t xml:space="preserve"> at Φ = 1.5. This trend shows the significance of equivalence ratio on the NO formation regardless of the fuel</w:t>
      </w:r>
      <w:r>
        <w:rPr>
          <w:rFonts w:ascii="Times New Roman" w:eastAsia="Times New Roman" w:hAnsi="Times New Roman" w:cs="Times New Roman"/>
          <w:kern w:val="32"/>
          <w:sz w:val="24"/>
          <w:szCs w:val="24"/>
        </w:rPr>
        <w:t>.</w:t>
      </w:r>
    </w:p>
    <w:p w14:paraId="613B6A4F" w14:textId="77777777"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r>
        <w:rPr>
          <w:rFonts w:ascii="Times New Roman" w:eastAsia="Times New Roman" w:hAnsi="Times New Roman" w:cs="Times New Roman"/>
          <w:kern w:val="32"/>
          <w:sz w:val="24"/>
          <w:szCs w:val="24"/>
        </w:rPr>
        <w:t>W</w:t>
      </w:r>
      <w:r w:rsidRPr="00444A75">
        <w:rPr>
          <w:rFonts w:ascii="Times New Roman" w:eastAsia="Times New Roman" w:hAnsi="Times New Roman" w:cs="Times New Roman"/>
          <w:kern w:val="32"/>
          <w:sz w:val="24"/>
          <w:szCs w:val="24"/>
        </w:rPr>
        <w:t xml:space="preserve">ith reference to the fuel unsaturation effect, </w:t>
      </w:r>
      <w:r>
        <w:rPr>
          <w:rFonts w:ascii="Times New Roman" w:eastAsia="Times New Roman" w:hAnsi="Times New Roman" w:cs="Times New Roman"/>
          <w:kern w:val="32"/>
          <w:sz w:val="24"/>
          <w:szCs w:val="24"/>
        </w:rPr>
        <w:t xml:space="preserve">although </w:t>
      </w:r>
      <w:r w:rsidRPr="00444A75">
        <w:rPr>
          <w:rFonts w:ascii="Times New Roman" w:eastAsia="Times New Roman" w:hAnsi="Times New Roman" w:cs="Times New Roman"/>
          <w:kern w:val="32"/>
          <w:sz w:val="24"/>
          <w:szCs w:val="24"/>
        </w:rPr>
        <w:t>EI</w:t>
      </w:r>
      <w:r w:rsidRPr="00444A75">
        <w:rPr>
          <w:rFonts w:ascii="Times New Roman" w:eastAsia="Times New Roman" w:hAnsi="Times New Roman" w:cs="Times New Roman"/>
          <w:kern w:val="32"/>
          <w:sz w:val="24"/>
          <w:szCs w:val="24"/>
          <w:vertAlign w:val="subscript"/>
        </w:rPr>
        <w:t>NO</w:t>
      </w:r>
      <w:r w:rsidRPr="00444A75">
        <w:rPr>
          <w:rFonts w:ascii="Times New Roman" w:eastAsia="Times New Roman" w:hAnsi="Times New Roman" w:cs="Times New Roman"/>
          <w:kern w:val="32"/>
          <w:sz w:val="24"/>
          <w:szCs w:val="24"/>
        </w:rPr>
        <w:t xml:space="preserve"> increases with DOU a</w:t>
      </w:r>
      <w:r>
        <w:rPr>
          <w:rFonts w:ascii="Times New Roman" w:eastAsia="Times New Roman" w:hAnsi="Times New Roman" w:cs="Times New Roman"/>
          <w:kern w:val="32"/>
          <w:sz w:val="24"/>
          <w:szCs w:val="24"/>
        </w:rPr>
        <w:t xml:space="preserve">t all tested equivalence ratios, the increase was steeper particularly with degree of unsaturation values higher than 2. </w:t>
      </w:r>
      <w:r w:rsidRPr="00444A75">
        <w:rPr>
          <w:rFonts w:ascii="Times New Roman" w:eastAsia="Times New Roman" w:hAnsi="Times New Roman" w:cs="Times New Roman"/>
          <w:kern w:val="32"/>
          <w:sz w:val="24"/>
          <w:szCs w:val="24"/>
        </w:rPr>
        <w:t xml:space="preserve"> At Φ = 0.9, </w:t>
      </w:r>
      <w:r>
        <w:rPr>
          <w:rFonts w:ascii="Times New Roman" w:eastAsia="Times New Roman" w:hAnsi="Times New Roman" w:cs="Times New Roman"/>
          <w:kern w:val="32"/>
          <w:sz w:val="24"/>
          <w:szCs w:val="24"/>
        </w:rPr>
        <w:t>the</w:t>
      </w:r>
      <w:r w:rsidRPr="00444A75">
        <w:rPr>
          <w:rFonts w:ascii="Times New Roman" w:eastAsia="Times New Roman" w:hAnsi="Times New Roman" w:cs="Times New Roman"/>
          <w:kern w:val="32"/>
          <w:sz w:val="24"/>
          <w:szCs w:val="24"/>
        </w:rPr>
        <w:t xml:space="preserve"> EI</w:t>
      </w:r>
      <w:r w:rsidRPr="00444A75">
        <w:rPr>
          <w:rFonts w:ascii="Times New Roman" w:eastAsia="Times New Roman" w:hAnsi="Times New Roman" w:cs="Times New Roman"/>
          <w:kern w:val="32"/>
          <w:sz w:val="24"/>
          <w:szCs w:val="24"/>
          <w:vertAlign w:val="subscript"/>
        </w:rPr>
        <w:t>NO</w:t>
      </w:r>
      <w:r w:rsidRPr="00444A75">
        <w:rPr>
          <w:rFonts w:ascii="Times New Roman" w:eastAsia="Times New Roman" w:hAnsi="Times New Roman" w:cs="Times New Roman"/>
          <w:kern w:val="32"/>
          <w:sz w:val="24"/>
          <w:szCs w:val="24"/>
        </w:rPr>
        <w:t xml:space="preserve"> </w:t>
      </w:r>
      <w:r>
        <w:rPr>
          <w:rFonts w:ascii="Times New Roman" w:eastAsia="Times New Roman" w:hAnsi="Times New Roman" w:cs="Times New Roman"/>
          <w:kern w:val="32"/>
          <w:sz w:val="24"/>
          <w:szCs w:val="24"/>
        </w:rPr>
        <w:t xml:space="preserve">was found to be almost doubled </w:t>
      </w:r>
      <w:r w:rsidRPr="00444A75">
        <w:rPr>
          <w:rFonts w:ascii="Times New Roman" w:eastAsia="Times New Roman" w:hAnsi="Times New Roman" w:cs="Times New Roman"/>
          <w:kern w:val="32"/>
          <w:sz w:val="24"/>
          <w:szCs w:val="24"/>
        </w:rPr>
        <w:t xml:space="preserve">between DOU of </w:t>
      </w:r>
      <w:r>
        <w:rPr>
          <w:rFonts w:ascii="Times New Roman" w:eastAsia="Times New Roman" w:hAnsi="Times New Roman" w:cs="Times New Roman"/>
          <w:kern w:val="32"/>
          <w:sz w:val="24"/>
          <w:szCs w:val="24"/>
        </w:rPr>
        <w:t>0</w:t>
      </w:r>
      <w:r w:rsidRPr="00444A75">
        <w:rPr>
          <w:rFonts w:ascii="Times New Roman" w:eastAsia="Times New Roman" w:hAnsi="Times New Roman" w:cs="Times New Roman"/>
          <w:kern w:val="32"/>
          <w:sz w:val="24"/>
          <w:szCs w:val="24"/>
        </w:rPr>
        <w:t xml:space="preserve"> (EI</w:t>
      </w:r>
      <w:r w:rsidRPr="00444A75">
        <w:rPr>
          <w:rFonts w:ascii="Times New Roman" w:eastAsia="Times New Roman" w:hAnsi="Times New Roman" w:cs="Times New Roman"/>
          <w:kern w:val="32"/>
          <w:sz w:val="24"/>
          <w:szCs w:val="24"/>
          <w:vertAlign w:val="subscript"/>
        </w:rPr>
        <w:t>NO</w:t>
      </w:r>
      <w:r w:rsidRPr="00444A75">
        <w:rPr>
          <w:rFonts w:ascii="Times New Roman" w:eastAsia="Times New Roman" w:hAnsi="Times New Roman" w:cs="Times New Roman"/>
          <w:kern w:val="32"/>
          <w:sz w:val="24"/>
          <w:szCs w:val="24"/>
        </w:rPr>
        <w:t xml:space="preserve"> = 1.</w:t>
      </w:r>
      <w:r>
        <w:rPr>
          <w:rFonts w:ascii="Times New Roman" w:eastAsia="Times New Roman" w:hAnsi="Times New Roman" w:cs="Times New Roman"/>
          <w:kern w:val="32"/>
          <w:sz w:val="24"/>
          <w:szCs w:val="24"/>
        </w:rPr>
        <w:t>54</w:t>
      </w:r>
      <w:r w:rsidRPr="00444A75">
        <w:rPr>
          <w:rFonts w:ascii="Times New Roman" w:eastAsia="Times New Roman" w:hAnsi="Times New Roman" w:cs="Times New Roman"/>
          <w:kern w:val="32"/>
          <w:sz w:val="24"/>
          <w:szCs w:val="24"/>
        </w:rPr>
        <w:t xml:space="preserve">g/kg) and </w:t>
      </w:r>
      <w:r>
        <w:rPr>
          <w:rFonts w:ascii="Times New Roman" w:eastAsia="Times New Roman" w:hAnsi="Times New Roman" w:cs="Times New Roman"/>
          <w:kern w:val="32"/>
          <w:sz w:val="24"/>
          <w:szCs w:val="24"/>
        </w:rPr>
        <w:t>4</w:t>
      </w:r>
      <w:r w:rsidRPr="00444A75">
        <w:rPr>
          <w:rFonts w:ascii="Times New Roman" w:eastAsia="Times New Roman" w:hAnsi="Times New Roman" w:cs="Times New Roman"/>
          <w:kern w:val="32"/>
          <w:sz w:val="24"/>
          <w:szCs w:val="24"/>
        </w:rPr>
        <w:t xml:space="preserve"> (EI</w:t>
      </w:r>
      <w:r w:rsidRPr="00444A75">
        <w:rPr>
          <w:rFonts w:ascii="Times New Roman" w:eastAsia="Times New Roman" w:hAnsi="Times New Roman" w:cs="Times New Roman"/>
          <w:kern w:val="32"/>
          <w:sz w:val="24"/>
          <w:szCs w:val="24"/>
          <w:vertAlign w:val="subscript"/>
        </w:rPr>
        <w:t xml:space="preserve">NO </w:t>
      </w:r>
      <w:r w:rsidRPr="00444A75">
        <w:rPr>
          <w:rFonts w:ascii="Times New Roman" w:eastAsia="Times New Roman" w:hAnsi="Times New Roman" w:cs="Times New Roman"/>
          <w:kern w:val="32"/>
          <w:sz w:val="24"/>
          <w:szCs w:val="24"/>
        </w:rPr>
        <w:t xml:space="preserve">= </w:t>
      </w:r>
      <w:r>
        <w:rPr>
          <w:rFonts w:ascii="Times New Roman" w:eastAsia="Times New Roman" w:hAnsi="Times New Roman" w:cs="Times New Roman"/>
          <w:kern w:val="32"/>
          <w:sz w:val="24"/>
          <w:szCs w:val="24"/>
        </w:rPr>
        <w:t>3.18</w:t>
      </w:r>
      <w:r w:rsidRPr="00444A75">
        <w:rPr>
          <w:rFonts w:ascii="Times New Roman" w:eastAsia="Times New Roman" w:hAnsi="Times New Roman" w:cs="Times New Roman"/>
          <w:kern w:val="32"/>
          <w:sz w:val="24"/>
          <w:szCs w:val="24"/>
        </w:rPr>
        <w:t>g/kg) based on the developed correlation. Similarly, at Φ = 1.0, EI</w:t>
      </w:r>
      <w:r w:rsidRPr="00444A75">
        <w:rPr>
          <w:rFonts w:ascii="Times New Roman" w:eastAsia="Times New Roman" w:hAnsi="Times New Roman" w:cs="Times New Roman"/>
          <w:kern w:val="32"/>
          <w:sz w:val="24"/>
          <w:szCs w:val="24"/>
          <w:vertAlign w:val="subscript"/>
        </w:rPr>
        <w:t>NO</w:t>
      </w:r>
      <w:r w:rsidRPr="00444A75">
        <w:rPr>
          <w:rFonts w:ascii="Times New Roman" w:eastAsia="Times New Roman" w:hAnsi="Times New Roman" w:cs="Times New Roman"/>
          <w:kern w:val="32"/>
          <w:sz w:val="24"/>
          <w:szCs w:val="24"/>
        </w:rPr>
        <w:t xml:space="preserve"> of 1.</w:t>
      </w:r>
      <w:r>
        <w:rPr>
          <w:rFonts w:ascii="Times New Roman" w:eastAsia="Times New Roman" w:hAnsi="Times New Roman" w:cs="Times New Roman"/>
          <w:kern w:val="32"/>
          <w:sz w:val="24"/>
          <w:szCs w:val="24"/>
        </w:rPr>
        <w:t>85</w:t>
      </w:r>
      <w:r w:rsidRPr="00444A75">
        <w:rPr>
          <w:rFonts w:ascii="Times New Roman" w:eastAsia="Times New Roman" w:hAnsi="Times New Roman" w:cs="Times New Roman"/>
          <w:kern w:val="32"/>
          <w:sz w:val="24"/>
          <w:szCs w:val="24"/>
        </w:rPr>
        <w:t xml:space="preserve"> and </w:t>
      </w:r>
      <w:r>
        <w:rPr>
          <w:rFonts w:ascii="Times New Roman" w:eastAsia="Times New Roman" w:hAnsi="Times New Roman" w:cs="Times New Roman"/>
          <w:kern w:val="32"/>
          <w:sz w:val="24"/>
          <w:szCs w:val="24"/>
        </w:rPr>
        <w:t>4.33</w:t>
      </w:r>
      <w:r w:rsidRPr="00444A75">
        <w:rPr>
          <w:rFonts w:ascii="Times New Roman" w:eastAsia="Times New Roman" w:hAnsi="Times New Roman" w:cs="Times New Roman"/>
          <w:kern w:val="32"/>
          <w:sz w:val="24"/>
          <w:szCs w:val="24"/>
        </w:rPr>
        <w:t xml:space="preserve"> g/kg was recorded at DOUs of </w:t>
      </w:r>
      <w:r>
        <w:rPr>
          <w:rFonts w:ascii="Times New Roman" w:eastAsia="Times New Roman" w:hAnsi="Times New Roman" w:cs="Times New Roman"/>
          <w:kern w:val="32"/>
          <w:sz w:val="24"/>
          <w:szCs w:val="24"/>
        </w:rPr>
        <w:t>0</w:t>
      </w:r>
      <w:r w:rsidRPr="00444A75">
        <w:rPr>
          <w:rFonts w:ascii="Times New Roman" w:eastAsia="Times New Roman" w:hAnsi="Times New Roman" w:cs="Times New Roman"/>
          <w:kern w:val="32"/>
          <w:sz w:val="24"/>
          <w:szCs w:val="24"/>
        </w:rPr>
        <w:t xml:space="preserve"> and </w:t>
      </w:r>
      <w:r>
        <w:rPr>
          <w:rFonts w:ascii="Times New Roman" w:eastAsia="Times New Roman" w:hAnsi="Times New Roman" w:cs="Times New Roman"/>
          <w:kern w:val="32"/>
          <w:sz w:val="24"/>
          <w:szCs w:val="24"/>
        </w:rPr>
        <w:t xml:space="preserve">4 </w:t>
      </w:r>
      <w:r w:rsidRPr="00444A75">
        <w:rPr>
          <w:rFonts w:ascii="Times New Roman" w:eastAsia="Times New Roman" w:hAnsi="Times New Roman" w:cs="Times New Roman"/>
          <w:kern w:val="32"/>
          <w:sz w:val="24"/>
          <w:szCs w:val="24"/>
        </w:rPr>
        <w:t xml:space="preserve">respectively. Further, at Φ = 1.2, the </w:t>
      </w:r>
      <w:r w:rsidRPr="00B93CF8">
        <w:rPr>
          <w:rFonts w:ascii="Times New Roman" w:eastAsia="Times New Roman" w:hAnsi="Times New Roman" w:cs="Times New Roman"/>
          <w:kern w:val="32"/>
          <w:sz w:val="24"/>
          <w:szCs w:val="24"/>
        </w:rPr>
        <w:t>increasing trend was conspicuous with EI</w:t>
      </w:r>
      <w:r w:rsidRPr="00B93CF8">
        <w:rPr>
          <w:rFonts w:ascii="Times New Roman" w:eastAsia="Times New Roman" w:hAnsi="Times New Roman" w:cs="Times New Roman"/>
          <w:kern w:val="32"/>
          <w:sz w:val="24"/>
          <w:szCs w:val="24"/>
          <w:vertAlign w:val="subscript"/>
        </w:rPr>
        <w:t>NO</w:t>
      </w:r>
      <w:r w:rsidRPr="00B93CF8">
        <w:rPr>
          <w:rFonts w:ascii="Times New Roman" w:eastAsia="Times New Roman" w:hAnsi="Times New Roman" w:cs="Times New Roman"/>
          <w:kern w:val="32"/>
          <w:sz w:val="24"/>
          <w:szCs w:val="24"/>
        </w:rPr>
        <w:t xml:space="preserve"> of 3.53 and 6.53 g/kg between DOU of 0 and 4 with an 85% increase</w:t>
      </w:r>
      <w:r w:rsidRPr="00444A75">
        <w:rPr>
          <w:rFonts w:ascii="Times New Roman" w:eastAsia="Times New Roman" w:hAnsi="Times New Roman" w:cs="Times New Roman"/>
          <w:kern w:val="32"/>
          <w:sz w:val="24"/>
          <w:szCs w:val="24"/>
        </w:rPr>
        <w:t>. EI</w:t>
      </w:r>
      <w:r w:rsidRPr="00444A75">
        <w:rPr>
          <w:rFonts w:ascii="Times New Roman" w:eastAsia="Times New Roman" w:hAnsi="Times New Roman" w:cs="Times New Roman"/>
          <w:kern w:val="32"/>
          <w:sz w:val="24"/>
          <w:szCs w:val="24"/>
          <w:vertAlign w:val="subscript"/>
        </w:rPr>
        <w:t>NO</w:t>
      </w:r>
      <w:r w:rsidRPr="00444A75">
        <w:rPr>
          <w:rFonts w:ascii="Times New Roman" w:eastAsia="Times New Roman" w:hAnsi="Times New Roman" w:cs="Times New Roman"/>
          <w:kern w:val="32"/>
          <w:sz w:val="24"/>
          <w:szCs w:val="24"/>
        </w:rPr>
        <w:t xml:space="preserve"> of 1.</w:t>
      </w:r>
      <w:r>
        <w:rPr>
          <w:rFonts w:ascii="Times New Roman" w:eastAsia="Times New Roman" w:hAnsi="Times New Roman" w:cs="Times New Roman"/>
          <w:kern w:val="32"/>
          <w:sz w:val="24"/>
          <w:szCs w:val="24"/>
        </w:rPr>
        <w:t>95</w:t>
      </w:r>
      <w:r w:rsidRPr="00444A75">
        <w:rPr>
          <w:rFonts w:ascii="Times New Roman" w:eastAsia="Times New Roman" w:hAnsi="Times New Roman" w:cs="Times New Roman"/>
          <w:kern w:val="32"/>
          <w:sz w:val="24"/>
          <w:szCs w:val="24"/>
        </w:rPr>
        <w:t xml:space="preserve"> and </w:t>
      </w:r>
      <w:r>
        <w:rPr>
          <w:rFonts w:ascii="Times New Roman" w:eastAsia="Times New Roman" w:hAnsi="Times New Roman" w:cs="Times New Roman"/>
          <w:kern w:val="32"/>
          <w:sz w:val="24"/>
          <w:szCs w:val="24"/>
        </w:rPr>
        <w:t>5</w:t>
      </w:r>
      <w:r w:rsidRPr="00444A75">
        <w:rPr>
          <w:rFonts w:ascii="Times New Roman" w:eastAsia="Times New Roman" w:hAnsi="Times New Roman" w:cs="Times New Roman"/>
          <w:kern w:val="32"/>
          <w:sz w:val="24"/>
          <w:szCs w:val="24"/>
        </w:rPr>
        <w:t xml:space="preserve">.39 were recorded between DOU of </w:t>
      </w:r>
      <w:r>
        <w:rPr>
          <w:rFonts w:ascii="Times New Roman" w:eastAsia="Times New Roman" w:hAnsi="Times New Roman" w:cs="Times New Roman"/>
          <w:kern w:val="32"/>
          <w:sz w:val="24"/>
          <w:szCs w:val="24"/>
        </w:rPr>
        <w:t>0</w:t>
      </w:r>
      <w:r w:rsidRPr="00444A75">
        <w:rPr>
          <w:rFonts w:ascii="Times New Roman" w:eastAsia="Times New Roman" w:hAnsi="Times New Roman" w:cs="Times New Roman"/>
          <w:kern w:val="32"/>
          <w:sz w:val="24"/>
          <w:szCs w:val="24"/>
        </w:rPr>
        <w:t xml:space="preserve"> and </w:t>
      </w:r>
      <w:r>
        <w:rPr>
          <w:rFonts w:ascii="Times New Roman" w:eastAsia="Times New Roman" w:hAnsi="Times New Roman" w:cs="Times New Roman"/>
          <w:kern w:val="32"/>
          <w:sz w:val="24"/>
          <w:szCs w:val="24"/>
        </w:rPr>
        <w:t>4</w:t>
      </w:r>
      <w:r w:rsidRPr="00444A75">
        <w:rPr>
          <w:rFonts w:ascii="Times New Roman" w:eastAsia="Times New Roman" w:hAnsi="Times New Roman" w:cs="Times New Roman"/>
          <w:kern w:val="32"/>
          <w:sz w:val="24"/>
          <w:szCs w:val="24"/>
        </w:rPr>
        <w:t xml:space="preserve"> at Φ = 1.5.</w:t>
      </w:r>
    </w:p>
    <w:p w14:paraId="3F6A3C0E" w14:textId="77777777"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r w:rsidRPr="00444A75">
        <w:rPr>
          <w:rFonts w:ascii="Times New Roman" w:eastAsia="Times New Roman" w:hAnsi="Times New Roman" w:cs="Times New Roman"/>
          <w:kern w:val="32"/>
          <w:sz w:val="24"/>
          <w:szCs w:val="24"/>
        </w:rPr>
        <w:t xml:space="preserve"> In summary, the EI</w:t>
      </w:r>
      <w:r w:rsidRPr="00444A75">
        <w:rPr>
          <w:rFonts w:ascii="Times New Roman" w:eastAsia="Times New Roman" w:hAnsi="Times New Roman" w:cs="Times New Roman"/>
          <w:kern w:val="32"/>
          <w:sz w:val="24"/>
          <w:szCs w:val="24"/>
          <w:vertAlign w:val="subscript"/>
        </w:rPr>
        <w:t>NO</w:t>
      </w:r>
      <w:r w:rsidRPr="00444A75">
        <w:rPr>
          <w:rFonts w:ascii="Times New Roman" w:eastAsia="Times New Roman" w:hAnsi="Times New Roman" w:cs="Times New Roman"/>
          <w:kern w:val="32"/>
          <w:sz w:val="24"/>
          <w:szCs w:val="24"/>
        </w:rPr>
        <w:t xml:space="preserve"> results from all the tested flames of various combinations of </w:t>
      </w:r>
      <w:r>
        <w:rPr>
          <w:rFonts w:ascii="Times New Roman" w:eastAsia="Times New Roman" w:hAnsi="Times New Roman" w:cs="Times New Roman"/>
          <w:kern w:val="32"/>
          <w:sz w:val="24"/>
          <w:szCs w:val="24"/>
        </w:rPr>
        <w:t>unsaturation sources</w:t>
      </w:r>
      <w:r w:rsidRPr="00444A75">
        <w:rPr>
          <w:rFonts w:ascii="Times New Roman" w:eastAsia="Times New Roman" w:hAnsi="Times New Roman" w:cs="Times New Roman"/>
          <w:kern w:val="32"/>
          <w:sz w:val="24"/>
          <w:szCs w:val="24"/>
        </w:rPr>
        <w:t xml:space="preserve"> followed an increasing trend with DOU (within the range of </w:t>
      </w:r>
      <w:r>
        <w:rPr>
          <w:rFonts w:ascii="Times New Roman" w:eastAsia="Times New Roman" w:hAnsi="Times New Roman" w:cs="Times New Roman"/>
          <w:kern w:val="32"/>
          <w:sz w:val="24"/>
          <w:szCs w:val="24"/>
        </w:rPr>
        <w:t>0</w:t>
      </w:r>
      <w:r w:rsidRPr="00444A75">
        <w:rPr>
          <w:rFonts w:ascii="Times New Roman" w:eastAsia="Times New Roman" w:hAnsi="Times New Roman" w:cs="Times New Roman"/>
          <w:kern w:val="32"/>
          <w:sz w:val="24"/>
          <w:szCs w:val="24"/>
        </w:rPr>
        <w:t xml:space="preserve"> and </w:t>
      </w:r>
      <w:r>
        <w:rPr>
          <w:rFonts w:ascii="Times New Roman" w:eastAsia="Times New Roman" w:hAnsi="Times New Roman" w:cs="Times New Roman"/>
          <w:kern w:val="32"/>
          <w:sz w:val="24"/>
          <w:szCs w:val="24"/>
        </w:rPr>
        <w:t>4</w:t>
      </w:r>
      <w:r w:rsidRPr="00444A75">
        <w:rPr>
          <w:rFonts w:ascii="Times New Roman" w:eastAsia="Times New Roman" w:hAnsi="Times New Roman" w:cs="Times New Roman"/>
          <w:kern w:val="32"/>
          <w:sz w:val="24"/>
          <w:szCs w:val="24"/>
        </w:rPr>
        <w:t xml:space="preserve">) at all tested equivalence ratios, however with varying magnitude of increase depending on the tested equivalence ratio. </w:t>
      </w:r>
    </w:p>
    <w:p w14:paraId="36CF676E" w14:textId="77777777" w:rsidR="006440D7" w:rsidRDefault="006440D7" w:rsidP="006440D7">
      <w:pPr>
        <w:spacing w:line="480" w:lineRule="auto"/>
        <w:jc w:val="both"/>
        <w:rPr>
          <w:rFonts w:ascii="Times New Roman" w:eastAsia="Times New Roman" w:hAnsi="Times New Roman" w:cs="Times New Roman"/>
          <w:kern w:val="32"/>
          <w:sz w:val="24"/>
          <w:szCs w:val="24"/>
        </w:rPr>
      </w:pPr>
      <w:r>
        <w:rPr>
          <w:rFonts w:ascii="Times New Roman" w:eastAsia="Calibri" w:hAnsi="Times New Roman" w:cs="Times New Roman"/>
          <w:noProof/>
          <w:sz w:val="24"/>
        </w:rPr>
        <w:lastRenderedPageBreak/>
        <w:t>T</w:t>
      </w:r>
      <w:r w:rsidRPr="0018688F">
        <w:rPr>
          <w:rFonts w:ascii="Times New Roman" w:eastAsia="Times New Roman" w:hAnsi="Times New Roman" w:cs="Times New Roman"/>
          <w:kern w:val="32"/>
          <w:sz w:val="24"/>
          <w:szCs w:val="24"/>
        </w:rPr>
        <w:t xml:space="preserve">he </w:t>
      </w:r>
      <w:r>
        <w:rPr>
          <w:rFonts w:ascii="Times New Roman" w:eastAsia="Times New Roman" w:hAnsi="Times New Roman" w:cs="Times New Roman"/>
          <w:kern w:val="32"/>
          <w:sz w:val="24"/>
          <w:szCs w:val="24"/>
        </w:rPr>
        <w:t>developed correlations</w:t>
      </w:r>
      <w:r w:rsidRPr="0018688F">
        <w:rPr>
          <w:rFonts w:ascii="Times New Roman" w:eastAsia="Times New Roman" w:hAnsi="Times New Roman" w:cs="Times New Roman"/>
          <w:kern w:val="32"/>
          <w:sz w:val="24"/>
          <w:szCs w:val="24"/>
        </w:rPr>
        <w:t xml:space="preserve"> on the EI</w:t>
      </w:r>
      <w:r w:rsidRPr="0018688F">
        <w:rPr>
          <w:rFonts w:ascii="Times New Roman" w:eastAsia="Times New Roman" w:hAnsi="Times New Roman" w:cs="Times New Roman"/>
          <w:kern w:val="32"/>
          <w:sz w:val="24"/>
          <w:szCs w:val="24"/>
          <w:vertAlign w:val="subscript"/>
        </w:rPr>
        <w:t>NO</w:t>
      </w:r>
      <w:r w:rsidRPr="0018688F">
        <w:rPr>
          <w:rFonts w:ascii="Times New Roman" w:eastAsia="Times New Roman" w:hAnsi="Times New Roman" w:cs="Times New Roman"/>
          <w:kern w:val="32"/>
          <w:sz w:val="24"/>
          <w:szCs w:val="24"/>
        </w:rPr>
        <w:t xml:space="preserve"> from the laminar flames of prevaporized heptane/toluene blends, JetA/diesel blends, heptane/methyl oleate (MO) blends, toluene/methyl oleate</w:t>
      </w:r>
      <w:r>
        <w:rPr>
          <w:rFonts w:ascii="Times New Roman" w:eastAsia="Times New Roman" w:hAnsi="Times New Roman" w:cs="Times New Roman"/>
          <w:kern w:val="32"/>
          <w:sz w:val="24"/>
          <w:szCs w:val="24"/>
        </w:rPr>
        <w:t xml:space="preserve"> (MO) blends</w:t>
      </w:r>
      <w:r w:rsidRPr="0018688F">
        <w:rPr>
          <w:rFonts w:ascii="Times New Roman" w:eastAsia="Times New Roman" w:hAnsi="Times New Roman" w:cs="Times New Roman"/>
          <w:kern w:val="32"/>
          <w:sz w:val="24"/>
          <w:szCs w:val="24"/>
        </w:rPr>
        <w:t xml:space="preserve"> are</w:t>
      </w:r>
      <w:r>
        <w:rPr>
          <w:rFonts w:ascii="Times New Roman" w:eastAsia="Times New Roman" w:hAnsi="Times New Roman" w:cs="Times New Roman"/>
          <w:kern w:val="32"/>
          <w:sz w:val="24"/>
          <w:szCs w:val="24"/>
        </w:rPr>
        <w:t xml:space="preserve"> given below:</w:t>
      </w:r>
    </w:p>
    <w:p w14:paraId="4DBFB2B7" w14:textId="77777777"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p>
    <w:p w14:paraId="4E37E275" w14:textId="034D6DBB"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r w:rsidRPr="00444A75">
        <w:rPr>
          <w:rFonts w:ascii="Times New Roman" w:eastAsia="Times New Roman" w:hAnsi="Times New Roman" w:cs="Times New Roman"/>
          <w:kern w:val="32"/>
          <w:sz w:val="24"/>
          <w:szCs w:val="24"/>
        </w:rPr>
        <w:t xml:space="preserve">Φ = </w:t>
      </w:r>
      <w:r>
        <w:rPr>
          <w:rFonts w:ascii="Times New Roman" w:eastAsia="Times New Roman" w:hAnsi="Times New Roman" w:cs="Times New Roman"/>
          <w:kern w:val="32"/>
          <w:sz w:val="24"/>
          <w:szCs w:val="24"/>
        </w:rPr>
        <w:t xml:space="preserve">0.9  </w:t>
      </w:r>
      <w:r>
        <w:rPr>
          <w:rFonts w:ascii="Times New Roman" w:eastAsia="Times New Roman" w:hAnsi="Times New Roman" w:cs="Times New Roman"/>
          <w:kern w:val="32"/>
          <w:sz w:val="24"/>
          <w:szCs w:val="24"/>
        </w:rPr>
        <w:sym w:font="Symbol" w:char="F0AE"/>
      </w:r>
      <w:r w:rsidRPr="002C6483">
        <w:rPr>
          <w:rFonts w:ascii="Times New Roman" w:eastAsia="Times New Roman" w:hAnsi="Times New Roman" w:cs="Times New Roman"/>
          <w:kern w:val="32"/>
          <w:sz w:val="24"/>
          <w:szCs w:val="24"/>
        </w:rPr>
        <w:t xml:space="preserve"> </w:t>
      </w:r>
      <m:oMath>
        <m:sSub>
          <m:sSubPr>
            <m:ctrlPr>
              <w:rPr>
                <w:rFonts w:ascii="Cambria Math" w:eastAsia="Times New Roman" w:hAnsi="Cambria Math" w:cs="Times New Roman"/>
                <w:kern w:val="32"/>
                <w:sz w:val="24"/>
                <w:szCs w:val="24"/>
              </w:rPr>
            </m:ctrlPr>
          </m:sSubPr>
          <m:e>
            <m:r>
              <m:rPr>
                <m:nor/>
              </m:rPr>
              <w:rPr>
                <w:rFonts w:ascii="Times New Roman" w:eastAsia="Times New Roman" w:hAnsi="Times New Roman" w:cs="Times New Roman"/>
                <w:kern w:val="32"/>
                <w:sz w:val="24"/>
                <w:szCs w:val="24"/>
              </w:rPr>
              <m:t>EI</m:t>
            </m:r>
          </m:e>
          <m:sub>
            <m:r>
              <m:rPr>
                <m:nor/>
              </m:rPr>
              <w:rPr>
                <w:rFonts w:ascii="Times New Roman" w:eastAsia="Times New Roman" w:hAnsi="Times New Roman" w:cs="Times New Roman"/>
                <w:kern w:val="32"/>
                <w:sz w:val="24"/>
                <w:szCs w:val="24"/>
              </w:rPr>
              <m:t>NO</m:t>
            </m:r>
          </m:sub>
        </m:sSub>
        <m:r>
          <m:rPr>
            <m:nor/>
          </m:rPr>
          <w:rPr>
            <w:rFonts w:ascii="Times New Roman" w:eastAsia="Times New Roman" w:hAnsi="Times New Roman" w:cs="Times New Roman"/>
            <w:kern w:val="32"/>
            <w:sz w:val="24"/>
            <w:szCs w:val="24"/>
          </w:rPr>
          <m:t xml:space="preserve"> = </m:t>
        </m:r>
        <m:d>
          <m:dPr>
            <m:begChr m:val="["/>
            <m:endChr m:val="]"/>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0.05*</m:t>
            </m:r>
            <m:sSup>
              <m:sSupPr>
                <m:ctrlPr>
                  <w:rPr>
                    <w:rFonts w:ascii="Cambria Math" w:eastAsia="Times New Roman" w:hAnsi="Cambria Math" w:cs="Times New Roman"/>
                    <w:kern w:val="32"/>
                    <w:sz w:val="24"/>
                    <w:szCs w:val="24"/>
                  </w:rPr>
                </m:ctrlPr>
              </m:sSupPr>
              <m:e>
                <m:d>
                  <m:dPr>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DOU</m:t>
                    </m:r>
                  </m:e>
                </m:d>
              </m:e>
              <m:sup>
                <m:r>
                  <m:rPr>
                    <m:nor/>
                  </m:rPr>
                  <w:rPr>
                    <w:rFonts w:ascii="Times New Roman" w:eastAsia="Times New Roman" w:hAnsi="Times New Roman" w:cs="Times New Roman"/>
                    <w:kern w:val="32"/>
                    <w:sz w:val="24"/>
                    <w:szCs w:val="24"/>
                  </w:rPr>
                  <m:t>2</m:t>
                </m:r>
              </m:sup>
            </m:sSup>
          </m:e>
        </m:d>
        <m:r>
          <m:rPr>
            <m:nor/>
          </m:rPr>
          <w:rPr>
            <w:rFonts w:ascii="Times New Roman" w:eastAsia="Times New Roman" w:hAnsi="Times New Roman" w:cs="Times New Roman"/>
            <w:kern w:val="32"/>
            <w:sz w:val="24"/>
            <w:szCs w:val="24"/>
          </w:rPr>
          <m:t xml:space="preserve"> + </m:t>
        </m:r>
        <m:d>
          <m:dPr>
            <m:begChr m:val="["/>
            <m:endChr m:val="]"/>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0.21*</m:t>
            </m:r>
            <m:d>
              <m:dPr>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DOU</m:t>
                </m:r>
              </m:e>
            </m:d>
          </m:e>
        </m:d>
        <m:r>
          <m:rPr>
            <m:nor/>
          </m:rPr>
          <w:rPr>
            <w:rFonts w:ascii="Times New Roman" w:eastAsia="Times New Roman" w:hAnsi="Times New Roman" w:cs="Times New Roman"/>
            <w:kern w:val="32"/>
            <w:sz w:val="24"/>
            <w:szCs w:val="24"/>
          </w:rPr>
          <m:t xml:space="preserve"> + 1.54</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[0.29]</m:t>
        </m:r>
      </m:oMath>
      <w:r>
        <w:rPr>
          <w:rFonts w:ascii="Times New Roman" w:eastAsia="Times New Roman" w:hAnsi="Times New Roman" w:cs="Times New Roman"/>
          <w:kern w:val="32"/>
          <w:sz w:val="24"/>
          <w:szCs w:val="24"/>
        </w:rPr>
        <w:tab/>
      </w:r>
      <w:r>
        <w:rPr>
          <w:rFonts w:ascii="Times New Roman" w:eastAsia="Times New Roman" w:hAnsi="Times New Roman" w:cs="Times New Roman"/>
          <w:kern w:val="32"/>
          <w:sz w:val="24"/>
          <w:szCs w:val="24"/>
        </w:rPr>
        <w:tab/>
        <w:t>(6.5)</w:t>
      </w:r>
    </w:p>
    <w:p w14:paraId="50F78363" w14:textId="77777777"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p>
    <w:p w14:paraId="4278417C" w14:textId="4C77479F"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r w:rsidRPr="00444A75">
        <w:rPr>
          <w:rFonts w:ascii="Times New Roman" w:eastAsia="Times New Roman" w:hAnsi="Times New Roman" w:cs="Times New Roman"/>
          <w:kern w:val="32"/>
          <w:sz w:val="24"/>
          <w:szCs w:val="24"/>
        </w:rPr>
        <w:t xml:space="preserve">Φ = </w:t>
      </w:r>
      <w:r>
        <w:rPr>
          <w:rFonts w:ascii="Times New Roman" w:eastAsia="Times New Roman" w:hAnsi="Times New Roman" w:cs="Times New Roman"/>
          <w:kern w:val="32"/>
          <w:sz w:val="24"/>
          <w:szCs w:val="24"/>
        </w:rPr>
        <w:t xml:space="preserve">1.0  </w:t>
      </w:r>
      <w:r>
        <w:rPr>
          <w:rFonts w:ascii="Times New Roman" w:eastAsia="Times New Roman" w:hAnsi="Times New Roman" w:cs="Times New Roman"/>
          <w:kern w:val="32"/>
          <w:sz w:val="24"/>
          <w:szCs w:val="24"/>
        </w:rPr>
        <w:sym w:font="Symbol" w:char="F0AE"/>
      </w:r>
      <w:r>
        <w:rPr>
          <w:rFonts w:ascii="Times New Roman" w:eastAsia="Times New Roman" w:hAnsi="Times New Roman" w:cs="Times New Roman"/>
          <w:kern w:val="32"/>
          <w:sz w:val="24"/>
          <w:szCs w:val="24"/>
        </w:rPr>
        <w:t xml:space="preserve"> </w:t>
      </w:r>
      <m:oMath>
        <m:sSub>
          <m:sSubPr>
            <m:ctrlPr>
              <w:rPr>
                <w:rFonts w:ascii="Cambria Math" w:eastAsia="Times New Roman" w:hAnsi="Cambria Math" w:cs="Times New Roman"/>
                <w:kern w:val="32"/>
                <w:sz w:val="24"/>
                <w:szCs w:val="24"/>
              </w:rPr>
            </m:ctrlPr>
          </m:sSubPr>
          <m:e>
            <m:r>
              <m:rPr>
                <m:nor/>
              </m:rPr>
              <w:rPr>
                <w:rFonts w:ascii="Times New Roman" w:eastAsia="Times New Roman" w:hAnsi="Times New Roman" w:cs="Times New Roman"/>
                <w:kern w:val="32"/>
                <w:sz w:val="24"/>
                <w:szCs w:val="24"/>
              </w:rPr>
              <m:t>EI</m:t>
            </m:r>
          </m:e>
          <m:sub>
            <m:r>
              <m:rPr>
                <m:nor/>
              </m:rPr>
              <w:rPr>
                <w:rFonts w:ascii="Times New Roman" w:eastAsia="Times New Roman" w:hAnsi="Times New Roman" w:cs="Times New Roman"/>
                <w:kern w:val="32"/>
                <w:sz w:val="24"/>
                <w:szCs w:val="24"/>
              </w:rPr>
              <m:t>NO</m:t>
            </m:r>
          </m:sub>
        </m:sSub>
        <m:r>
          <m:rPr>
            <m:nor/>
          </m:rPr>
          <w:rPr>
            <w:rFonts w:ascii="Times New Roman" w:eastAsia="Times New Roman" w:hAnsi="Times New Roman" w:cs="Times New Roman"/>
            <w:kern w:val="32"/>
            <w:sz w:val="24"/>
            <w:szCs w:val="24"/>
          </w:rPr>
          <m:t xml:space="preserve"> = </m:t>
        </m:r>
        <m:d>
          <m:dPr>
            <m:begChr m:val="["/>
            <m:endChr m:val="]"/>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0.18*</m:t>
            </m:r>
            <m:sSup>
              <m:sSupPr>
                <m:ctrlPr>
                  <w:rPr>
                    <w:rFonts w:ascii="Cambria Math" w:eastAsia="Times New Roman" w:hAnsi="Cambria Math" w:cs="Times New Roman"/>
                    <w:kern w:val="32"/>
                    <w:sz w:val="24"/>
                    <w:szCs w:val="24"/>
                  </w:rPr>
                </m:ctrlPr>
              </m:sSupPr>
              <m:e>
                <m:d>
                  <m:dPr>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DOU</m:t>
                    </m:r>
                  </m:e>
                </m:d>
              </m:e>
              <m:sup>
                <m:r>
                  <m:rPr>
                    <m:nor/>
                  </m:rPr>
                  <w:rPr>
                    <w:rFonts w:ascii="Times New Roman" w:eastAsia="Times New Roman" w:hAnsi="Times New Roman" w:cs="Times New Roman"/>
                    <w:kern w:val="32"/>
                    <w:sz w:val="24"/>
                    <w:szCs w:val="24"/>
                  </w:rPr>
                  <m:t>2</m:t>
                </m:r>
              </m:sup>
            </m:sSup>
          </m:e>
        </m:d>
        <m:r>
          <w:rPr>
            <w:rFonts w:ascii="Cambria Math" w:eastAsia="Times New Roman" w:hAnsi="Cambria Math" w:cs="Times New Roman"/>
            <w:kern w:val="32"/>
            <w:sz w:val="24"/>
            <w:szCs w:val="24"/>
          </w:rPr>
          <m:t xml:space="preserve"> </m:t>
        </m:r>
        <m:r>
          <m:rPr>
            <m:nor/>
          </m:rPr>
          <w:rPr>
            <w:rFonts w:ascii="Times New Roman" w:eastAsia="Times New Roman" w:hAnsi="Times New Roman" w:cs="Times New Roman"/>
            <w:kern w:val="32"/>
            <w:sz w:val="24"/>
            <w:szCs w:val="24"/>
          </w:rPr>
          <m:t xml:space="preserve">- </m:t>
        </m:r>
        <m:d>
          <m:dPr>
            <m:begChr m:val="["/>
            <m:endChr m:val="]"/>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0.10*</m:t>
            </m:r>
            <m:d>
              <m:dPr>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DOU</m:t>
                </m:r>
              </m:e>
            </m:d>
          </m:e>
        </m:d>
        <m:r>
          <m:rPr>
            <m:nor/>
          </m:rPr>
          <w:rPr>
            <w:rFonts w:ascii="Times New Roman" w:eastAsia="Times New Roman" w:hAnsi="Times New Roman" w:cs="Times New Roman"/>
            <w:kern w:val="32"/>
            <w:sz w:val="24"/>
            <w:szCs w:val="24"/>
          </w:rPr>
          <m:t xml:space="preserve"> + 1.85</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[0.37</m:t>
        </m:r>
        <m:r>
          <m:rPr>
            <m:nor/>
          </m:rPr>
          <w:rPr>
            <w:rFonts w:ascii="Cambria Math" w:eastAsia="Times New Roman" w:hAnsi="Times New Roman" w:cs="Times New Roman"/>
            <w:kern w:val="32"/>
            <w:sz w:val="24"/>
            <w:szCs w:val="24"/>
          </w:rPr>
          <m:t>]</m:t>
        </m:r>
      </m:oMath>
      <w:r>
        <w:rPr>
          <w:rFonts w:ascii="Times New Roman" w:eastAsia="Times New Roman" w:hAnsi="Times New Roman" w:cs="Times New Roman"/>
          <w:kern w:val="32"/>
          <w:sz w:val="24"/>
          <w:szCs w:val="24"/>
        </w:rPr>
        <w:tab/>
      </w:r>
      <w:r>
        <w:rPr>
          <w:rFonts w:ascii="Times New Roman" w:eastAsia="Times New Roman" w:hAnsi="Times New Roman" w:cs="Times New Roman"/>
          <w:kern w:val="32"/>
          <w:sz w:val="24"/>
          <w:szCs w:val="24"/>
        </w:rPr>
        <w:tab/>
        <w:t>(6.6)</w:t>
      </w:r>
    </w:p>
    <w:p w14:paraId="1A7507B1" w14:textId="77777777"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p>
    <w:p w14:paraId="16B4DC62" w14:textId="17036A72"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r w:rsidRPr="00444A75">
        <w:rPr>
          <w:rFonts w:ascii="Times New Roman" w:eastAsia="Times New Roman" w:hAnsi="Times New Roman" w:cs="Times New Roman"/>
          <w:kern w:val="32"/>
          <w:sz w:val="24"/>
          <w:szCs w:val="24"/>
        </w:rPr>
        <w:t xml:space="preserve">Φ = </w:t>
      </w:r>
      <w:r>
        <w:rPr>
          <w:rFonts w:ascii="Times New Roman" w:eastAsia="Times New Roman" w:hAnsi="Times New Roman" w:cs="Times New Roman"/>
          <w:kern w:val="32"/>
          <w:sz w:val="24"/>
          <w:szCs w:val="24"/>
        </w:rPr>
        <w:t xml:space="preserve">1.2  </w:t>
      </w:r>
      <w:r>
        <w:rPr>
          <w:rFonts w:ascii="Times New Roman" w:eastAsia="Times New Roman" w:hAnsi="Times New Roman" w:cs="Times New Roman"/>
          <w:kern w:val="32"/>
          <w:sz w:val="24"/>
          <w:szCs w:val="24"/>
        </w:rPr>
        <w:sym w:font="Symbol" w:char="F0AE"/>
      </w:r>
      <w:r>
        <w:rPr>
          <w:rFonts w:ascii="Times New Roman" w:eastAsia="Times New Roman" w:hAnsi="Times New Roman" w:cs="Times New Roman"/>
          <w:kern w:val="32"/>
          <w:sz w:val="24"/>
          <w:szCs w:val="24"/>
        </w:rPr>
        <w:t xml:space="preserve"> </w:t>
      </w:r>
      <m:oMath>
        <m:sSub>
          <m:sSubPr>
            <m:ctrlPr>
              <w:rPr>
                <w:rFonts w:ascii="Cambria Math" w:eastAsia="Times New Roman" w:hAnsi="Cambria Math" w:cs="Times New Roman"/>
                <w:kern w:val="32"/>
                <w:sz w:val="24"/>
                <w:szCs w:val="24"/>
              </w:rPr>
            </m:ctrlPr>
          </m:sSubPr>
          <m:e>
            <m:r>
              <m:rPr>
                <m:nor/>
              </m:rPr>
              <w:rPr>
                <w:rFonts w:ascii="Times New Roman" w:eastAsia="Times New Roman" w:hAnsi="Times New Roman" w:cs="Times New Roman"/>
                <w:kern w:val="32"/>
                <w:sz w:val="24"/>
                <w:szCs w:val="24"/>
              </w:rPr>
              <m:t>EI</m:t>
            </m:r>
          </m:e>
          <m:sub>
            <m:r>
              <m:rPr>
                <m:nor/>
              </m:rPr>
              <w:rPr>
                <w:rFonts w:ascii="Times New Roman" w:eastAsia="Times New Roman" w:hAnsi="Times New Roman" w:cs="Times New Roman"/>
                <w:kern w:val="32"/>
                <w:sz w:val="24"/>
                <w:szCs w:val="24"/>
              </w:rPr>
              <m:t>NO</m:t>
            </m:r>
          </m:sub>
        </m:sSub>
        <m:r>
          <m:rPr>
            <m:nor/>
          </m:rPr>
          <w:rPr>
            <w:rFonts w:ascii="Times New Roman" w:eastAsia="Times New Roman" w:hAnsi="Times New Roman" w:cs="Times New Roman"/>
            <w:kern w:val="32"/>
            <w:sz w:val="24"/>
            <w:szCs w:val="24"/>
          </w:rPr>
          <m:t xml:space="preserve"> = </m:t>
        </m:r>
        <m:d>
          <m:dPr>
            <m:begChr m:val="["/>
            <m:endChr m:val="]"/>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0.31*</m:t>
            </m:r>
            <m:sSup>
              <m:sSupPr>
                <m:ctrlPr>
                  <w:rPr>
                    <w:rFonts w:ascii="Cambria Math" w:eastAsia="Times New Roman" w:hAnsi="Cambria Math" w:cs="Times New Roman"/>
                    <w:kern w:val="32"/>
                    <w:sz w:val="24"/>
                    <w:szCs w:val="24"/>
                  </w:rPr>
                </m:ctrlPr>
              </m:sSupPr>
              <m:e>
                <m:d>
                  <m:dPr>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DOU</m:t>
                    </m:r>
                  </m:e>
                </m:d>
              </m:e>
              <m:sup>
                <m:r>
                  <m:rPr>
                    <m:nor/>
                  </m:rPr>
                  <w:rPr>
                    <w:rFonts w:ascii="Times New Roman" w:eastAsia="Times New Roman" w:hAnsi="Times New Roman" w:cs="Times New Roman"/>
                    <w:kern w:val="32"/>
                    <w:sz w:val="24"/>
                    <w:szCs w:val="24"/>
                  </w:rPr>
                  <m:t>2</m:t>
                </m:r>
              </m:sup>
            </m:sSup>
          </m:e>
        </m:d>
        <m:r>
          <w:rPr>
            <w:rFonts w:ascii="Cambria Math" w:eastAsia="Times New Roman" w:hAnsi="Cambria Math" w:cs="Times New Roman"/>
            <w:kern w:val="32"/>
            <w:sz w:val="24"/>
            <w:szCs w:val="24"/>
          </w:rPr>
          <m:t xml:space="preserve"> </m:t>
        </m:r>
        <m:r>
          <m:rPr>
            <m:nor/>
          </m:rPr>
          <w:rPr>
            <w:rFonts w:ascii="Times New Roman" w:eastAsia="Times New Roman" w:hAnsi="Times New Roman" w:cs="Times New Roman"/>
            <w:kern w:val="32"/>
            <w:sz w:val="24"/>
            <w:szCs w:val="24"/>
          </w:rPr>
          <m:t xml:space="preserve">- </m:t>
        </m:r>
        <m:d>
          <m:dPr>
            <m:begChr m:val="["/>
            <m:endChr m:val="]"/>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0.49*</m:t>
            </m:r>
            <m:d>
              <m:dPr>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DOU</m:t>
                </m:r>
              </m:e>
            </m:d>
          </m:e>
        </m:d>
        <m:r>
          <m:rPr>
            <m:nor/>
          </m:rPr>
          <w:rPr>
            <w:rFonts w:ascii="Times New Roman" w:eastAsia="Times New Roman" w:hAnsi="Times New Roman" w:cs="Times New Roman"/>
            <w:kern w:val="32"/>
            <w:sz w:val="24"/>
            <w:szCs w:val="24"/>
          </w:rPr>
          <m:t xml:space="preserve"> + 3.53</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[0.44]</m:t>
        </m:r>
      </m:oMath>
      <w:r>
        <w:rPr>
          <w:rFonts w:ascii="Times New Roman" w:eastAsia="Times New Roman" w:hAnsi="Times New Roman" w:cs="Times New Roman"/>
          <w:kern w:val="32"/>
          <w:sz w:val="24"/>
          <w:szCs w:val="24"/>
        </w:rPr>
        <w:tab/>
      </w:r>
      <w:r>
        <w:rPr>
          <w:rFonts w:ascii="Times New Roman" w:eastAsia="Times New Roman" w:hAnsi="Times New Roman" w:cs="Times New Roman"/>
          <w:kern w:val="32"/>
          <w:sz w:val="24"/>
          <w:szCs w:val="24"/>
        </w:rPr>
        <w:tab/>
        <w:t>(6.7)</w:t>
      </w:r>
    </w:p>
    <w:p w14:paraId="33774F3A" w14:textId="77777777"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p>
    <w:p w14:paraId="032743AF" w14:textId="79174D0F"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r w:rsidRPr="00444A75">
        <w:rPr>
          <w:rFonts w:ascii="Times New Roman" w:eastAsia="Times New Roman" w:hAnsi="Times New Roman" w:cs="Times New Roman"/>
          <w:kern w:val="32"/>
          <w:sz w:val="24"/>
          <w:szCs w:val="24"/>
        </w:rPr>
        <w:t xml:space="preserve">Φ = </w:t>
      </w:r>
      <w:r>
        <w:rPr>
          <w:rFonts w:ascii="Times New Roman" w:eastAsia="Times New Roman" w:hAnsi="Times New Roman" w:cs="Times New Roman"/>
          <w:kern w:val="32"/>
          <w:sz w:val="24"/>
          <w:szCs w:val="24"/>
        </w:rPr>
        <w:t xml:space="preserve">1.5  </w:t>
      </w:r>
      <w:r>
        <w:rPr>
          <w:rFonts w:ascii="Times New Roman" w:eastAsia="Times New Roman" w:hAnsi="Times New Roman" w:cs="Times New Roman"/>
          <w:kern w:val="32"/>
          <w:sz w:val="24"/>
          <w:szCs w:val="24"/>
        </w:rPr>
        <w:sym w:font="Symbol" w:char="F0AE"/>
      </w:r>
      <w:r>
        <w:rPr>
          <w:rFonts w:ascii="Times New Roman" w:eastAsia="Times New Roman" w:hAnsi="Times New Roman" w:cs="Times New Roman"/>
          <w:kern w:val="32"/>
          <w:sz w:val="24"/>
          <w:szCs w:val="24"/>
        </w:rPr>
        <w:t xml:space="preserve"> </w:t>
      </w:r>
      <m:oMath>
        <m:sSub>
          <m:sSubPr>
            <m:ctrlPr>
              <w:rPr>
                <w:rFonts w:ascii="Cambria Math" w:eastAsia="Times New Roman" w:hAnsi="Cambria Math" w:cs="Times New Roman"/>
                <w:kern w:val="32"/>
                <w:sz w:val="24"/>
                <w:szCs w:val="24"/>
              </w:rPr>
            </m:ctrlPr>
          </m:sSubPr>
          <m:e>
            <m:r>
              <m:rPr>
                <m:nor/>
              </m:rPr>
              <w:rPr>
                <w:rFonts w:ascii="Times New Roman" w:eastAsia="Times New Roman" w:hAnsi="Times New Roman" w:cs="Times New Roman"/>
                <w:kern w:val="32"/>
                <w:sz w:val="24"/>
                <w:szCs w:val="24"/>
              </w:rPr>
              <m:t>EI</m:t>
            </m:r>
          </m:e>
          <m:sub>
            <m:r>
              <m:rPr>
                <m:nor/>
              </m:rPr>
              <w:rPr>
                <w:rFonts w:ascii="Times New Roman" w:eastAsia="Times New Roman" w:hAnsi="Times New Roman" w:cs="Times New Roman"/>
                <w:kern w:val="32"/>
                <w:sz w:val="24"/>
                <w:szCs w:val="24"/>
              </w:rPr>
              <m:t>NO</m:t>
            </m:r>
          </m:sub>
        </m:sSub>
        <m:r>
          <m:rPr>
            <m:nor/>
          </m:rPr>
          <w:rPr>
            <w:rFonts w:ascii="Times New Roman" w:eastAsia="Times New Roman" w:hAnsi="Times New Roman" w:cs="Times New Roman"/>
            <w:kern w:val="32"/>
            <w:sz w:val="24"/>
            <w:szCs w:val="24"/>
          </w:rPr>
          <m:t xml:space="preserve"> = </m:t>
        </m:r>
        <m:d>
          <m:dPr>
            <m:begChr m:val="["/>
            <m:endChr m:val="]"/>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0.29*</m:t>
            </m:r>
            <m:sSup>
              <m:sSupPr>
                <m:ctrlPr>
                  <w:rPr>
                    <w:rFonts w:ascii="Cambria Math" w:eastAsia="Times New Roman" w:hAnsi="Cambria Math" w:cs="Times New Roman"/>
                    <w:kern w:val="32"/>
                    <w:sz w:val="24"/>
                    <w:szCs w:val="24"/>
                  </w:rPr>
                </m:ctrlPr>
              </m:sSupPr>
              <m:e>
                <m:d>
                  <m:dPr>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DOU</m:t>
                    </m:r>
                  </m:e>
                </m:d>
              </m:e>
              <m:sup>
                <m:r>
                  <m:rPr>
                    <m:nor/>
                  </m:rPr>
                  <w:rPr>
                    <w:rFonts w:ascii="Times New Roman" w:eastAsia="Times New Roman" w:hAnsi="Times New Roman" w:cs="Times New Roman"/>
                    <w:kern w:val="32"/>
                    <w:sz w:val="24"/>
                    <w:szCs w:val="24"/>
                  </w:rPr>
                  <m:t>2</m:t>
                </m:r>
              </m:sup>
            </m:sSup>
          </m:e>
        </m:d>
        <m:r>
          <w:rPr>
            <w:rFonts w:ascii="Cambria Math" w:eastAsia="Times New Roman" w:hAnsi="Cambria Math" w:cs="Times New Roman"/>
            <w:kern w:val="32"/>
            <w:sz w:val="24"/>
            <w:szCs w:val="24"/>
          </w:rPr>
          <m:t xml:space="preserve"> </m:t>
        </m:r>
        <m:r>
          <m:rPr>
            <m:nor/>
          </m:rPr>
          <w:rPr>
            <w:rFonts w:ascii="Times New Roman" w:eastAsia="Times New Roman" w:hAnsi="Times New Roman" w:cs="Times New Roman"/>
            <w:kern w:val="32"/>
            <w:sz w:val="24"/>
            <w:szCs w:val="24"/>
          </w:rPr>
          <m:t xml:space="preserve">- </m:t>
        </m:r>
        <m:d>
          <m:dPr>
            <m:begChr m:val="["/>
            <m:endChr m:val="]"/>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0.30*</m:t>
            </m:r>
            <m:d>
              <m:dPr>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DOU</m:t>
                </m:r>
              </m:e>
            </m:d>
          </m:e>
        </m:d>
        <m:r>
          <m:rPr>
            <m:nor/>
          </m:rPr>
          <w:rPr>
            <w:rFonts w:ascii="Times New Roman" w:eastAsia="Times New Roman" w:hAnsi="Times New Roman" w:cs="Times New Roman"/>
            <w:kern w:val="32"/>
            <w:sz w:val="24"/>
            <w:szCs w:val="24"/>
          </w:rPr>
          <m:t xml:space="preserve"> + 1.95</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[0.39]</m:t>
        </m:r>
      </m:oMath>
      <w:r>
        <w:rPr>
          <w:rFonts w:ascii="Times New Roman" w:eastAsia="Times New Roman" w:hAnsi="Times New Roman" w:cs="Times New Roman"/>
          <w:kern w:val="32"/>
          <w:sz w:val="24"/>
          <w:szCs w:val="24"/>
        </w:rPr>
        <w:tab/>
      </w:r>
      <w:r>
        <w:rPr>
          <w:rFonts w:ascii="Times New Roman" w:eastAsia="Times New Roman" w:hAnsi="Times New Roman" w:cs="Times New Roman"/>
          <w:kern w:val="32"/>
          <w:sz w:val="24"/>
          <w:szCs w:val="24"/>
        </w:rPr>
        <w:tab/>
        <w:t>(6.8)</w:t>
      </w:r>
    </w:p>
    <w:p w14:paraId="145C3B5C" w14:textId="77777777" w:rsidR="006440D7" w:rsidRDefault="006440D7" w:rsidP="006440D7">
      <w:pPr>
        <w:spacing w:line="480" w:lineRule="auto"/>
        <w:jc w:val="both"/>
        <w:rPr>
          <w:rFonts w:ascii="Times New Roman" w:eastAsia="Calibri" w:hAnsi="Times New Roman" w:cs="Times New Roman"/>
          <w:noProof/>
          <w:sz w:val="24"/>
        </w:rPr>
      </w:pPr>
    </w:p>
    <w:p w14:paraId="7D3B7EFA" w14:textId="4D945001" w:rsidR="0013326D" w:rsidRPr="0013326D" w:rsidRDefault="0013326D" w:rsidP="0013326D">
      <w:pPr>
        <w:tabs>
          <w:tab w:val="left" w:pos="288"/>
        </w:tabs>
        <w:spacing w:after="0" w:line="480" w:lineRule="auto"/>
        <w:jc w:val="both"/>
        <w:rPr>
          <w:rFonts w:ascii="Times New Roman" w:eastAsia="Times New Roman" w:hAnsi="Times New Roman" w:cs="Times New Roman"/>
          <w:kern w:val="32"/>
          <w:sz w:val="24"/>
          <w:szCs w:val="24"/>
        </w:rPr>
      </w:pPr>
      <w:r>
        <w:rPr>
          <w:rFonts w:ascii="Times New Roman" w:eastAsia="Times New Roman" w:hAnsi="Times New Roman" w:cs="Times New Roman"/>
          <w:kern w:val="32"/>
          <w:sz w:val="24"/>
          <w:szCs w:val="24"/>
        </w:rPr>
        <w:t>Equations 6.5 to 6.8 are valid for the range, 0</w:t>
      </w:r>
      <w:r w:rsidRPr="0013326D">
        <w:rPr>
          <w:rFonts w:ascii="Times New Roman" w:eastAsia="Times New Roman" w:hAnsi="Times New Roman" w:cs="Times New Roman"/>
          <w:kern w:val="32"/>
          <w:sz w:val="24"/>
          <w:szCs w:val="24"/>
        </w:rPr>
        <w:t xml:space="preserve"> ≤ DOU ≥ </w:t>
      </w:r>
      <w:r>
        <w:rPr>
          <w:rFonts w:ascii="Times New Roman" w:eastAsia="Times New Roman" w:hAnsi="Times New Roman" w:cs="Times New Roman"/>
          <w:kern w:val="32"/>
          <w:sz w:val="24"/>
          <w:szCs w:val="24"/>
        </w:rPr>
        <w:t>4.</w:t>
      </w:r>
    </w:p>
    <w:p w14:paraId="01B7A4D7" w14:textId="77777777" w:rsidR="0013326D" w:rsidRPr="000E57B8" w:rsidRDefault="0013326D" w:rsidP="006440D7">
      <w:pPr>
        <w:spacing w:line="480" w:lineRule="auto"/>
        <w:jc w:val="both"/>
        <w:rPr>
          <w:rFonts w:ascii="Times New Roman" w:eastAsia="Calibri" w:hAnsi="Times New Roman" w:cs="Times New Roman"/>
          <w:noProof/>
          <w:sz w:val="24"/>
        </w:rPr>
      </w:pPr>
    </w:p>
    <w:p w14:paraId="315E0766" w14:textId="77777777" w:rsidR="006440D7" w:rsidRDefault="006440D7" w:rsidP="006440D7">
      <w:pPr>
        <w:spacing w:line="480" w:lineRule="auto"/>
        <w:jc w:val="both"/>
        <w:rPr>
          <w:rFonts w:ascii="Times New Roman" w:eastAsia="Times New Roman" w:hAnsi="Times New Roman" w:cs="Times New Roman"/>
          <w:kern w:val="32"/>
          <w:sz w:val="24"/>
          <w:szCs w:val="24"/>
        </w:rPr>
      </w:pPr>
      <w:r>
        <w:rPr>
          <w:rFonts w:ascii="Times New Roman" w:eastAsia="Times New Roman" w:hAnsi="Times New Roman" w:cs="Times New Roman"/>
          <w:kern w:val="32"/>
          <w:sz w:val="24"/>
          <w:szCs w:val="24"/>
        </w:rPr>
        <w:t>By analyzing the above developed correlations, it can be discerned that two major parameters influence the EI</w:t>
      </w:r>
      <w:r w:rsidRPr="002C50E3">
        <w:rPr>
          <w:rFonts w:ascii="Times New Roman" w:eastAsia="Times New Roman" w:hAnsi="Times New Roman" w:cs="Times New Roman"/>
          <w:kern w:val="32"/>
          <w:sz w:val="24"/>
          <w:szCs w:val="24"/>
          <w:vertAlign w:val="subscript"/>
        </w:rPr>
        <w:t>NO</w:t>
      </w:r>
      <w:r>
        <w:rPr>
          <w:rFonts w:ascii="Times New Roman" w:eastAsia="Times New Roman" w:hAnsi="Times New Roman" w:cs="Times New Roman"/>
          <w:kern w:val="32"/>
          <w:sz w:val="24"/>
          <w:szCs w:val="24"/>
        </w:rPr>
        <w:t xml:space="preserve"> values - degree of fuel unsaturation and equivalence ratio. The constants in the above presented equations reveal the dependence of EI</w:t>
      </w:r>
      <w:r w:rsidRPr="002C50E3">
        <w:rPr>
          <w:rFonts w:ascii="Times New Roman" w:eastAsia="Times New Roman" w:hAnsi="Times New Roman" w:cs="Times New Roman"/>
          <w:kern w:val="32"/>
          <w:sz w:val="24"/>
          <w:szCs w:val="24"/>
          <w:vertAlign w:val="subscript"/>
        </w:rPr>
        <w:t>NO</w:t>
      </w:r>
      <w:r>
        <w:rPr>
          <w:rFonts w:ascii="Times New Roman" w:eastAsia="Times New Roman" w:hAnsi="Times New Roman" w:cs="Times New Roman"/>
          <w:kern w:val="32"/>
          <w:sz w:val="24"/>
          <w:szCs w:val="24"/>
        </w:rPr>
        <w:t xml:space="preserve"> on equivalence ratio regardless of the degree of unsaturation, while the first two terms represent the significance of DOU values on the end EI</w:t>
      </w:r>
      <w:r w:rsidRPr="002C50E3">
        <w:rPr>
          <w:rFonts w:ascii="Times New Roman" w:eastAsia="Times New Roman" w:hAnsi="Times New Roman" w:cs="Times New Roman"/>
          <w:kern w:val="32"/>
          <w:sz w:val="24"/>
          <w:szCs w:val="24"/>
          <w:vertAlign w:val="subscript"/>
        </w:rPr>
        <w:t>NO</w:t>
      </w:r>
      <w:r>
        <w:rPr>
          <w:rFonts w:ascii="Times New Roman" w:eastAsia="Times New Roman" w:hAnsi="Times New Roman" w:cs="Times New Roman"/>
          <w:kern w:val="32"/>
          <w:sz w:val="24"/>
          <w:szCs w:val="24"/>
        </w:rPr>
        <w:t xml:space="preserve"> formation. </w:t>
      </w:r>
    </w:p>
    <w:p w14:paraId="08B9D8A2" w14:textId="77777777" w:rsidR="006440D7" w:rsidRDefault="006440D7" w:rsidP="006440D7">
      <w:pPr>
        <w:spacing w:line="480" w:lineRule="auto"/>
        <w:rPr>
          <w:rFonts w:ascii="Times New Roman" w:eastAsia="Times New Roman" w:hAnsi="Times New Roman" w:cs="Times New Roman"/>
          <w:kern w:val="32"/>
          <w:sz w:val="24"/>
          <w:szCs w:val="24"/>
        </w:rPr>
      </w:pPr>
    </w:p>
    <w:p w14:paraId="387E6DD8" w14:textId="77777777" w:rsidR="002E6C27" w:rsidRDefault="002E6C27" w:rsidP="006440D7">
      <w:pPr>
        <w:spacing w:line="480" w:lineRule="auto"/>
        <w:rPr>
          <w:rFonts w:ascii="Times New Roman" w:eastAsia="Times New Roman" w:hAnsi="Times New Roman" w:cs="Times New Roman"/>
          <w:kern w:val="32"/>
          <w:sz w:val="24"/>
          <w:szCs w:val="24"/>
        </w:rPr>
      </w:pPr>
    </w:p>
    <w:p w14:paraId="5CB87E04" w14:textId="77777777" w:rsidR="006440D7" w:rsidRDefault="006440D7" w:rsidP="00D12E6D">
      <w:pPr>
        <w:pStyle w:val="Heading2"/>
        <w:numPr>
          <w:ilvl w:val="0"/>
          <w:numId w:val="0"/>
        </w:numPr>
        <w:rPr>
          <w:rFonts w:eastAsia="Times New Roman"/>
        </w:rPr>
      </w:pPr>
      <w:bookmarkStart w:id="139" w:name="_Toc480497092"/>
      <w:r w:rsidRPr="002C50E3">
        <w:rPr>
          <w:rFonts w:eastAsia="Times New Roman"/>
        </w:rPr>
        <w:lastRenderedPageBreak/>
        <w:t>6.</w:t>
      </w:r>
      <w:r>
        <w:rPr>
          <w:rFonts w:eastAsia="Times New Roman"/>
        </w:rPr>
        <w:t>2</w:t>
      </w:r>
      <w:r w:rsidRPr="002C50E3">
        <w:rPr>
          <w:rFonts w:eastAsia="Times New Roman"/>
        </w:rPr>
        <w:t xml:space="preserve"> Global CO emission indices</w:t>
      </w:r>
      <w:bookmarkEnd w:id="139"/>
    </w:p>
    <w:p w14:paraId="2CC73E04" w14:textId="77777777" w:rsidR="006440D7" w:rsidRDefault="006440D7" w:rsidP="00D12E6D">
      <w:pPr>
        <w:pStyle w:val="Heading3"/>
        <w:numPr>
          <w:ilvl w:val="0"/>
          <w:numId w:val="0"/>
        </w:numPr>
      </w:pPr>
      <w:bookmarkStart w:id="140" w:name="_Toc480497093"/>
      <w:r w:rsidRPr="002C50E3">
        <w:t>6.</w:t>
      </w:r>
      <w:r>
        <w:t>2</w:t>
      </w:r>
      <w:r w:rsidRPr="002C50E3">
        <w:t>.1 Laminar flames of neat</w:t>
      </w:r>
      <w:r w:rsidRPr="007761AB">
        <w:t xml:space="preserve"> commercial petro-fuels, biodiesels and their blends</w:t>
      </w:r>
      <w:bookmarkEnd w:id="140"/>
      <w:r w:rsidRPr="007761AB">
        <w:t xml:space="preserve"> </w:t>
      </w:r>
    </w:p>
    <w:p w14:paraId="72A2DBC5" w14:textId="77777777" w:rsidR="006440D7" w:rsidRDefault="006440D7" w:rsidP="00B70144">
      <w:pPr>
        <w:spacing w:line="480" w:lineRule="auto"/>
        <w:ind w:firstLine="720"/>
        <w:jc w:val="both"/>
        <w:rPr>
          <w:rFonts w:ascii="Times New Roman" w:hAnsi="Times New Roman" w:cs="Times New Roman"/>
          <w:sz w:val="24"/>
        </w:rPr>
      </w:pPr>
      <w:r w:rsidRPr="007761AB">
        <w:rPr>
          <w:rFonts w:ascii="Times New Roman" w:hAnsi="Times New Roman" w:cs="Times New Roman"/>
          <w:sz w:val="24"/>
        </w:rPr>
        <w:t>The variation of CO emission index</w:t>
      </w:r>
      <w:r>
        <w:rPr>
          <w:rFonts w:ascii="Times New Roman" w:hAnsi="Times New Roman" w:cs="Times New Roman"/>
          <w:sz w:val="24"/>
        </w:rPr>
        <w:t xml:space="preserve"> with DOU</w:t>
      </w:r>
      <w:r w:rsidRPr="007761AB">
        <w:rPr>
          <w:rFonts w:ascii="Times New Roman" w:hAnsi="Times New Roman" w:cs="Times New Roman"/>
          <w:sz w:val="24"/>
        </w:rPr>
        <w:t xml:space="preserve"> at the tested equivalence ratios </w:t>
      </w:r>
      <w:r>
        <w:rPr>
          <w:rFonts w:ascii="Times New Roman" w:hAnsi="Times New Roman" w:cs="Times New Roman"/>
          <w:sz w:val="24"/>
        </w:rPr>
        <w:t>for</w:t>
      </w:r>
      <w:r w:rsidRPr="007761AB">
        <w:rPr>
          <w:rFonts w:ascii="Times New Roman" w:hAnsi="Times New Roman" w:cs="Times New Roman"/>
          <w:sz w:val="24"/>
        </w:rPr>
        <w:t xml:space="preserve"> neat petroleum diesel and biodiesel (SME, CME, RME and PME) fuels are presented in Figure 6.2</w:t>
      </w:r>
      <w:r>
        <w:rPr>
          <w:rFonts w:ascii="Times New Roman" w:hAnsi="Times New Roman" w:cs="Times New Roman"/>
          <w:sz w:val="24"/>
        </w:rPr>
        <w:t>0; for petro-biodiesel blends are presented in Figures 6.21 - 6.24 and for biodiesel/biodiesel blends in Figures 6.25 - 6.28.  In all of these tested flames, the EI</w:t>
      </w:r>
      <w:r w:rsidRPr="00FB1421">
        <w:rPr>
          <w:rFonts w:ascii="Times New Roman" w:hAnsi="Times New Roman" w:cs="Times New Roman"/>
          <w:sz w:val="24"/>
          <w:vertAlign w:val="subscript"/>
        </w:rPr>
        <w:t>CO</w:t>
      </w:r>
      <w:r>
        <w:rPr>
          <w:rFonts w:ascii="Times New Roman" w:hAnsi="Times New Roman" w:cs="Times New Roman"/>
          <w:sz w:val="24"/>
        </w:rPr>
        <w:t xml:space="preserve"> produced was about less than 1g/kg and it was found that, within experimental uncertainties, the EI</w:t>
      </w:r>
      <w:r w:rsidRPr="00FB1421">
        <w:rPr>
          <w:rFonts w:ascii="Times New Roman" w:hAnsi="Times New Roman" w:cs="Times New Roman"/>
          <w:sz w:val="24"/>
          <w:vertAlign w:val="subscript"/>
        </w:rPr>
        <w:t>CO</w:t>
      </w:r>
      <w:r>
        <w:rPr>
          <w:rFonts w:ascii="Times New Roman" w:hAnsi="Times New Roman" w:cs="Times New Roman"/>
          <w:sz w:val="24"/>
        </w:rPr>
        <w:t xml:space="preserve"> did not exhibit a significant variation with the degree of unsaturation. </w:t>
      </w:r>
    </w:p>
    <w:p w14:paraId="20DF7B8C" w14:textId="5FB525A7" w:rsidR="00533A05" w:rsidRDefault="006440D7" w:rsidP="006440D7">
      <w:pPr>
        <w:spacing w:line="480" w:lineRule="auto"/>
        <w:jc w:val="both"/>
        <w:rPr>
          <w:rFonts w:ascii="Times New Roman" w:eastAsia="Times New Roman" w:hAnsi="Times New Roman" w:cs="Times New Roman"/>
          <w:kern w:val="32"/>
          <w:sz w:val="24"/>
          <w:szCs w:val="24"/>
        </w:rPr>
      </w:pPr>
      <w:r>
        <w:rPr>
          <w:rFonts w:ascii="Times New Roman" w:hAnsi="Times New Roman" w:cs="Times New Roman"/>
          <w:sz w:val="24"/>
        </w:rPr>
        <w:t>Among, Figures 6.21 - 6.24, the EI</w:t>
      </w:r>
      <w:r w:rsidRPr="00C5349C">
        <w:rPr>
          <w:rFonts w:ascii="Times New Roman" w:hAnsi="Times New Roman" w:cs="Times New Roman"/>
          <w:sz w:val="24"/>
          <w:vertAlign w:val="subscript"/>
        </w:rPr>
        <w:t>CO</w:t>
      </w:r>
      <w:r>
        <w:rPr>
          <w:rFonts w:ascii="Times New Roman" w:hAnsi="Times New Roman" w:cs="Times New Roman"/>
          <w:sz w:val="24"/>
        </w:rPr>
        <w:t xml:space="preserve"> values from the flames of commercial petro-biodiesel blends were found to be independent of degree of fuel unsaturation between the tested values of DOU: 1.7 and DOU: 3.0. The unsaturation from aromatic rings, double bonds of alkenes from petro-diesel and double bonds of methyl esters did not significantly influence the amount of EI</w:t>
      </w:r>
      <w:r w:rsidRPr="00A37364">
        <w:rPr>
          <w:rFonts w:ascii="Times New Roman" w:hAnsi="Times New Roman" w:cs="Times New Roman"/>
          <w:sz w:val="24"/>
          <w:vertAlign w:val="subscript"/>
        </w:rPr>
        <w:t>CO</w:t>
      </w:r>
      <w:r>
        <w:rPr>
          <w:rFonts w:ascii="Times New Roman" w:hAnsi="Times New Roman" w:cs="Times New Roman"/>
          <w:sz w:val="24"/>
        </w:rPr>
        <w:t xml:space="preserve"> formed in these flames. Similarly, among </w:t>
      </w:r>
      <w:r w:rsidRPr="00A37364">
        <w:rPr>
          <w:rFonts w:ascii="Times New Roman" w:hAnsi="Times New Roman" w:cs="Times New Roman"/>
          <w:sz w:val="24"/>
        </w:rPr>
        <w:t xml:space="preserve">the flames of commercial </w:t>
      </w:r>
      <w:r>
        <w:rPr>
          <w:rFonts w:ascii="Times New Roman" w:hAnsi="Times New Roman" w:cs="Times New Roman"/>
          <w:sz w:val="24"/>
        </w:rPr>
        <w:t>biodiesel/</w:t>
      </w:r>
      <w:r w:rsidRPr="00A37364">
        <w:rPr>
          <w:rFonts w:ascii="Times New Roman" w:hAnsi="Times New Roman" w:cs="Times New Roman"/>
          <w:sz w:val="24"/>
        </w:rPr>
        <w:t>biodiesel blends</w:t>
      </w:r>
      <w:r>
        <w:rPr>
          <w:rFonts w:ascii="Times New Roman" w:hAnsi="Times New Roman" w:cs="Times New Roman"/>
          <w:sz w:val="24"/>
        </w:rPr>
        <w:t>, EI</w:t>
      </w:r>
      <w:r w:rsidRPr="00F5488D">
        <w:rPr>
          <w:rFonts w:ascii="Times New Roman" w:hAnsi="Times New Roman" w:cs="Times New Roman"/>
          <w:sz w:val="24"/>
          <w:vertAlign w:val="subscript"/>
        </w:rPr>
        <w:t>CO</w:t>
      </w:r>
      <w:r>
        <w:rPr>
          <w:rFonts w:ascii="Times New Roman" w:hAnsi="Times New Roman" w:cs="Times New Roman"/>
          <w:sz w:val="24"/>
        </w:rPr>
        <w:t xml:space="preserve"> was</w:t>
      </w:r>
      <w:r w:rsidRPr="00A37364">
        <w:rPr>
          <w:rFonts w:ascii="Times New Roman" w:hAnsi="Times New Roman" w:cs="Times New Roman"/>
          <w:sz w:val="24"/>
        </w:rPr>
        <w:t xml:space="preserve"> found to be independent of degree of fuel unsaturation between the tested values of DOU: 1.7 and DOU: </w:t>
      </w:r>
      <w:r>
        <w:rPr>
          <w:rFonts w:ascii="Times New Roman" w:hAnsi="Times New Roman" w:cs="Times New Roman"/>
          <w:sz w:val="24"/>
        </w:rPr>
        <w:t>2.5</w:t>
      </w:r>
      <w:r w:rsidRPr="00A37364">
        <w:rPr>
          <w:rFonts w:ascii="Times New Roman" w:hAnsi="Times New Roman" w:cs="Times New Roman"/>
          <w:sz w:val="24"/>
        </w:rPr>
        <w:t>.</w:t>
      </w:r>
      <w:r>
        <w:rPr>
          <w:rFonts w:ascii="Times New Roman" w:hAnsi="Times New Roman" w:cs="Times New Roman"/>
          <w:sz w:val="24"/>
        </w:rPr>
        <w:t xml:space="preserve"> </w:t>
      </w:r>
      <w:r w:rsidRPr="00FB1421">
        <w:rPr>
          <w:rFonts w:ascii="Times New Roman" w:eastAsia="Times New Roman" w:hAnsi="Times New Roman" w:cs="Times New Roman"/>
          <w:kern w:val="32"/>
          <w:sz w:val="24"/>
          <w:szCs w:val="24"/>
        </w:rPr>
        <w:t>Both at Φ = 0.9 and 1.0</w:t>
      </w:r>
      <w:r>
        <w:rPr>
          <w:rFonts w:ascii="Times New Roman" w:eastAsia="Times New Roman" w:hAnsi="Times New Roman" w:cs="Times New Roman"/>
          <w:kern w:val="32"/>
          <w:sz w:val="24"/>
          <w:szCs w:val="24"/>
        </w:rPr>
        <w:t xml:space="preserve"> (Figures 6.25 - 6.26)</w:t>
      </w:r>
      <w:r w:rsidRPr="00FB1421">
        <w:rPr>
          <w:rFonts w:ascii="Times New Roman" w:eastAsia="Times New Roman" w:hAnsi="Times New Roman" w:cs="Times New Roman"/>
          <w:kern w:val="32"/>
          <w:sz w:val="24"/>
          <w:szCs w:val="24"/>
        </w:rPr>
        <w:t>,</w:t>
      </w:r>
      <w:r>
        <w:rPr>
          <w:rFonts w:ascii="Times New Roman" w:eastAsia="Times New Roman" w:hAnsi="Times New Roman" w:cs="Times New Roman"/>
          <w:kern w:val="32"/>
          <w:sz w:val="24"/>
          <w:szCs w:val="24"/>
        </w:rPr>
        <w:t xml:space="preserve"> </w:t>
      </w:r>
      <w:r w:rsidRPr="00FB1421">
        <w:rPr>
          <w:rFonts w:ascii="Times New Roman" w:eastAsia="Times New Roman" w:hAnsi="Times New Roman" w:cs="Times New Roman"/>
          <w:kern w:val="32"/>
          <w:sz w:val="24"/>
          <w:szCs w:val="24"/>
        </w:rPr>
        <w:t>the scatter in the EI</w:t>
      </w:r>
      <w:r w:rsidRPr="00FB1421">
        <w:rPr>
          <w:rFonts w:ascii="Times New Roman" w:eastAsia="Times New Roman" w:hAnsi="Times New Roman" w:cs="Times New Roman"/>
          <w:kern w:val="32"/>
          <w:sz w:val="24"/>
          <w:szCs w:val="24"/>
          <w:vertAlign w:val="subscript"/>
        </w:rPr>
        <w:t>CO</w:t>
      </w:r>
      <w:r w:rsidRPr="00FB1421">
        <w:rPr>
          <w:rFonts w:ascii="Times New Roman" w:eastAsia="Times New Roman" w:hAnsi="Times New Roman" w:cs="Times New Roman"/>
          <w:kern w:val="32"/>
          <w:sz w:val="24"/>
          <w:szCs w:val="24"/>
        </w:rPr>
        <w:t xml:space="preserve"> values from flames of different fuel blends at the same DOU was found to be large and the values seemed to collapse to a single curve with increase in equivalence ratio (Φ = 1.</w:t>
      </w:r>
      <w:r w:rsidR="005D082C">
        <w:rPr>
          <w:rFonts w:ascii="Times New Roman" w:eastAsia="Times New Roman" w:hAnsi="Times New Roman" w:cs="Times New Roman"/>
          <w:kern w:val="32"/>
          <w:sz w:val="24"/>
          <w:szCs w:val="24"/>
        </w:rPr>
        <w:t>2</w:t>
      </w:r>
      <w:r w:rsidRPr="00FB1421">
        <w:rPr>
          <w:rFonts w:ascii="Times New Roman" w:eastAsia="Times New Roman" w:hAnsi="Times New Roman" w:cs="Times New Roman"/>
          <w:kern w:val="32"/>
          <w:sz w:val="24"/>
          <w:szCs w:val="24"/>
        </w:rPr>
        <w:t xml:space="preserve"> and 1.5)</w:t>
      </w:r>
      <w:r>
        <w:rPr>
          <w:rFonts w:ascii="Times New Roman" w:eastAsia="Times New Roman" w:hAnsi="Times New Roman" w:cs="Times New Roman"/>
          <w:kern w:val="32"/>
          <w:sz w:val="24"/>
          <w:szCs w:val="24"/>
        </w:rPr>
        <w:t>, presented in Figures 6.27 and 6.28</w:t>
      </w:r>
      <w:r w:rsidRPr="00FB1421">
        <w:rPr>
          <w:rFonts w:ascii="Times New Roman" w:eastAsia="Times New Roman" w:hAnsi="Times New Roman" w:cs="Times New Roman"/>
          <w:kern w:val="32"/>
          <w:sz w:val="24"/>
          <w:szCs w:val="24"/>
        </w:rPr>
        <w:t xml:space="preserve">. The representative trend lines from these experimental data were plotted in Figure </w:t>
      </w:r>
      <w:r>
        <w:rPr>
          <w:rFonts w:ascii="Times New Roman" w:eastAsia="Times New Roman" w:hAnsi="Times New Roman" w:cs="Times New Roman"/>
          <w:kern w:val="32"/>
          <w:sz w:val="24"/>
          <w:szCs w:val="24"/>
        </w:rPr>
        <w:t>6.29</w:t>
      </w:r>
      <w:r w:rsidR="00533A05">
        <w:rPr>
          <w:rFonts w:ascii="Times New Roman" w:eastAsia="Times New Roman" w:hAnsi="Times New Roman" w:cs="Times New Roman"/>
          <w:kern w:val="32"/>
          <w:sz w:val="24"/>
          <w:szCs w:val="24"/>
        </w:rPr>
        <w:t xml:space="preserve"> and the corresponding correlations are presented </w:t>
      </w:r>
      <w:r w:rsidR="00BE5C9D">
        <w:rPr>
          <w:rFonts w:ascii="Times New Roman" w:eastAsia="Times New Roman" w:hAnsi="Times New Roman" w:cs="Times New Roman"/>
          <w:kern w:val="32"/>
          <w:sz w:val="24"/>
          <w:szCs w:val="24"/>
        </w:rPr>
        <w:t>in equations 6.9 - 6.12</w:t>
      </w:r>
      <w:r w:rsidRPr="00FB1421">
        <w:rPr>
          <w:rFonts w:ascii="Times New Roman" w:eastAsia="Times New Roman" w:hAnsi="Times New Roman" w:cs="Times New Roman"/>
          <w:kern w:val="32"/>
          <w:sz w:val="24"/>
          <w:szCs w:val="24"/>
        </w:rPr>
        <w:t xml:space="preserve">, which showed the effect of fuel unsaturation on the CO emission index at various equivalence ratios. </w:t>
      </w:r>
    </w:p>
    <w:p w14:paraId="0B7D7A47" w14:textId="77777777" w:rsidR="001C7BA5" w:rsidRDefault="001C7BA5" w:rsidP="00533A05">
      <w:pPr>
        <w:tabs>
          <w:tab w:val="left" w:pos="288"/>
        </w:tabs>
        <w:spacing w:after="0" w:line="480" w:lineRule="auto"/>
        <w:jc w:val="both"/>
        <w:rPr>
          <w:rFonts w:ascii="Times New Roman" w:eastAsia="Times New Roman" w:hAnsi="Times New Roman" w:cs="Times New Roman"/>
          <w:kern w:val="32"/>
          <w:sz w:val="24"/>
          <w:szCs w:val="24"/>
        </w:rPr>
      </w:pPr>
    </w:p>
    <w:p w14:paraId="67C8B209" w14:textId="77777777" w:rsidR="001C7BA5" w:rsidRDefault="001C7BA5" w:rsidP="00533A05">
      <w:pPr>
        <w:tabs>
          <w:tab w:val="left" w:pos="288"/>
        </w:tabs>
        <w:spacing w:after="0" w:line="480" w:lineRule="auto"/>
        <w:jc w:val="both"/>
        <w:rPr>
          <w:rFonts w:ascii="Times New Roman" w:eastAsia="Times New Roman" w:hAnsi="Times New Roman" w:cs="Times New Roman"/>
          <w:kern w:val="32"/>
          <w:sz w:val="24"/>
          <w:szCs w:val="24"/>
        </w:rPr>
      </w:pPr>
    </w:p>
    <w:p w14:paraId="1F013EED" w14:textId="494E6AC9" w:rsidR="00533A05" w:rsidRDefault="00533A05" w:rsidP="00533A05">
      <w:pPr>
        <w:tabs>
          <w:tab w:val="left" w:pos="288"/>
        </w:tabs>
        <w:spacing w:after="0" w:line="480" w:lineRule="auto"/>
        <w:jc w:val="both"/>
        <w:rPr>
          <w:rFonts w:ascii="Times New Roman" w:eastAsia="Times New Roman" w:hAnsi="Times New Roman" w:cs="Times New Roman"/>
          <w:kern w:val="32"/>
          <w:sz w:val="24"/>
          <w:szCs w:val="24"/>
        </w:rPr>
      </w:pPr>
      <w:r w:rsidRPr="00444A75">
        <w:rPr>
          <w:rFonts w:ascii="Times New Roman" w:eastAsia="Times New Roman" w:hAnsi="Times New Roman" w:cs="Times New Roman"/>
          <w:kern w:val="32"/>
          <w:sz w:val="24"/>
          <w:szCs w:val="24"/>
        </w:rPr>
        <w:t xml:space="preserve">Φ = </w:t>
      </w:r>
      <w:r>
        <w:rPr>
          <w:rFonts w:ascii="Times New Roman" w:eastAsia="Times New Roman" w:hAnsi="Times New Roman" w:cs="Times New Roman"/>
          <w:kern w:val="32"/>
          <w:sz w:val="24"/>
          <w:szCs w:val="24"/>
        </w:rPr>
        <w:t xml:space="preserve">0.9  </w:t>
      </w:r>
      <w:r>
        <w:rPr>
          <w:rFonts w:ascii="Times New Roman" w:eastAsia="Times New Roman" w:hAnsi="Times New Roman" w:cs="Times New Roman"/>
          <w:kern w:val="32"/>
          <w:sz w:val="24"/>
          <w:szCs w:val="24"/>
        </w:rPr>
        <w:sym w:font="Symbol" w:char="F0AE"/>
      </w:r>
      <w:r>
        <w:rPr>
          <w:rFonts w:ascii="Times New Roman" w:eastAsia="Times New Roman" w:hAnsi="Times New Roman" w:cs="Times New Roman"/>
          <w:kern w:val="32"/>
          <w:sz w:val="24"/>
          <w:szCs w:val="24"/>
        </w:rPr>
        <w:t xml:space="preserve"> </w:t>
      </w:r>
      <m:oMath>
        <m:sSub>
          <m:sSubPr>
            <m:ctrlPr>
              <w:rPr>
                <w:rFonts w:ascii="Cambria Math" w:eastAsia="Times New Roman" w:hAnsi="Cambria Math" w:cs="Times New Roman"/>
                <w:kern w:val="32"/>
                <w:sz w:val="24"/>
                <w:szCs w:val="24"/>
              </w:rPr>
            </m:ctrlPr>
          </m:sSubPr>
          <m:e>
            <m:r>
              <m:rPr>
                <m:nor/>
              </m:rPr>
              <w:rPr>
                <w:rFonts w:ascii="Times New Roman" w:eastAsia="Times New Roman" w:hAnsi="Times New Roman" w:cs="Times New Roman"/>
                <w:kern w:val="32"/>
                <w:sz w:val="24"/>
                <w:szCs w:val="24"/>
              </w:rPr>
              <m:t>EI</m:t>
            </m:r>
          </m:e>
          <m:sub>
            <m:r>
              <m:rPr>
                <m:nor/>
              </m:rPr>
              <w:rPr>
                <w:rFonts w:ascii="Times New Roman" w:eastAsia="Times New Roman" w:hAnsi="Times New Roman" w:cs="Times New Roman"/>
                <w:kern w:val="32"/>
                <w:sz w:val="24"/>
                <w:szCs w:val="24"/>
              </w:rPr>
              <m:t>CO</m:t>
            </m:r>
          </m:sub>
        </m:sSub>
        <m:r>
          <m:rPr>
            <m:nor/>
          </m:rPr>
          <w:rPr>
            <w:rFonts w:ascii="Times New Roman" w:eastAsia="Times New Roman" w:hAnsi="Times New Roman" w:cs="Times New Roman"/>
            <w:kern w:val="32"/>
            <w:sz w:val="24"/>
            <w:szCs w:val="24"/>
          </w:rPr>
          <m:t xml:space="preserve"> = </m:t>
        </m:r>
        <m:d>
          <m:dPr>
            <m:begChr m:val="["/>
            <m:endChr m:val="]"/>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-0.17*</m:t>
            </m:r>
            <m:sSup>
              <m:sSupPr>
                <m:ctrlPr>
                  <w:rPr>
                    <w:rFonts w:ascii="Cambria Math" w:eastAsia="Times New Roman" w:hAnsi="Cambria Math" w:cs="Times New Roman"/>
                    <w:kern w:val="32"/>
                    <w:sz w:val="24"/>
                    <w:szCs w:val="24"/>
                  </w:rPr>
                </m:ctrlPr>
              </m:sSupPr>
              <m:e>
                <m:d>
                  <m:dPr>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DOU</m:t>
                    </m:r>
                  </m:e>
                </m:d>
              </m:e>
              <m:sup>
                <m:r>
                  <m:rPr>
                    <m:nor/>
                  </m:rPr>
                  <w:rPr>
                    <w:rFonts w:ascii="Times New Roman" w:eastAsia="Times New Roman" w:hAnsi="Times New Roman" w:cs="Times New Roman"/>
                    <w:kern w:val="32"/>
                    <w:sz w:val="24"/>
                    <w:szCs w:val="24"/>
                  </w:rPr>
                  <m:t>2</m:t>
                </m:r>
              </m:sup>
            </m:sSup>
          </m:e>
        </m:d>
        <m:r>
          <m:rPr>
            <m:nor/>
          </m:rPr>
          <w:rPr>
            <w:rFonts w:ascii="Times New Roman" w:eastAsia="Times New Roman" w:hAnsi="Times New Roman" w:cs="Times New Roman"/>
            <w:kern w:val="32"/>
            <w:sz w:val="24"/>
            <w:szCs w:val="24"/>
          </w:rPr>
          <m:t xml:space="preserve"> + </m:t>
        </m:r>
        <m:d>
          <m:dPr>
            <m:begChr m:val="["/>
            <m:endChr m:val="]"/>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0.72*</m:t>
            </m:r>
            <m:d>
              <m:dPr>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DOU</m:t>
                </m:r>
              </m:e>
            </m:d>
          </m:e>
        </m:d>
        <m:r>
          <m:rPr>
            <m:nor/>
          </m:rPr>
          <w:rPr>
            <w:rFonts w:ascii="Times New Roman" w:eastAsia="Times New Roman" w:hAnsi="Times New Roman" w:cs="Times New Roman"/>
            <w:kern w:val="32"/>
            <w:sz w:val="24"/>
            <w:szCs w:val="24"/>
          </w:rPr>
          <m:t xml:space="preserve"> - 0.01</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[0.17]</m:t>
        </m:r>
      </m:oMath>
      <w:r w:rsidR="001C7BA5">
        <w:rPr>
          <w:rFonts w:ascii="Times New Roman" w:eastAsia="Times New Roman" w:hAnsi="Times New Roman" w:cs="Times New Roman"/>
          <w:kern w:val="32"/>
          <w:sz w:val="24"/>
          <w:szCs w:val="24"/>
        </w:rPr>
        <w:tab/>
      </w:r>
      <w:r w:rsidR="001C7BA5">
        <w:rPr>
          <w:rFonts w:ascii="Times New Roman" w:eastAsia="Times New Roman" w:hAnsi="Times New Roman" w:cs="Times New Roman"/>
          <w:kern w:val="32"/>
          <w:sz w:val="24"/>
          <w:szCs w:val="24"/>
        </w:rPr>
        <w:tab/>
      </w:r>
      <w:r>
        <w:rPr>
          <w:rFonts w:ascii="Times New Roman" w:eastAsia="Times New Roman" w:hAnsi="Times New Roman" w:cs="Times New Roman"/>
          <w:kern w:val="32"/>
          <w:sz w:val="24"/>
          <w:szCs w:val="24"/>
        </w:rPr>
        <w:t>(6.</w:t>
      </w:r>
      <w:r w:rsidR="00BE5C9D">
        <w:rPr>
          <w:rFonts w:ascii="Times New Roman" w:eastAsia="Times New Roman" w:hAnsi="Times New Roman" w:cs="Times New Roman"/>
          <w:kern w:val="32"/>
          <w:sz w:val="24"/>
          <w:szCs w:val="24"/>
        </w:rPr>
        <w:t>9</w:t>
      </w:r>
      <w:r>
        <w:rPr>
          <w:rFonts w:ascii="Times New Roman" w:eastAsia="Times New Roman" w:hAnsi="Times New Roman" w:cs="Times New Roman"/>
          <w:kern w:val="32"/>
          <w:sz w:val="24"/>
          <w:szCs w:val="24"/>
        </w:rPr>
        <w:t>)</w:t>
      </w:r>
    </w:p>
    <w:p w14:paraId="0DD7DAE0" w14:textId="77777777" w:rsidR="00533A05" w:rsidRDefault="00533A05" w:rsidP="00533A05">
      <w:pPr>
        <w:tabs>
          <w:tab w:val="left" w:pos="288"/>
        </w:tabs>
        <w:spacing w:after="0" w:line="480" w:lineRule="auto"/>
        <w:jc w:val="both"/>
        <w:rPr>
          <w:rFonts w:ascii="Times New Roman" w:eastAsia="Times New Roman" w:hAnsi="Times New Roman" w:cs="Times New Roman"/>
          <w:kern w:val="32"/>
          <w:sz w:val="24"/>
          <w:szCs w:val="24"/>
        </w:rPr>
      </w:pPr>
    </w:p>
    <w:p w14:paraId="2CF46F82" w14:textId="03EB7ACE" w:rsidR="00533A05" w:rsidRDefault="00533A05" w:rsidP="00533A05">
      <w:pPr>
        <w:tabs>
          <w:tab w:val="left" w:pos="288"/>
        </w:tabs>
        <w:spacing w:after="0" w:line="480" w:lineRule="auto"/>
        <w:jc w:val="both"/>
        <w:rPr>
          <w:rFonts w:ascii="Times New Roman" w:eastAsia="Times New Roman" w:hAnsi="Times New Roman" w:cs="Times New Roman"/>
          <w:kern w:val="32"/>
          <w:sz w:val="24"/>
          <w:szCs w:val="24"/>
        </w:rPr>
      </w:pPr>
      <w:r w:rsidRPr="00444A75">
        <w:rPr>
          <w:rFonts w:ascii="Times New Roman" w:eastAsia="Times New Roman" w:hAnsi="Times New Roman" w:cs="Times New Roman"/>
          <w:kern w:val="32"/>
          <w:sz w:val="24"/>
          <w:szCs w:val="24"/>
        </w:rPr>
        <w:t xml:space="preserve">Φ = </w:t>
      </w:r>
      <w:r>
        <w:rPr>
          <w:rFonts w:ascii="Times New Roman" w:eastAsia="Times New Roman" w:hAnsi="Times New Roman" w:cs="Times New Roman"/>
          <w:kern w:val="32"/>
          <w:sz w:val="24"/>
          <w:szCs w:val="24"/>
        </w:rPr>
        <w:t xml:space="preserve">1.0  </w:t>
      </w:r>
      <w:r>
        <w:rPr>
          <w:rFonts w:ascii="Times New Roman" w:eastAsia="Times New Roman" w:hAnsi="Times New Roman" w:cs="Times New Roman"/>
          <w:kern w:val="32"/>
          <w:sz w:val="24"/>
          <w:szCs w:val="24"/>
        </w:rPr>
        <w:sym w:font="Symbol" w:char="F0AE"/>
      </w:r>
      <w:r>
        <w:rPr>
          <w:rFonts w:ascii="Times New Roman" w:eastAsia="Times New Roman" w:hAnsi="Times New Roman" w:cs="Times New Roman"/>
          <w:kern w:val="32"/>
          <w:sz w:val="24"/>
          <w:szCs w:val="24"/>
        </w:rPr>
        <w:t xml:space="preserve"> </w:t>
      </w:r>
      <m:oMath>
        <m:sSub>
          <m:sSubPr>
            <m:ctrlPr>
              <w:rPr>
                <w:rFonts w:ascii="Cambria Math" w:eastAsia="Times New Roman" w:hAnsi="Cambria Math" w:cs="Times New Roman"/>
                <w:kern w:val="32"/>
                <w:sz w:val="24"/>
                <w:szCs w:val="24"/>
              </w:rPr>
            </m:ctrlPr>
          </m:sSubPr>
          <m:e>
            <m:r>
              <m:rPr>
                <m:nor/>
              </m:rPr>
              <w:rPr>
                <w:rFonts w:ascii="Times New Roman" w:eastAsia="Times New Roman" w:hAnsi="Times New Roman" w:cs="Times New Roman"/>
                <w:kern w:val="32"/>
                <w:sz w:val="24"/>
                <w:szCs w:val="24"/>
              </w:rPr>
              <m:t>EI</m:t>
            </m:r>
          </m:e>
          <m:sub>
            <m:r>
              <m:rPr>
                <m:nor/>
              </m:rPr>
              <w:rPr>
                <w:rFonts w:ascii="Times New Roman" w:eastAsia="Times New Roman" w:hAnsi="Times New Roman" w:cs="Times New Roman"/>
                <w:kern w:val="32"/>
                <w:sz w:val="24"/>
                <w:szCs w:val="24"/>
              </w:rPr>
              <m:t>CO</m:t>
            </m:r>
          </m:sub>
        </m:sSub>
        <m:r>
          <m:rPr>
            <m:nor/>
          </m:rPr>
          <w:rPr>
            <w:rFonts w:ascii="Times New Roman" w:eastAsia="Times New Roman" w:hAnsi="Times New Roman" w:cs="Times New Roman"/>
            <w:kern w:val="32"/>
            <w:sz w:val="24"/>
            <w:szCs w:val="24"/>
          </w:rPr>
          <m:t xml:space="preserve"> = </m:t>
        </m:r>
        <m:d>
          <m:dPr>
            <m:begChr m:val="["/>
            <m:endChr m:val="]"/>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-0.23*</m:t>
            </m:r>
            <m:sSup>
              <m:sSupPr>
                <m:ctrlPr>
                  <w:rPr>
                    <w:rFonts w:ascii="Cambria Math" w:eastAsia="Times New Roman" w:hAnsi="Cambria Math" w:cs="Times New Roman"/>
                    <w:kern w:val="32"/>
                    <w:sz w:val="24"/>
                    <w:szCs w:val="24"/>
                  </w:rPr>
                </m:ctrlPr>
              </m:sSupPr>
              <m:e>
                <m:d>
                  <m:dPr>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DOU</m:t>
                    </m:r>
                  </m:e>
                </m:d>
              </m:e>
              <m:sup>
                <m:r>
                  <m:rPr>
                    <m:nor/>
                  </m:rPr>
                  <w:rPr>
                    <w:rFonts w:ascii="Times New Roman" w:eastAsia="Times New Roman" w:hAnsi="Times New Roman" w:cs="Times New Roman"/>
                    <w:kern w:val="32"/>
                    <w:sz w:val="24"/>
                    <w:szCs w:val="24"/>
                  </w:rPr>
                  <m:t>2</m:t>
                </m:r>
              </m:sup>
            </m:sSup>
          </m:e>
        </m:d>
        <m:r>
          <m:rPr>
            <m:nor/>
          </m:rPr>
          <w:rPr>
            <w:rFonts w:ascii="Times New Roman" w:eastAsia="Times New Roman" w:hAnsi="Times New Roman" w:cs="Times New Roman"/>
            <w:kern w:val="32"/>
            <w:sz w:val="24"/>
            <w:szCs w:val="24"/>
          </w:rPr>
          <m:t xml:space="preserve"> + </m:t>
        </m:r>
        <m:d>
          <m:dPr>
            <m:begChr m:val="["/>
            <m:endChr m:val="]"/>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0.89*</m:t>
            </m:r>
            <m:d>
              <m:dPr>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DOU</m:t>
                </m:r>
              </m:e>
            </m:d>
          </m:e>
        </m:d>
        <m:r>
          <m:rPr>
            <m:nor/>
          </m:rPr>
          <w:rPr>
            <w:rFonts w:ascii="Times New Roman" w:eastAsia="Times New Roman" w:hAnsi="Times New Roman" w:cs="Times New Roman"/>
            <w:kern w:val="32"/>
            <w:sz w:val="24"/>
            <w:szCs w:val="24"/>
          </w:rPr>
          <m:t xml:space="preserve"> - 0.01</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[0.21]</m:t>
        </m:r>
      </m:oMath>
      <w:r w:rsidR="001C7BA5">
        <w:rPr>
          <w:rFonts w:ascii="Times New Roman" w:eastAsia="Times New Roman" w:hAnsi="Times New Roman" w:cs="Times New Roman"/>
          <w:kern w:val="32"/>
          <w:sz w:val="24"/>
          <w:szCs w:val="24"/>
        </w:rPr>
        <w:tab/>
        <w:t xml:space="preserve">           </w:t>
      </w:r>
      <w:r>
        <w:rPr>
          <w:rFonts w:ascii="Times New Roman" w:eastAsia="Times New Roman" w:hAnsi="Times New Roman" w:cs="Times New Roman"/>
          <w:kern w:val="32"/>
          <w:sz w:val="24"/>
          <w:szCs w:val="24"/>
        </w:rPr>
        <w:t>(6.</w:t>
      </w:r>
      <w:r w:rsidR="00BE5C9D">
        <w:rPr>
          <w:rFonts w:ascii="Times New Roman" w:eastAsia="Times New Roman" w:hAnsi="Times New Roman" w:cs="Times New Roman"/>
          <w:kern w:val="32"/>
          <w:sz w:val="24"/>
          <w:szCs w:val="24"/>
        </w:rPr>
        <w:t>10</w:t>
      </w:r>
      <w:r>
        <w:rPr>
          <w:rFonts w:ascii="Times New Roman" w:eastAsia="Times New Roman" w:hAnsi="Times New Roman" w:cs="Times New Roman"/>
          <w:kern w:val="32"/>
          <w:sz w:val="24"/>
          <w:szCs w:val="24"/>
        </w:rPr>
        <w:t>)</w:t>
      </w:r>
    </w:p>
    <w:p w14:paraId="3866A78B" w14:textId="77777777" w:rsidR="00533A05" w:rsidRDefault="00533A05" w:rsidP="00533A05">
      <w:pPr>
        <w:tabs>
          <w:tab w:val="left" w:pos="288"/>
        </w:tabs>
        <w:spacing w:after="0" w:line="480" w:lineRule="auto"/>
        <w:jc w:val="both"/>
        <w:rPr>
          <w:rFonts w:ascii="Times New Roman" w:eastAsia="Times New Roman" w:hAnsi="Times New Roman" w:cs="Times New Roman"/>
          <w:kern w:val="32"/>
          <w:sz w:val="24"/>
          <w:szCs w:val="24"/>
        </w:rPr>
      </w:pPr>
    </w:p>
    <w:p w14:paraId="553646C0" w14:textId="67D48AD6" w:rsidR="00533A05" w:rsidRDefault="00533A05" w:rsidP="00533A05">
      <w:pPr>
        <w:tabs>
          <w:tab w:val="left" w:pos="288"/>
        </w:tabs>
        <w:spacing w:after="0" w:line="480" w:lineRule="auto"/>
        <w:jc w:val="both"/>
        <w:rPr>
          <w:rFonts w:ascii="Times New Roman" w:eastAsia="Times New Roman" w:hAnsi="Times New Roman" w:cs="Times New Roman"/>
          <w:kern w:val="32"/>
          <w:sz w:val="24"/>
          <w:szCs w:val="24"/>
        </w:rPr>
      </w:pPr>
      <w:r w:rsidRPr="00444A75">
        <w:rPr>
          <w:rFonts w:ascii="Times New Roman" w:eastAsia="Times New Roman" w:hAnsi="Times New Roman" w:cs="Times New Roman"/>
          <w:kern w:val="32"/>
          <w:sz w:val="24"/>
          <w:szCs w:val="24"/>
        </w:rPr>
        <w:t xml:space="preserve">Φ = </w:t>
      </w:r>
      <w:r>
        <w:rPr>
          <w:rFonts w:ascii="Times New Roman" w:eastAsia="Times New Roman" w:hAnsi="Times New Roman" w:cs="Times New Roman"/>
          <w:kern w:val="32"/>
          <w:sz w:val="24"/>
          <w:szCs w:val="24"/>
        </w:rPr>
        <w:t xml:space="preserve">1.2  </w:t>
      </w:r>
      <w:r>
        <w:rPr>
          <w:rFonts w:ascii="Times New Roman" w:eastAsia="Times New Roman" w:hAnsi="Times New Roman" w:cs="Times New Roman"/>
          <w:kern w:val="32"/>
          <w:sz w:val="24"/>
          <w:szCs w:val="24"/>
        </w:rPr>
        <w:sym w:font="Symbol" w:char="F0AE"/>
      </w:r>
      <w:r>
        <w:rPr>
          <w:rFonts w:ascii="Times New Roman" w:eastAsia="Times New Roman" w:hAnsi="Times New Roman" w:cs="Times New Roman"/>
          <w:kern w:val="32"/>
          <w:sz w:val="24"/>
          <w:szCs w:val="24"/>
        </w:rPr>
        <w:t xml:space="preserve"> </w:t>
      </w:r>
      <m:oMath>
        <m:sSub>
          <m:sSubPr>
            <m:ctrlPr>
              <w:rPr>
                <w:rFonts w:ascii="Cambria Math" w:eastAsia="Times New Roman" w:hAnsi="Cambria Math" w:cs="Times New Roman"/>
                <w:kern w:val="32"/>
                <w:sz w:val="24"/>
                <w:szCs w:val="24"/>
              </w:rPr>
            </m:ctrlPr>
          </m:sSubPr>
          <m:e>
            <m:r>
              <m:rPr>
                <m:nor/>
              </m:rPr>
              <w:rPr>
                <w:rFonts w:ascii="Times New Roman" w:eastAsia="Times New Roman" w:hAnsi="Times New Roman" w:cs="Times New Roman"/>
                <w:kern w:val="32"/>
                <w:sz w:val="24"/>
                <w:szCs w:val="24"/>
              </w:rPr>
              <m:t>EI</m:t>
            </m:r>
          </m:e>
          <m:sub>
            <m:r>
              <m:rPr>
                <m:nor/>
              </m:rPr>
              <w:rPr>
                <w:rFonts w:ascii="Times New Roman" w:eastAsia="Times New Roman" w:hAnsi="Times New Roman" w:cs="Times New Roman"/>
                <w:kern w:val="32"/>
                <w:sz w:val="24"/>
                <w:szCs w:val="24"/>
              </w:rPr>
              <m:t>CO</m:t>
            </m:r>
          </m:sub>
        </m:sSub>
        <m:r>
          <m:rPr>
            <m:nor/>
          </m:rPr>
          <w:rPr>
            <w:rFonts w:ascii="Times New Roman" w:eastAsia="Times New Roman" w:hAnsi="Times New Roman" w:cs="Times New Roman"/>
            <w:kern w:val="32"/>
            <w:sz w:val="24"/>
            <w:szCs w:val="24"/>
          </w:rPr>
          <m:t xml:space="preserve"> = </m:t>
        </m:r>
        <m:d>
          <m:dPr>
            <m:begChr m:val="["/>
            <m:endChr m:val="]"/>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-0.23*</m:t>
            </m:r>
            <m:sSup>
              <m:sSupPr>
                <m:ctrlPr>
                  <w:rPr>
                    <w:rFonts w:ascii="Cambria Math" w:eastAsia="Times New Roman" w:hAnsi="Cambria Math" w:cs="Times New Roman"/>
                    <w:kern w:val="32"/>
                    <w:sz w:val="24"/>
                    <w:szCs w:val="24"/>
                  </w:rPr>
                </m:ctrlPr>
              </m:sSupPr>
              <m:e>
                <m:d>
                  <m:dPr>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DOU</m:t>
                    </m:r>
                  </m:e>
                </m:d>
              </m:e>
              <m:sup>
                <m:r>
                  <m:rPr>
                    <m:nor/>
                  </m:rPr>
                  <w:rPr>
                    <w:rFonts w:ascii="Times New Roman" w:eastAsia="Times New Roman" w:hAnsi="Times New Roman" w:cs="Times New Roman"/>
                    <w:kern w:val="32"/>
                    <w:sz w:val="24"/>
                    <w:szCs w:val="24"/>
                  </w:rPr>
                  <m:t>2</m:t>
                </m:r>
              </m:sup>
            </m:sSup>
          </m:e>
        </m:d>
        <m:r>
          <m:rPr>
            <m:nor/>
          </m:rPr>
          <w:rPr>
            <w:rFonts w:ascii="Times New Roman" w:eastAsia="Times New Roman" w:hAnsi="Times New Roman" w:cs="Times New Roman"/>
            <w:kern w:val="32"/>
            <w:sz w:val="24"/>
            <w:szCs w:val="24"/>
          </w:rPr>
          <m:t xml:space="preserve"> + </m:t>
        </m:r>
        <m:d>
          <m:dPr>
            <m:begChr m:val="["/>
            <m:endChr m:val="]"/>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0.94*</m:t>
            </m:r>
            <m:d>
              <m:dPr>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DOU</m:t>
                </m:r>
              </m:e>
            </m:d>
          </m:e>
        </m:d>
        <m:r>
          <m:rPr>
            <m:nor/>
          </m:rPr>
          <w:rPr>
            <w:rFonts w:ascii="Times New Roman" w:eastAsia="Times New Roman" w:hAnsi="Times New Roman" w:cs="Times New Roman"/>
            <w:kern w:val="32"/>
            <w:sz w:val="24"/>
            <w:szCs w:val="24"/>
          </w:rPr>
          <m:t xml:space="preserve"> - 0.01</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[0.23]</m:t>
        </m:r>
      </m:oMath>
      <w:r w:rsidR="001C7BA5">
        <w:rPr>
          <w:rFonts w:ascii="Times New Roman" w:eastAsia="Times New Roman" w:hAnsi="Times New Roman" w:cs="Times New Roman"/>
          <w:kern w:val="32"/>
          <w:sz w:val="24"/>
          <w:szCs w:val="24"/>
        </w:rPr>
        <w:tab/>
        <w:t xml:space="preserve">           </w:t>
      </w:r>
      <w:r>
        <w:rPr>
          <w:rFonts w:ascii="Times New Roman" w:eastAsia="Times New Roman" w:hAnsi="Times New Roman" w:cs="Times New Roman"/>
          <w:kern w:val="32"/>
          <w:sz w:val="24"/>
          <w:szCs w:val="24"/>
        </w:rPr>
        <w:t>(6.</w:t>
      </w:r>
      <w:r w:rsidR="00BE5C9D">
        <w:rPr>
          <w:rFonts w:ascii="Times New Roman" w:eastAsia="Times New Roman" w:hAnsi="Times New Roman" w:cs="Times New Roman"/>
          <w:kern w:val="32"/>
          <w:sz w:val="24"/>
          <w:szCs w:val="24"/>
        </w:rPr>
        <w:t>11</w:t>
      </w:r>
      <w:r w:rsidR="001C7BA5">
        <w:rPr>
          <w:rFonts w:ascii="Times New Roman" w:eastAsia="Times New Roman" w:hAnsi="Times New Roman" w:cs="Times New Roman"/>
          <w:kern w:val="32"/>
          <w:sz w:val="24"/>
          <w:szCs w:val="24"/>
        </w:rPr>
        <w:t>)</w:t>
      </w:r>
    </w:p>
    <w:p w14:paraId="1E4529FD" w14:textId="77777777" w:rsidR="00533A05" w:rsidRDefault="00533A05" w:rsidP="00533A05">
      <w:pPr>
        <w:tabs>
          <w:tab w:val="left" w:pos="288"/>
        </w:tabs>
        <w:spacing w:after="0" w:line="480" w:lineRule="auto"/>
        <w:jc w:val="both"/>
        <w:rPr>
          <w:rFonts w:ascii="Times New Roman" w:eastAsia="Times New Roman" w:hAnsi="Times New Roman" w:cs="Times New Roman"/>
          <w:kern w:val="32"/>
          <w:sz w:val="24"/>
          <w:szCs w:val="24"/>
        </w:rPr>
      </w:pPr>
    </w:p>
    <w:p w14:paraId="5E689A83" w14:textId="5FDF1034" w:rsidR="00533A05" w:rsidRDefault="00533A05" w:rsidP="00533A05">
      <w:pPr>
        <w:tabs>
          <w:tab w:val="left" w:pos="288"/>
        </w:tabs>
        <w:spacing w:after="0" w:line="480" w:lineRule="auto"/>
        <w:jc w:val="both"/>
        <w:rPr>
          <w:rFonts w:ascii="Times New Roman" w:eastAsia="Times New Roman" w:hAnsi="Times New Roman" w:cs="Times New Roman"/>
          <w:kern w:val="32"/>
          <w:sz w:val="24"/>
          <w:szCs w:val="24"/>
        </w:rPr>
      </w:pPr>
      <w:r w:rsidRPr="00444A75">
        <w:rPr>
          <w:rFonts w:ascii="Times New Roman" w:eastAsia="Times New Roman" w:hAnsi="Times New Roman" w:cs="Times New Roman"/>
          <w:kern w:val="32"/>
          <w:sz w:val="24"/>
          <w:szCs w:val="24"/>
        </w:rPr>
        <w:t xml:space="preserve">Φ = </w:t>
      </w:r>
      <w:r>
        <w:rPr>
          <w:rFonts w:ascii="Times New Roman" w:eastAsia="Times New Roman" w:hAnsi="Times New Roman" w:cs="Times New Roman"/>
          <w:kern w:val="32"/>
          <w:sz w:val="24"/>
          <w:szCs w:val="24"/>
        </w:rPr>
        <w:t xml:space="preserve">1.5  </w:t>
      </w:r>
      <w:r>
        <w:rPr>
          <w:rFonts w:ascii="Times New Roman" w:eastAsia="Times New Roman" w:hAnsi="Times New Roman" w:cs="Times New Roman"/>
          <w:kern w:val="32"/>
          <w:sz w:val="24"/>
          <w:szCs w:val="24"/>
        </w:rPr>
        <w:sym w:font="Symbol" w:char="F0AE"/>
      </w:r>
      <w:r>
        <w:rPr>
          <w:rFonts w:ascii="Times New Roman" w:eastAsia="Times New Roman" w:hAnsi="Times New Roman" w:cs="Times New Roman"/>
          <w:kern w:val="32"/>
          <w:sz w:val="24"/>
          <w:szCs w:val="24"/>
        </w:rPr>
        <w:t xml:space="preserve"> </w:t>
      </w:r>
      <m:oMath>
        <m:sSub>
          <m:sSubPr>
            <m:ctrlPr>
              <w:rPr>
                <w:rFonts w:ascii="Cambria Math" w:eastAsia="Times New Roman" w:hAnsi="Cambria Math" w:cs="Times New Roman"/>
                <w:kern w:val="32"/>
                <w:sz w:val="24"/>
                <w:szCs w:val="24"/>
              </w:rPr>
            </m:ctrlPr>
          </m:sSubPr>
          <m:e>
            <m:r>
              <m:rPr>
                <m:nor/>
              </m:rPr>
              <w:rPr>
                <w:rFonts w:ascii="Times New Roman" w:eastAsia="Times New Roman" w:hAnsi="Times New Roman" w:cs="Times New Roman"/>
                <w:kern w:val="32"/>
                <w:sz w:val="24"/>
                <w:szCs w:val="24"/>
              </w:rPr>
              <m:t>EI</m:t>
            </m:r>
          </m:e>
          <m:sub>
            <m:r>
              <m:rPr>
                <m:nor/>
              </m:rPr>
              <w:rPr>
                <w:rFonts w:ascii="Times New Roman" w:eastAsia="Times New Roman" w:hAnsi="Times New Roman" w:cs="Times New Roman"/>
                <w:kern w:val="32"/>
                <w:sz w:val="24"/>
                <w:szCs w:val="24"/>
              </w:rPr>
              <m:t>CO</m:t>
            </m:r>
          </m:sub>
        </m:sSub>
        <m:r>
          <m:rPr>
            <m:nor/>
          </m:rPr>
          <w:rPr>
            <w:rFonts w:ascii="Times New Roman" w:eastAsia="Times New Roman" w:hAnsi="Times New Roman" w:cs="Times New Roman"/>
            <w:kern w:val="32"/>
            <w:sz w:val="24"/>
            <w:szCs w:val="24"/>
          </w:rPr>
          <m:t xml:space="preserve"> = </m:t>
        </m:r>
        <m:d>
          <m:dPr>
            <m:begChr m:val="["/>
            <m:endChr m:val="]"/>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-0.20*</m:t>
            </m:r>
            <m:sSup>
              <m:sSupPr>
                <m:ctrlPr>
                  <w:rPr>
                    <w:rFonts w:ascii="Cambria Math" w:eastAsia="Times New Roman" w:hAnsi="Cambria Math" w:cs="Times New Roman"/>
                    <w:kern w:val="32"/>
                    <w:sz w:val="24"/>
                    <w:szCs w:val="24"/>
                  </w:rPr>
                </m:ctrlPr>
              </m:sSupPr>
              <m:e>
                <m:d>
                  <m:dPr>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DOU</m:t>
                    </m:r>
                  </m:e>
                </m:d>
              </m:e>
              <m:sup>
                <m:r>
                  <m:rPr>
                    <m:nor/>
                  </m:rPr>
                  <w:rPr>
                    <w:rFonts w:ascii="Times New Roman" w:eastAsia="Times New Roman" w:hAnsi="Times New Roman" w:cs="Times New Roman"/>
                    <w:kern w:val="32"/>
                    <w:sz w:val="24"/>
                    <w:szCs w:val="24"/>
                  </w:rPr>
                  <m:t>2</m:t>
                </m:r>
              </m:sup>
            </m:sSup>
          </m:e>
        </m:d>
        <m:r>
          <m:rPr>
            <m:nor/>
          </m:rPr>
          <w:rPr>
            <w:rFonts w:ascii="Times New Roman" w:eastAsia="Times New Roman" w:hAnsi="Times New Roman" w:cs="Times New Roman"/>
            <w:kern w:val="32"/>
            <w:sz w:val="24"/>
            <w:szCs w:val="24"/>
          </w:rPr>
          <m:t xml:space="preserve"> + </m:t>
        </m:r>
        <m:d>
          <m:dPr>
            <m:begChr m:val="["/>
            <m:endChr m:val="]"/>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0.91*</m:t>
            </m:r>
            <m:d>
              <m:dPr>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DOU</m:t>
                </m:r>
              </m:e>
            </m:d>
          </m:e>
        </m:d>
        <m:r>
          <m:rPr>
            <m:nor/>
          </m:rPr>
          <w:rPr>
            <w:rFonts w:ascii="Times New Roman" w:eastAsia="Times New Roman" w:hAnsi="Times New Roman" w:cs="Times New Roman"/>
            <w:kern w:val="32"/>
            <w:sz w:val="24"/>
            <w:szCs w:val="24"/>
          </w:rPr>
          <m:t xml:space="preserve"> - 0.01</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[0.19]</m:t>
        </m:r>
      </m:oMath>
      <w:r>
        <w:rPr>
          <w:rFonts w:ascii="Times New Roman" w:eastAsia="Times New Roman" w:hAnsi="Times New Roman" w:cs="Times New Roman"/>
          <w:kern w:val="32"/>
          <w:sz w:val="24"/>
          <w:szCs w:val="24"/>
        </w:rPr>
        <w:tab/>
      </w:r>
      <w:r w:rsidR="001C7BA5">
        <w:rPr>
          <w:rFonts w:ascii="Times New Roman" w:eastAsia="Times New Roman" w:hAnsi="Times New Roman" w:cs="Times New Roman"/>
          <w:kern w:val="32"/>
          <w:sz w:val="24"/>
          <w:szCs w:val="24"/>
        </w:rPr>
        <w:t xml:space="preserve">           </w:t>
      </w:r>
      <w:r>
        <w:rPr>
          <w:rFonts w:ascii="Times New Roman" w:eastAsia="Times New Roman" w:hAnsi="Times New Roman" w:cs="Times New Roman"/>
          <w:kern w:val="32"/>
          <w:sz w:val="24"/>
          <w:szCs w:val="24"/>
        </w:rPr>
        <w:t>(6.</w:t>
      </w:r>
      <w:r w:rsidR="00BE5C9D">
        <w:rPr>
          <w:rFonts w:ascii="Times New Roman" w:eastAsia="Times New Roman" w:hAnsi="Times New Roman" w:cs="Times New Roman"/>
          <w:kern w:val="32"/>
          <w:sz w:val="24"/>
          <w:szCs w:val="24"/>
        </w:rPr>
        <w:t>12</w:t>
      </w:r>
      <w:r>
        <w:rPr>
          <w:rFonts w:ascii="Times New Roman" w:eastAsia="Times New Roman" w:hAnsi="Times New Roman" w:cs="Times New Roman"/>
          <w:kern w:val="32"/>
          <w:sz w:val="24"/>
          <w:szCs w:val="24"/>
        </w:rPr>
        <w:t>)</w:t>
      </w:r>
    </w:p>
    <w:p w14:paraId="09C96E66" w14:textId="77777777" w:rsidR="00533A05" w:rsidRDefault="00533A05" w:rsidP="006440D7">
      <w:pPr>
        <w:spacing w:line="480" w:lineRule="auto"/>
        <w:jc w:val="both"/>
        <w:rPr>
          <w:rFonts w:ascii="Times New Roman" w:eastAsia="Times New Roman" w:hAnsi="Times New Roman" w:cs="Times New Roman"/>
          <w:kern w:val="32"/>
          <w:sz w:val="24"/>
          <w:szCs w:val="24"/>
        </w:rPr>
      </w:pPr>
    </w:p>
    <w:p w14:paraId="5F7A23CB" w14:textId="77E287BC" w:rsidR="0013326D" w:rsidRPr="0013326D" w:rsidRDefault="0013326D" w:rsidP="0013326D">
      <w:pPr>
        <w:tabs>
          <w:tab w:val="left" w:pos="288"/>
        </w:tabs>
        <w:spacing w:after="0" w:line="480" w:lineRule="auto"/>
        <w:jc w:val="both"/>
        <w:rPr>
          <w:rFonts w:ascii="Times New Roman" w:eastAsia="Times New Roman" w:hAnsi="Times New Roman" w:cs="Times New Roman"/>
          <w:kern w:val="32"/>
          <w:sz w:val="24"/>
          <w:szCs w:val="24"/>
        </w:rPr>
      </w:pPr>
      <w:r>
        <w:rPr>
          <w:rFonts w:ascii="Times New Roman" w:eastAsia="Times New Roman" w:hAnsi="Times New Roman" w:cs="Times New Roman"/>
          <w:kern w:val="32"/>
          <w:sz w:val="24"/>
          <w:szCs w:val="24"/>
        </w:rPr>
        <w:t xml:space="preserve">Equations 6.9 to 6.12 are valid for the range, </w:t>
      </w:r>
      <w:r w:rsidRPr="0013326D">
        <w:rPr>
          <w:rFonts w:ascii="Times New Roman" w:eastAsia="Times New Roman" w:hAnsi="Times New Roman" w:cs="Times New Roman"/>
          <w:kern w:val="32"/>
          <w:sz w:val="24"/>
          <w:szCs w:val="24"/>
        </w:rPr>
        <w:t>1.0 ≤ DOU ≥ 2.5</w:t>
      </w:r>
      <w:r>
        <w:rPr>
          <w:rFonts w:ascii="Times New Roman" w:eastAsia="Times New Roman" w:hAnsi="Times New Roman" w:cs="Times New Roman"/>
          <w:kern w:val="32"/>
          <w:sz w:val="24"/>
          <w:szCs w:val="24"/>
        </w:rPr>
        <w:t>.</w:t>
      </w:r>
    </w:p>
    <w:p w14:paraId="2E71D160" w14:textId="77777777" w:rsidR="0013326D" w:rsidRDefault="0013326D" w:rsidP="006440D7">
      <w:pPr>
        <w:spacing w:line="480" w:lineRule="auto"/>
        <w:jc w:val="both"/>
        <w:rPr>
          <w:rFonts w:ascii="Times New Roman" w:eastAsia="Times New Roman" w:hAnsi="Times New Roman" w:cs="Times New Roman"/>
          <w:kern w:val="32"/>
          <w:sz w:val="24"/>
          <w:szCs w:val="24"/>
        </w:rPr>
      </w:pPr>
    </w:p>
    <w:p w14:paraId="6CD5F6DF" w14:textId="27D286BF" w:rsidR="006440D7" w:rsidRDefault="006440D7" w:rsidP="006440D7">
      <w:pPr>
        <w:spacing w:line="480" w:lineRule="auto"/>
        <w:jc w:val="both"/>
        <w:rPr>
          <w:rFonts w:ascii="Times New Roman" w:eastAsia="Times New Roman" w:hAnsi="Times New Roman" w:cs="Times New Roman"/>
          <w:kern w:val="32"/>
          <w:sz w:val="24"/>
          <w:szCs w:val="24"/>
        </w:rPr>
      </w:pPr>
      <w:r w:rsidRPr="00FB1421">
        <w:rPr>
          <w:rFonts w:ascii="Times New Roman" w:eastAsia="Times New Roman" w:hAnsi="Times New Roman" w:cs="Times New Roman"/>
          <w:kern w:val="32"/>
          <w:sz w:val="24"/>
          <w:szCs w:val="24"/>
        </w:rPr>
        <w:t xml:space="preserve">In Figure </w:t>
      </w:r>
      <w:r>
        <w:rPr>
          <w:rFonts w:ascii="Times New Roman" w:eastAsia="Times New Roman" w:hAnsi="Times New Roman" w:cs="Times New Roman"/>
          <w:kern w:val="32"/>
          <w:sz w:val="24"/>
          <w:szCs w:val="24"/>
        </w:rPr>
        <w:t>6.29</w:t>
      </w:r>
      <w:r w:rsidR="00533A05">
        <w:rPr>
          <w:rFonts w:ascii="Times New Roman" w:eastAsia="Times New Roman" w:hAnsi="Times New Roman" w:cs="Times New Roman"/>
          <w:kern w:val="32"/>
          <w:sz w:val="24"/>
          <w:szCs w:val="24"/>
        </w:rPr>
        <w:t xml:space="preserve"> and from the presented correlations</w:t>
      </w:r>
      <w:r w:rsidR="00BE5C9D">
        <w:rPr>
          <w:rFonts w:ascii="Times New Roman" w:eastAsia="Times New Roman" w:hAnsi="Times New Roman" w:cs="Times New Roman"/>
          <w:kern w:val="32"/>
          <w:sz w:val="24"/>
          <w:szCs w:val="24"/>
        </w:rPr>
        <w:t xml:space="preserve">, </w:t>
      </w:r>
      <w:r w:rsidRPr="00FB1421">
        <w:rPr>
          <w:rFonts w:ascii="Times New Roman" w:eastAsia="Times New Roman" w:hAnsi="Times New Roman" w:cs="Times New Roman"/>
          <w:kern w:val="32"/>
          <w:sz w:val="24"/>
          <w:szCs w:val="24"/>
        </w:rPr>
        <w:t>the average EI</w:t>
      </w:r>
      <w:r w:rsidRPr="00FB1421">
        <w:rPr>
          <w:rFonts w:ascii="Times New Roman" w:eastAsia="Times New Roman" w:hAnsi="Times New Roman" w:cs="Times New Roman"/>
          <w:kern w:val="32"/>
          <w:sz w:val="24"/>
          <w:szCs w:val="24"/>
          <w:vertAlign w:val="subscript"/>
        </w:rPr>
        <w:t>CO</w:t>
      </w:r>
      <w:r w:rsidRPr="00FB1421">
        <w:rPr>
          <w:rFonts w:ascii="Times New Roman" w:eastAsia="Times New Roman" w:hAnsi="Times New Roman" w:cs="Times New Roman"/>
          <w:kern w:val="32"/>
          <w:sz w:val="24"/>
          <w:szCs w:val="24"/>
        </w:rPr>
        <w:t xml:space="preserve"> value was almost independent of DOU at all the </w:t>
      </w:r>
      <w:r w:rsidRPr="00117AA6">
        <w:rPr>
          <w:rFonts w:ascii="Times New Roman" w:eastAsia="Times New Roman" w:hAnsi="Times New Roman" w:cs="Times New Roman"/>
          <w:kern w:val="32"/>
          <w:sz w:val="24"/>
          <w:szCs w:val="24"/>
        </w:rPr>
        <w:t>tested conditions (Φ = 0.9, 1.0, 1.2 and 1.5) from all the tested flames of biodiesel blends. This observation is in agreement with our previous findings on the fuel chemistry and equivalence ratio effects on EI</w:t>
      </w:r>
      <w:r w:rsidRPr="00117AA6">
        <w:rPr>
          <w:rFonts w:ascii="Times New Roman" w:eastAsia="Times New Roman" w:hAnsi="Times New Roman" w:cs="Times New Roman"/>
          <w:kern w:val="32"/>
          <w:sz w:val="24"/>
          <w:szCs w:val="24"/>
          <w:vertAlign w:val="subscript"/>
        </w:rPr>
        <w:t>CO</w:t>
      </w:r>
      <w:r w:rsidRPr="00117AA6">
        <w:rPr>
          <w:rFonts w:ascii="Times New Roman" w:eastAsia="Times New Roman" w:hAnsi="Times New Roman" w:cs="Times New Roman"/>
          <w:kern w:val="32"/>
          <w:sz w:val="24"/>
          <w:szCs w:val="24"/>
        </w:rPr>
        <w:t xml:space="preserve"> from neat Jet A, CME and SME flames over a wide range of equivalence ratios (Φ = 0.9 to 7.0) (</w:t>
      </w:r>
      <w:r w:rsidR="00EB02ED" w:rsidRPr="00117AA6">
        <w:rPr>
          <w:rFonts w:ascii="Times New Roman" w:eastAsia="Times New Roman" w:hAnsi="Times New Roman" w:cs="Times New Roman"/>
          <w:kern w:val="32"/>
          <w:sz w:val="24"/>
          <w:szCs w:val="24"/>
        </w:rPr>
        <w:t>Balakrishnan et al., 2016b</w:t>
      </w:r>
      <w:r w:rsidRPr="00117AA6">
        <w:rPr>
          <w:rFonts w:ascii="Times New Roman" w:eastAsia="Times New Roman" w:hAnsi="Times New Roman" w:cs="Times New Roman"/>
          <w:kern w:val="32"/>
          <w:sz w:val="24"/>
          <w:szCs w:val="24"/>
        </w:rPr>
        <w:t>) where EI</w:t>
      </w:r>
      <w:r w:rsidRPr="00117AA6">
        <w:rPr>
          <w:rFonts w:ascii="Times New Roman" w:eastAsia="Times New Roman" w:hAnsi="Times New Roman" w:cs="Times New Roman"/>
          <w:kern w:val="32"/>
          <w:sz w:val="24"/>
          <w:szCs w:val="24"/>
          <w:vertAlign w:val="subscript"/>
        </w:rPr>
        <w:t>CO</w:t>
      </w:r>
      <w:r w:rsidRPr="00117AA6">
        <w:rPr>
          <w:rFonts w:ascii="Times New Roman" w:eastAsia="Times New Roman" w:hAnsi="Times New Roman" w:cs="Times New Roman"/>
          <w:kern w:val="32"/>
          <w:sz w:val="24"/>
          <w:szCs w:val="24"/>
        </w:rPr>
        <w:t xml:space="preserve"> was found to be less sensitive to fuel chemistry effects at lower equivalence ratios (Φ = 0.9 to 1.5) but EI</w:t>
      </w:r>
      <w:r w:rsidRPr="00117AA6">
        <w:rPr>
          <w:rFonts w:ascii="Times New Roman" w:eastAsia="Times New Roman" w:hAnsi="Times New Roman" w:cs="Times New Roman"/>
          <w:kern w:val="32"/>
          <w:sz w:val="24"/>
          <w:szCs w:val="24"/>
          <w:vertAlign w:val="subscript"/>
        </w:rPr>
        <w:t>CO</w:t>
      </w:r>
      <w:r w:rsidRPr="00117AA6">
        <w:rPr>
          <w:rFonts w:ascii="Times New Roman" w:eastAsia="Times New Roman" w:hAnsi="Times New Roman" w:cs="Times New Roman"/>
          <w:kern w:val="32"/>
          <w:sz w:val="24"/>
          <w:szCs w:val="24"/>
        </w:rPr>
        <w:t xml:space="preserve"> increased rapidly with equivalence ratios</w:t>
      </w:r>
      <w:r w:rsidRPr="00FB1421">
        <w:rPr>
          <w:rFonts w:ascii="Times New Roman" w:eastAsia="Times New Roman" w:hAnsi="Times New Roman" w:cs="Times New Roman"/>
          <w:kern w:val="32"/>
          <w:sz w:val="24"/>
          <w:szCs w:val="24"/>
        </w:rPr>
        <w:t xml:space="preserve"> beyond 2. Hence, </w:t>
      </w:r>
      <w:r>
        <w:rPr>
          <w:rFonts w:ascii="Times New Roman" w:eastAsia="Times New Roman" w:hAnsi="Times New Roman" w:cs="Times New Roman"/>
          <w:kern w:val="32"/>
          <w:sz w:val="24"/>
          <w:szCs w:val="24"/>
        </w:rPr>
        <w:t>similar</w:t>
      </w:r>
      <w:r w:rsidRPr="00FB1421">
        <w:rPr>
          <w:rFonts w:ascii="Times New Roman" w:eastAsia="Times New Roman" w:hAnsi="Times New Roman" w:cs="Times New Roman"/>
          <w:kern w:val="32"/>
          <w:sz w:val="24"/>
          <w:szCs w:val="24"/>
        </w:rPr>
        <w:t xml:space="preserve"> trends of EI</w:t>
      </w:r>
      <w:r w:rsidRPr="00FB1421">
        <w:rPr>
          <w:rFonts w:ascii="Times New Roman" w:eastAsia="Times New Roman" w:hAnsi="Times New Roman" w:cs="Times New Roman"/>
          <w:kern w:val="32"/>
          <w:sz w:val="24"/>
          <w:szCs w:val="24"/>
          <w:vertAlign w:val="subscript"/>
        </w:rPr>
        <w:t>CO</w:t>
      </w:r>
      <w:r w:rsidRPr="00FB1421">
        <w:rPr>
          <w:rFonts w:ascii="Times New Roman" w:eastAsia="Times New Roman" w:hAnsi="Times New Roman" w:cs="Times New Roman"/>
          <w:kern w:val="32"/>
          <w:sz w:val="24"/>
          <w:szCs w:val="24"/>
        </w:rPr>
        <w:t xml:space="preserve"> with DOU and equivalence ratio are observed among biodiesel fuel blends as well as neat </w:t>
      </w:r>
      <w:r>
        <w:rPr>
          <w:rFonts w:ascii="Times New Roman" w:eastAsia="Times New Roman" w:hAnsi="Times New Roman" w:cs="Times New Roman"/>
          <w:kern w:val="32"/>
          <w:sz w:val="24"/>
          <w:szCs w:val="24"/>
        </w:rPr>
        <w:t>fuels</w:t>
      </w:r>
      <w:r w:rsidRPr="00FB1421">
        <w:rPr>
          <w:rFonts w:ascii="Times New Roman" w:eastAsia="Times New Roman" w:hAnsi="Times New Roman" w:cs="Times New Roman"/>
          <w:kern w:val="32"/>
          <w:sz w:val="24"/>
          <w:szCs w:val="24"/>
        </w:rPr>
        <w:t xml:space="preserve">.  </w:t>
      </w:r>
    </w:p>
    <w:p w14:paraId="4F7C4240" w14:textId="77777777" w:rsidR="006440D7" w:rsidRPr="00A37364" w:rsidRDefault="006440D7" w:rsidP="00D12E6D">
      <w:pPr>
        <w:pStyle w:val="Heading3"/>
        <w:numPr>
          <w:ilvl w:val="0"/>
          <w:numId w:val="0"/>
        </w:numPr>
      </w:pPr>
      <w:bookmarkStart w:id="141" w:name="_Toc480497094"/>
      <w:r w:rsidRPr="00A37364">
        <w:lastRenderedPageBreak/>
        <w:t>6.</w:t>
      </w:r>
      <w:r>
        <w:t>2</w:t>
      </w:r>
      <w:r w:rsidRPr="00A37364">
        <w:t>.2 Laminar flames of methyl oleate, heptane, toluene and their blends</w:t>
      </w:r>
      <w:bookmarkEnd w:id="141"/>
    </w:p>
    <w:p w14:paraId="6D066A6A" w14:textId="4F685251" w:rsidR="006440D7" w:rsidRDefault="006440D7" w:rsidP="00B70144">
      <w:pPr>
        <w:spacing w:line="480" w:lineRule="auto"/>
        <w:ind w:firstLine="720"/>
        <w:jc w:val="both"/>
        <w:rPr>
          <w:rFonts w:ascii="Times New Roman" w:eastAsia="Times New Roman" w:hAnsi="Times New Roman" w:cs="Times New Roman"/>
          <w:kern w:val="32"/>
          <w:sz w:val="24"/>
          <w:szCs w:val="24"/>
        </w:rPr>
      </w:pPr>
      <w:r w:rsidRPr="00F966AD">
        <w:rPr>
          <w:rFonts w:ascii="Times New Roman" w:hAnsi="Times New Roman" w:cs="Times New Roman"/>
          <w:sz w:val="24"/>
        </w:rPr>
        <w:t>In this section, the influence of DOU on the EI</w:t>
      </w:r>
      <w:r w:rsidRPr="00F966AD">
        <w:rPr>
          <w:rFonts w:ascii="Times New Roman" w:hAnsi="Times New Roman" w:cs="Times New Roman"/>
          <w:sz w:val="24"/>
          <w:vertAlign w:val="subscript"/>
        </w:rPr>
        <w:t>CO</w:t>
      </w:r>
      <w:r w:rsidRPr="00F966AD">
        <w:rPr>
          <w:rFonts w:ascii="Times New Roman" w:hAnsi="Times New Roman" w:cs="Times New Roman"/>
          <w:sz w:val="24"/>
        </w:rPr>
        <w:t xml:space="preserve"> from the laminar flames of prevaporized heptane/toluene blends, JetA/diesel blends, heptane/methyl oleate (MO) blends, toluene/methyl oleate (MO) blends are discussed.</w:t>
      </w:r>
      <w:r>
        <w:rPr>
          <w:rFonts w:ascii="Times New Roman" w:hAnsi="Times New Roman" w:cs="Times New Roman"/>
          <w:sz w:val="24"/>
        </w:rPr>
        <w:t xml:space="preserve"> At an equivalence ratio of 0.9 (Figure 6.30), the EI</w:t>
      </w:r>
      <w:r w:rsidRPr="00C5349C">
        <w:rPr>
          <w:rFonts w:ascii="Times New Roman" w:hAnsi="Times New Roman" w:cs="Times New Roman"/>
          <w:sz w:val="24"/>
          <w:vertAlign w:val="subscript"/>
        </w:rPr>
        <w:t>CO</w:t>
      </w:r>
      <w:r>
        <w:rPr>
          <w:rFonts w:ascii="Times New Roman" w:hAnsi="Times New Roman" w:cs="Times New Roman"/>
          <w:sz w:val="24"/>
        </w:rPr>
        <w:t xml:space="preserve"> from heptane/toluene blends were found to slightly increase with DOU. This was expected since with the increase in aromatic content, the combustion reactions would yield increased partially oxidized products of carbon such as CO, soot and smoke depending on the equivalence ratio (availability of oxygen for the oxidation). Since the tested equivalence ratios are either fuel lean </w:t>
      </w:r>
      <w:r>
        <w:rPr>
          <w:rFonts w:ascii="Times New Roman" w:eastAsia="Times New Roman" w:hAnsi="Times New Roman" w:cs="Times New Roman"/>
          <w:kern w:val="32"/>
          <w:sz w:val="24"/>
          <w:szCs w:val="24"/>
        </w:rPr>
        <w:t>(</w:t>
      </w:r>
      <w:r w:rsidRPr="00FB1421">
        <w:rPr>
          <w:rFonts w:ascii="Times New Roman" w:eastAsia="Times New Roman" w:hAnsi="Times New Roman" w:cs="Times New Roman"/>
          <w:kern w:val="32"/>
          <w:sz w:val="24"/>
          <w:szCs w:val="24"/>
        </w:rPr>
        <w:t xml:space="preserve">Φ = </w:t>
      </w:r>
      <w:r>
        <w:rPr>
          <w:rFonts w:ascii="Times New Roman" w:eastAsia="Times New Roman" w:hAnsi="Times New Roman" w:cs="Times New Roman"/>
          <w:kern w:val="32"/>
          <w:sz w:val="24"/>
          <w:szCs w:val="24"/>
        </w:rPr>
        <w:t>0.9)</w:t>
      </w:r>
      <w:r>
        <w:rPr>
          <w:rFonts w:ascii="Times New Roman" w:hAnsi="Times New Roman" w:cs="Times New Roman"/>
          <w:sz w:val="24"/>
        </w:rPr>
        <w:t>, near stoichiometric (</w:t>
      </w:r>
      <w:r w:rsidRPr="00FB1421">
        <w:rPr>
          <w:rFonts w:ascii="Times New Roman" w:eastAsia="Times New Roman" w:hAnsi="Times New Roman" w:cs="Times New Roman"/>
          <w:kern w:val="32"/>
          <w:sz w:val="24"/>
          <w:szCs w:val="24"/>
        </w:rPr>
        <w:t>Φ = 1.0</w:t>
      </w:r>
      <w:r>
        <w:rPr>
          <w:rFonts w:ascii="Times New Roman" w:eastAsia="Times New Roman" w:hAnsi="Times New Roman" w:cs="Times New Roman"/>
          <w:kern w:val="32"/>
          <w:sz w:val="24"/>
          <w:szCs w:val="24"/>
        </w:rPr>
        <w:t>)</w:t>
      </w:r>
      <w:r w:rsidRPr="00FB1421">
        <w:rPr>
          <w:rFonts w:ascii="Times New Roman" w:eastAsia="Times New Roman" w:hAnsi="Times New Roman" w:cs="Times New Roman"/>
          <w:kern w:val="32"/>
          <w:sz w:val="24"/>
          <w:szCs w:val="24"/>
        </w:rPr>
        <w:t xml:space="preserve"> </w:t>
      </w:r>
      <w:r>
        <w:rPr>
          <w:rFonts w:ascii="Times New Roman" w:hAnsi="Times New Roman" w:cs="Times New Roman"/>
          <w:sz w:val="24"/>
        </w:rPr>
        <w:t>or moderate fuel rich conditions (</w:t>
      </w:r>
      <w:r w:rsidRPr="00FB1421">
        <w:rPr>
          <w:rFonts w:ascii="Times New Roman" w:eastAsia="Times New Roman" w:hAnsi="Times New Roman" w:cs="Times New Roman"/>
          <w:kern w:val="32"/>
          <w:sz w:val="24"/>
          <w:szCs w:val="24"/>
        </w:rPr>
        <w:t xml:space="preserve">Φ = </w:t>
      </w:r>
      <w:r>
        <w:rPr>
          <w:rFonts w:ascii="Times New Roman" w:eastAsia="Times New Roman" w:hAnsi="Times New Roman" w:cs="Times New Roman"/>
          <w:kern w:val="32"/>
          <w:sz w:val="24"/>
          <w:szCs w:val="24"/>
        </w:rPr>
        <w:t>1.2 and 1.5), no observable soot or smoke was produced in the tested flames. However, the partial oxidation of aromatic ring (toluene) at these conditions resulted in an increase of EI</w:t>
      </w:r>
      <w:r w:rsidRPr="00723366">
        <w:rPr>
          <w:rFonts w:ascii="Times New Roman" w:eastAsia="Times New Roman" w:hAnsi="Times New Roman" w:cs="Times New Roman"/>
          <w:kern w:val="32"/>
          <w:sz w:val="24"/>
          <w:szCs w:val="24"/>
          <w:vertAlign w:val="subscript"/>
        </w:rPr>
        <w:t>CO</w:t>
      </w:r>
      <w:r>
        <w:rPr>
          <w:rFonts w:ascii="Times New Roman" w:eastAsia="Times New Roman" w:hAnsi="Times New Roman" w:cs="Times New Roman"/>
          <w:kern w:val="32"/>
          <w:sz w:val="24"/>
          <w:szCs w:val="24"/>
        </w:rPr>
        <w:t xml:space="preserve"> from heptane/toluene flames. Among, heptane/ MO flames, the fuel unsaturation is from the double bonds of MO and in the absence of aromatic content, the EI</w:t>
      </w:r>
      <w:r w:rsidRPr="00F5488D">
        <w:rPr>
          <w:rFonts w:ascii="Times New Roman" w:eastAsia="Times New Roman" w:hAnsi="Times New Roman" w:cs="Times New Roman"/>
          <w:kern w:val="32"/>
          <w:sz w:val="24"/>
          <w:szCs w:val="24"/>
          <w:vertAlign w:val="subscript"/>
        </w:rPr>
        <w:t>CO</w:t>
      </w:r>
      <w:r>
        <w:rPr>
          <w:rFonts w:ascii="Times New Roman" w:eastAsia="Times New Roman" w:hAnsi="Times New Roman" w:cs="Times New Roman"/>
          <w:kern w:val="32"/>
          <w:sz w:val="24"/>
          <w:szCs w:val="24"/>
        </w:rPr>
        <w:t xml:space="preserve"> was found to be almost constant between DOU of 0 and DOU of 1.7. Nevertheless, among toluene/MO flames, EI</w:t>
      </w:r>
      <w:r w:rsidRPr="00F5488D">
        <w:rPr>
          <w:rFonts w:ascii="Times New Roman" w:eastAsia="Times New Roman" w:hAnsi="Times New Roman" w:cs="Times New Roman"/>
          <w:kern w:val="32"/>
          <w:sz w:val="24"/>
          <w:szCs w:val="24"/>
          <w:vertAlign w:val="subscript"/>
        </w:rPr>
        <w:t>CO</w:t>
      </w:r>
      <w:r>
        <w:rPr>
          <w:rFonts w:ascii="Times New Roman" w:eastAsia="Times New Roman" w:hAnsi="Times New Roman" w:cs="Times New Roman"/>
          <w:kern w:val="32"/>
          <w:sz w:val="24"/>
          <w:szCs w:val="24"/>
        </w:rPr>
        <w:t xml:space="preserve"> increased with DOU, yet not to the extent of heptane/toluene blends. This could be due to the fuel bound oxygen present in MO that facilitated pyrolysis of toluene and subsequent oxidation, which is not favored in heptane/toluene flames due to the absence</w:t>
      </w:r>
      <w:r w:rsidR="001E230C">
        <w:rPr>
          <w:rFonts w:ascii="Times New Roman" w:eastAsia="Times New Roman" w:hAnsi="Times New Roman" w:cs="Times New Roman"/>
          <w:kern w:val="32"/>
          <w:sz w:val="24"/>
          <w:szCs w:val="24"/>
        </w:rPr>
        <w:t xml:space="preserve"> of fuel-</w:t>
      </w:r>
      <w:r>
        <w:rPr>
          <w:rFonts w:ascii="Times New Roman" w:eastAsia="Times New Roman" w:hAnsi="Times New Roman" w:cs="Times New Roman"/>
          <w:kern w:val="32"/>
          <w:sz w:val="24"/>
          <w:szCs w:val="24"/>
        </w:rPr>
        <w:t>bound oxygen. Further, the EI</w:t>
      </w:r>
      <w:r w:rsidRPr="00F5488D">
        <w:rPr>
          <w:rFonts w:ascii="Times New Roman" w:eastAsia="Times New Roman" w:hAnsi="Times New Roman" w:cs="Times New Roman"/>
          <w:kern w:val="32"/>
          <w:sz w:val="24"/>
          <w:szCs w:val="24"/>
          <w:vertAlign w:val="subscript"/>
        </w:rPr>
        <w:t>CO</w:t>
      </w:r>
      <w:r>
        <w:rPr>
          <w:rFonts w:ascii="Times New Roman" w:eastAsia="Times New Roman" w:hAnsi="Times New Roman" w:cs="Times New Roman"/>
          <w:kern w:val="32"/>
          <w:sz w:val="24"/>
          <w:szCs w:val="24"/>
        </w:rPr>
        <w:t xml:space="preserve"> from JetA/diesel flames were found to be lower than that of heptane/toluene flames and toluene/MO flames; this is due to the aromatic content of diesel (24.7%) and Jet-A (20.5%) being lower than the aromatic content of toluene (100%) which reiterated the observation that aromatic content in the fuel significantly influences the EI</w:t>
      </w:r>
      <w:r w:rsidRPr="00F5488D">
        <w:rPr>
          <w:rFonts w:ascii="Times New Roman" w:eastAsia="Times New Roman" w:hAnsi="Times New Roman" w:cs="Times New Roman"/>
          <w:kern w:val="32"/>
          <w:sz w:val="24"/>
          <w:szCs w:val="24"/>
          <w:vertAlign w:val="subscript"/>
        </w:rPr>
        <w:t>CO</w:t>
      </w:r>
      <w:r>
        <w:rPr>
          <w:rFonts w:ascii="Times New Roman" w:eastAsia="Times New Roman" w:hAnsi="Times New Roman" w:cs="Times New Roman"/>
          <w:kern w:val="32"/>
          <w:sz w:val="24"/>
          <w:szCs w:val="24"/>
        </w:rPr>
        <w:t xml:space="preserve"> from the corresponding </w:t>
      </w:r>
      <w:r>
        <w:rPr>
          <w:rFonts w:ascii="Times New Roman" w:eastAsia="Times New Roman" w:hAnsi="Times New Roman" w:cs="Times New Roman"/>
          <w:kern w:val="32"/>
          <w:sz w:val="24"/>
          <w:szCs w:val="24"/>
        </w:rPr>
        <w:lastRenderedPageBreak/>
        <w:t>flames. The effect of fuel aromatic content on the emission indices from the tested flames is discussed in detail in the subsequent sections. Similar trends were observed from the EI</w:t>
      </w:r>
      <w:r w:rsidRPr="00F5488D">
        <w:rPr>
          <w:rFonts w:ascii="Times New Roman" w:eastAsia="Times New Roman" w:hAnsi="Times New Roman" w:cs="Times New Roman"/>
          <w:kern w:val="32"/>
          <w:sz w:val="24"/>
          <w:szCs w:val="24"/>
          <w:vertAlign w:val="subscript"/>
        </w:rPr>
        <w:t>CO</w:t>
      </w:r>
      <w:r>
        <w:rPr>
          <w:rFonts w:ascii="Times New Roman" w:eastAsia="Times New Roman" w:hAnsi="Times New Roman" w:cs="Times New Roman"/>
          <w:kern w:val="32"/>
          <w:sz w:val="24"/>
          <w:szCs w:val="24"/>
        </w:rPr>
        <w:t xml:space="preserve"> values measured at </w:t>
      </w:r>
      <w:r w:rsidRPr="00FB1421">
        <w:rPr>
          <w:rFonts w:ascii="Times New Roman" w:eastAsia="Times New Roman" w:hAnsi="Times New Roman" w:cs="Times New Roman"/>
          <w:kern w:val="32"/>
          <w:sz w:val="24"/>
          <w:szCs w:val="24"/>
        </w:rPr>
        <w:t xml:space="preserve">Φ = </w:t>
      </w:r>
      <w:r>
        <w:rPr>
          <w:rFonts w:ascii="Times New Roman" w:eastAsia="Times New Roman" w:hAnsi="Times New Roman" w:cs="Times New Roman"/>
          <w:kern w:val="32"/>
          <w:sz w:val="24"/>
          <w:szCs w:val="24"/>
        </w:rPr>
        <w:t xml:space="preserve">1.0, 1.2 and 1.5 (presented in Figures 6.31 - 6.33). Among tested flames at </w:t>
      </w:r>
      <w:r w:rsidRPr="00FB1421">
        <w:rPr>
          <w:rFonts w:ascii="Times New Roman" w:eastAsia="Times New Roman" w:hAnsi="Times New Roman" w:cs="Times New Roman"/>
          <w:kern w:val="32"/>
          <w:sz w:val="24"/>
          <w:szCs w:val="24"/>
        </w:rPr>
        <w:t xml:space="preserve">Φ = </w:t>
      </w:r>
      <w:r>
        <w:rPr>
          <w:rFonts w:ascii="Times New Roman" w:eastAsia="Times New Roman" w:hAnsi="Times New Roman" w:cs="Times New Roman"/>
          <w:kern w:val="32"/>
          <w:sz w:val="24"/>
          <w:szCs w:val="24"/>
        </w:rPr>
        <w:t>1.2 and 1.5, in addition to fuel unsaturation effect, the equivalence ratio effect also contributed to the increase in EI</w:t>
      </w:r>
      <w:r w:rsidRPr="00F5488D">
        <w:rPr>
          <w:rFonts w:ascii="Times New Roman" w:eastAsia="Times New Roman" w:hAnsi="Times New Roman" w:cs="Times New Roman"/>
          <w:kern w:val="32"/>
          <w:sz w:val="24"/>
          <w:szCs w:val="24"/>
          <w:vertAlign w:val="subscript"/>
        </w:rPr>
        <w:t>CO</w:t>
      </w:r>
      <w:r>
        <w:rPr>
          <w:rFonts w:ascii="Times New Roman" w:eastAsia="Times New Roman" w:hAnsi="Times New Roman" w:cs="Times New Roman"/>
          <w:kern w:val="32"/>
          <w:sz w:val="24"/>
          <w:szCs w:val="24"/>
        </w:rPr>
        <w:t xml:space="preserve"> which reflected in the increased magnitude of the values observed at higher values of equivalence ratios and degree of fuel unsaturation, as shown in the representative trend lines in Figure 6.3</w:t>
      </w:r>
      <w:r w:rsidR="00BE5C9D">
        <w:rPr>
          <w:rFonts w:ascii="Times New Roman" w:eastAsia="Times New Roman" w:hAnsi="Times New Roman" w:cs="Times New Roman"/>
          <w:kern w:val="32"/>
          <w:sz w:val="24"/>
          <w:szCs w:val="24"/>
        </w:rPr>
        <w:t>4 and the correlations (equation 6.13 - 6.16).</w:t>
      </w:r>
    </w:p>
    <w:p w14:paraId="5B0CB387" w14:textId="77777777" w:rsidR="00BE5C9D" w:rsidRDefault="00BE5C9D" w:rsidP="006440D7">
      <w:pPr>
        <w:spacing w:line="480" w:lineRule="auto"/>
        <w:jc w:val="both"/>
        <w:rPr>
          <w:rFonts w:ascii="Times New Roman" w:eastAsia="Times New Roman" w:hAnsi="Times New Roman" w:cs="Times New Roman"/>
          <w:kern w:val="32"/>
          <w:sz w:val="24"/>
          <w:szCs w:val="24"/>
        </w:rPr>
      </w:pPr>
    </w:p>
    <w:p w14:paraId="05AD629F" w14:textId="7711F566" w:rsidR="00BE5C9D" w:rsidRDefault="00BE5C9D" w:rsidP="00BE5C9D">
      <w:pPr>
        <w:tabs>
          <w:tab w:val="left" w:pos="288"/>
        </w:tabs>
        <w:spacing w:after="0" w:line="480" w:lineRule="auto"/>
        <w:jc w:val="both"/>
        <w:rPr>
          <w:rFonts w:ascii="Times New Roman" w:eastAsia="Times New Roman" w:hAnsi="Times New Roman" w:cs="Times New Roman"/>
          <w:kern w:val="32"/>
          <w:sz w:val="24"/>
          <w:szCs w:val="24"/>
        </w:rPr>
      </w:pPr>
      <w:r w:rsidRPr="00444A75">
        <w:rPr>
          <w:rFonts w:ascii="Times New Roman" w:eastAsia="Times New Roman" w:hAnsi="Times New Roman" w:cs="Times New Roman"/>
          <w:kern w:val="32"/>
          <w:sz w:val="24"/>
          <w:szCs w:val="24"/>
        </w:rPr>
        <w:t xml:space="preserve">Φ = </w:t>
      </w:r>
      <w:r>
        <w:rPr>
          <w:rFonts w:ascii="Times New Roman" w:eastAsia="Times New Roman" w:hAnsi="Times New Roman" w:cs="Times New Roman"/>
          <w:kern w:val="32"/>
          <w:sz w:val="24"/>
          <w:szCs w:val="24"/>
        </w:rPr>
        <w:t xml:space="preserve">0.9  </w:t>
      </w:r>
      <w:r>
        <w:rPr>
          <w:rFonts w:ascii="Times New Roman" w:eastAsia="Times New Roman" w:hAnsi="Times New Roman" w:cs="Times New Roman"/>
          <w:kern w:val="32"/>
          <w:sz w:val="24"/>
          <w:szCs w:val="24"/>
        </w:rPr>
        <w:sym w:font="Symbol" w:char="F0AE"/>
      </w:r>
      <w:r>
        <w:rPr>
          <w:rFonts w:ascii="Times New Roman" w:eastAsia="Times New Roman" w:hAnsi="Times New Roman" w:cs="Times New Roman"/>
          <w:kern w:val="32"/>
          <w:sz w:val="24"/>
          <w:szCs w:val="24"/>
        </w:rPr>
        <w:t xml:space="preserve"> </w:t>
      </w:r>
      <m:oMath>
        <m:sSub>
          <m:sSubPr>
            <m:ctrlPr>
              <w:rPr>
                <w:rFonts w:ascii="Cambria Math" w:eastAsia="Times New Roman" w:hAnsi="Cambria Math" w:cs="Times New Roman"/>
                <w:kern w:val="32"/>
                <w:sz w:val="24"/>
                <w:szCs w:val="24"/>
              </w:rPr>
            </m:ctrlPr>
          </m:sSubPr>
          <m:e>
            <m:r>
              <m:rPr>
                <m:nor/>
              </m:rPr>
              <w:rPr>
                <w:rFonts w:ascii="Times New Roman" w:eastAsia="Times New Roman" w:hAnsi="Times New Roman" w:cs="Times New Roman"/>
                <w:kern w:val="32"/>
                <w:sz w:val="24"/>
                <w:szCs w:val="24"/>
              </w:rPr>
              <m:t>EI</m:t>
            </m:r>
          </m:e>
          <m:sub>
            <m:r>
              <m:rPr>
                <m:nor/>
              </m:rPr>
              <w:rPr>
                <w:rFonts w:ascii="Times New Roman" w:eastAsia="Times New Roman" w:hAnsi="Times New Roman" w:cs="Times New Roman"/>
                <w:kern w:val="32"/>
                <w:sz w:val="24"/>
                <w:szCs w:val="24"/>
              </w:rPr>
              <m:t>CO</m:t>
            </m:r>
          </m:sub>
        </m:sSub>
        <m:r>
          <m:rPr>
            <m:nor/>
          </m:rPr>
          <w:rPr>
            <w:rFonts w:ascii="Times New Roman" w:eastAsia="Times New Roman" w:hAnsi="Times New Roman" w:cs="Times New Roman"/>
            <w:kern w:val="32"/>
            <w:sz w:val="24"/>
            <w:szCs w:val="24"/>
          </w:rPr>
          <m:t xml:space="preserve"> = </m:t>
        </m:r>
        <m:d>
          <m:dPr>
            <m:begChr m:val="["/>
            <m:endChr m:val="]"/>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0.09*</m:t>
            </m:r>
            <m:sSup>
              <m:sSupPr>
                <m:ctrlPr>
                  <w:rPr>
                    <w:rFonts w:ascii="Cambria Math" w:eastAsia="Times New Roman" w:hAnsi="Cambria Math" w:cs="Times New Roman"/>
                    <w:kern w:val="32"/>
                    <w:sz w:val="24"/>
                    <w:szCs w:val="24"/>
                  </w:rPr>
                </m:ctrlPr>
              </m:sSupPr>
              <m:e>
                <m:d>
                  <m:dPr>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DOU</m:t>
                    </m:r>
                  </m:e>
                </m:d>
              </m:e>
              <m:sup>
                <m:r>
                  <m:rPr>
                    <m:nor/>
                  </m:rPr>
                  <w:rPr>
                    <w:rFonts w:ascii="Times New Roman" w:eastAsia="Times New Roman" w:hAnsi="Times New Roman" w:cs="Times New Roman"/>
                    <w:kern w:val="32"/>
                    <w:sz w:val="24"/>
                    <w:szCs w:val="24"/>
                  </w:rPr>
                  <m:t>2</m:t>
                </m:r>
              </m:sup>
            </m:sSup>
          </m:e>
        </m:d>
        <m:r>
          <m:rPr>
            <m:nor/>
          </m:rPr>
          <w:rPr>
            <w:rFonts w:ascii="Times New Roman" w:eastAsia="Times New Roman" w:hAnsi="Times New Roman" w:cs="Times New Roman"/>
            <w:kern w:val="32"/>
            <w:sz w:val="24"/>
            <w:szCs w:val="24"/>
          </w:rPr>
          <m:t xml:space="preserve"> - </m:t>
        </m:r>
        <m:d>
          <m:dPr>
            <m:begChr m:val="["/>
            <m:endChr m:val="]"/>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0.20*</m:t>
            </m:r>
            <m:d>
              <m:dPr>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DOU</m:t>
                </m:r>
              </m:e>
            </m:d>
          </m:e>
        </m:d>
        <m:r>
          <m:rPr>
            <m:nor/>
          </m:rPr>
          <w:rPr>
            <w:rFonts w:ascii="Times New Roman" w:eastAsia="Times New Roman" w:hAnsi="Times New Roman" w:cs="Times New Roman"/>
            <w:kern w:val="32"/>
            <w:sz w:val="24"/>
            <w:szCs w:val="24"/>
          </w:rPr>
          <m:t xml:space="preserve"> + 0.91</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[0.17]</m:t>
        </m:r>
      </m:oMath>
      <w:r w:rsidR="001C7BA5">
        <w:rPr>
          <w:rFonts w:ascii="Times New Roman" w:eastAsia="Times New Roman" w:hAnsi="Times New Roman" w:cs="Times New Roman"/>
          <w:kern w:val="32"/>
          <w:sz w:val="24"/>
          <w:szCs w:val="24"/>
        </w:rPr>
        <w:tab/>
        <w:t xml:space="preserve">           </w:t>
      </w:r>
      <w:r>
        <w:rPr>
          <w:rFonts w:ascii="Times New Roman" w:eastAsia="Times New Roman" w:hAnsi="Times New Roman" w:cs="Times New Roman"/>
          <w:kern w:val="32"/>
          <w:sz w:val="24"/>
          <w:szCs w:val="24"/>
        </w:rPr>
        <w:t>(6.13)</w:t>
      </w:r>
    </w:p>
    <w:p w14:paraId="67AD2714" w14:textId="77777777" w:rsidR="00BE5C9D" w:rsidRDefault="00BE5C9D" w:rsidP="00BE5C9D">
      <w:pPr>
        <w:tabs>
          <w:tab w:val="left" w:pos="288"/>
        </w:tabs>
        <w:spacing w:after="0" w:line="480" w:lineRule="auto"/>
        <w:jc w:val="both"/>
        <w:rPr>
          <w:rFonts w:ascii="Times New Roman" w:eastAsia="Times New Roman" w:hAnsi="Times New Roman" w:cs="Times New Roman"/>
          <w:kern w:val="32"/>
          <w:sz w:val="24"/>
          <w:szCs w:val="24"/>
        </w:rPr>
      </w:pPr>
    </w:p>
    <w:p w14:paraId="78C128BE" w14:textId="07003E46" w:rsidR="00BE5C9D" w:rsidRDefault="00BE5C9D" w:rsidP="00BE5C9D">
      <w:pPr>
        <w:tabs>
          <w:tab w:val="left" w:pos="288"/>
        </w:tabs>
        <w:spacing w:after="0" w:line="480" w:lineRule="auto"/>
        <w:jc w:val="both"/>
        <w:rPr>
          <w:rFonts w:ascii="Times New Roman" w:eastAsia="Times New Roman" w:hAnsi="Times New Roman" w:cs="Times New Roman"/>
          <w:kern w:val="32"/>
          <w:sz w:val="24"/>
          <w:szCs w:val="24"/>
        </w:rPr>
      </w:pPr>
      <w:r w:rsidRPr="00444A75">
        <w:rPr>
          <w:rFonts w:ascii="Times New Roman" w:eastAsia="Times New Roman" w:hAnsi="Times New Roman" w:cs="Times New Roman"/>
          <w:kern w:val="32"/>
          <w:sz w:val="24"/>
          <w:szCs w:val="24"/>
        </w:rPr>
        <w:t xml:space="preserve">Φ = </w:t>
      </w:r>
      <w:r>
        <w:rPr>
          <w:rFonts w:ascii="Times New Roman" w:eastAsia="Times New Roman" w:hAnsi="Times New Roman" w:cs="Times New Roman"/>
          <w:kern w:val="32"/>
          <w:sz w:val="24"/>
          <w:szCs w:val="24"/>
        </w:rPr>
        <w:t xml:space="preserve">1.0  </w:t>
      </w:r>
      <w:r>
        <w:rPr>
          <w:rFonts w:ascii="Times New Roman" w:eastAsia="Times New Roman" w:hAnsi="Times New Roman" w:cs="Times New Roman"/>
          <w:kern w:val="32"/>
          <w:sz w:val="24"/>
          <w:szCs w:val="24"/>
        </w:rPr>
        <w:sym w:font="Symbol" w:char="F0AE"/>
      </w:r>
      <w:r>
        <w:rPr>
          <w:rFonts w:ascii="Times New Roman" w:eastAsia="Times New Roman" w:hAnsi="Times New Roman" w:cs="Times New Roman"/>
          <w:kern w:val="32"/>
          <w:sz w:val="24"/>
          <w:szCs w:val="24"/>
        </w:rPr>
        <w:t xml:space="preserve"> </w:t>
      </w:r>
      <m:oMath>
        <m:sSub>
          <m:sSubPr>
            <m:ctrlPr>
              <w:rPr>
                <w:rFonts w:ascii="Cambria Math" w:eastAsia="Times New Roman" w:hAnsi="Cambria Math" w:cs="Times New Roman"/>
                <w:kern w:val="32"/>
                <w:sz w:val="24"/>
                <w:szCs w:val="24"/>
              </w:rPr>
            </m:ctrlPr>
          </m:sSubPr>
          <m:e>
            <m:r>
              <m:rPr>
                <m:nor/>
              </m:rPr>
              <w:rPr>
                <w:rFonts w:ascii="Times New Roman" w:eastAsia="Times New Roman" w:hAnsi="Times New Roman" w:cs="Times New Roman"/>
                <w:kern w:val="32"/>
                <w:sz w:val="24"/>
                <w:szCs w:val="24"/>
              </w:rPr>
              <m:t>EI</m:t>
            </m:r>
          </m:e>
          <m:sub>
            <m:r>
              <m:rPr>
                <m:nor/>
              </m:rPr>
              <w:rPr>
                <w:rFonts w:ascii="Times New Roman" w:eastAsia="Times New Roman" w:hAnsi="Times New Roman" w:cs="Times New Roman"/>
                <w:kern w:val="32"/>
                <w:sz w:val="24"/>
                <w:szCs w:val="24"/>
              </w:rPr>
              <m:t>CO</m:t>
            </m:r>
          </m:sub>
        </m:sSub>
        <m:r>
          <m:rPr>
            <m:nor/>
          </m:rPr>
          <w:rPr>
            <w:rFonts w:ascii="Times New Roman" w:eastAsia="Times New Roman" w:hAnsi="Times New Roman" w:cs="Times New Roman"/>
            <w:kern w:val="32"/>
            <w:sz w:val="24"/>
            <w:szCs w:val="24"/>
          </w:rPr>
          <m:t xml:space="preserve"> = </m:t>
        </m:r>
        <m:d>
          <m:dPr>
            <m:begChr m:val="["/>
            <m:endChr m:val="]"/>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0.02*</m:t>
            </m:r>
            <m:sSup>
              <m:sSupPr>
                <m:ctrlPr>
                  <w:rPr>
                    <w:rFonts w:ascii="Cambria Math" w:eastAsia="Times New Roman" w:hAnsi="Cambria Math" w:cs="Times New Roman"/>
                    <w:kern w:val="32"/>
                    <w:sz w:val="24"/>
                    <w:szCs w:val="24"/>
                  </w:rPr>
                </m:ctrlPr>
              </m:sSupPr>
              <m:e>
                <m:d>
                  <m:dPr>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DOU</m:t>
                    </m:r>
                  </m:e>
                </m:d>
              </m:e>
              <m:sup>
                <m:r>
                  <m:rPr>
                    <m:nor/>
                  </m:rPr>
                  <w:rPr>
                    <w:rFonts w:ascii="Times New Roman" w:eastAsia="Times New Roman" w:hAnsi="Times New Roman" w:cs="Times New Roman"/>
                    <w:kern w:val="32"/>
                    <w:sz w:val="24"/>
                    <w:szCs w:val="24"/>
                  </w:rPr>
                  <m:t>2</m:t>
                </m:r>
              </m:sup>
            </m:sSup>
          </m:e>
        </m:d>
        <m:r>
          <m:rPr>
            <m:nor/>
          </m:rPr>
          <w:rPr>
            <w:rFonts w:ascii="Times New Roman" w:eastAsia="Times New Roman" w:hAnsi="Times New Roman" w:cs="Times New Roman"/>
            <w:kern w:val="32"/>
            <w:sz w:val="24"/>
            <w:szCs w:val="24"/>
          </w:rPr>
          <m:t xml:space="preserve"> + </m:t>
        </m:r>
        <m:d>
          <m:dPr>
            <m:begChr m:val="["/>
            <m:endChr m:val="]"/>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0.22*</m:t>
            </m:r>
            <m:d>
              <m:dPr>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DOU</m:t>
                </m:r>
              </m:e>
            </m:d>
          </m:e>
        </m:d>
        <m:r>
          <m:rPr>
            <m:nor/>
          </m:rPr>
          <w:rPr>
            <w:rFonts w:ascii="Times New Roman" w:eastAsia="Times New Roman" w:hAnsi="Times New Roman" w:cs="Times New Roman"/>
            <w:kern w:val="32"/>
            <w:sz w:val="24"/>
            <w:szCs w:val="24"/>
          </w:rPr>
          <m:t xml:space="preserve"> + 0.87</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[0.21]</m:t>
        </m:r>
      </m:oMath>
      <w:r>
        <w:rPr>
          <w:rFonts w:ascii="Times New Roman" w:eastAsia="Times New Roman" w:hAnsi="Times New Roman" w:cs="Times New Roman"/>
          <w:kern w:val="32"/>
          <w:sz w:val="24"/>
          <w:szCs w:val="24"/>
        </w:rPr>
        <w:tab/>
      </w:r>
      <w:r w:rsidR="001C7BA5">
        <w:rPr>
          <w:rFonts w:ascii="Times New Roman" w:eastAsia="Times New Roman" w:hAnsi="Times New Roman" w:cs="Times New Roman"/>
          <w:kern w:val="32"/>
          <w:sz w:val="24"/>
          <w:szCs w:val="24"/>
        </w:rPr>
        <w:t xml:space="preserve">           </w:t>
      </w:r>
      <w:r>
        <w:rPr>
          <w:rFonts w:ascii="Times New Roman" w:eastAsia="Times New Roman" w:hAnsi="Times New Roman" w:cs="Times New Roman"/>
          <w:kern w:val="32"/>
          <w:sz w:val="24"/>
          <w:szCs w:val="24"/>
        </w:rPr>
        <w:t>(6.14)</w:t>
      </w:r>
    </w:p>
    <w:p w14:paraId="2544F23E" w14:textId="77777777" w:rsidR="00BE5C9D" w:rsidRDefault="00BE5C9D" w:rsidP="00BE5C9D">
      <w:pPr>
        <w:tabs>
          <w:tab w:val="left" w:pos="288"/>
        </w:tabs>
        <w:spacing w:after="0" w:line="480" w:lineRule="auto"/>
        <w:jc w:val="both"/>
        <w:rPr>
          <w:rFonts w:ascii="Times New Roman" w:eastAsia="Times New Roman" w:hAnsi="Times New Roman" w:cs="Times New Roman"/>
          <w:kern w:val="32"/>
          <w:sz w:val="24"/>
          <w:szCs w:val="24"/>
        </w:rPr>
      </w:pPr>
    </w:p>
    <w:p w14:paraId="610DF9AE" w14:textId="2F61AC6B" w:rsidR="00BE5C9D" w:rsidRDefault="00BE5C9D" w:rsidP="00BE5C9D">
      <w:pPr>
        <w:tabs>
          <w:tab w:val="left" w:pos="288"/>
        </w:tabs>
        <w:spacing w:after="0" w:line="480" w:lineRule="auto"/>
        <w:jc w:val="both"/>
        <w:rPr>
          <w:rFonts w:ascii="Times New Roman" w:eastAsia="Times New Roman" w:hAnsi="Times New Roman" w:cs="Times New Roman"/>
          <w:kern w:val="32"/>
          <w:sz w:val="24"/>
          <w:szCs w:val="24"/>
        </w:rPr>
      </w:pPr>
      <w:r w:rsidRPr="00444A75">
        <w:rPr>
          <w:rFonts w:ascii="Times New Roman" w:eastAsia="Times New Roman" w:hAnsi="Times New Roman" w:cs="Times New Roman"/>
          <w:kern w:val="32"/>
          <w:sz w:val="24"/>
          <w:szCs w:val="24"/>
        </w:rPr>
        <w:t xml:space="preserve">Φ = </w:t>
      </w:r>
      <w:r>
        <w:rPr>
          <w:rFonts w:ascii="Times New Roman" w:eastAsia="Times New Roman" w:hAnsi="Times New Roman" w:cs="Times New Roman"/>
          <w:kern w:val="32"/>
          <w:sz w:val="24"/>
          <w:szCs w:val="24"/>
        </w:rPr>
        <w:t xml:space="preserve">1.2  </w:t>
      </w:r>
      <w:r>
        <w:rPr>
          <w:rFonts w:ascii="Times New Roman" w:eastAsia="Times New Roman" w:hAnsi="Times New Roman" w:cs="Times New Roman"/>
          <w:kern w:val="32"/>
          <w:sz w:val="24"/>
          <w:szCs w:val="24"/>
        </w:rPr>
        <w:sym w:font="Symbol" w:char="F0AE"/>
      </w:r>
      <w:r>
        <w:rPr>
          <w:rFonts w:ascii="Times New Roman" w:eastAsia="Times New Roman" w:hAnsi="Times New Roman" w:cs="Times New Roman"/>
          <w:kern w:val="32"/>
          <w:sz w:val="24"/>
          <w:szCs w:val="24"/>
        </w:rPr>
        <w:t xml:space="preserve"> </w:t>
      </w:r>
      <m:oMath>
        <m:sSub>
          <m:sSubPr>
            <m:ctrlPr>
              <w:rPr>
                <w:rFonts w:ascii="Cambria Math" w:eastAsia="Times New Roman" w:hAnsi="Cambria Math" w:cs="Times New Roman"/>
                <w:kern w:val="32"/>
                <w:sz w:val="24"/>
                <w:szCs w:val="24"/>
              </w:rPr>
            </m:ctrlPr>
          </m:sSubPr>
          <m:e>
            <m:r>
              <m:rPr>
                <m:nor/>
              </m:rPr>
              <w:rPr>
                <w:rFonts w:ascii="Times New Roman" w:eastAsia="Times New Roman" w:hAnsi="Times New Roman" w:cs="Times New Roman"/>
                <w:kern w:val="32"/>
                <w:sz w:val="24"/>
                <w:szCs w:val="24"/>
              </w:rPr>
              <m:t>EI</m:t>
            </m:r>
          </m:e>
          <m:sub>
            <m:r>
              <m:rPr>
                <m:nor/>
              </m:rPr>
              <w:rPr>
                <w:rFonts w:ascii="Times New Roman" w:eastAsia="Times New Roman" w:hAnsi="Times New Roman" w:cs="Times New Roman"/>
                <w:kern w:val="32"/>
                <w:sz w:val="24"/>
                <w:szCs w:val="24"/>
              </w:rPr>
              <m:t>CO</m:t>
            </m:r>
          </m:sub>
        </m:sSub>
        <m:r>
          <m:rPr>
            <m:nor/>
          </m:rPr>
          <w:rPr>
            <w:rFonts w:ascii="Times New Roman" w:eastAsia="Times New Roman" w:hAnsi="Times New Roman" w:cs="Times New Roman"/>
            <w:kern w:val="32"/>
            <w:sz w:val="24"/>
            <w:szCs w:val="24"/>
          </w:rPr>
          <m:t xml:space="preserve"> = </m:t>
        </m:r>
        <m:d>
          <m:dPr>
            <m:begChr m:val="["/>
            <m:endChr m:val="]"/>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0.14*</m:t>
            </m:r>
            <m:sSup>
              <m:sSupPr>
                <m:ctrlPr>
                  <w:rPr>
                    <w:rFonts w:ascii="Cambria Math" w:eastAsia="Times New Roman" w:hAnsi="Cambria Math" w:cs="Times New Roman"/>
                    <w:kern w:val="32"/>
                    <w:sz w:val="24"/>
                    <w:szCs w:val="24"/>
                  </w:rPr>
                </m:ctrlPr>
              </m:sSupPr>
              <m:e>
                <m:d>
                  <m:dPr>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DOU</m:t>
                    </m:r>
                  </m:e>
                </m:d>
              </m:e>
              <m:sup>
                <m:r>
                  <m:rPr>
                    <m:nor/>
                  </m:rPr>
                  <w:rPr>
                    <w:rFonts w:ascii="Times New Roman" w:eastAsia="Times New Roman" w:hAnsi="Times New Roman" w:cs="Times New Roman"/>
                    <w:kern w:val="32"/>
                    <w:sz w:val="24"/>
                    <w:szCs w:val="24"/>
                  </w:rPr>
                  <m:t>2</m:t>
                </m:r>
              </m:sup>
            </m:sSup>
          </m:e>
        </m:d>
        <m:r>
          <m:rPr>
            <m:nor/>
          </m:rPr>
          <w:rPr>
            <w:rFonts w:ascii="Times New Roman" w:eastAsia="Times New Roman" w:hAnsi="Times New Roman" w:cs="Times New Roman"/>
            <w:kern w:val="32"/>
            <w:sz w:val="24"/>
            <w:szCs w:val="24"/>
          </w:rPr>
          <m:t xml:space="preserve"> - </m:t>
        </m:r>
        <m:d>
          <m:dPr>
            <m:begChr m:val="["/>
            <m:endChr m:val="]"/>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0.32*</m:t>
            </m:r>
            <m:d>
              <m:dPr>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DOU</m:t>
                </m:r>
              </m:e>
            </m:d>
          </m:e>
        </m:d>
        <m:r>
          <m:rPr>
            <m:nor/>
          </m:rPr>
          <w:rPr>
            <w:rFonts w:ascii="Times New Roman" w:eastAsia="Times New Roman" w:hAnsi="Times New Roman" w:cs="Times New Roman"/>
            <w:kern w:val="32"/>
            <w:sz w:val="24"/>
            <w:szCs w:val="24"/>
          </w:rPr>
          <m:t xml:space="preserve"> + 1.48</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[0.23]</m:t>
        </m:r>
      </m:oMath>
      <w:r>
        <w:rPr>
          <w:rFonts w:ascii="Times New Roman" w:eastAsia="Times New Roman" w:hAnsi="Times New Roman" w:cs="Times New Roman"/>
          <w:kern w:val="32"/>
          <w:sz w:val="24"/>
          <w:szCs w:val="24"/>
        </w:rPr>
        <w:tab/>
      </w:r>
      <w:r w:rsidR="001C7BA5">
        <w:rPr>
          <w:rFonts w:ascii="Times New Roman" w:eastAsia="Times New Roman" w:hAnsi="Times New Roman" w:cs="Times New Roman"/>
          <w:kern w:val="32"/>
          <w:sz w:val="24"/>
          <w:szCs w:val="24"/>
        </w:rPr>
        <w:t xml:space="preserve">           </w:t>
      </w:r>
      <w:r>
        <w:rPr>
          <w:rFonts w:ascii="Times New Roman" w:eastAsia="Times New Roman" w:hAnsi="Times New Roman" w:cs="Times New Roman"/>
          <w:kern w:val="32"/>
          <w:sz w:val="24"/>
          <w:szCs w:val="24"/>
        </w:rPr>
        <w:t>(6.15)</w:t>
      </w:r>
    </w:p>
    <w:p w14:paraId="70307B26" w14:textId="77777777" w:rsidR="00BE5C9D" w:rsidRDefault="00BE5C9D" w:rsidP="00BE5C9D">
      <w:pPr>
        <w:tabs>
          <w:tab w:val="left" w:pos="288"/>
        </w:tabs>
        <w:spacing w:after="0" w:line="480" w:lineRule="auto"/>
        <w:jc w:val="both"/>
        <w:rPr>
          <w:rFonts w:ascii="Times New Roman" w:eastAsia="Times New Roman" w:hAnsi="Times New Roman" w:cs="Times New Roman"/>
          <w:kern w:val="32"/>
          <w:sz w:val="24"/>
          <w:szCs w:val="24"/>
        </w:rPr>
      </w:pPr>
    </w:p>
    <w:p w14:paraId="0EF15313" w14:textId="5120460F" w:rsidR="00BE5C9D" w:rsidRDefault="00BE5C9D" w:rsidP="00BE5C9D">
      <w:pPr>
        <w:tabs>
          <w:tab w:val="left" w:pos="288"/>
        </w:tabs>
        <w:spacing w:after="0" w:line="480" w:lineRule="auto"/>
        <w:jc w:val="both"/>
        <w:rPr>
          <w:rFonts w:ascii="Times New Roman" w:eastAsia="Times New Roman" w:hAnsi="Times New Roman" w:cs="Times New Roman"/>
          <w:kern w:val="32"/>
          <w:sz w:val="24"/>
          <w:szCs w:val="24"/>
        </w:rPr>
      </w:pPr>
      <w:r w:rsidRPr="00444A75">
        <w:rPr>
          <w:rFonts w:ascii="Times New Roman" w:eastAsia="Times New Roman" w:hAnsi="Times New Roman" w:cs="Times New Roman"/>
          <w:kern w:val="32"/>
          <w:sz w:val="24"/>
          <w:szCs w:val="24"/>
        </w:rPr>
        <w:t xml:space="preserve">Φ = </w:t>
      </w:r>
      <w:r>
        <w:rPr>
          <w:rFonts w:ascii="Times New Roman" w:eastAsia="Times New Roman" w:hAnsi="Times New Roman" w:cs="Times New Roman"/>
          <w:kern w:val="32"/>
          <w:sz w:val="24"/>
          <w:szCs w:val="24"/>
        </w:rPr>
        <w:t xml:space="preserve">1.5  </w:t>
      </w:r>
      <w:r>
        <w:rPr>
          <w:rFonts w:ascii="Times New Roman" w:eastAsia="Times New Roman" w:hAnsi="Times New Roman" w:cs="Times New Roman"/>
          <w:kern w:val="32"/>
          <w:sz w:val="24"/>
          <w:szCs w:val="24"/>
        </w:rPr>
        <w:sym w:font="Symbol" w:char="F0AE"/>
      </w:r>
      <w:r w:rsidRPr="002C6483">
        <w:rPr>
          <w:rFonts w:ascii="Times New Roman" w:eastAsia="Times New Roman" w:hAnsi="Times New Roman" w:cs="Times New Roman"/>
          <w:kern w:val="32"/>
          <w:sz w:val="24"/>
          <w:szCs w:val="24"/>
        </w:rPr>
        <w:t xml:space="preserve"> </w:t>
      </w:r>
      <m:oMath>
        <m:sSub>
          <m:sSubPr>
            <m:ctrlPr>
              <w:rPr>
                <w:rFonts w:ascii="Cambria Math" w:eastAsia="Times New Roman" w:hAnsi="Cambria Math" w:cs="Times New Roman"/>
                <w:kern w:val="32"/>
                <w:sz w:val="24"/>
                <w:szCs w:val="24"/>
              </w:rPr>
            </m:ctrlPr>
          </m:sSubPr>
          <m:e>
            <m:r>
              <m:rPr>
                <m:nor/>
              </m:rPr>
              <w:rPr>
                <w:rFonts w:ascii="Times New Roman" w:eastAsia="Times New Roman" w:hAnsi="Times New Roman" w:cs="Times New Roman"/>
                <w:kern w:val="32"/>
                <w:sz w:val="24"/>
                <w:szCs w:val="24"/>
              </w:rPr>
              <m:t>EI</m:t>
            </m:r>
          </m:e>
          <m:sub>
            <m:r>
              <m:rPr>
                <m:nor/>
              </m:rPr>
              <w:rPr>
                <w:rFonts w:ascii="Times New Roman" w:eastAsia="Times New Roman" w:hAnsi="Times New Roman" w:cs="Times New Roman"/>
                <w:kern w:val="32"/>
                <w:sz w:val="24"/>
                <w:szCs w:val="24"/>
              </w:rPr>
              <m:t>CO</m:t>
            </m:r>
          </m:sub>
        </m:sSub>
        <m:r>
          <m:rPr>
            <m:nor/>
          </m:rPr>
          <w:rPr>
            <w:rFonts w:ascii="Times New Roman" w:eastAsia="Times New Roman" w:hAnsi="Times New Roman" w:cs="Times New Roman"/>
            <w:kern w:val="32"/>
            <w:sz w:val="24"/>
            <w:szCs w:val="24"/>
          </w:rPr>
          <m:t xml:space="preserve"> = </m:t>
        </m:r>
        <m:d>
          <m:dPr>
            <m:begChr m:val="["/>
            <m:endChr m:val="]"/>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0.12*</m:t>
            </m:r>
            <m:sSup>
              <m:sSupPr>
                <m:ctrlPr>
                  <w:rPr>
                    <w:rFonts w:ascii="Cambria Math" w:eastAsia="Times New Roman" w:hAnsi="Cambria Math" w:cs="Times New Roman"/>
                    <w:kern w:val="32"/>
                    <w:sz w:val="24"/>
                    <w:szCs w:val="24"/>
                  </w:rPr>
                </m:ctrlPr>
              </m:sSupPr>
              <m:e>
                <m:d>
                  <m:dPr>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DOU</m:t>
                    </m:r>
                  </m:e>
                </m:d>
              </m:e>
              <m:sup>
                <m:r>
                  <m:rPr>
                    <m:nor/>
                  </m:rPr>
                  <w:rPr>
                    <w:rFonts w:ascii="Times New Roman" w:eastAsia="Times New Roman" w:hAnsi="Times New Roman" w:cs="Times New Roman"/>
                    <w:kern w:val="32"/>
                    <w:sz w:val="24"/>
                    <w:szCs w:val="24"/>
                  </w:rPr>
                  <m:t>2</m:t>
                </m:r>
              </m:sup>
            </m:sSup>
          </m:e>
        </m:d>
        <m:r>
          <m:rPr>
            <m:nor/>
          </m:rPr>
          <w:rPr>
            <w:rFonts w:ascii="Times New Roman" w:eastAsia="Times New Roman" w:hAnsi="Times New Roman" w:cs="Times New Roman"/>
            <w:kern w:val="32"/>
            <w:sz w:val="24"/>
            <w:szCs w:val="24"/>
          </w:rPr>
          <m:t xml:space="preserve"> - </m:t>
        </m:r>
        <m:d>
          <m:dPr>
            <m:begChr m:val="["/>
            <m:endChr m:val="]"/>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0.22*</m:t>
            </m:r>
            <m:d>
              <m:dPr>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DOU</m:t>
                </m:r>
              </m:e>
            </m:d>
          </m:e>
        </m:d>
        <m:r>
          <m:rPr>
            <m:nor/>
          </m:rPr>
          <w:rPr>
            <w:rFonts w:ascii="Times New Roman" w:eastAsia="Times New Roman" w:hAnsi="Times New Roman" w:cs="Times New Roman"/>
            <w:kern w:val="32"/>
            <w:sz w:val="24"/>
            <w:szCs w:val="24"/>
          </w:rPr>
          <m:t xml:space="preserve"> + 1.52</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[0.19]</m:t>
        </m:r>
      </m:oMath>
      <w:r>
        <w:rPr>
          <w:rFonts w:ascii="Times New Roman" w:eastAsia="Times New Roman" w:hAnsi="Times New Roman" w:cs="Times New Roman"/>
          <w:kern w:val="32"/>
          <w:sz w:val="24"/>
          <w:szCs w:val="24"/>
        </w:rPr>
        <w:tab/>
      </w:r>
      <w:r w:rsidR="001C7BA5">
        <w:rPr>
          <w:rFonts w:ascii="Times New Roman" w:eastAsia="Times New Roman" w:hAnsi="Times New Roman" w:cs="Times New Roman"/>
          <w:kern w:val="32"/>
          <w:sz w:val="24"/>
          <w:szCs w:val="24"/>
        </w:rPr>
        <w:t xml:space="preserve">           </w:t>
      </w:r>
      <w:r>
        <w:rPr>
          <w:rFonts w:ascii="Times New Roman" w:eastAsia="Times New Roman" w:hAnsi="Times New Roman" w:cs="Times New Roman"/>
          <w:kern w:val="32"/>
          <w:sz w:val="24"/>
          <w:szCs w:val="24"/>
        </w:rPr>
        <w:t>(6.16)</w:t>
      </w:r>
    </w:p>
    <w:p w14:paraId="115021A8" w14:textId="77777777" w:rsidR="00BE5C9D" w:rsidRDefault="00BE5C9D" w:rsidP="00BE5C9D">
      <w:pPr>
        <w:tabs>
          <w:tab w:val="left" w:pos="288"/>
        </w:tabs>
        <w:spacing w:after="0" w:line="480" w:lineRule="auto"/>
        <w:jc w:val="both"/>
        <w:rPr>
          <w:rFonts w:ascii="Times New Roman" w:eastAsia="Times New Roman" w:hAnsi="Times New Roman" w:cs="Times New Roman"/>
          <w:kern w:val="32"/>
          <w:sz w:val="24"/>
          <w:szCs w:val="24"/>
        </w:rPr>
      </w:pPr>
    </w:p>
    <w:p w14:paraId="4BEA1F52" w14:textId="0C08C86D" w:rsidR="0013326D" w:rsidRDefault="0013326D" w:rsidP="0013326D">
      <w:pPr>
        <w:tabs>
          <w:tab w:val="left" w:pos="288"/>
        </w:tabs>
        <w:spacing w:after="0" w:line="480" w:lineRule="auto"/>
        <w:jc w:val="both"/>
        <w:rPr>
          <w:rFonts w:ascii="Times New Roman" w:eastAsia="Times New Roman" w:hAnsi="Times New Roman" w:cs="Times New Roman"/>
          <w:kern w:val="32"/>
          <w:sz w:val="24"/>
          <w:szCs w:val="24"/>
        </w:rPr>
      </w:pPr>
      <w:r>
        <w:rPr>
          <w:rFonts w:ascii="Times New Roman" w:eastAsia="Times New Roman" w:hAnsi="Times New Roman" w:cs="Times New Roman"/>
          <w:kern w:val="32"/>
          <w:sz w:val="24"/>
          <w:szCs w:val="24"/>
        </w:rPr>
        <w:t>Equations 6.13 to 6.16 are v</w:t>
      </w:r>
      <w:r w:rsidRPr="0013326D">
        <w:rPr>
          <w:rFonts w:ascii="Times New Roman" w:eastAsia="Times New Roman" w:hAnsi="Times New Roman" w:cs="Times New Roman"/>
          <w:kern w:val="32"/>
          <w:sz w:val="24"/>
          <w:szCs w:val="24"/>
        </w:rPr>
        <w:t>alid for the range</w:t>
      </w:r>
      <w:r>
        <w:rPr>
          <w:rFonts w:ascii="Times New Roman" w:eastAsia="Times New Roman" w:hAnsi="Times New Roman" w:cs="Times New Roman"/>
          <w:kern w:val="32"/>
          <w:sz w:val="24"/>
          <w:szCs w:val="24"/>
        </w:rPr>
        <w:t>,</w:t>
      </w:r>
      <w:r w:rsidRPr="0013326D">
        <w:rPr>
          <w:rFonts w:ascii="Times New Roman" w:eastAsia="Times New Roman" w:hAnsi="Times New Roman" w:cs="Times New Roman"/>
          <w:kern w:val="32"/>
          <w:sz w:val="24"/>
          <w:szCs w:val="24"/>
        </w:rPr>
        <w:t xml:space="preserve"> 0 ≤ DOU ≥</w:t>
      </w:r>
      <w:r>
        <w:rPr>
          <w:rFonts w:ascii="Times New Roman" w:eastAsia="Times New Roman" w:hAnsi="Times New Roman" w:cs="Times New Roman"/>
          <w:kern w:val="32"/>
          <w:sz w:val="24"/>
          <w:szCs w:val="24"/>
        </w:rPr>
        <w:t xml:space="preserve"> 4.</w:t>
      </w:r>
    </w:p>
    <w:p w14:paraId="47FDB917" w14:textId="427E0518" w:rsidR="00373750" w:rsidRDefault="00373750" w:rsidP="0013326D">
      <w:pPr>
        <w:tabs>
          <w:tab w:val="left" w:pos="288"/>
        </w:tabs>
        <w:spacing w:after="0" w:line="480" w:lineRule="auto"/>
        <w:jc w:val="both"/>
        <w:rPr>
          <w:rFonts w:ascii="Times New Roman" w:eastAsia="Times New Roman" w:hAnsi="Times New Roman" w:cs="Times New Roman"/>
          <w:kern w:val="32"/>
          <w:sz w:val="24"/>
          <w:szCs w:val="24"/>
        </w:rPr>
      </w:pPr>
    </w:p>
    <w:p w14:paraId="779641FB" w14:textId="77777777" w:rsidR="00373750" w:rsidRDefault="00373750" w:rsidP="0013326D">
      <w:pPr>
        <w:tabs>
          <w:tab w:val="left" w:pos="288"/>
        </w:tabs>
        <w:spacing w:after="0" w:line="480" w:lineRule="auto"/>
        <w:jc w:val="both"/>
        <w:rPr>
          <w:rFonts w:ascii="Times New Roman" w:eastAsia="Times New Roman" w:hAnsi="Times New Roman" w:cs="Times New Roman"/>
          <w:kern w:val="32"/>
          <w:sz w:val="24"/>
          <w:szCs w:val="24"/>
        </w:rPr>
      </w:pPr>
    </w:p>
    <w:p w14:paraId="2A2D4431" w14:textId="47A3354C" w:rsidR="006440D7" w:rsidRPr="00F5488D" w:rsidRDefault="006440D7" w:rsidP="00D12E6D">
      <w:pPr>
        <w:pStyle w:val="Heading2"/>
        <w:numPr>
          <w:ilvl w:val="0"/>
          <w:numId w:val="0"/>
        </w:numPr>
        <w:rPr>
          <w:sz w:val="22"/>
        </w:rPr>
      </w:pPr>
      <w:bookmarkStart w:id="142" w:name="_Toc480497095"/>
      <w:r w:rsidRPr="00F5488D">
        <w:lastRenderedPageBreak/>
        <w:t>6.</w:t>
      </w:r>
      <w:r>
        <w:t>3</w:t>
      </w:r>
      <w:r w:rsidRPr="00F5488D">
        <w:t xml:space="preserve"> </w:t>
      </w:r>
      <w:r>
        <w:t>Effect of a</w:t>
      </w:r>
      <w:r w:rsidRPr="00F5488D">
        <w:t>romatic content</w:t>
      </w:r>
      <w:r w:rsidR="002E6C27">
        <w:t xml:space="preserve"> and fuel bound oxygen </w:t>
      </w:r>
      <w:r w:rsidRPr="00F5488D">
        <w:t>on emission ind</w:t>
      </w:r>
      <w:r>
        <w:t>ices</w:t>
      </w:r>
      <w:bookmarkEnd w:id="142"/>
    </w:p>
    <w:p w14:paraId="259DE3FE" w14:textId="77777777" w:rsidR="006440D7" w:rsidRDefault="006440D7" w:rsidP="00B70144">
      <w:pPr>
        <w:spacing w:line="480" w:lineRule="auto"/>
        <w:ind w:firstLine="720"/>
        <w:jc w:val="both"/>
        <w:rPr>
          <w:rFonts w:ascii="Times New Roman" w:hAnsi="Times New Roman" w:cs="Times New Roman"/>
          <w:noProof/>
          <w:sz w:val="24"/>
        </w:rPr>
      </w:pPr>
      <w:r>
        <w:rPr>
          <w:rFonts w:ascii="Times New Roman" w:hAnsi="Times New Roman" w:cs="Times New Roman"/>
          <w:noProof/>
          <w:sz w:val="24"/>
        </w:rPr>
        <w:t xml:space="preserve">In this section, the influence of aromatic content and fuel bound oxygen on the emission indices of CO and NO are discussed. </w:t>
      </w:r>
    </w:p>
    <w:p w14:paraId="35405919" w14:textId="338C0709" w:rsidR="006440D7" w:rsidRDefault="006440D7" w:rsidP="006440D7">
      <w:pPr>
        <w:spacing w:line="480" w:lineRule="auto"/>
        <w:jc w:val="both"/>
        <w:rPr>
          <w:rFonts w:ascii="Times New Roman" w:hAnsi="Times New Roman" w:cs="Times New Roman"/>
          <w:noProof/>
          <w:sz w:val="24"/>
        </w:rPr>
      </w:pPr>
      <w:r>
        <w:rPr>
          <w:rFonts w:ascii="Times New Roman" w:hAnsi="Times New Roman" w:cs="Times New Roman"/>
          <w:noProof/>
          <w:sz w:val="24"/>
        </w:rPr>
        <w:t>Consider heptane (C</w:t>
      </w:r>
      <w:r w:rsidRPr="008227C7">
        <w:rPr>
          <w:rFonts w:ascii="Times New Roman" w:hAnsi="Times New Roman" w:cs="Times New Roman"/>
          <w:noProof/>
          <w:sz w:val="24"/>
          <w:vertAlign w:val="subscript"/>
        </w:rPr>
        <w:t>7</w:t>
      </w:r>
      <w:r>
        <w:rPr>
          <w:rFonts w:ascii="Times New Roman" w:hAnsi="Times New Roman" w:cs="Times New Roman"/>
          <w:noProof/>
          <w:sz w:val="24"/>
        </w:rPr>
        <w:t>H</w:t>
      </w:r>
      <w:r w:rsidRPr="008227C7">
        <w:rPr>
          <w:rFonts w:ascii="Times New Roman" w:hAnsi="Times New Roman" w:cs="Times New Roman"/>
          <w:noProof/>
          <w:sz w:val="24"/>
          <w:vertAlign w:val="subscript"/>
        </w:rPr>
        <w:t>16</w:t>
      </w:r>
      <w:r>
        <w:rPr>
          <w:rFonts w:ascii="Times New Roman" w:hAnsi="Times New Roman" w:cs="Times New Roman"/>
          <w:noProof/>
          <w:sz w:val="24"/>
        </w:rPr>
        <w:t>), toluene</w:t>
      </w:r>
      <w:r w:rsidR="005D082C">
        <w:rPr>
          <w:rFonts w:ascii="Times New Roman" w:hAnsi="Times New Roman" w:cs="Times New Roman"/>
          <w:noProof/>
          <w:sz w:val="24"/>
        </w:rPr>
        <w:t xml:space="preserve"> </w:t>
      </w:r>
      <w:r>
        <w:rPr>
          <w:rFonts w:ascii="Times New Roman" w:hAnsi="Times New Roman" w:cs="Times New Roman"/>
          <w:noProof/>
          <w:sz w:val="24"/>
        </w:rPr>
        <w:t>(C</w:t>
      </w:r>
      <w:r w:rsidRPr="008227C7">
        <w:rPr>
          <w:rFonts w:ascii="Times New Roman" w:hAnsi="Times New Roman" w:cs="Times New Roman"/>
          <w:noProof/>
          <w:sz w:val="24"/>
          <w:vertAlign w:val="subscript"/>
        </w:rPr>
        <w:t>7</w:t>
      </w:r>
      <w:r>
        <w:rPr>
          <w:rFonts w:ascii="Times New Roman" w:hAnsi="Times New Roman" w:cs="Times New Roman"/>
          <w:noProof/>
          <w:sz w:val="24"/>
        </w:rPr>
        <w:t>H</w:t>
      </w:r>
      <w:r w:rsidRPr="008227C7">
        <w:rPr>
          <w:rFonts w:ascii="Times New Roman" w:hAnsi="Times New Roman" w:cs="Times New Roman"/>
          <w:noProof/>
          <w:sz w:val="24"/>
          <w:vertAlign w:val="subscript"/>
        </w:rPr>
        <w:t>8</w:t>
      </w:r>
      <w:r>
        <w:rPr>
          <w:rFonts w:ascii="Times New Roman" w:hAnsi="Times New Roman" w:cs="Times New Roman"/>
          <w:noProof/>
          <w:sz w:val="24"/>
        </w:rPr>
        <w:t>) and their blends investigted in this study:  H92T08 (C</w:t>
      </w:r>
      <w:r w:rsidRPr="008227C7">
        <w:rPr>
          <w:rFonts w:ascii="Times New Roman" w:hAnsi="Times New Roman" w:cs="Times New Roman"/>
          <w:noProof/>
          <w:sz w:val="24"/>
          <w:vertAlign w:val="subscript"/>
        </w:rPr>
        <w:t>7</w:t>
      </w:r>
      <w:r>
        <w:rPr>
          <w:rFonts w:ascii="Times New Roman" w:hAnsi="Times New Roman" w:cs="Times New Roman"/>
          <w:noProof/>
          <w:sz w:val="24"/>
        </w:rPr>
        <w:t>H</w:t>
      </w:r>
      <w:r w:rsidRPr="008227C7">
        <w:rPr>
          <w:rFonts w:ascii="Times New Roman" w:hAnsi="Times New Roman" w:cs="Times New Roman"/>
          <w:noProof/>
          <w:sz w:val="24"/>
          <w:vertAlign w:val="subscript"/>
        </w:rPr>
        <w:t>15.1</w:t>
      </w:r>
      <w:r>
        <w:rPr>
          <w:rFonts w:ascii="Times New Roman" w:hAnsi="Times New Roman" w:cs="Times New Roman"/>
          <w:noProof/>
          <w:sz w:val="24"/>
        </w:rPr>
        <w:t>), H80T20 (C</w:t>
      </w:r>
      <w:r w:rsidRPr="008227C7">
        <w:rPr>
          <w:rFonts w:ascii="Times New Roman" w:hAnsi="Times New Roman" w:cs="Times New Roman"/>
          <w:noProof/>
          <w:sz w:val="24"/>
          <w:vertAlign w:val="subscript"/>
        </w:rPr>
        <w:t>7</w:t>
      </w:r>
      <w:r>
        <w:rPr>
          <w:rFonts w:ascii="Times New Roman" w:hAnsi="Times New Roman" w:cs="Times New Roman"/>
          <w:noProof/>
          <w:sz w:val="24"/>
        </w:rPr>
        <w:t>H</w:t>
      </w:r>
      <w:r w:rsidRPr="008227C7">
        <w:rPr>
          <w:rFonts w:ascii="Times New Roman" w:hAnsi="Times New Roman" w:cs="Times New Roman"/>
          <w:noProof/>
          <w:sz w:val="24"/>
          <w:vertAlign w:val="subscript"/>
        </w:rPr>
        <w:t>13.9</w:t>
      </w:r>
      <w:r>
        <w:rPr>
          <w:rFonts w:ascii="Times New Roman" w:hAnsi="Times New Roman" w:cs="Times New Roman"/>
          <w:noProof/>
          <w:sz w:val="24"/>
        </w:rPr>
        <w:t>), H65T35 (C</w:t>
      </w:r>
      <w:r w:rsidRPr="008227C7">
        <w:rPr>
          <w:rFonts w:ascii="Times New Roman" w:hAnsi="Times New Roman" w:cs="Times New Roman"/>
          <w:noProof/>
          <w:sz w:val="24"/>
          <w:vertAlign w:val="subscript"/>
        </w:rPr>
        <w:t>7</w:t>
      </w:r>
      <w:r>
        <w:rPr>
          <w:rFonts w:ascii="Times New Roman" w:hAnsi="Times New Roman" w:cs="Times New Roman"/>
          <w:noProof/>
          <w:sz w:val="24"/>
        </w:rPr>
        <w:t>H</w:t>
      </w:r>
      <w:r w:rsidRPr="008227C7">
        <w:rPr>
          <w:rFonts w:ascii="Times New Roman" w:hAnsi="Times New Roman" w:cs="Times New Roman"/>
          <w:noProof/>
          <w:sz w:val="24"/>
          <w:vertAlign w:val="subscript"/>
        </w:rPr>
        <w:t>12.6</w:t>
      </w:r>
      <w:r>
        <w:rPr>
          <w:rFonts w:ascii="Times New Roman" w:hAnsi="Times New Roman" w:cs="Times New Roman"/>
          <w:noProof/>
          <w:sz w:val="24"/>
        </w:rPr>
        <w:t>), H58T42 (C</w:t>
      </w:r>
      <w:r w:rsidRPr="008227C7">
        <w:rPr>
          <w:rFonts w:ascii="Times New Roman" w:hAnsi="Times New Roman" w:cs="Times New Roman"/>
          <w:noProof/>
          <w:sz w:val="24"/>
          <w:vertAlign w:val="subscript"/>
        </w:rPr>
        <w:t>7</w:t>
      </w:r>
      <w:r>
        <w:rPr>
          <w:rFonts w:ascii="Times New Roman" w:hAnsi="Times New Roman" w:cs="Times New Roman"/>
          <w:noProof/>
          <w:sz w:val="24"/>
        </w:rPr>
        <w:t>H</w:t>
      </w:r>
      <w:r w:rsidRPr="008227C7">
        <w:rPr>
          <w:rFonts w:ascii="Times New Roman" w:hAnsi="Times New Roman" w:cs="Times New Roman"/>
          <w:noProof/>
          <w:sz w:val="24"/>
          <w:vertAlign w:val="subscript"/>
        </w:rPr>
        <w:t>12</w:t>
      </w:r>
      <w:r>
        <w:rPr>
          <w:rFonts w:ascii="Times New Roman" w:hAnsi="Times New Roman" w:cs="Times New Roman"/>
          <w:noProof/>
          <w:sz w:val="24"/>
        </w:rPr>
        <w:t>),  H45T55 (C</w:t>
      </w:r>
      <w:r w:rsidRPr="008227C7">
        <w:rPr>
          <w:rFonts w:ascii="Times New Roman" w:hAnsi="Times New Roman" w:cs="Times New Roman"/>
          <w:noProof/>
          <w:sz w:val="24"/>
          <w:vertAlign w:val="subscript"/>
        </w:rPr>
        <w:t>7</w:t>
      </w:r>
      <w:r>
        <w:rPr>
          <w:rFonts w:ascii="Times New Roman" w:hAnsi="Times New Roman" w:cs="Times New Roman"/>
          <w:noProof/>
          <w:sz w:val="24"/>
        </w:rPr>
        <w:t>H</w:t>
      </w:r>
      <w:r w:rsidRPr="008227C7">
        <w:rPr>
          <w:rFonts w:ascii="Times New Roman" w:hAnsi="Times New Roman" w:cs="Times New Roman"/>
          <w:noProof/>
          <w:sz w:val="24"/>
          <w:vertAlign w:val="subscript"/>
        </w:rPr>
        <w:t>11</w:t>
      </w:r>
      <w:r>
        <w:rPr>
          <w:rFonts w:ascii="Times New Roman" w:hAnsi="Times New Roman" w:cs="Times New Roman"/>
          <w:noProof/>
          <w:sz w:val="24"/>
        </w:rPr>
        <w:t>), H32T68 (C</w:t>
      </w:r>
      <w:r w:rsidRPr="008227C7">
        <w:rPr>
          <w:rFonts w:ascii="Times New Roman" w:hAnsi="Times New Roman" w:cs="Times New Roman"/>
          <w:noProof/>
          <w:sz w:val="24"/>
          <w:vertAlign w:val="subscript"/>
        </w:rPr>
        <w:t>7</w:t>
      </w:r>
      <w:r>
        <w:rPr>
          <w:rFonts w:ascii="Times New Roman" w:hAnsi="Times New Roman" w:cs="Times New Roman"/>
          <w:noProof/>
          <w:sz w:val="24"/>
        </w:rPr>
        <w:t>H</w:t>
      </w:r>
      <w:r w:rsidRPr="008227C7">
        <w:rPr>
          <w:rFonts w:ascii="Times New Roman" w:hAnsi="Times New Roman" w:cs="Times New Roman"/>
          <w:noProof/>
          <w:sz w:val="24"/>
          <w:vertAlign w:val="subscript"/>
        </w:rPr>
        <w:t>10</w:t>
      </w:r>
      <w:r>
        <w:rPr>
          <w:rFonts w:ascii="Times New Roman" w:hAnsi="Times New Roman" w:cs="Times New Roman"/>
          <w:noProof/>
          <w:sz w:val="24"/>
        </w:rPr>
        <w:t>) and H12T88 (C</w:t>
      </w:r>
      <w:r w:rsidRPr="008227C7">
        <w:rPr>
          <w:rFonts w:ascii="Times New Roman" w:hAnsi="Times New Roman" w:cs="Times New Roman"/>
          <w:noProof/>
          <w:sz w:val="24"/>
          <w:vertAlign w:val="subscript"/>
        </w:rPr>
        <w:t>7</w:t>
      </w:r>
      <w:r>
        <w:rPr>
          <w:rFonts w:ascii="Times New Roman" w:hAnsi="Times New Roman" w:cs="Times New Roman"/>
          <w:noProof/>
          <w:sz w:val="24"/>
        </w:rPr>
        <w:t>H</w:t>
      </w:r>
      <w:r w:rsidRPr="008227C7">
        <w:rPr>
          <w:rFonts w:ascii="Times New Roman" w:hAnsi="Times New Roman" w:cs="Times New Roman"/>
          <w:noProof/>
          <w:sz w:val="24"/>
          <w:vertAlign w:val="subscript"/>
        </w:rPr>
        <w:t>8.7</w:t>
      </w:r>
      <w:r>
        <w:rPr>
          <w:rFonts w:ascii="Times New Roman" w:hAnsi="Times New Roman" w:cs="Times New Roman"/>
          <w:noProof/>
          <w:sz w:val="24"/>
        </w:rPr>
        <w:t>). All these 9 fuels have no fuel bound oxygen, posses same number of carbon atoms (n: 7) with the H/C ratio decreasing with toluene content in the fuel blend, between heptane (H/C ratio : 2.29 ) and toluene (H/C ratio : 1.14 ). At all tested equivalene ratios of 0.9, 1.0, 1.2 and 1.5 (Figures 6.35 - 6.38), the EI</w:t>
      </w:r>
      <w:r w:rsidRPr="00F84B73">
        <w:rPr>
          <w:rFonts w:ascii="Times New Roman" w:hAnsi="Times New Roman" w:cs="Times New Roman"/>
          <w:noProof/>
          <w:sz w:val="24"/>
          <w:vertAlign w:val="subscript"/>
        </w:rPr>
        <w:t>NO</w:t>
      </w:r>
      <w:r>
        <w:rPr>
          <w:rFonts w:ascii="Times New Roman" w:hAnsi="Times New Roman" w:cs="Times New Roman"/>
          <w:noProof/>
          <w:sz w:val="24"/>
        </w:rPr>
        <w:t xml:space="preserve"> of heptane /toluene flames were found to increase with the aromatic content of the fuel. From this observation, it is evident that, even without the availability of fuel bound oxygen, EI</w:t>
      </w:r>
      <w:r w:rsidRPr="00F84B73">
        <w:rPr>
          <w:rFonts w:ascii="Times New Roman" w:hAnsi="Times New Roman" w:cs="Times New Roman"/>
          <w:noProof/>
          <w:sz w:val="24"/>
          <w:vertAlign w:val="subscript"/>
        </w:rPr>
        <w:t>NO</w:t>
      </w:r>
      <w:r>
        <w:rPr>
          <w:rFonts w:ascii="Times New Roman" w:hAnsi="Times New Roman" w:cs="Times New Roman"/>
          <w:noProof/>
          <w:sz w:val="24"/>
        </w:rPr>
        <w:t xml:space="preserve"> was significantly influenced by the H/C ratio, an indirect representation of hydrogen deficiency and </w:t>
      </w:r>
      <w:r w:rsidRPr="004C127D">
        <w:rPr>
          <w:rFonts w:ascii="Times New Roman" w:hAnsi="Times New Roman" w:cs="Times New Roman"/>
          <w:noProof/>
          <w:sz w:val="24"/>
        </w:rPr>
        <w:t>degree of unsaturation</w:t>
      </w:r>
      <w:r>
        <w:rPr>
          <w:rFonts w:ascii="Times New Roman" w:hAnsi="Times New Roman" w:cs="Times New Roman"/>
          <w:noProof/>
          <w:sz w:val="24"/>
        </w:rPr>
        <w:t>. Furthermore, among toluene/MO flames, in addition to aromatic content, fuel bound oxygen was available from the methyl oleate. Hence the EI</w:t>
      </w:r>
      <w:r w:rsidRPr="00AF3AF8">
        <w:rPr>
          <w:rFonts w:ascii="Times New Roman" w:hAnsi="Times New Roman" w:cs="Times New Roman"/>
          <w:noProof/>
          <w:sz w:val="24"/>
          <w:vertAlign w:val="subscript"/>
        </w:rPr>
        <w:t>NO</w:t>
      </w:r>
      <w:r>
        <w:rPr>
          <w:rFonts w:ascii="Times New Roman" w:hAnsi="Times New Roman" w:cs="Times New Roman"/>
          <w:noProof/>
          <w:sz w:val="24"/>
        </w:rPr>
        <w:t xml:space="preserve"> results from these flames signify the combined effect of aromatic content and fuel bound oxygen on the EI</w:t>
      </w:r>
      <w:r w:rsidRPr="00AF3AF8">
        <w:rPr>
          <w:rFonts w:ascii="Times New Roman" w:hAnsi="Times New Roman" w:cs="Times New Roman"/>
          <w:noProof/>
          <w:sz w:val="24"/>
          <w:vertAlign w:val="subscript"/>
        </w:rPr>
        <w:t>NO</w:t>
      </w:r>
      <w:r>
        <w:rPr>
          <w:rFonts w:ascii="Times New Roman" w:hAnsi="Times New Roman" w:cs="Times New Roman"/>
          <w:noProof/>
          <w:sz w:val="24"/>
        </w:rPr>
        <w:t>.  At all tested equivalence ratios of 0.9, 1.0, 1.2 and 1.5 (Figures 6.35 - 6.38), the EI</w:t>
      </w:r>
      <w:r w:rsidRPr="00F84B73">
        <w:rPr>
          <w:rFonts w:ascii="Times New Roman" w:hAnsi="Times New Roman" w:cs="Times New Roman"/>
          <w:noProof/>
          <w:sz w:val="24"/>
          <w:vertAlign w:val="subscript"/>
        </w:rPr>
        <w:t>NO</w:t>
      </w:r>
      <w:r>
        <w:rPr>
          <w:rFonts w:ascii="Times New Roman" w:hAnsi="Times New Roman" w:cs="Times New Roman"/>
          <w:noProof/>
          <w:sz w:val="24"/>
        </w:rPr>
        <w:t xml:space="preserve"> of toluene/ MO flames were also found to increase with the aromatic content of the fuel. At</w:t>
      </w:r>
      <w:r w:rsidRPr="00EE465B">
        <w:rPr>
          <w:rFonts w:ascii="Times New Roman" w:hAnsi="Times New Roman" w:cs="Times New Roman"/>
          <w:noProof/>
          <w:sz w:val="24"/>
        </w:rPr>
        <w:t xml:space="preserve"> </w:t>
      </w:r>
      <w:r w:rsidRPr="00FB1421">
        <w:rPr>
          <w:rFonts w:ascii="Times New Roman" w:eastAsia="Times New Roman" w:hAnsi="Times New Roman" w:cs="Times New Roman"/>
          <w:kern w:val="32"/>
          <w:sz w:val="24"/>
          <w:szCs w:val="24"/>
        </w:rPr>
        <w:t xml:space="preserve">Φ = </w:t>
      </w:r>
      <w:r>
        <w:rPr>
          <w:rFonts w:ascii="Times New Roman" w:eastAsia="Times New Roman" w:hAnsi="Times New Roman" w:cs="Times New Roman"/>
          <w:kern w:val="32"/>
          <w:sz w:val="24"/>
          <w:szCs w:val="24"/>
        </w:rPr>
        <w:t>1.2</w:t>
      </w:r>
      <w:r>
        <w:rPr>
          <w:rFonts w:ascii="Times New Roman" w:hAnsi="Times New Roman" w:cs="Times New Roman"/>
          <w:noProof/>
          <w:sz w:val="24"/>
        </w:rPr>
        <w:t>, EI</w:t>
      </w:r>
      <w:r w:rsidRPr="00AF3AF8">
        <w:rPr>
          <w:rFonts w:ascii="Times New Roman" w:hAnsi="Times New Roman" w:cs="Times New Roman"/>
          <w:noProof/>
          <w:sz w:val="24"/>
          <w:vertAlign w:val="subscript"/>
        </w:rPr>
        <w:t>NO</w:t>
      </w:r>
      <w:r>
        <w:rPr>
          <w:rFonts w:ascii="Times New Roman" w:hAnsi="Times New Roman" w:cs="Times New Roman"/>
          <w:noProof/>
          <w:sz w:val="24"/>
        </w:rPr>
        <w:t xml:space="preserve"> of toluene/MO blends were slightly lower than that of heptane/toluene blends with corresponding aromatic content. However, at other tested equivalence ratios of 0.9, 1.0 and 1.5,</w:t>
      </w:r>
      <w:r>
        <w:rPr>
          <w:rFonts w:ascii="Times New Roman" w:eastAsia="Times New Roman" w:hAnsi="Times New Roman" w:cs="Times New Roman"/>
          <w:kern w:val="32"/>
          <w:sz w:val="24"/>
          <w:szCs w:val="24"/>
        </w:rPr>
        <w:t xml:space="preserve"> the EI</w:t>
      </w:r>
      <w:r w:rsidRPr="00AF3AF8">
        <w:rPr>
          <w:rFonts w:ascii="Times New Roman" w:eastAsia="Times New Roman" w:hAnsi="Times New Roman" w:cs="Times New Roman"/>
          <w:kern w:val="32"/>
          <w:sz w:val="24"/>
          <w:szCs w:val="24"/>
          <w:vertAlign w:val="subscript"/>
        </w:rPr>
        <w:t>NO</w:t>
      </w:r>
      <w:r>
        <w:rPr>
          <w:rFonts w:ascii="Times New Roman" w:eastAsia="Times New Roman" w:hAnsi="Times New Roman" w:cs="Times New Roman"/>
          <w:kern w:val="32"/>
          <w:sz w:val="24"/>
          <w:szCs w:val="24"/>
        </w:rPr>
        <w:t xml:space="preserve"> curves between heptane/toluene blends (no fuel bound oxygen) and toluene/MO blends (fuel bound oxygen of about 5% - 10%) exhibited similar increasing trends with respect to the aromatic content of the fuel blend. This is a crucial </w:t>
      </w:r>
      <w:r>
        <w:rPr>
          <w:rFonts w:ascii="Times New Roman" w:eastAsia="Times New Roman" w:hAnsi="Times New Roman" w:cs="Times New Roman"/>
          <w:kern w:val="32"/>
          <w:sz w:val="24"/>
          <w:szCs w:val="24"/>
        </w:rPr>
        <w:lastRenderedPageBreak/>
        <w:t>observation, since,</w:t>
      </w:r>
      <w:r>
        <w:rPr>
          <w:rFonts w:ascii="Times New Roman" w:hAnsi="Times New Roman" w:cs="Times New Roman"/>
          <w:noProof/>
          <w:sz w:val="24"/>
        </w:rPr>
        <w:t xml:space="preserve"> in biodiesel-engine combustion literature, biodiesel-fuel bound oxygen and local flame temperature were primarily attributed to the NOx formed during engine combustion. But, based on the observed </w:t>
      </w:r>
      <w:r w:rsidRPr="00117AA6">
        <w:rPr>
          <w:rFonts w:ascii="Times New Roman" w:hAnsi="Times New Roman" w:cs="Times New Roman"/>
          <w:noProof/>
          <w:sz w:val="24"/>
        </w:rPr>
        <w:t>results from this study, the contribution of oxygen for EI</w:t>
      </w:r>
      <w:r w:rsidRPr="00117AA6">
        <w:rPr>
          <w:rFonts w:ascii="Times New Roman" w:hAnsi="Times New Roman" w:cs="Times New Roman"/>
          <w:noProof/>
          <w:sz w:val="24"/>
          <w:vertAlign w:val="subscript"/>
        </w:rPr>
        <w:t>NO</w:t>
      </w:r>
      <w:r w:rsidRPr="00117AA6">
        <w:rPr>
          <w:rFonts w:ascii="Times New Roman" w:hAnsi="Times New Roman" w:cs="Times New Roman"/>
          <w:noProof/>
          <w:sz w:val="24"/>
        </w:rPr>
        <w:t xml:space="preserve"> would not be as significant as it was primarily attributed and at the same time the contribution of aromatic content to the EI</w:t>
      </w:r>
      <w:r w:rsidRPr="00117AA6">
        <w:rPr>
          <w:rFonts w:ascii="Times New Roman" w:hAnsi="Times New Roman" w:cs="Times New Roman"/>
          <w:noProof/>
          <w:sz w:val="24"/>
          <w:vertAlign w:val="subscript"/>
        </w:rPr>
        <w:t>NO</w:t>
      </w:r>
      <w:r w:rsidRPr="00117AA6">
        <w:rPr>
          <w:rFonts w:ascii="Times New Roman" w:hAnsi="Times New Roman" w:cs="Times New Roman"/>
          <w:noProof/>
          <w:sz w:val="24"/>
        </w:rPr>
        <w:t xml:space="preserve"> would be more signficant than it thought to be. The av</w:t>
      </w:r>
      <w:r w:rsidR="005D082C">
        <w:rPr>
          <w:rFonts w:ascii="Times New Roman" w:hAnsi="Times New Roman" w:cs="Times New Roman"/>
          <w:noProof/>
          <w:sz w:val="24"/>
        </w:rPr>
        <w:t>a</w:t>
      </w:r>
      <w:r w:rsidRPr="00117AA6">
        <w:rPr>
          <w:rFonts w:ascii="Times New Roman" w:hAnsi="Times New Roman" w:cs="Times New Roman"/>
          <w:noProof/>
          <w:sz w:val="24"/>
        </w:rPr>
        <w:t>ilabilty of oxygen was claimed to be unclear in a study (Puhan et al., 2005) where the esters may undergo decarboxylation reaction and produce CO</w:t>
      </w:r>
      <w:r w:rsidRPr="00117AA6">
        <w:rPr>
          <w:rFonts w:ascii="Times New Roman" w:hAnsi="Times New Roman" w:cs="Times New Roman"/>
          <w:noProof/>
          <w:sz w:val="24"/>
          <w:vertAlign w:val="subscript"/>
        </w:rPr>
        <w:t>2</w:t>
      </w:r>
      <w:r w:rsidRPr="00117AA6">
        <w:rPr>
          <w:rFonts w:ascii="Times New Roman" w:hAnsi="Times New Roman" w:cs="Times New Roman"/>
          <w:noProof/>
          <w:sz w:val="24"/>
        </w:rPr>
        <w:t xml:space="preserve"> early in the combustion process. More detailed information on the local temperature and species concentration</w:t>
      </w:r>
      <w:r>
        <w:rPr>
          <w:rFonts w:ascii="Times New Roman" w:hAnsi="Times New Roman" w:cs="Times New Roman"/>
          <w:noProof/>
          <w:sz w:val="24"/>
        </w:rPr>
        <w:t xml:space="preserve"> profiles would help in discerning the dominant contributor of NO formation thereby identifying the primary NO formation mechanisms under each of these combustion conditions.</w:t>
      </w:r>
    </w:p>
    <w:p w14:paraId="0EF86E04" w14:textId="77777777" w:rsidR="006440D7" w:rsidRDefault="006440D7" w:rsidP="006440D7">
      <w:pPr>
        <w:spacing w:line="480" w:lineRule="auto"/>
        <w:jc w:val="both"/>
        <w:rPr>
          <w:rFonts w:ascii="Times New Roman" w:hAnsi="Times New Roman" w:cs="Times New Roman"/>
          <w:noProof/>
          <w:sz w:val="24"/>
        </w:rPr>
      </w:pPr>
      <w:r>
        <w:rPr>
          <w:rFonts w:ascii="Times New Roman" w:hAnsi="Times New Roman" w:cs="Times New Roman"/>
          <w:noProof/>
          <w:sz w:val="24"/>
        </w:rPr>
        <w:t>The developed correlations beween EI</w:t>
      </w:r>
      <w:r w:rsidRPr="007C4A9E">
        <w:rPr>
          <w:rFonts w:ascii="Times New Roman" w:hAnsi="Times New Roman" w:cs="Times New Roman"/>
          <w:noProof/>
          <w:sz w:val="24"/>
          <w:vertAlign w:val="subscript"/>
        </w:rPr>
        <w:t>NO</w:t>
      </w:r>
      <w:r>
        <w:rPr>
          <w:rFonts w:ascii="Times New Roman" w:hAnsi="Times New Roman" w:cs="Times New Roman"/>
          <w:noProof/>
          <w:sz w:val="24"/>
        </w:rPr>
        <w:t xml:space="preserve"> of flames as a function of aromatic content in the fuel blends (plotted in Figure 6.39) are given by:</w:t>
      </w:r>
    </w:p>
    <w:p w14:paraId="6BA141C4" w14:textId="77777777"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p>
    <w:p w14:paraId="2464E824" w14:textId="0BF930D7"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r w:rsidRPr="00444A75">
        <w:rPr>
          <w:rFonts w:ascii="Times New Roman" w:eastAsia="Times New Roman" w:hAnsi="Times New Roman" w:cs="Times New Roman"/>
          <w:kern w:val="32"/>
          <w:sz w:val="24"/>
          <w:szCs w:val="24"/>
        </w:rPr>
        <w:t xml:space="preserve">Φ = </w:t>
      </w:r>
      <w:r>
        <w:rPr>
          <w:rFonts w:ascii="Times New Roman" w:eastAsia="Times New Roman" w:hAnsi="Times New Roman" w:cs="Times New Roman"/>
          <w:kern w:val="32"/>
          <w:sz w:val="24"/>
          <w:szCs w:val="24"/>
        </w:rPr>
        <w:t xml:space="preserve">0.9  </w:t>
      </w:r>
      <w:r>
        <w:rPr>
          <w:rFonts w:ascii="Times New Roman" w:eastAsia="Times New Roman" w:hAnsi="Times New Roman" w:cs="Times New Roman"/>
          <w:kern w:val="32"/>
          <w:sz w:val="24"/>
          <w:szCs w:val="24"/>
        </w:rPr>
        <w:sym w:font="Symbol" w:char="F0AE"/>
      </w:r>
      <w:r>
        <w:rPr>
          <w:rFonts w:ascii="Times New Roman" w:eastAsia="Times New Roman" w:hAnsi="Times New Roman" w:cs="Times New Roman"/>
          <w:kern w:val="32"/>
          <w:sz w:val="24"/>
          <w:szCs w:val="24"/>
        </w:rPr>
        <w:t xml:space="preserve"> </w:t>
      </w:r>
      <m:oMath>
        <m:sSub>
          <m:sSubPr>
            <m:ctrlPr>
              <w:rPr>
                <w:rFonts w:ascii="Cambria Math" w:eastAsia="Times New Roman" w:hAnsi="Cambria Math" w:cs="Times New Roman"/>
                <w:kern w:val="32"/>
                <w:sz w:val="24"/>
                <w:szCs w:val="24"/>
              </w:rPr>
            </m:ctrlPr>
          </m:sSubPr>
          <m:e>
            <m:r>
              <m:rPr>
                <m:nor/>
              </m:rPr>
              <w:rPr>
                <w:rFonts w:ascii="Times New Roman" w:eastAsia="Times New Roman" w:hAnsi="Times New Roman" w:cs="Times New Roman"/>
                <w:kern w:val="32"/>
                <w:sz w:val="24"/>
                <w:szCs w:val="24"/>
              </w:rPr>
              <m:t>EI</m:t>
            </m:r>
          </m:e>
          <m:sub>
            <m:r>
              <m:rPr>
                <m:nor/>
              </m:rPr>
              <w:rPr>
                <w:rFonts w:ascii="Times New Roman" w:eastAsia="Times New Roman" w:hAnsi="Times New Roman" w:cs="Times New Roman"/>
                <w:kern w:val="32"/>
                <w:sz w:val="24"/>
                <w:szCs w:val="24"/>
              </w:rPr>
              <m:t>NO</m:t>
            </m:r>
          </m:sub>
        </m:sSub>
        <m:r>
          <m:rPr>
            <m:nor/>
          </m:rPr>
          <w:rPr>
            <w:rFonts w:ascii="Times New Roman" w:eastAsia="Times New Roman" w:hAnsi="Times New Roman" w:cs="Times New Roman"/>
            <w:kern w:val="32"/>
            <w:sz w:val="24"/>
            <w:szCs w:val="24"/>
          </w:rPr>
          <m:t xml:space="preserve"> = </m:t>
        </m:r>
        <m:d>
          <m:dPr>
            <m:begChr m:val="["/>
            <m:endChr m:val="]"/>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0.01*(fuel aromatic content_Vol. %)</m:t>
            </m:r>
          </m:e>
        </m:d>
        <m:r>
          <m:rPr>
            <m:nor/>
          </m:rPr>
          <w:rPr>
            <w:rFonts w:ascii="Times New Roman" w:eastAsia="Times New Roman" w:hAnsi="Times New Roman" w:cs="Times New Roman"/>
            <w:kern w:val="32"/>
            <w:sz w:val="24"/>
            <w:szCs w:val="24"/>
          </w:rPr>
          <m:t xml:space="preserve"> + 1.87</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[0.29]</m:t>
        </m:r>
      </m:oMath>
      <w:r w:rsidR="001C7BA5">
        <w:rPr>
          <w:rFonts w:ascii="Times New Roman" w:eastAsia="Times New Roman" w:hAnsi="Times New Roman" w:cs="Times New Roman"/>
          <w:kern w:val="32"/>
          <w:sz w:val="24"/>
          <w:szCs w:val="24"/>
        </w:rPr>
        <w:tab/>
        <w:t xml:space="preserve">           </w:t>
      </w:r>
      <w:r>
        <w:rPr>
          <w:rFonts w:ascii="Times New Roman" w:eastAsia="Times New Roman" w:hAnsi="Times New Roman" w:cs="Times New Roman"/>
          <w:kern w:val="32"/>
          <w:sz w:val="24"/>
          <w:szCs w:val="24"/>
        </w:rPr>
        <w:t>(6.</w:t>
      </w:r>
      <w:r w:rsidR="00BE5C9D">
        <w:rPr>
          <w:rFonts w:ascii="Times New Roman" w:eastAsia="Times New Roman" w:hAnsi="Times New Roman" w:cs="Times New Roman"/>
          <w:kern w:val="32"/>
          <w:sz w:val="24"/>
          <w:szCs w:val="24"/>
        </w:rPr>
        <w:t>17</w:t>
      </w:r>
      <w:r>
        <w:rPr>
          <w:rFonts w:ascii="Times New Roman" w:eastAsia="Times New Roman" w:hAnsi="Times New Roman" w:cs="Times New Roman"/>
          <w:kern w:val="32"/>
          <w:sz w:val="24"/>
          <w:szCs w:val="24"/>
        </w:rPr>
        <w:t>)</w:t>
      </w:r>
    </w:p>
    <w:p w14:paraId="4E2A668C" w14:textId="77777777"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p>
    <w:p w14:paraId="4BACEEE9" w14:textId="71D368C4"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r w:rsidRPr="00444A75">
        <w:rPr>
          <w:rFonts w:ascii="Times New Roman" w:eastAsia="Times New Roman" w:hAnsi="Times New Roman" w:cs="Times New Roman"/>
          <w:kern w:val="32"/>
          <w:sz w:val="24"/>
          <w:szCs w:val="24"/>
        </w:rPr>
        <w:t xml:space="preserve">Φ = </w:t>
      </w:r>
      <w:r>
        <w:rPr>
          <w:rFonts w:ascii="Times New Roman" w:eastAsia="Times New Roman" w:hAnsi="Times New Roman" w:cs="Times New Roman"/>
          <w:kern w:val="32"/>
          <w:sz w:val="24"/>
          <w:szCs w:val="24"/>
        </w:rPr>
        <w:t xml:space="preserve">1.0  </w:t>
      </w:r>
      <w:r>
        <w:rPr>
          <w:rFonts w:ascii="Times New Roman" w:eastAsia="Times New Roman" w:hAnsi="Times New Roman" w:cs="Times New Roman"/>
          <w:kern w:val="32"/>
          <w:sz w:val="24"/>
          <w:szCs w:val="24"/>
        </w:rPr>
        <w:sym w:font="Symbol" w:char="F0AE"/>
      </w:r>
      <w:r>
        <w:rPr>
          <w:rFonts w:ascii="Times New Roman" w:eastAsia="Times New Roman" w:hAnsi="Times New Roman" w:cs="Times New Roman"/>
          <w:kern w:val="32"/>
          <w:sz w:val="24"/>
          <w:szCs w:val="24"/>
        </w:rPr>
        <w:t xml:space="preserve"> </w:t>
      </w:r>
      <m:oMath>
        <m:sSub>
          <m:sSubPr>
            <m:ctrlPr>
              <w:rPr>
                <w:rFonts w:ascii="Cambria Math" w:eastAsia="Times New Roman" w:hAnsi="Cambria Math" w:cs="Times New Roman"/>
                <w:kern w:val="32"/>
                <w:sz w:val="24"/>
                <w:szCs w:val="24"/>
              </w:rPr>
            </m:ctrlPr>
          </m:sSubPr>
          <m:e>
            <m:r>
              <m:rPr>
                <m:nor/>
              </m:rPr>
              <w:rPr>
                <w:rFonts w:ascii="Times New Roman" w:eastAsia="Times New Roman" w:hAnsi="Times New Roman" w:cs="Times New Roman"/>
                <w:kern w:val="32"/>
                <w:sz w:val="24"/>
                <w:szCs w:val="24"/>
              </w:rPr>
              <m:t>EI</m:t>
            </m:r>
          </m:e>
          <m:sub>
            <m:r>
              <m:rPr>
                <m:nor/>
              </m:rPr>
              <w:rPr>
                <w:rFonts w:ascii="Times New Roman" w:eastAsia="Times New Roman" w:hAnsi="Times New Roman" w:cs="Times New Roman"/>
                <w:kern w:val="32"/>
                <w:sz w:val="24"/>
                <w:szCs w:val="24"/>
              </w:rPr>
              <m:t>NO</m:t>
            </m:r>
          </m:sub>
        </m:sSub>
        <m:r>
          <m:rPr>
            <m:nor/>
          </m:rPr>
          <w:rPr>
            <w:rFonts w:ascii="Times New Roman" w:eastAsia="Times New Roman" w:hAnsi="Times New Roman" w:cs="Times New Roman"/>
            <w:kern w:val="32"/>
            <w:sz w:val="24"/>
            <w:szCs w:val="24"/>
          </w:rPr>
          <m:t xml:space="preserve"> = </m:t>
        </m:r>
        <m:d>
          <m:dPr>
            <m:begChr m:val="["/>
            <m:endChr m:val="]"/>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0.02*(fuel aromatic content_Vol. %)</m:t>
            </m:r>
          </m:e>
        </m:d>
        <m:r>
          <m:rPr>
            <m:nor/>
          </m:rPr>
          <w:rPr>
            <w:rFonts w:ascii="Times New Roman" w:eastAsia="Times New Roman" w:hAnsi="Times New Roman" w:cs="Times New Roman"/>
            <w:kern w:val="32"/>
            <w:sz w:val="24"/>
            <w:szCs w:val="24"/>
          </w:rPr>
          <m:t xml:space="preserve"> + 1.95</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[0.37]</m:t>
        </m:r>
      </m:oMath>
      <w:r>
        <w:rPr>
          <w:rFonts w:ascii="Times New Roman" w:eastAsia="Times New Roman" w:hAnsi="Times New Roman" w:cs="Times New Roman"/>
          <w:kern w:val="32"/>
          <w:sz w:val="24"/>
          <w:szCs w:val="24"/>
        </w:rPr>
        <w:tab/>
      </w:r>
      <w:r w:rsidR="001C7BA5">
        <w:rPr>
          <w:rFonts w:ascii="Times New Roman" w:eastAsia="Times New Roman" w:hAnsi="Times New Roman" w:cs="Times New Roman"/>
          <w:kern w:val="32"/>
          <w:sz w:val="24"/>
          <w:szCs w:val="24"/>
        </w:rPr>
        <w:t xml:space="preserve">           </w:t>
      </w:r>
      <w:r>
        <w:rPr>
          <w:rFonts w:ascii="Times New Roman" w:eastAsia="Times New Roman" w:hAnsi="Times New Roman" w:cs="Times New Roman"/>
          <w:kern w:val="32"/>
          <w:sz w:val="24"/>
          <w:szCs w:val="24"/>
        </w:rPr>
        <w:t>(6.1</w:t>
      </w:r>
      <w:r w:rsidR="00BE5C9D">
        <w:rPr>
          <w:rFonts w:ascii="Times New Roman" w:eastAsia="Times New Roman" w:hAnsi="Times New Roman" w:cs="Times New Roman"/>
          <w:kern w:val="32"/>
          <w:sz w:val="24"/>
          <w:szCs w:val="24"/>
        </w:rPr>
        <w:t>8</w:t>
      </w:r>
      <w:r>
        <w:rPr>
          <w:rFonts w:ascii="Times New Roman" w:eastAsia="Times New Roman" w:hAnsi="Times New Roman" w:cs="Times New Roman"/>
          <w:kern w:val="32"/>
          <w:sz w:val="24"/>
          <w:szCs w:val="24"/>
        </w:rPr>
        <w:t>)</w:t>
      </w:r>
    </w:p>
    <w:p w14:paraId="4456499E" w14:textId="77777777"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p>
    <w:p w14:paraId="3D531E98" w14:textId="7FD1B396"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r w:rsidRPr="00444A75">
        <w:rPr>
          <w:rFonts w:ascii="Times New Roman" w:eastAsia="Times New Roman" w:hAnsi="Times New Roman" w:cs="Times New Roman"/>
          <w:kern w:val="32"/>
          <w:sz w:val="24"/>
          <w:szCs w:val="24"/>
        </w:rPr>
        <w:t xml:space="preserve">Φ = </w:t>
      </w:r>
      <w:r>
        <w:rPr>
          <w:rFonts w:ascii="Times New Roman" w:eastAsia="Times New Roman" w:hAnsi="Times New Roman" w:cs="Times New Roman"/>
          <w:kern w:val="32"/>
          <w:sz w:val="24"/>
          <w:szCs w:val="24"/>
        </w:rPr>
        <w:t xml:space="preserve">1.2  </w:t>
      </w:r>
      <w:r>
        <w:rPr>
          <w:rFonts w:ascii="Times New Roman" w:eastAsia="Times New Roman" w:hAnsi="Times New Roman" w:cs="Times New Roman"/>
          <w:kern w:val="32"/>
          <w:sz w:val="24"/>
          <w:szCs w:val="24"/>
        </w:rPr>
        <w:sym w:font="Symbol" w:char="F0AE"/>
      </w:r>
      <w:r>
        <w:rPr>
          <w:rFonts w:ascii="Times New Roman" w:eastAsia="Times New Roman" w:hAnsi="Times New Roman" w:cs="Times New Roman"/>
          <w:kern w:val="32"/>
          <w:sz w:val="24"/>
          <w:szCs w:val="24"/>
        </w:rPr>
        <w:t xml:space="preserve"> </w:t>
      </w:r>
      <m:oMath>
        <m:sSub>
          <m:sSubPr>
            <m:ctrlPr>
              <w:rPr>
                <w:rFonts w:ascii="Cambria Math" w:eastAsia="Times New Roman" w:hAnsi="Cambria Math" w:cs="Times New Roman"/>
                <w:kern w:val="32"/>
                <w:sz w:val="24"/>
                <w:szCs w:val="24"/>
              </w:rPr>
            </m:ctrlPr>
          </m:sSubPr>
          <m:e>
            <m:r>
              <m:rPr>
                <m:nor/>
              </m:rPr>
              <w:rPr>
                <w:rFonts w:ascii="Times New Roman" w:eastAsia="Times New Roman" w:hAnsi="Times New Roman" w:cs="Times New Roman"/>
                <w:kern w:val="32"/>
                <w:sz w:val="24"/>
                <w:szCs w:val="24"/>
              </w:rPr>
              <m:t>EI</m:t>
            </m:r>
          </m:e>
          <m:sub>
            <m:r>
              <m:rPr>
                <m:nor/>
              </m:rPr>
              <w:rPr>
                <w:rFonts w:ascii="Times New Roman" w:eastAsia="Times New Roman" w:hAnsi="Times New Roman" w:cs="Times New Roman"/>
                <w:kern w:val="32"/>
                <w:sz w:val="24"/>
                <w:szCs w:val="24"/>
              </w:rPr>
              <m:t>NO</m:t>
            </m:r>
          </m:sub>
        </m:sSub>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r>
          <m:rPr>
            <m:nor/>
          </m:rPr>
          <w:rPr>
            <w:rFonts w:ascii="Cambria Math" w:eastAsia="Times New Roman" w:hAnsi="Times New Roman" w:cs="Times New Roman"/>
            <w:kern w:val="32"/>
            <w:sz w:val="24"/>
            <w:szCs w:val="24"/>
          </w:rPr>
          <m:t xml:space="preserve"> </m:t>
        </m:r>
        <m:d>
          <m:dPr>
            <m:begChr m:val="["/>
            <m:endChr m:val="]"/>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0.03*(fuel aromatic content_Vol.</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e>
        </m:d>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3.18</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[0.44]</m:t>
        </m:r>
      </m:oMath>
      <w:r>
        <w:rPr>
          <w:rFonts w:ascii="Times New Roman" w:eastAsia="Times New Roman" w:hAnsi="Times New Roman" w:cs="Times New Roman"/>
          <w:kern w:val="32"/>
          <w:sz w:val="24"/>
          <w:szCs w:val="24"/>
        </w:rPr>
        <w:tab/>
      </w:r>
      <w:r w:rsidR="001C7BA5">
        <w:rPr>
          <w:rFonts w:ascii="Times New Roman" w:eastAsia="Times New Roman" w:hAnsi="Times New Roman" w:cs="Times New Roman"/>
          <w:kern w:val="32"/>
          <w:sz w:val="24"/>
          <w:szCs w:val="24"/>
        </w:rPr>
        <w:t xml:space="preserve">           </w:t>
      </w:r>
      <w:r>
        <w:rPr>
          <w:rFonts w:ascii="Times New Roman" w:eastAsia="Times New Roman" w:hAnsi="Times New Roman" w:cs="Times New Roman"/>
          <w:kern w:val="32"/>
          <w:sz w:val="24"/>
          <w:szCs w:val="24"/>
        </w:rPr>
        <w:t>(6.1</w:t>
      </w:r>
      <w:r w:rsidR="00BE5C9D">
        <w:rPr>
          <w:rFonts w:ascii="Times New Roman" w:eastAsia="Times New Roman" w:hAnsi="Times New Roman" w:cs="Times New Roman"/>
          <w:kern w:val="32"/>
          <w:sz w:val="24"/>
          <w:szCs w:val="24"/>
        </w:rPr>
        <w:t>9</w:t>
      </w:r>
      <w:r>
        <w:rPr>
          <w:rFonts w:ascii="Times New Roman" w:eastAsia="Times New Roman" w:hAnsi="Times New Roman" w:cs="Times New Roman"/>
          <w:kern w:val="32"/>
          <w:sz w:val="24"/>
          <w:szCs w:val="24"/>
        </w:rPr>
        <w:t>)</w:t>
      </w:r>
    </w:p>
    <w:p w14:paraId="38C99226" w14:textId="77777777"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p>
    <w:p w14:paraId="27F888FC" w14:textId="2AE37DCD"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r w:rsidRPr="00444A75">
        <w:rPr>
          <w:rFonts w:ascii="Times New Roman" w:eastAsia="Times New Roman" w:hAnsi="Times New Roman" w:cs="Times New Roman"/>
          <w:kern w:val="32"/>
          <w:sz w:val="24"/>
          <w:szCs w:val="24"/>
        </w:rPr>
        <w:t xml:space="preserve">Φ = </w:t>
      </w:r>
      <w:r>
        <w:rPr>
          <w:rFonts w:ascii="Times New Roman" w:eastAsia="Times New Roman" w:hAnsi="Times New Roman" w:cs="Times New Roman"/>
          <w:kern w:val="32"/>
          <w:sz w:val="24"/>
          <w:szCs w:val="24"/>
        </w:rPr>
        <w:t xml:space="preserve">1.5  </w:t>
      </w:r>
      <w:r>
        <w:rPr>
          <w:rFonts w:ascii="Times New Roman" w:eastAsia="Times New Roman" w:hAnsi="Times New Roman" w:cs="Times New Roman"/>
          <w:kern w:val="32"/>
          <w:sz w:val="24"/>
          <w:szCs w:val="24"/>
        </w:rPr>
        <w:sym w:font="Symbol" w:char="F0AE"/>
      </w:r>
      <w:r>
        <w:rPr>
          <w:rFonts w:ascii="Times New Roman" w:eastAsia="Times New Roman" w:hAnsi="Times New Roman" w:cs="Times New Roman"/>
          <w:kern w:val="32"/>
          <w:sz w:val="24"/>
          <w:szCs w:val="24"/>
        </w:rPr>
        <w:t xml:space="preserve"> </w:t>
      </w:r>
      <m:oMath>
        <m:sSub>
          <m:sSubPr>
            <m:ctrlPr>
              <w:rPr>
                <w:rFonts w:ascii="Cambria Math" w:eastAsia="Times New Roman" w:hAnsi="Cambria Math" w:cs="Times New Roman"/>
                <w:kern w:val="32"/>
                <w:sz w:val="24"/>
                <w:szCs w:val="24"/>
              </w:rPr>
            </m:ctrlPr>
          </m:sSubPr>
          <m:e>
            <m:r>
              <m:rPr>
                <m:nor/>
              </m:rPr>
              <w:rPr>
                <w:rFonts w:ascii="Times New Roman" w:eastAsia="Times New Roman" w:hAnsi="Times New Roman" w:cs="Times New Roman"/>
                <w:kern w:val="32"/>
                <w:sz w:val="24"/>
                <w:szCs w:val="24"/>
              </w:rPr>
              <m:t>EI</m:t>
            </m:r>
          </m:e>
          <m:sub>
            <m:r>
              <m:rPr>
                <m:nor/>
              </m:rPr>
              <w:rPr>
                <w:rFonts w:ascii="Times New Roman" w:eastAsia="Times New Roman" w:hAnsi="Times New Roman" w:cs="Times New Roman"/>
                <w:kern w:val="32"/>
                <w:sz w:val="24"/>
                <w:szCs w:val="24"/>
              </w:rPr>
              <m:t>NO</m:t>
            </m:r>
          </m:sub>
        </m:sSub>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r>
          <m:rPr>
            <m:nor/>
          </m:rPr>
          <w:rPr>
            <w:rFonts w:ascii="Cambria Math" w:eastAsia="Times New Roman" w:hAnsi="Times New Roman" w:cs="Times New Roman"/>
            <w:kern w:val="32"/>
            <w:sz w:val="24"/>
            <w:szCs w:val="24"/>
          </w:rPr>
          <m:t xml:space="preserve"> </m:t>
        </m:r>
        <m:d>
          <m:dPr>
            <m:begChr m:val="["/>
            <m:endChr m:val="]"/>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0.03*(fuel aromatic content_Vol.</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e>
        </m:d>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1.91</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[0.39]</m:t>
        </m:r>
      </m:oMath>
      <w:r>
        <w:rPr>
          <w:rFonts w:ascii="Times New Roman" w:eastAsia="Times New Roman" w:hAnsi="Times New Roman" w:cs="Times New Roman"/>
          <w:kern w:val="32"/>
          <w:sz w:val="24"/>
          <w:szCs w:val="24"/>
        </w:rPr>
        <w:tab/>
      </w:r>
      <w:r w:rsidR="001C7BA5">
        <w:rPr>
          <w:rFonts w:ascii="Times New Roman" w:eastAsia="Times New Roman" w:hAnsi="Times New Roman" w:cs="Times New Roman"/>
          <w:kern w:val="32"/>
          <w:sz w:val="24"/>
          <w:szCs w:val="24"/>
        </w:rPr>
        <w:t xml:space="preserve">           </w:t>
      </w:r>
      <w:r>
        <w:rPr>
          <w:rFonts w:ascii="Times New Roman" w:eastAsia="Times New Roman" w:hAnsi="Times New Roman" w:cs="Times New Roman"/>
          <w:kern w:val="32"/>
          <w:sz w:val="24"/>
          <w:szCs w:val="24"/>
        </w:rPr>
        <w:t>(6.</w:t>
      </w:r>
      <w:r w:rsidR="00BE5C9D">
        <w:rPr>
          <w:rFonts w:ascii="Times New Roman" w:eastAsia="Times New Roman" w:hAnsi="Times New Roman" w:cs="Times New Roman"/>
          <w:kern w:val="32"/>
          <w:sz w:val="24"/>
          <w:szCs w:val="24"/>
        </w:rPr>
        <w:t>20</w:t>
      </w:r>
      <w:r>
        <w:rPr>
          <w:rFonts w:ascii="Times New Roman" w:eastAsia="Times New Roman" w:hAnsi="Times New Roman" w:cs="Times New Roman"/>
          <w:kern w:val="32"/>
          <w:sz w:val="24"/>
          <w:szCs w:val="24"/>
        </w:rPr>
        <w:t>)</w:t>
      </w:r>
    </w:p>
    <w:p w14:paraId="388F1D8E" w14:textId="77777777"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p>
    <w:p w14:paraId="656DB00B" w14:textId="77777777"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r>
        <w:rPr>
          <w:rFonts w:ascii="Times New Roman" w:eastAsia="Times New Roman" w:hAnsi="Times New Roman" w:cs="Times New Roman"/>
          <w:kern w:val="32"/>
          <w:sz w:val="24"/>
          <w:szCs w:val="24"/>
        </w:rPr>
        <w:lastRenderedPageBreak/>
        <w:t>Similarly, the EI</w:t>
      </w:r>
      <w:r w:rsidRPr="00FE2FF7">
        <w:rPr>
          <w:rFonts w:ascii="Times New Roman" w:eastAsia="Times New Roman" w:hAnsi="Times New Roman" w:cs="Times New Roman"/>
          <w:kern w:val="32"/>
          <w:sz w:val="24"/>
          <w:szCs w:val="24"/>
          <w:vertAlign w:val="subscript"/>
        </w:rPr>
        <w:t>CO</w:t>
      </w:r>
      <w:r>
        <w:rPr>
          <w:rFonts w:ascii="Times New Roman" w:eastAsia="Times New Roman" w:hAnsi="Times New Roman" w:cs="Times New Roman"/>
          <w:kern w:val="32"/>
          <w:sz w:val="24"/>
          <w:szCs w:val="24"/>
        </w:rPr>
        <w:t xml:space="preserve"> values as a function of aromatic content of the fuel were presented in Figures 6.40 - 6.43.  The EI</w:t>
      </w:r>
      <w:r w:rsidRPr="00FE2FF7">
        <w:rPr>
          <w:rFonts w:ascii="Times New Roman" w:eastAsia="Times New Roman" w:hAnsi="Times New Roman" w:cs="Times New Roman"/>
          <w:kern w:val="32"/>
          <w:sz w:val="24"/>
          <w:szCs w:val="24"/>
          <w:vertAlign w:val="subscript"/>
        </w:rPr>
        <w:t>CO</w:t>
      </w:r>
      <w:r>
        <w:rPr>
          <w:rFonts w:ascii="Times New Roman" w:eastAsia="Times New Roman" w:hAnsi="Times New Roman" w:cs="Times New Roman"/>
          <w:kern w:val="32"/>
          <w:sz w:val="24"/>
          <w:szCs w:val="24"/>
        </w:rPr>
        <w:t xml:space="preserve"> was found to increase with (1) equivalence ratio, due to the reduced availability of oxygen for combustion and increase with the (2) aromatic content in the fuel blend, due to the higher carbon content associated with aromatics and the combined effect of reduced availability of oxygen resulted in partial oxidation of carbon leading to the emissions of more CO.</w:t>
      </w:r>
    </w:p>
    <w:p w14:paraId="37492A86" w14:textId="77777777" w:rsidR="00CF76AE" w:rsidRDefault="00CF76AE" w:rsidP="006440D7">
      <w:pPr>
        <w:spacing w:line="480" w:lineRule="auto"/>
        <w:jc w:val="both"/>
        <w:rPr>
          <w:rFonts w:ascii="Times New Roman" w:hAnsi="Times New Roman" w:cs="Times New Roman"/>
          <w:noProof/>
          <w:sz w:val="24"/>
        </w:rPr>
      </w:pPr>
    </w:p>
    <w:p w14:paraId="3BAD655D" w14:textId="77777777" w:rsidR="006440D7" w:rsidRDefault="006440D7" w:rsidP="006440D7">
      <w:pPr>
        <w:spacing w:line="480" w:lineRule="auto"/>
        <w:jc w:val="both"/>
        <w:rPr>
          <w:rFonts w:ascii="Times New Roman" w:hAnsi="Times New Roman" w:cs="Times New Roman"/>
          <w:noProof/>
          <w:sz w:val="24"/>
        </w:rPr>
      </w:pPr>
      <w:r>
        <w:rPr>
          <w:rFonts w:ascii="Times New Roman" w:hAnsi="Times New Roman" w:cs="Times New Roman"/>
          <w:noProof/>
          <w:sz w:val="24"/>
        </w:rPr>
        <w:t>The developed correlations beween EI</w:t>
      </w:r>
      <w:r>
        <w:rPr>
          <w:rFonts w:ascii="Times New Roman" w:hAnsi="Times New Roman" w:cs="Times New Roman"/>
          <w:noProof/>
          <w:sz w:val="24"/>
          <w:vertAlign w:val="subscript"/>
        </w:rPr>
        <w:t>C</w:t>
      </w:r>
      <w:r w:rsidRPr="007C4A9E">
        <w:rPr>
          <w:rFonts w:ascii="Times New Roman" w:hAnsi="Times New Roman" w:cs="Times New Roman"/>
          <w:noProof/>
          <w:sz w:val="24"/>
          <w:vertAlign w:val="subscript"/>
        </w:rPr>
        <w:t>O</w:t>
      </w:r>
      <w:r>
        <w:rPr>
          <w:rFonts w:ascii="Times New Roman" w:hAnsi="Times New Roman" w:cs="Times New Roman"/>
          <w:noProof/>
          <w:sz w:val="24"/>
        </w:rPr>
        <w:t xml:space="preserve"> of flames as a function of aromatic content in the fuel blends (plotted in Figure 6.44) are given by:</w:t>
      </w:r>
    </w:p>
    <w:p w14:paraId="23C1443E" w14:textId="77777777" w:rsidR="001E230C" w:rsidRDefault="001E230C" w:rsidP="006440D7">
      <w:pPr>
        <w:spacing w:line="480" w:lineRule="auto"/>
        <w:jc w:val="both"/>
        <w:rPr>
          <w:rFonts w:ascii="Times New Roman" w:hAnsi="Times New Roman" w:cs="Times New Roman"/>
          <w:noProof/>
          <w:sz w:val="24"/>
        </w:rPr>
      </w:pPr>
    </w:p>
    <w:p w14:paraId="23B6887A" w14:textId="745DE222"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r w:rsidRPr="00444A75">
        <w:rPr>
          <w:rFonts w:ascii="Times New Roman" w:eastAsia="Times New Roman" w:hAnsi="Times New Roman" w:cs="Times New Roman"/>
          <w:kern w:val="32"/>
          <w:sz w:val="24"/>
          <w:szCs w:val="24"/>
        </w:rPr>
        <w:t xml:space="preserve">Φ = </w:t>
      </w:r>
      <w:r>
        <w:rPr>
          <w:rFonts w:ascii="Times New Roman" w:eastAsia="Times New Roman" w:hAnsi="Times New Roman" w:cs="Times New Roman"/>
          <w:kern w:val="32"/>
          <w:sz w:val="24"/>
          <w:szCs w:val="24"/>
        </w:rPr>
        <w:t xml:space="preserve">0.9  </w:t>
      </w:r>
      <w:r>
        <w:rPr>
          <w:rFonts w:ascii="Times New Roman" w:eastAsia="Times New Roman" w:hAnsi="Times New Roman" w:cs="Times New Roman"/>
          <w:kern w:val="32"/>
          <w:sz w:val="24"/>
          <w:szCs w:val="24"/>
        </w:rPr>
        <w:sym w:font="Symbol" w:char="F0AE"/>
      </w:r>
      <w:r>
        <w:rPr>
          <w:rFonts w:ascii="Times New Roman" w:eastAsia="Times New Roman" w:hAnsi="Times New Roman" w:cs="Times New Roman"/>
          <w:kern w:val="32"/>
          <w:sz w:val="24"/>
          <w:szCs w:val="24"/>
        </w:rPr>
        <w:t xml:space="preserve"> </w:t>
      </w:r>
      <m:oMath>
        <m:sSub>
          <m:sSubPr>
            <m:ctrlPr>
              <w:rPr>
                <w:rFonts w:ascii="Cambria Math" w:eastAsia="Times New Roman" w:hAnsi="Cambria Math" w:cs="Times New Roman"/>
                <w:kern w:val="32"/>
                <w:sz w:val="24"/>
                <w:szCs w:val="24"/>
              </w:rPr>
            </m:ctrlPr>
          </m:sSubPr>
          <m:e>
            <m:r>
              <m:rPr>
                <m:nor/>
              </m:rPr>
              <w:rPr>
                <w:rFonts w:ascii="Times New Roman" w:eastAsia="Times New Roman" w:hAnsi="Times New Roman" w:cs="Times New Roman"/>
                <w:kern w:val="32"/>
                <w:sz w:val="24"/>
                <w:szCs w:val="24"/>
              </w:rPr>
              <m:t>EI</m:t>
            </m:r>
          </m:e>
          <m:sub>
            <m:r>
              <m:rPr>
                <m:nor/>
              </m:rPr>
              <w:rPr>
                <w:rFonts w:ascii="Times New Roman" w:eastAsia="Times New Roman" w:hAnsi="Times New Roman" w:cs="Times New Roman"/>
                <w:kern w:val="32"/>
                <w:sz w:val="24"/>
                <w:szCs w:val="24"/>
              </w:rPr>
              <m:t>CO</m:t>
            </m:r>
          </m:sub>
        </m:sSub>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r>
          <m:rPr>
            <m:nor/>
          </m:rPr>
          <w:rPr>
            <w:rFonts w:ascii="Cambria Math" w:eastAsia="Times New Roman" w:hAnsi="Times New Roman" w:cs="Times New Roman"/>
            <w:kern w:val="32"/>
            <w:sz w:val="24"/>
            <w:szCs w:val="24"/>
          </w:rPr>
          <m:t xml:space="preserve"> </m:t>
        </m:r>
        <m:d>
          <m:dPr>
            <m:begChr m:val="["/>
            <m:endChr m:val="]"/>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0.01*(fuel aromatic content_Vol.</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e>
        </m:d>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0.73</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[0.17]</m:t>
        </m:r>
      </m:oMath>
      <w:r>
        <w:rPr>
          <w:rFonts w:ascii="Times New Roman" w:eastAsia="Times New Roman" w:hAnsi="Times New Roman" w:cs="Times New Roman"/>
          <w:kern w:val="32"/>
          <w:sz w:val="24"/>
          <w:szCs w:val="24"/>
        </w:rPr>
        <w:tab/>
      </w:r>
      <w:r w:rsidR="001C7BA5">
        <w:rPr>
          <w:rFonts w:ascii="Times New Roman" w:eastAsia="Times New Roman" w:hAnsi="Times New Roman" w:cs="Times New Roman"/>
          <w:kern w:val="32"/>
          <w:sz w:val="24"/>
          <w:szCs w:val="24"/>
        </w:rPr>
        <w:t xml:space="preserve">           </w:t>
      </w:r>
      <w:r>
        <w:rPr>
          <w:rFonts w:ascii="Times New Roman" w:eastAsia="Times New Roman" w:hAnsi="Times New Roman" w:cs="Times New Roman"/>
          <w:kern w:val="32"/>
          <w:sz w:val="24"/>
          <w:szCs w:val="24"/>
        </w:rPr>
        <w:t>(6.</w:t>
      </w:r>
      <w:r w:rsidR="00BE5C9D">
        <w:rPr>
          <w:rFonts w:ascii="Times New Roman" w:eastAsia="Times New Roman" w:hAnsi="Times New Roman" w:cs="Times New Roman"/>
          <w:kern w:val="32"/>
          <w:sz w:val="24"/>
          <w:szCs w:val="24"/>
        </w:rPr>
        <w:t>21</w:t>
      </w:r>
      <w:r>
        <w:rPr>
          <w:rFonts w:ascii="Times New Roman" w:eastAsia="Times New Roman" w:hAnsi="Times New Roman" w:cs="Times New Roman"/>
          <w:kern w:val="32"/>
          <w:sz w:val="24"/>
          <w:szCs w:val="24"/>
        </w:rPr>
        <w:t>)</w:t>
      </w:r>
    </w:p>
    <w:p w14:paraId="2C9E7495" w14:textId="77777777"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p>
    <w:p w14:paraId="55EB3DD0" w14:textId="50B92930"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r w:rsidRPr="00444A75">
        <w:rPr>
          <w:rFonts w:ascii="Times New Roman" w:eastAsia="Times New Roman" w:hAnsi="Times New Roman" w:cs="Times New Roman"/>
          <w:kern w:val="32"/>
          <w:sz w:val="24"/>
          <w:szCs w:val="24"/>
        </w:rPr>
        <w:t xml:space="preserve">Φ = </w:t>
      </w:r>
      <w:r>
        <w:rPr>
          <w:rFonts w:ascii="Times New Roman" w:eastAsia="Times New Roman" w:hAnsi="Times New Roman" w:cs="Times New Roman"/>
          <w:kern w:val="32"/>
          <w:sz w:val="24"/>
          <w:szCs w:val="24"/>
        </w:rPr>
        <w:t xml:space="preserve">1.0  </w:t>
      </w:r>
      <w:r>
        <w:rPr>
          <w:rFonts w:ascii="Times New Roman" w:eastAsia="Times New Roman" w:hAnsi="Times New Roman" w:cs="Times New Roman"/>
          <w:kern w:val="32"/>
          <w:sz w:val="24"/>
          <w:szCs w:val="24"/>
        </w:rPr>
        <w:sym w:font="Symbol" w:char="F0AE"/>
      </w:r>
      <w:r>
        <w:rPr>
          <w:rFonts w:ascii="Times New Roman" w:eastAsia="Times New Roman" w:hAnsi="Times New Roman" w:cs="Times New Roman"/>
          <w:kern w:val="32"/>
          <w:sz w:val="24"/>
          <w:szCs w:val="24"/>
        </w:rPr>
        <w:t xml:space="preserve"> </w:t>
      </w:r>
      <m:oMath>
        <m:sSub>
          <m:sSubPr>
            <m:ctrlPr>
              <w:rPr>
                <w:rFonts w:ascii="Cambria Math" w:eastAsia="Times New Roman" w:hAnsi="Cambria Math" w:cs="Times New Roman"/>
                <w:kern w:val="32"/>
                <w:sz w:val="24"/>
                <w:szCs w:val="24"/>
              </w:rPr>
            </m:ctrlPr>
          </m:sSubPr>
          <m:e>
            <m:r>
              <m:rPr>
                <m:nor/>
              </m:rPr>
              <w:rPr>
                <w:rFonts w:ascii="Times New Roman" w:eastAsia="Times New Roman" w:hAnsi="Times New Roman" w:cs="Times New Roman"/>
                <w:kern w:val="32"/>
                <w:sz w:val="24"/>
                <w:szCs w:val="24"/>
              </w:rPr>
              <m:t>EI</m:t>
            </m:r>
          </m:e>
          <m:sub>
            <m:r>
              <m:rPr>
                <m:nor/>
              </m:rPr>
              <w:rPr>
                <w:rFonts w:ascii="Times New Roman" w:eastAsia="Times New Roman" w:hAnsi="Times New Roman" w:cs="Times New Roman"/>
                <w:kern w:val="32"/>
                <w:sz w:val="24"/>
                <w:szCs w:val="24"/>
              </w:rPr>
              <m:t>CO</m:t>
            </m:r>
          </m:sub>
        </m:sSub>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r>
          <m:rPr>
            <m:nor/>
          </m:rPr>
          <w:rPr>
            <w:rFonts w:ascii="Cambria Math" w:eastAsia="Times New Roman" w:hAnsi="Times New Roman" w:cs="Times New Roman"/>
            <w:kern w:val="32"/>
            <w:sz w:val="24"/>
            <w:szCs w:val="24"/>
          </w:rPr>
          <m:t xml:space="preserve"> </m:t>
        </m:r>
        <m:d>
          <m:dPr>
            <m:begChr m:val="["/>
            <m:endChr m:val="]"/>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0.01*(fuel aromatic content_Vol.</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e>
        </m:d>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1.11</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[0.21]</m:t>
        </m:r>
      </m:oMath>
      <w:r>
        <w:rPr>
          <w:rFonts w:ascii="Times New Roman" w:eastAsia="Times New Roman" w:hAnsi="Times New Roman" w:cs="Times New Roman"/>
          <w:kern w:val="32"/>
          <w:sz w:val="24"/>
          <w:szCs w:val="24"/>
        </w:rPr>
        <w:tab/>
      </w:r>
      <w:r w:rsidR="001C7BA5">
        <w:rPr>
          <w:rFonts w:ascii="Times New Roman" w:eastAsia="Times New Roman" w:hAnsi="Times New Roman" w:cs="Times New Roman"/>
          <w:kern w:val="32"/>
          <w:sz w:val="24"/>
          <w:szCs w:val="24"/>
        </w:rPr>
        <w:t xml:space="preserve">           </w:t>
      </w:r>
      <w:r>
        <w:rPr>
          <w:rFonts w:ascii="Times New Roman" w:eastAsia="Times New Roman" w:hAnsi="Times New Roman" w:cs="Times New Roman"/>
          <w:kern w:val="32"/>
          <w:sz w:val="24"/>
          <w:szCs w:val="24"/>
        </w:rPr>
        <w:t>(6.</w:t>
      </w:r>
      <w:r w:rsidR="00BE5C9D">
        <w:rPr>
          <w:rFonts w:ascii="Times New Roman" w:eastAsia="Times New Roman" w:hAnsi="Times New Roman" w:cs="Times New Roman"/>
          <w:kern w:val="32"/>
          <w:sz w:val="24"/>
          <w:szCs w:val="24"/>
        </w:rPr>
        <w:t>22</w:t>
      </w:r>
      <w:r>
        <w:rPr>
          <w:rFonts w:ascii="Times New Roman" w:eastAsia="Times New Roman" w:hAnsi="Times New Roman" w:cs="Times New Roman"/>
          <w:kern w:val="32"/>
          <w:sz w:val="24"/>
          <w:szCs w:val="24"/>
        </w:rPr>
        <w:t>)</w:t>
      </w:r>
    </w:p>
    <w:p w14:paraId="3CAF2B8E" w14:textId="77777777"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p>
    <w:p w14:paraId="2726BC02" w14:textId="6A6DF392"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r w:rsidRPr="00444A75">
        <w:rPr>
          <w:rFonts w:ascii="Times New Roman" w:eastAsia="Times New Roman" w:hAnsi="Times New Roman" w:cs="Times New Roman"/>
          <w:kern w:val="32"/>
          <w:sz w:val="24"/>
          <w:szCs w:val="24"/>
        </w:rPr>
        <w:t xml:space="preserve">Φ = </w:t>
      </w:r>
      <w:r>
        <w:rPr>
          <w:rFonts w:ascii="Times New Roman" w:eastAsia="Times New Roman" w:hAnsi="Times New Roman" w:cs="Times New Roman"/>
          <w:kern w:val="32"/>
          <w:sz w:val="24"/>
          <w:szCs w:val="24"/>
        </w:rPr>
        <w:t xml:space="preserve">1.2  </w:t>
      </w:r>
      <w:r>
        <w:rPr>
          <w:rFonts w:ascii="Times New Roman" w:eastAsia="Times New Roman" w:hAnsi="Times New Roman" w:cs="Times New Roman"/>
          <w:kern w:val="32"/>
          <w:sz w:val="24"/>
          <w:szCs w:val="24"/>
        </w:rPr>
        <w:sym w:font="Symbol" w:char="F0AE"/>
      </w:r>
      <w:r>
        <w:rPr>
          <w:rFonts w:ascii="Times New Roman" w:eastAsia="Times New Roman" w:hAnsi="Times New Roman" w:cs="Times New Roman"/>
          <w:kern w:val="32"/>
          <w:sz w:val="24"/>
          <w:szCs w:val="24"/>
        </w:rPr>
        <w:t xml:space="preserve"> </w:t>
      </w:r>
      <m:oMath>
        <m:sSub>
          <m:sSubPr>
            <m:ctrlPr>
              <w:rPr>
                <w:rFonts w:ascii="Cambria Math" w:eastAsia="Times New Roman" w:hAnsi="Cambria Math" w:cs="Times New Roman"/>
                <w:kern w:val="32"/>
                <w:sz w:val="24"/>
                <w:szCs w:val="24"/>
              </w:rPr>
            </m:ctrlPr>
          </m:sSubPr>
          <m:e>
            <m:r>
              <m:rPr>
                <m:nor/>
              </m:rPr>
              <w:rPr>
                <w:rFonts w:ascii="Times New Roman" w:eastAsia="Times New Roman" w:hAnsi="Times New Roman" w:cs="Times New Roman"/>
                <w:kern w:val="32"/>
                <w:sz w:val="24"/>
                <w:szCs w:val="24"/>
              </w:rPr>
              <m:t>EI</m:t>
            </m:r>
          </m:e>
          <m:sub>
            <m:r>
              <m:rPr>
                <m:nor/>
              </m:rPr>
              <w:rPr>
                <w:rFonts w:ascii="Times New Roman" w:eastAsia="Times New Roman" w:hAnsi="Times New Roman" w:cs="Times New Roman"/>
                <w:kern w:val="32"/>
                <w:sz w:val="24"/>
                <w:szCs w:val="24"/>
              </w:rPr>
              <m:t>CO</m:t>
            </m:r>
          </m:sub>
        </m:sSub>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r>
          <m:rPr>
            <m:nor/>
          </m:rPr>
          <w:rPr>
            <w:rFonts w:ascii="Cambria Math" w:eastAsia="Times New Roman" w:hAnsi="Times New Roman" w:cs="Times New Roman"/>
            <w:kern w:val="32"/>
            <w:sz w:val="24"/>
            <w:szCs w:val="24"/>
          </w:rPr>
          <m:t xml:space="preserve"> </m:t>
        </m:r>
        <m:d>
          <m:dPr>
            <m:begChr m:val="["/>
            <m:endChr m:val="]"/>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0.01*(fuel aromatic content_Vol.</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e>
        </m:d>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1.29</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[0.23]</m:t>
        </m:r>
      </m:oMath>
      <w:r>
        <w:rPr>
          <w:rFonts w:ascii="Times New Roman" w:eastAsia="Times New Roman" w:hAnsi="Times New Roman" w:cs="Times New Roman"/>
          <w:kern w:val="32"/>
          <w:sz w:val="24"/>
          <w:szCs w:val="24"/>
        </w:rPr>
        <w:tab/>
      </w:r>
      <w:r w:rsidR="001C7BA5">
        <w:rPr>
          <w:rFonts w:ascii="Times New Roman" w:eastAsia="Times New Roman" w:hAnsi="Times New Roman" w:cs="Times New Roman"/>
          <w:kern w:val="32"/>
          <w:sz w:val="24"/>
          <w:szCs w:val="24"/>
        </w:rPr>
        <w:t xml:space="preserve">           </w:t>
      </w:r>
      <w:r>
        <w:rPr>
          <w:rFonts w:ascii="Times New Roman" w:eastAsia="Times New Roman" w:hAnsi="Times New Roman" w:cs="Times New Roman"/>
          <w:kern w:val="32"/>
          <w:sz w:val="24"/>
          <w:szCs w:val="24"/>
        </w:rPr>
        <w:t>(6.</w:t>
      </w:r>
      <w:r w:rsidR="00BE5C9D">
        <w:rPr>
          <w:rFonts w:ascii="Times New Roman" w:eastAsia="Times New Roman" w:hAnsi="Times New Roman" w:cs="Times New Roman"/>
          <w:kern w:val="32"/>
          <w:sz w:val="24"/>
          <w:szCs w:val="24"/>
        </w:rPr>
        <w:t>23</w:t>
      </w:r>
      <w:r>
        <w:rPr>
          <w:rFonts w:ascii="Times New Roman" w:eastAsia="Times New Roman" w:hAnsi="Times New Roman" w:cs="Times New Roman"/>
          <w:kern w:val="32"/>
          <w:sz w:val="24"/>
          <w:szCs w:val="24"/>
        </w:rPr>
        <w:t>)</w:t>
      </w:r>
    </w:p>
    <w:p w14:paraId="14074EE7" w14:textId="77777777"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p>
    <w:p w14:paraId="776AB3E7" w14:textId="17261FC7" w:rsidR="006440D7" w:rsidRDefault="006440D7" w:rsidP="006440D7">
      <w:pPr>
        <w:tabs>
          <w:tab w:val="left" w:pos="288"/>
        </w:tabs>
        <w:spacing w:after="0" w:line="480" w:lineRule="auto"/>
        <w:jc w:val="both"/>
        <w:rPr>
          <w:rFonts w:ascii="Times New Roman" w:eastAsia="Times New Roman" w:hAnsi="Times New Roman" w:cs="Times New Roman"/>
          <w:kern w:val="32"/>
          <w:sz w:val="24"/>
          <w:szCs w:val="24"/>
        </w:rPr>
      </w:pPr>
      <w:r w:rsidRPr="00444A75">
        <w:rPr>
          <w:rFonts w:ascii="Times New Roman" w:eastAsia="Times New Roman" w:hAnsi="Times New Roman" w:cs="Times New Roman"/>
          <w:kern w:val="32"/>
          <w:sz w:val="24"/>
          <w:szCs w:val="24"/>
        </w:rPr>
        <w:t xml:space="preserve">Φ = </w:t>
      </w:r>
      <w:r>
        <w:rPr>
          <w:rFonts w:ascii="Times New Roman" w:eastAsia="Times New Roman" w:hAnsi="Times New Roman" w:cs="Times New Roman"/>
          <w:kern w:val="32"/>
          <w:sz w:val="24"/>
          <w:szCs w:val="24"/>
        </w:rPr>
        <w:t xml:space="preserve">1.5  </w:t>
      </w:r>
      <w:r>
        <w:rPr>
          <w:rFonts w:ascii="Times New Roman" w:eastAsia="Times New Roman" w:hAnsi="Times New Roman" w:cs="Times New Roman"/>
          <w:kern w:val="32"/>
          <w:sz w:val="24"/>
          <w:szCs w:val="24"/>
        </w:rPr>
        <w:sym w:font="Symbol" w:char="F0AE"/>
      </w:r>
      <w:r>
        <w:rPr>
          <w:rFonts w:ascii="Times New Roman" w:eastAsia="Times New Roman" w:hAnsi="Times New Roman" w:cs="Times New Roman"/>
          <w:kern w:val="32"/>
          <w:sz w:val="24"/>
          <w:szCs w:val="24"/>
        </w:rPr>
        <w:t xml:space="preserve"> </w:t>
      </w:r>
      <m:oMath>
        <m:sSub>
          <m:sSubPr>
            <m:ctrlPr>
              <w:rPr>
                <w:rFonts w:ascii="Cambria Math" w:eastAsia="Times New Roman" w:hAnsi="Cambria Math" w:cs="Times New Roman"/>
                <w:kern w:val="32"/>
                <w:sz w:val="24"/>
                <w:szCs w:val="24"/>
              </w:rPr>
            </m:ctrlPr>
          </m:sSubPr>
          <m:e>
            <m:r>
              <m:rPr>
                <m:nor/>
              </m:rPr>
              <w:rPr>
                <w:rFonts w:ascii="Times New Roman" w:eastAsia="Times New Roman" w:hAnsi="Times New Roman" w:cs="Times New Roman"/>
                <w:kern w:val="32"/>
                <w:sz w:val="24"/>
                <w:szCs w:val="24"/>
              </w:rPr>
              <m:t>EI</m:t>
            </m:r>
          </m:e>
          <m:sub>
            <m:r>
              <m:rPr>
                <m:nor/>
              </m:rPr>
              <w:rPr>
                <w:rFonts w:ascii="Times New Roman" w:eastAsia="Times New Roman" w:hAnsi="Times New Roman" w:cs="Times New Roman"/>
                <w:kern w:val="32"/>
                <w:sz w:val="24"/>
                <w:szCs w:val="24"/>
              </w:rPr>
              <m:t>CO</m:t>
            </m:r>
          </m:sub>
        </m:sSub>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r>
          <m:rPr>
            <m:nor/>
          </m:rPr>
          <w:rPr>
            <w:rFonts w:ascii="Cambria Math" w:eastAsia="Times New Roman" w:hAnsi="Times New Roman" w:cs="Times New Roman"/>
            <w:kern w:val="32"/>
            <w:sz w:val="24"/>
            <w:szCs w:val="24"/>
          </w:rPr>
          <m:t xml:space="preserve"> </m:t>
        </m:r>
        <m:d>
          <m:dPr>
            <m:begChr m:val="["/>
            <m:endChr m:val="]"/>
            <m:ctrlPr>
              <w:rPr>
                <w:rFonts w:ascii="Cambria Math" w:eastAsia="Times New Roman" w:hAnsi="Cambria Math" w:cs="Times New Roman"/>
                <w:kern w:val="32"/>
                <w:sz w:val="24"/>
                <w:szCs w:val="24"/>
              </w:rPr>
            </m:ctrlPr>
          </m:dPr>
          <m:e>
            <m:r>
              <m:rPr>
                <m:nor/>
              </m:rPr>
              <w:rPr>
                <w:rFonts w:ascii="Times New Roman" w:eastAsia="Times New Roman" w:hAnsi="Times New Roman" w:cs="Times New Roman"/>
                <w:kern w:val="32"/>
                <w:sz w:val="24"/>
                <w:szCs w:val="24"/>
              </w:rPr>
              <m:t>0.01*(fuel aromatic content_Vol.</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e>
        </m:d>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1.29</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m:t>
        </m:r>
        <m:r>
          <m:rPr>
            <m:nor/>
          </m:rPr>
          <w:rPr>
            <w:rFonts w:ascii="Cambria Math" w:eastAsia="Times New Roman" w:hAnsi="Times New Roman" w:cs="Times New Roman"/>
            <w:kern w:val="32"/>
            <w:sz w:val="24"/>
            <w:szCs w:val="24"/>
          </w:rPr>
          <m:t xml:space="preserve"> </m:t>
        </m:r>
        <m:r>
          <m:rPr>
            <m:nor/>
          </m:rPr>
          <w:rPr>
            <w:rFonts w:ascii="Times New Roman" w:eastAsia="Times New Roman" w:hAnsi="Times New Roman" w:cs="Times New Roman"/>
            <w:kern w:val="32"/>
            <w:sz w:val="24"/>
            <w:szCs w:val="24"/>
          </w:rPr>
          <m:t>[0.19]</m:t>
        </m:r>
      </m:oMath>
      <w:r>
        <w:rPr>
          <w:rFonts w:ascii="Times New Roman" w:eastAsia="Times New Roman" w:hAnsi="Times New Roman" w:cs="Times New Roman"/>
          <w:kern w:val="32"/>
          <w:sz w:val="24"/>
          <w:szCs w:val="24"/>
        </w:rPr>
        <w:t xml:space="preserve"> </w:t>
      </w:r>
      <w:r>
        <w:rPr>
          <w:rFonts w:ascii="Times New Roman" w:eastAsia="Times New Roman" w:hAnsi="Times New Roman" w:cs="Times New Roman"/>
          <w:kern w:val="32"/>
          <w:sz w:val="24"/>
          <w:szCs w:val="24"/>
        </w:rPr>
        <w:tab/>
      </w:r>
      <w:r w:rsidR="001C7BA5">
        <w:rPr>
          <w:rFonts w:ascii="Times New Roman" w:eastAsia="Times New Roman" w:hAnsi="Times New Roman" w:cs="Times New Roman"/>
          <w:kern w:val="32"/>
          <w:sz w:val="24"/>
          <w:szCs w:val="24"/>
        </w:rPr>
        <w:t xml:space="preserve">           </w:t>
      </w:r>
      <w:r>
        <w:rPr>
          <w:rFonts w:ascii="Times New Roman" w:eastAsia="Times New Roman" w:hAnsi="Times New Roman" w:cs="Times New Roman"/>
          <w:kern w:val="32"/>
          <w:sz w:val="24"/>
          <w:szCs w:val="24"/>
        </w:rPr>
        <w:t>(6.</w:t>
      </w:r>
      <w:r w:rsidR="00BE5C9D">
        <w:rPr>
          <w:rFonts w:ascii="Times New Roman" w:eastAsia="Times New Roman" w:hAnsi="Times New Roman" w:cs="Times New Roman"/>
          <w:kern w:val="32"/>
          <w:sz w:val="24"/>
          <w:szCs w:val="24"/>
        </w:rPr>
        <w:t>24</w:t>
      </w:r>
      <w:r>
        <w:rPr>
          <w:rFonts w:ascii="Times New Roman" w:eastAsia="Times New Roman" w:hAnsi="Times New Roman" w:cs="Times New Roman"/>
          <w:kern w:val="32"/>
          <w:sz w:val="24"/>
          <w:szCs w:val="24"/>
        </w:rPr>
        <w:t>)</w:t>
      </w:r>
    </w:p>
    <w:p w14:paraId="7F25E4A7" w14:textId="77777777" w:rsidR="00117AA6" w:rsidRDefault="00117AA6" w:rsidP="006440D7">
      <w:pPr>
        <w:tabs>
          <w:tab w:val="left" w:pos="288"/>
        </w:tabs>
        <w:spacing w:after="0" w:line="480" w:lineRule="auto"/>
        <w:jc w:val="both"/>
        <w:rPr>
          <w:rFonts w:ascii="Times New Roman" w:eastAsia="Times New Roman" w:hAnsi="Times New Roman" w:cs="Times New Roman"/>
          <w:kern w:val="32"/>
          <w:sz w:val="24"/>
          <w:szCs w:val="24"/>
        </w:rPr>
      </w:pPr>
    </w:p>
    <w:p w14:paraId="59139A4E" w14:textId="77777777" w:rsidR="006440D7" w:rsidRDefault="006440D7" w:rsidP="006440D7">
      <w:pPr>
        <w:spacing w:line="480" w:lineRule="auto"/>
        <w:jc w:val="both"/>
        <w:rPr>
          <w:rFonts w:ascii="Times New Roman" w:hAnsi="Times New Roman" w:cs="Times New Roman"/>
          <w:noProof/>
          <w:sz w:val="24"/>
        </w:rPr>
      </w:pPr>
      <w:r>
        <w:rPr>
          <w:rFonts w:ascii="Times New Roman" w:hAnsi="Times New Roman" w:cs="Times New Roman"/>
          <w:noProof/>
          <w:sz w:val="24"/>
        </w:rPr>
        <w:t xml:space="preserve"> In summary, the experiemental results from this study primarily attribute to the chemistry of the fuel with other thermo-fluid properties such as droplet vaporization, fuel atomization and engine parameters such as injection timing being eliminated. Hence the developed EI</w:t>
      </w:r>
      <w:r w:rsidRPr="00AF3AF8">
        <w:rPr>
          <w:rFonts w:ascii="Times New Roman" w:hAnsi="Times New Roman" w:cs="Times New Roman"/>
          <w:noProof/>
          <w:sz w:val="24"/>
          <w:vertAlign w:val="subscript"/>
        </w:rPr>
        <w:t>NO</w:t>
      </w:r>
      <w:r>
        <w:rPr>
          <w:rFonts w:ascii="Times New Roman" w:hAnsi="Times New Roman" w:cs="Times New Roman"/>
          <w:noProof/>
          <w:sz w:val="24"/>
        </w:rPr>
        <w:t xml:space="preserve"> and EI</w:t>
      </w:r>
      <w:r w:rsidRPr="00FE2FF7">
        <w:rPr>
          <w:rFonts w:ascii="Times New Roman" w:hAnsi="Times New Roman" w:cs="Times New Roman"/>
          <w:noProof/>
          <w:sz w:val="24"/>
          <w:vertAlign w:val="subscript"/>
        </w:rPr>
        <w:t>CO</w:t>
      </w:r>
      <w:r>
        <w:rPr>
          <w:rFonts w:ascii="Times New Roman" w:hAnsi="Times New Roman" w:cs="Times New Roman"/>
          <w:noProof/>
          <w:sz w:val="24"/>
        </w:rPr>
        <w:t xml:space="preserve"> correlations with respect to the aromatic content of </w:t>
      </w:r>
      <w:r>
        <w:rPr>
          <w:rFonts w:ascii="Times New Roman" w:hAnsi="Times New Roman" w:cs="Times New Roman"/>
          <w:noProof/>
          <w:sz w:val="24"/>
        </w:rPr>
        <w:lastRenderedPageBreak/>
        <w:t>the fuel account only for the chemistry inteaction of the fuel and not on the dependence of various physio-thermo parameters and their interactions with coupled engine parameters found in diesel engine combustion.</w:t>
      </w:r>
    </w:p>
    <w:p w14:paraId="380BC97F" w14:textId="77777777" w:rsidR="001E230C" w:rsidRDefault="001E230C" w:rsidP="006440D7">
      <w:pPr>
        <w:spacing w:line="480" w:lineRule="auto"/>
        <w:jc w:val="both"/>
        <w:rPr>
          <w:rFonts w:ascii="Times New Roman" w:hAnsi="Times New Roman" w:cs="Times New Roman"/>
          <w:noProof/>
          <w:sz w:val="24"/>
        </w:rPr>
      </w:pPr>
    </w:p>
    <w:p w14:paraId="601383AB" w14:textId="5B407E26" w:rsidR="006440D7" w:rsidRDefault="002E6C27" w:rsidP="002E6C27">
      <w:pPr>
        <w:pStyle w:val="Heading2"/>
      </w:pPr>
      <w:bookmarkStart w:id="143" w:name="_Toc480497096"/>
      <w:r>
        <w:t>6.4 Effect of equivalence ratio and fuel family on emission indices</w:t>
      </w:r>
      <w:bookmarkEnd w:id="143"/>
    </w:p>
    <w:p w14:paraId="67AF0F16" w14:textId="738FD37D" w:rsidR="006440D7" w:rsidRDefault="002E6C27" w:rsidP="00B70144">
      <w:pPr>
        <w:spacing w:line="480" w:lineRule="auto"/>
        <w:ind w:firstLine="720"/>
        <w:jc w:val="both"/>
        <w:rPr>
          <w:rFonts w:ascii="Times New Roman" w:hAnsi="Times New Roman" w:cs="Times New Roman"/>
          <w:noProof/>
          <w:sz w:val="24"/>
        </w:rPr>
      </w:pPr>
      <w:r>
        <w:rPr>
          <w:rFonts w:ascii="Times New Roman" w:hAnsi="Times New Roman" w:cs="Times New Roman"/>
          <w:noProof/>
          <w:sz w:val="24"/>
        </w:rPr>
        <w:t>In this section, the effect of equivalence ratio and origin of fuel on the NO and CO emission indices are discussed</w:t>
      </w:r>
      <w:r w:rsidR="00556801">
        <w:rPr>
          <w:rFonts w:ascii="Times New Roman" w:hAnsi="Times New Roman" w:cs="Times New Roman"/>
          <w:noProof/>
          <w:sz w:val="24"/>
        </w:rPr>
        <w:t xml:space="preserve"> at a given degree of fuel unsaturation</w:t>
      </w:r>
      <w:r>
        <w:rPr>
          <w:rFonts w:ascii="Times New Roman" w:hAnsi="Times New Roman" w:cs="Times New Roman"/>
          <w:noProof/>
          <w:sz w:val="24"/>
        </w:rPr>
        <w:t xml:space="preserve">. The </w:t>
      </w:r>
      <w:r w:rsidR="00556801">
        <w:rPr>
          <w:rFonts w:ascii="Times New Roman" w:hAnsi="Times New Roman" w:cs="Times New Roman"/>
          <w:noProof/>
          <w:sz w:val="24"/>
        </w:rPr>
        <w:t xml:space="preserve">NO </w:t>
      </w:r>
      <w:r>
        <w:rPr>
          <w:rFonts w:ascii="Times New Roman" w:hAnsi="Times New Roman" w:cs="Times New Roman"/>
          <w:noProof/>
          <w:sz w:val="24"/>
        </w:rPr>
        <w:t xml:space="preserve">emission indices of </w:t>
      </w:r>
      <w:r w:rsidR="00556801">
        <w:rPr>
          <w:rFonts w:ascii="Times New Roman" w:hAnsi="Times New Roman" w:cs="Times New Roman"/>
          <w:noProof/>
          <w:sz w:val="24"/>
        </w:rPr>
        <w:t xml:space="preserve">flames of </w:t>
      </w:r>
      <w:r>
        <w:rPr>
          <w:rFonts w:ascii="Times New Roman" w:hAnsi="Times New Roman" w:cs="Times New Roman"/>
          <w:noProof/>
          <w:sz w:val="24"/>
        </w:rPr>
        <w:t>fuels</w:t>
      </w:r>
      <w:r w:rsidR="00556801">
        <w:rPr>
          <w:rFonts w:ascii="Times New Roman" w:hAnsi="Times New Roman" w:cs="Times New Roman"/>
          <w:noProof/>
          <w:sz w:val="24"/>
        </w:rPr>
        <w:t xml:space="preserve"> (CME, MO, P53R47, H58T42 and P75D25)</w:t>
      </w:r>
      <w:r>
        <w:rPr>
          <w:rFonts w:ascii="Times New Roman" w:hAnsi="Times New Roman" w:cs="Times New Roman"/>
          <w:noProof/>
          <w:sz w:val="24"/>
        </w:rPr>
        <w:t xml:space="preserve"> with same degree of unsaturation (DOU : 2)</w:t>
      </w:r>
      <w:r w:rsidR="00556801">
        <w:rPr>
          <w:rFonts w:ascii="Times New Roman" w:hAnsi="Times New Roman" w:cs="Times New Roman"/>
          <w:noProof/>
          <w:sz w:val="24"/>
        </w:rPr>
        <w:t xml:space="preserve"> </w:t>
      </w:r>
      <w:r>
        <w:rPr>
          <w:rFonts w:ascii="Times New Roman" w:hAnsi="Times New Roman" w:cs="Times New Roman"/>
          <w:noProof/>
          <w:sz w:val="24"/>
        </w:rPr>
        <w:t xml:space="preserve">are plotted </w:t>
      </w:r>
      <w:r w:rsidR="00556801">
        <w:rPr>
          <w:rFonts w:ascii="Times New Roman" w:hAnsi="Times New Roman" w:cs="Times New Roman"/>
          <w:noProof/>
          <w:sz w:val="24"/>
        </w:rPr>
        <w:t>as a function of equivalence ratio in Figure 6.45.</w:t>
      </w:r>
      <w:r>
        <w:rPr>
          <w:rFonts w:ascii="Times New Roman" w:hAnsi="Times New Roman" w:cs="Times New Roman"/>
          <w:noProof/>
          <w:sz w:val="24"/>
        </w:rPr>
        <w:t xml:space="preserve"> </w:t>
      </w:r>
      <w:r w:rsidR="00556801">
        <w:rPr>
          <w:rFonts w:ascii="Times New Roman" w:hAnsi="Times New Roman" w:cs="Times New Roman"/>
          <w:noProof/>
          <w:sz w:val="24"/>
        </w:rPr>
        <w:t>A general trend of increasing EI</w:t>
      </w:r>
      <w:r w:rsidR="00556801" w:rsidRPr="00556801">
        <w:rPr>
          <w:rFonts w:ascii="Times New Roman" w:hAnsi="Times New Roman" w:cs="Times New Roman"/>
          <w:noProof/>
          <w:sz w:val="24"/>
          <w:vertAlign w:val="subscript"/>
        </w:rPr>
        <w:t>NO</w:t>
      </w:r>
      <w:r w:rsidR="00556801">
        <w:rPr>
          <w:rFonts w:ascii="Times New Roman" w:hAnsi="Times New Roman" w:cs="Times New Roman"/>
          <w:noProof/>
          <w:sz w:val="24"/>
        </w:rPr>
        <w:t xml:space="preserve"> between </w:t>
      </w:r>
      <w:r w:rsidR="00556801" w:rsidRPr="00556801">
        <w:rPr>
          <w:rFonts w:ascii="Times New Roman" w:hAnsi="Times New Roman" w:cs="Times New Roman"/>
          <w:noProof/>
          <w:sz w:val="24"/>
        </w:rPr>
        <w:t>Ф</w:t>
      </w:r>
      <w:r w:rsidR="00556801">
        <w:rPr>
          <w:rFonts w:ascii="Times New Roman" w:hAnsi="Times New Roman" w:cs="Times New Roman"/>
          <w:noProof/>
          <w:sz w:val="24"/>
        </w:rPr>
        <w:t xml:space="preserve"> = 0.9 and </w:t>
      </w:r>
      <w:r w:rsidR="00556801" w:rsidRPr="00556801">
        <w:rPr>
          <w:rFonts w:ascii="Times New Roman" w:hAnsi="Times New Roman" w:cs="Times New Roman"/>
          <w:noProof/>
          <w:sz w:val="24"/>
          <w:lang w:val="az-Cyrl-AZ"/>
        </w:rPr>
        <w:t>Ф</w:t>
      </w:r>
      <w:r w:rsidR="00556801">
        <w:rPr>
          <w:rFonts w:ascii="Times New Roman" w:hAnsi="Times New Roman" w:cs="Times New Roman"/>
          <w:noProof/>
          <w:sz w:val="24"/>
        </w:rPr>
        <w:t xml:space="preserve"> = 1.2 was observed and a drop in EI</w:t>
      </w:r>
      <w:r w:rsidR="00556801" w:rsidRPr="00562A64">
        <w:rPr>
          <w:rFonts w:ascii="Times New Roman" w:hAnsi="Times New Roman" w:cs="Times New Roman"/>
          <w:noProof/>
          <w:sz w:val="24"/>
          <w:vertAlign w:val="subscript"/>
        </w:rPr>
        <w:t>NO</w:t>
      </w:r>
      <w:r w:rsidR="00556801">
        <w:rPr>
          <w:rFonts w:ascii="Times New Roman" w:hAnsi="Times New Roman" w:cs="Times New Roman"/>
          <w:noProof/>
          <w:sz w:val="24"/>
        </w:rPr>
        <w:t xml:space="preserve"> was observed between </w:t>
      </w:r>
      <w:r w:rsidR="00556801" w:rsidRPr="00556801">
        <w:rPr>
          <w:rFonts w:ascii="Times New Roman" w:hAnsi="Times New Roman" w:cs="Times New Roman"/>
          <w:noProof/>
          <w:sz w:val="24"/>
        </w:rPr>
        <w:t>Ф</w:t>
      </w:r>
      <w:r w:rsidR="00556801">
        <w:rPr>
          <w:rFonts w:ascii="Times New Roman" w:hAnsi="Times New Roman" w:cs="Times New Roman"/>
          <w:noProof/>
          <w:sz w:val="24"/>
        </w:rPr>
        <w:t xml:space="preserve"> = 1.2 and </w:t>
      </w:r>
      <w:r w:rsidR="00556801" w:rsidRPr="00556801">
        <w:rPr>
          <w:rFonts w:ascii="Times New Roman" w:hAnsi="Times New Roman" w:cs="Times New Roman"/>
          <w:noProof/>
          <w:sz w:val="24"/>
          <w:lang w:val="az-Cyrl-AZ"/>
        </w:rPr>
        <w:t>Ф</w:t>
      </w:r>
      <w:r w:rsidR="00556801">
        <w:rPr>
          <w:rFonts w:ascii="Times New Roman" w:hAnsi="Times New Roman" w:cs="Times New Roman"/>
          <w:noProof/>
          <w:sz w:val="24"/>
        </w:rPr>
        <w:t xml:space="preserve"> = 1.5. Among the tested flames, except H58T42, all other flames produced similar EI</w:t>
      </w:r>
      <w:r w:rsidR="00556801" w:rsidRPr="00556801">
        <w:rPr>
          <w:rFonts w:ascii="Times New Roman" w:hAnsi="Times New Roman" w:cs="Times New Roman"/>
          <w:noProof/>
          <w:sz w:val="24"/>
          <w:vertAlign w:val="subscript"/>
        </w:rPr>
        <w:t>NO</w:t>
      </w:r>
      <w:r w:rsidR="00556801">
        <w:rPr>
          <w:rFonts w:ascii="Times New Roman" w:hAnsi="Times New Roman" w:cs="Times New Roman"/>
          <w:noProof/>
          <w:sz w:val="24"/>
        </w:rPr>
        <w:t xml:space="preserve"> at the corresponding equivalence ratios. H58T42 flame produced about 45% higher EI</w:t>
      </w:r>
      <w:r w:rsidR="00556801" w:rsidRPr="00562A64">
        <w:rPr>
          <w:rFonts w:ascii="Times New Roman" w:hAnsi="Times New Roman" w:cs="Times New Roman"/>
          <w:noProof/>
          <w:sz w:val="24"/>
          <w:vertAlign w:val="subscript"/>
        </w:rPr>
        <w:t>NO</w:t>
      </w:r>
      <w:r w:rsidR="00556801">
        <w:rPr>
          <w:rFonts w:ascii="Times New Roman" w:hAnsi="Times New Roman" w:cs="Times New Roman"/>
          <w:noProof/>
          <w:sz w:val="24"/>
        </w:rPr>
        <w:t xml:space="preserve"> </w:t>
      </w:r>
      <w:r w:rsidR="00562A64">
        <w:rPr>
          <w:rFonts w:ascii="Times New Roman" w:hAnsi="Times New Roman" w:cs="Times New Roman"/>
          <w:noProof/>
          <w:sz w:val="24"/>
        </w:rPr>
        <w:t xml:space="preserve"> (at </w:t>
      </w:r>
      <w:r w:rsidR="00562A64" w:rsidRPr="00556801">
        <w:rPr>
          <w:rFonts w:ascii="Times New Roman" w:hAnsi="Times New Roman" w:cs="Times New Roman"/>
          <w:noProof/>
          <w:sz w:val="24"/>
        </w:rPr>
        <w:t>Ф</w:t>
      </w:r>
      <w:r w:rsidR="00562A64">
        <w:rPr>
          <w:rFonts w:ascii="Times New Roman" w:hAnsi="Times New Roman" w:cs="Times New Roman"/>
          <w:noProof/>
          <w:sz w:val="24"/>
        </w:rPr>
        <w:t xml:space="preserve"> = 1.2) </w:t>
      </w:r>
      <w:r w:rsidR="00556801">
        <w:rPr>
          <w:rFonts w:ascii="Times New Roman" w:hAnsi="Times New Roman" w:cs="Times New Roman"/>
          <w:noProof/>
          <w:sz w:val="24"/>
        </w:rPr>
        <w:t xml:space="preserve">than </w:t>
      </w:r>
      <w:r w:rsidR="00562A64">
        <w:rPr>
          <w:rFonts w:ascii="Times New Roman" w:hAnsi="Times New Roman" w:cs="Times New Roman"/>
          <w:noProof/>
          <w:sz w:val="24"/>
        </w:rPr>
        <w:t>the other flames. This observation reiterates the influence of fuel aromatic content on the NO emission index. The fuels like CME, MO and P53R47 do not contain aromatic hydrocarbons and their fuel unsaturation derives from only do</w:t>
      </w:r>
      <w:r w:rsidR="001670B7">
        <w:rPr>
          <w:rFonts w:ascii="Times New Roman" w:hAnsi="Times New Roman" w:cs="Times New Roman"/>
          <w:noProof/>
          <w:sz w:val="24"/>
        </w:rPr>
        <w:t>uble bonds present in the fuel. P75D25 and H58T42 comprise of about 7.9% and 42.0% by volume of aromatics present in the fuel. It is worth to note that all the five fuels considered in this discussion has an equivalent degree of unsaturation of 2. However, as mentioned earlier, H58T42 flame produced higher EI</w:t>
      </w:r>
      <w:r w:rsidR="001670B7" w:rsidRPr="001670B7">
        <w:rPr>
          <w:rFonts w:ascii="Times New Roman" w:hAnsi="Times New Roman" w:cs="Times New Roman"/>
          <w:noProof/>
          <w:sz w:val="24"/>
          <w:vertAlign w:val="subscript"/>
        </w:rPr>
        <w:t>NO</w:t>
      </w:r>
      <w:r w:rsidR="001670B7">
        <w:rPr>
          <w:rFonts w:ascii="Times New Roman" w:hAnsi="Times New Roman" w:cs="Times New Roman"/>
          <w:noProof/>
          <w:sz w:val="24"/>
        </w:rPr>
        <w:t xml:space="preserve"> than other flames of considered fuels that have considerably lower aromatic content in the fuel. Hence, it is apparent that aromatic content has signifacntly influenced EI</w:t>
      </w:r>
      <w:r w:rsidR="001670B7" w:rsidRPr="001670B7">
        <w:rPr>
          <w:rFonts w:ascii="Times New Roman" w:hAnsi="Times New Roman" w:cs="Times New Roman"/>
          <w:noProof/>
          <w:sz w:val="24"/>
          <w:vertAlign w:val="subscript"/>
        </w:rPr>
        <w:t>NO</w:t>
      </w:r>
      <w:r w:rsidR="001670B7">
        <w:rPr>
          <w:rFonts w:ascii="Times New Roman" w:hAnsi="Times New Roman" w:cs="Times New Roman"/>
          <w:noProof/>
          <w:sz w:val="24"/>
        </w:rPr>
        <w:t xml:space="preserve"> from the flames at tested equivalence ratios.</w:t>
      </w:r>
    </w:p>
    <w:p w14:paraId="55DD85EB" w14:textId="1BD161E7" w:rsidR="00971EE2" w:rsidRDefault="00971EE2" w:rsidP="006440D7">
      <w:pPr>
        <w:spacing w:line="480" w:lineRule="auto"/>
        <w:jc w:val="both"/>
        <w:rPr>
          <w:rFonts w:ascii="Times New Roman" w:hAnsi="Times New Roman" w:cs="Times New Roman"/>
          <w:noProof/>
          <w:sz w:val="24"/>
        </w:rPr>
      </w:pPr>
      <w:r>
        <w:rPr>
          <w:rFonts w:ascii="Times New Roman" w:hAnsi="Times New Roman" w:cs="Times New Roman"/>
          <w:noProof/>
          <w:sz w:val="24"/>
        </w:rPr>
        <w:lastRenderedPageBreak/>
        <w:t xml:space="preserve">The CO emission indices of flames of fuels (CME, MO, P53R47, H58T42 and P75D25) with same degree of unsaturation (DOU : 2) are plotted as a function of equivalence ratio in Figure 6.46. </w:t>
      </w:r>
      <w:r w:rsidR="00582D69">
        <w:rPr>
          <w:rFonts w:ascii="Times New Roman" w:hAnsi="Times New Roman" w:cs="Times New Roman"/>
          <w:noProof/>
          <w:sz w:val="24"/>
        </w:rPr>
        <w:t>I</w:t>
      </w:r>
      <w:r>
        <w:rPr>
          <w:rFonts w:ascii="Times New Roman" w:hAnsi="Times New Roman" w:cs="Times New Roman"/>
          <w:noProof/>
          <w:sz w:val="24"/>
        </w:rPr>
        <w:t>t was observed that EI</w:t>
      </w:r>
      <w:r w:rsidRPr="00971EE2">
        <w:rPr>
          <w:rFonts w:ascii="Times New Roman" w:hAnsi="Times New Roman" w:cs="Times New Roman"/>
          <w:noProof/>
          <w:sz w:val="24"/>
          <w:vertAlign w:val="subscript"/>
        </w:rPr>
        <w:t>CO</w:t>
      </w:r>
      <w:r>
        <w:rPr>
          <w:rFonts w:ascii="Times New Roman" w:hAnsi="Times New Roman" w:cs="Times New Roman"/>
          <w:noProof/>
          <w:sz w:val="24"/>
        </w:rPr>
        <w:t xml:space="preserve"> did not vary significantly with equivalence ratio within the tested range of </w:t>
      </w:r>
      <w:r w:rsidRPr="00556801">
        <w:rPr>
          <w:rFonts w:ascii="Times New Roman" w:hAnsi="Times New Roman" w:cs="Times New Roman"/>
          <w:noProof/>
          <w:sz w:val="24"/>
        </w:rPr>
        <w:t>Ф</w:t>
      </w:r>
      <w:r>
        <w:rPr>
          <w:rFonts w:ascii="Times New Roman" w:hAnsi="Times New Roman" w:cs="Times New Roman"/>
          <w:noProof/>
          <w:sz w:val="24"/>
        </w:rPr>
        <w:t xml:space="preserve"> = 0.9 and </w:t>
      </w:r>
      <w:r w:rsidRPr="00556801">
        <w:rPr>
          <w:rFonts w:ascii="Times New Roman" w:hAnsi="Times New Roman" w:cs="Times New Roman"/>
          <w:noProof/>
          <w:sz w:val="24"/>
          <w:lang w:val="az-Cyrl-AZ"/>
        </w:rPr>
        <w:t>Ф</w:t>
      </w:r>
      <w:r>
        <w:rPr>
          <w:rFonts w:ascii="Times New Roman" w:hAnsi="Times New Roman" w:cs="Times New Roman"/>
          <w:noProof/>
          <w:sz w:val="24"/>
        </w:rPr>
        <w:t xml:space="preserve"> = 1.5. Within this tested range, all tested flames except H58T42 almost produced identical EI</w:t>
      </w:r>
      <w:r w:rsidRPr="00971EE2">
        <w:rPr>
          <w:rFonts w:ascii="Times New Roman" w:hAnsi="Times New Roman" w:cs="Times New Roman"/>
          <w:noProof/>
          <w:sz w:val="24"/>
          <w:vertAlign w:val="subscript"/>
        </w:rPr>
        <w:t>CO</w:t>
      </w:r>
      <w:r>
        <w:rPr>
          <w:rFonts w:ascii="Times New Roman" w:hAnsi="Times New Roman" w:cs="Times New Roman"/>
          <w:noProof/>
          <w:sz w:val="24"/>
        </w:rPr>
        <w:t xml:space="preserve"> (between 0.5 to 1.0 gCO/kg-fuel burnt). Among H58T42 flames, EI</w:t>
      </w:r>
      <w:r w:rsidRPr="00971EE2">
        <w:rPr>
          <w:rFonts w:ascii="Times New Roman" w:hAnsi="Times New Roman" w:cs="Times New Roman"/>
          <w:noProof/>
          <w:sz w:val="24"/>
          <w:vertAlign w:val="subscript"/>
        </w:rPr>
        <w:t>CO</w:t>
      </w:r>
      <w:r>
        <w:rPr>
          <w:rFonts w:ascii="Times New Roman" w:hAnsi="Times New Roman" w:cs="Times New Roman"/>
          <w:noProof/>
          <w:sz w:val="24"/>
        </w:rPr>
        <w:t xml:space="preserve"> increased slightly with equivalence ratio within the tested range of </w:t>
      </w:r>
      <w:r w:rsidRPr="00556801">
        <w:rPr>
          <w:rFonts w:ascii="Times New Roman" w:hAnsi="Times New Roman" w:cs="Times New Roman"/>
          <w:noProof/>
          <w:sz w:val="24"/>
        </w:rPr>
        <w:t>Ф</w:t>
      </w:r>
      <w:r>
        <w:rPr>
          <w:rFonts w:ascii="Times New Roman" w:hAnsi="Times New Roman" w:cs="Times New Roman"/>
          <w:noProof/>
          <w:sz w:val="24"/>
        </w:rPr>
        <w:t xml:space="preserve"> = 0.9 and </w:t>
      </w:r>
      <w:r w:rsidRPr="00556801">
        <w:rPr>
          <w:rFonts w:ascii="Times New Roman" w:hAnsi="Times New Roman" w:cs="Times New Roman"/>
          <w:noProof/>
          <w:sz w:val="24"/>
          <w:lang w:val="az-Cyrl-AZ"/>
        </w:rPr>
        <w:t>Ф</w:t>
      </w:r>
      <w:r>
        <w:rPr>
          <w:rFonts w:ascii="Times New Roman" w:hAnsi="Times New Roman" w:cs="Times New Roman"/>
          <w:noProof/>
          <w:sz w:val="24"/>
        </w:rPr>
        <w:t xml:space="preserve"> = 1.5.</w:t>
      </w:r>
      <w:r w:rsidR="00582D69">
        <w:rPr>
          <w:rFonts w:ascii="Times New Roman" w:hAnsi="Times New Roman" w:cs="Times New Roman"/>
          <w:noProof/>
          <w:sz w:val="24"/>
        </w:rPr>
        <w:t xml:space="preserve"> At an equivalence ratio of 1.5, H58T42 flame (EICO : 2.1 g/kg) produced more EI</w:t>
      </w:r>
      <w:r w:rsidR="00582D69" w:rsidRPr="005D082C">
        <w:rPr>
          <w:rFonts w:ascii="Times New Roman" w:hAnsi="Times New Roman" w:cs="Times New Roman"/>
          <w:noProof/>
          <w:sz w:val="24"/>
          <w:vertAlign w:val="subscript"/>
        </w:rPr>
        <w:t>CO</w:t>
      </w:r>
      <w:r w:rsidR="00582D69">
        <w:rPr>
          <w:rFonts w:ascii="Times New Roman" w:hAnsi="Times New Roman" w:cs="Times New Roman"/>
          <w:noProof/>
          <w:sz w:val="24"/>
        </w:rPr>
        <w:t xml:space="preserve"> than that of other flames (EI</w:t>
      </w:r>
      <w:r w:rsidR="00582D69" w:rsidRPr="005D082C">
        <w:rPr>
          <w:rFonts w:ascii="Times New Roman" w:hAnsi="Times New Roman" w:cs="Times New Roman"/>
          <w:noProof/>
          <w:sz w:val="24"/>
          <w:vertAlign w:val="subscript"/>
        </w:rPr>
        <w:t>CO</w:t>
      </w:r>
      <w:r w:rsidR="00582D69">
        <w:rPr>
          <w:rFonts w:ascii="Times New Roman" w:hAnsi="Times New Roman" w:cs="Times New Roman"/>
          <w:noProof/>
          <w:sz w:val="24"/>
        </w:rPr>
        <w:t xml:space="preserve"> : 0.91g/kg). The presence of aromatic content in the fuel fav</w:t>
      </w:r>
      <w:r w:rsidR="005D082C">
        <w:rPr>
          <w:rFonts w:ascii="Times New Roman" w:hAnsi="Times New Roman" w:cs="Times New Roman"/>
          <w:noProof/>
          <w:sz w:val="24"/>
        </w:rPr>
        <w:t>ored more CO formation that tha</w:t>
      </w:r>
      <w:r w:rsidR="00582D69">
        <w:rPr>
          <w:rFonts w:ascii="Times New Roman" w:hAnsi="Times New Roman" w:cs="Times New Roman"/>
          <w:noProof/>
          <w:sz w:val="24"/>
        </w:rPr>
        <w:t>t of other fuels having same degree of unsaturation. Further, f</w:t>
      </w:r>
      <w:r>
        <w:rPr>
          <w:rFonts w:ascii="Times New Roman" w:hAnsi="Times New Roman" w:cs="Times New Roman"/>
          <w:noProof/>
          <w:sz w:val="24"/>
        </w:rPr>
        <w:t>rom the previously published results, EI</w:t>
      </w:r>
      <w:r w:rsidRPr="00971EE2">
        <w:rPr>
          <w:rFonts w:ascii="Times New Roman" w:hAnsi="Times New Roman" w:cs="Times New Roman"/>
          <w:noProof/>
          <w:sz w:val="24"/>
          <w:vertAlign w:val="subscript"/>
        </w:rPr>
        <w:t>CO</w:t>
      </w:r>
      <w:r>
        <w:rPr>
          <w:rFonts w:ascii="Times New Roman" w:hAnsi="Times New Roman" w:cs="Times New Roman"/>
          <w:noProof/>
          <w:sz w:val="24"/>
        </w:rPr>
        <w:t xml:space="preserve"> of CME flame increased substantially with higher equival</w:t>
      </w:r>
      <w:r w:rsidR="00582D69">
        <w:rPr>
          <w:rFonts w:ascii="Times New Roman" w:hAnsi="Times New Roman" w:cs="Times New Roman"/>
          <w:noProof/>
          <w:sz w:val="24"/>
        </w:rPr>
        <w:t>e</w:t>
      </w:r>
      <w:r>
        <w:rPr>
          <w:rFonts w:ascii="Times New Roman" w:hAnsi="Times New Roman" w:cs="Times New Roman"/>
          <w:noProof/>
          <w:sz w:val="24"/>
        </w:rPr>
        <w:t>nce ratios (</w:t>
      </w:r>
      <w:r w:rsidRPr="00556801">
        <w:rPr>
          <w:rFonts w:ascii="Times New Roman" w:hAnsi="Times New Roman" w:cs="Times New Roman"/>
          <w:noProof/>
          <w:sz w:val="24"/>
          <w:lang w:val="az-Cyrl-AZ"/>
        </w:rPr>
        <w:t>Ф</w:t>
      </w:r>
      <w:r>
        <w:rPr>
          <w:rFonts w:ascii="Times New Roman" w:hAnsi="Times New Roman" w:cs="Times New Roman"/>
          <w:noProof/>
          <w:sz w:val="24"/>
        </w:rPr>
        <w:t xml:space="preserve"> &gt; 2) </w:t>
      </w:r>
      <w:r w:rsidR="00582D69">
        <w:rPr>
          <w:rFonts w:ascii="Times New Roman" w:hAnsi="Times New Roman" w:cs="Times New Roman"/>
          <w:noProof/>
          <w:sz w:val="24"/>
        </w:rPr>
        <w:t xml:space="preserve">(Singh et al., 2013). These observations revealed that </w:t>
      </w:r>
      <w:r w:rsidR="00533A05">
        <w:rPr>
          <w:rFonts w:ascii="Times New Roman" w:hAnsi="Times New Roman" w:cs="Times New Roman"/>
          <w:noProof/>
          <w:sz w:val="24"/>
        </w:rPr>
        <w:t xml:space="preserve">higher equivalence ratios significantly influences CO emission index while the influence of fuel aromatic content is signficant at all tested equivalence ratios whose effects are conspicuous at higher equivalence ratios. </w:t>
      </w:r>
    </w:p>
    <w:p w14:paraId="47766735" w14:textId="77777777" w:rsidR="00533A05" w:rsidRDefault="00533A05" w:rsidP="006440D7">
      <w:pPr>
        <w:spacing w:line="480" w:lineRule="auto"/>
        <w:jc w:val="both"/>
        <w:rPr>
          <w:rFonts w:ascii="Times New Roman" w:hAnsi="Times New Roman" w:cs="Times New Roman"/>
          <w:noProof/>
          <w:sz w:val="24"/>
        </w:rPr>
      </w:pPr>
    </w:p>
    <w:p w14:paraId="373DCC74" w14:textId="08ECC299" w:rsidR="001E230C" w:rsidRDefault="001E230C" w:rsidP="006440D7">
      <w:pPr>
        <w:spacing w:line="480" w:lineRule="auto"/>
        <w:jc w:val="both"/>
        <w:rPr>
          <w:rFonts w:ascii="Times New Roman" w:hAnsi="Times New Roman" w:cs="Times New Roman"/>
          <w:noProof/>
          <w:sz w:val="24"/>
        </w:rPr>
      </w:pPr>
    </w:p>
    <w:p w14:paraId="7DF2247F" w14:textId="77777777" w:rsidR="000E06B0" w:rsidRDefault="000E06B0" w:rsidP="006440D7">
      <w:pPr>
        <w:spacing w:line="480" w:lineRule="auto"/>
        <w:jc w:val="both"/>
        <w:rPr>
          <w:rFonts w:ascii="Times New Roman" w:hAnsi="Times New Roman" w:cs="Times New Roman"/>
          <w:noProof/>
          <w:sz w:val="24"/>
        </w:rPr>
      </w:pPr>
    </w:p>
    <w:p w14:paraId="58D94446" w14:textId="77777777" w:rsidR="001E230C" w:rsidRDefault="001E230C" w:rsidP="006440D7">
      <w:pPr>
        <w:spacing w:line="480" w:lineRule="auto"/>
        <w:jc w:val="both"/>
        <w:rPr>
          <w:rFonts w:ascii="Times New Roman" w:hAnsi="Times New Roman" w:cs="Times New Roman"/>
          <w:noProof/>
          <w:sz w:val="24"/>
        </w:rPr>
      </w:pPr>
    </w:p>
    <w:p w14:paraId="0CF116BF" w14:textId="77777777" w:rsidR="00CF76AE" w:rsidRDefault="00CF76AE" w:rsidP="006440D7">
      <w:pPr>
        <w:spacing w:line="480" w:lineRule="auto"/>
        <w:jc w:val="both"/>
        <w:rPr>
          <w:rFonts w:ascii="Times New Roman" w:hAnsi="Times New Roman" w:cs="Times New Roman"/>
          <w:noProof/>
          <w:sz w:val="24"/>
        </w:rPr>
      </w:pPr>
    </w:p>
    <w:p w14:paraId="2E7824C2" w14:textId="4838721C" w:rsidR="006440D7" w:rsidRPr="00EF6CA7" w:rsidRDefault="006440D7" w:rsidP="00D12E6D">
      <w:pPr>
        <w:pStyle w:val="Heading2"/>
        <w:numPr>
          <w:ilvl w:val="0"/>
          <w:numId w:val="0"/>
        </w:numPr>
        <w:rPr>
          <w:rFonts w:eastAsia="Times New Roman"/>
        </w:rPr>
      </w:pPr>
      <w:bookmarkStart w:id="144" w:name="_Toc480497097"/>
      <w:r w:rsidRPr="00EF6CA7">
        <w:rPr>
          <w:rFonts w:eastAsia="Times New Roman"/>
        </w:rPr>
        <w:lastRenderedPageBreak/>
        <w:t>6.</w:t>
      </w:r>
      <w:r w:rsidR="002E6C27">
        <w:rPr>
          <w:rFonts w:eastAsia="Times New Roman"/>
        </w:rPr>
        <w:t>5</w:t>
      </w:r>
      <w:r w:rsidRPr="00EF6CA7">
        <w:rPr>
          <w:rFonts w:eastAsia="Times New Roman"/>
        </w:rPr>
        <w:t xml:space="preserve"> Chapter conclusions</w:t>
      </w:r>
      <w:bookmarkEnd w:id="144"/>
    </w:p>
    <w:p w14:paraId="5226EB56" w14:textId="77777777" w:rsidR="006440D7" w:rsidRPr="00F6446A" w:rsidRDefault="006440D7" w:rsidP="00B70144">
      <w:pPr>
        <w:spacing w:line="480" w:lineRule="auto"/>
        <w:ind w:firstLine="720"/>
        <w:jc w:val="both"/>
        <w:rPr>
          <w:rFonts w:ascii="Times New Roman" w:eastAsia="Calibri" w:hAnsi="Times New Roman" w:cs="Times New Roman"/>
          <w:noProof/>
          <w:sz w:val="24"/>
        </w:rPr>
      </w:pPr>
      <w:r w:rsidRPr="00F6446A">
        <w:rPr>
          <w:rFonts w:ascii="Times New Roman" w:eastAsia="Calibri" w:hAnsi="Times New Roman" w:cs="Times New Roman"/>
          <w:noProof/>
          <w:sz w:val="24"/>
        </w:rPr>
        <w:t>The following conclusions were drawn based on the global emission index results from the laminar flames of prevaporized neat petroleum fuels, biodiesels, methyl oleate, heptane, toluene and their blends investigated in this study :</w:t>
      </w:r>
    </w:p>
    <w:p w14:paraId="3A1F194F" w14:textId="77777777" w:rsidR="006440D7" w:rsidRDefault="006440D7" w:rsidP="006440D7">
      <w:pPr>
        <w:pStyle w:val="ListParagraph"/>
        <w:numPr>
          <w:ilvl w:val="0"/>
          <w:numId w:val="13"/>
        </w:numPr>
        <w:spacing w:after="200" w:line="480" w:lineRule="auto"/>
        <w:jc w:val="both"/>
        <w:rPr>
          <w:rFonts w:ascii="Times New Roman" w:eastAsia="Calibri" w:hAnsi="Times New Roman" w:cs="Times New Roman"/>
          <w:noProof/>
          <w:sz w:val="24"/>
        </w:rPr>
      </w:pPr>
      <w:r>
        <w:rPr>
          <w:rFonts w:ascii="Times New Roman" w:eastAsia="Calibri" w:hAnsi="Times New Roman" w:cs="Times New Roman"/>
          <w:noProof/>
          <w:sz w:val="24"/>
        </w:rPr>
        <w:t>The NO and CO emission indices from the tested flames are influenced by two major parameters - equivalence ratio and total fuel unsaturation.</w:t>
      </w:r>
    </w:p>
    <w:p w14:paraId="561AC816" w14:textId="77777777" w:rsidR="006440D7" w:rsidRDefault="006440D7" w:rsidP="006440D7">
      <w:pPr>
        <w:pStyle w:val="ListParagraph"/>
        <w:numPr>
          <w:ilvl w:val="0"/>
          <w:numId w:val="13"/>
        </w:numPr>
        <w:spacing w:after="200" w:line="480" w:lineRule="auto"/>
        <w:jc w:val="both"/>
        <w:rPr>
          <w:rFonts w:ascii="Times New Roman" w:eastAsia="Calibri" w:hAnsi="Times New Roman" w:cs="Times New Roman"/>
          <w:noProof/>
          <w:sz w:val="24"/>
        </w:rPr>
      </w:pPr>
      <w:r w:rsidRPr="00F6446A">
        <w:rPr>
          <w:rFonts w:ascii="Times New Roman" w:eastAsia="Calibri" w:hAnsi="Times New Roman" w:cs="Times New Roman"/>
          <w:noProof/>
          <w:sz w:val="24"/>
        </w:rPr>
        <w:t>Among all the tested flames, EI</w:t>
      </w:r>
      <w:r w:rsidRPr="00F6446A">
        <w:rPr>
          <w:rFonts w:ascii="Times New Roman" w:eastAsia="Calibri" w:hAnsi="Times New Roman" w:cs="Times New Roman"/>
          <w:noProof/>
          <w:sz w:val="24"/>
          <w:vertAlign w:val="subscript"/>
        </w:rPr>
        <w:t>NO</w:t>
      </w:r>
      <w:r w:rsidRPr="00F6446A">
        <w:rPr>
          <w:rFonts w:ascii="Times New Roman" w:eastAsia="Calibri" w:hAnsi="Times New Roman" w:cs="Times New Roman"/>
          <w:noProof/>
          <w:sz w:val="24"/>
        </w:rPr>
        <w:t xml:space="preserve"> increases with increasing DOU; the magnitude of rise increases from Φ = 0.9, reaches a maximum at Φ = 1.2 and decreases to a lower value at Φ = 1.5. At higher equivalence ratios, particularly at Φ = 3 and 7, fuel chemistry and unsaturation effects have a minimal influence on the EI</w:t>
      </w:r>
      <w:r w:rsidRPr="00F6446A">
        <w:rPr>
          <w:rFonts w:ascii="Times New Roman" w:eastAsia="Calibri" w:hAnsi="Times New Roman" w:cs="Times New Roman"/>
          <w:noProof/>
          <w:sz w:val="24"/>
          <w:vertAlign w:val="subscript"/>
        </w:rPr>
        <w:t>NO</w:t>
      </w:r>
      <w:r w:rsidRPr="00F6446A">
        <w:rPr>
          <w:rFonts w:ascii="Times New Roman" w:eastAsia="Calibri" w:hAnsi="Times New Roman" w:cs="Times New Roman"/>
          <w:noProof/>
          <w:sz w:val="24"/>
        </w:rPr>
        <w:t xml:space="preserve"> due to the significant soot formation under these conditions. In general, fuel unsaturation has its maximum influence on EI</w:t>
      </w:r>
      <w:r w:rsidRPr="00F6446A">
        <w:rPr>
          <w:rFonts w:ascii="Times New Roman" w:eastAsia="Calibri" w:hAnsi="Times New Roman" w:cs="Times New Roman"/>
          <w:noProof/>
          <w:sz w:val="24"/>
          <w:vertAlign w:val="subscript"/>
        </w:rPr>
        <w:t>NO</w:t>
      </w:r>
      <w:r w:rsidRPr="00F6446A">
        <w:rPr>
          <w:rFonts w:ascii="Times New Roman" w:eastAsia="Calibri" w:hAnsi="Times New Roman" w:cs="Times New Roman"/>
          <w:noProof/>
          <w:sz w:val="24"/>
        </w:rPr>
        <w:t xml:space="preserve"> at Φ = 1.2.</w:t>
      </w:r>
    </w:p>
    <w:p w14:paraId="5C7ACC68" w14:textId="77777777" w:rsidR="006440D7" w:rsidRDefault="006440D7" w:rsidP="006440D7">
      <w:pPr>
        <w:pStyle w:val="ListParagraph"/>
        <w:numPr>
          <w:ilvl w:val="0"/>
          <w:numId w:val="13"/>
        </w:numPr>
        <w:spacing w:after="200" w:line="480" w:lineRule="auto"/>
        <w:jc w:val="both"/>
        <w:rPr>
          <w:rFonts w:ascii="Times New Roman" w:eastAsia="Calibri" w:hAnsi="Times New Roman" w:cs="Times New Roman"/>
          <w:noProof/>
          <w:sz w:val="24"/>
        </w:rPr>
      </w:pPr>
      <w:r>
        <w:rPr>
          <w:rFonts w:ascii="Times New Roman" w:eastAsia="Calibri" w:hAnsi="Times New Roman" w:cs="Times New Roman"/>
          <w:noProof/>
          <w:sz w:val="24"/>
        </w:rPr>
        <w:t>The influence of degree of fuel unsaturation on EI</w:t>
      </w:r>
      <w:r w:rsidRPr="00F6446A">
        <w:rPr>
          <w:rFonts w:ascii="Times New Roman" w:eastAsia="Calibri" w:hAnsi="Times New Roman" w:cs="Times New Roman"/>
          <w:noProof/>
          <w:sz w:val="24"/>
          <w:vertAlign w:val="subscript"/>
        </w:rPr>
        <w:t>NO</w:t>
      </w:r>
      <w:r>
        <w:rPr>
          <w:rFonts w:ascii="Times New Roman" w:eastAsia="Calibri" w:hAnsi="Times New Roman" w:cs="Times New Roman"/>
          <w:noProof/>
          <w:sz w:val="24"/>
        </w:rPr>
        <w:t xml:space="preserve"> become signficant at higher values of DOU particularly greater than 2. This observation was evident in the flames of heptane/toluene blends, heptane/MO and toluene/MO blends whose DOU values range bewtween 0 and 4. Toluene (DOU : 4) produced the highest EI</w:t>
      </w:r>
      <w:r w:rsidRPr="00EC3393">
        <w:rPr>
          <w:rFonts w:ascii="Times New Roman" w:eastAsia="Calibri" w:hAnsi="Times New Roman" w:cs="Times New Roman"/>
          <w:noProof/>
          <w:sz w:val="24"/>
          <w:vertAlign w:val="subscript"/>
        </w:rPr>
        <w:t>NO</w:t>
      </w:r>
      <w:r>
        <w:rPr>
          <w:rFonts w:ascii="Times New Roman" w:eastAsia="Calibri" w:hAnsi="Times New Roman" w:cs="Times New Roman"/>
          <w:noProof/>
          <w:sz w:val="24"/>
        </w:rPr>
        <w:t xml:space="preserve"> at all tested equivalence ratios (</w:t>
      </w:r>
      <w:r w:rsidRPr="00F6446A">
        <w:rPr>
          <w:rFonts w:ascii="Times New Roman" w:eastAsia="Calibri" w:hAnsi="Times New Roman" w:cs="Times New Roman"/>
          <w:noProof/>
          <w:sz w:val="24"/>
        </w:rPr>
        <w:t xml:space="preserve">Φ = </w:t>
      </w:r>
      <w:r>
        <w:rPr>
          <w:rFonts w:ascii="Times New Roman" w:eastAsia="Calibri" w:hAnsi="Times New Roman" w:cs="Times New Roman"/>
          <w:noProof/>
          <w:sz w:val="24"/>
        </w:rPr>
        <w:t xml:space="preserve">0.9, 1.0, 1.2 and </w:t>
      </w:r>
      <w:r w:rsidRPr="00F6446A">
        <w:rPr>
          <w:rFonts w:ascii="Times New Roman" w:eastAsia="Calibri" w:hAnsi="Times New Roman" w:cs="Times New Roman"/>
          <w:noProof/>
          <w:sz w:val="24"/>
        </w:rPr>
        <w:t>1.</w:t>
      </w:r>
      <w:r>
        <w:rPr>
          <w:rFonts w:ascii="Times New Roman" w:eastAsia="Calibri" w:hAnsi="Times New Roman" w:cs="Times New Roman"/>
          <w:noProof/>
          <w:sz w:val="24"/>
        </w:rPr>
        <w:t>5)</w:t>
      </w:r>
    </w:p>
    <w:p w14:paraId="6E009881" w14:textId="77777777" w:rsidR="006440D7" w:rsidRPr="00F6446A" w:rsidRDefault="006440D7" w:rsidP="006440D7">
      <w:pPr>
        <w:pStyle w:val="ListParagraph"/>
        <w:numPr>
          <w:ilvl w:val="0"/>
          <w:numId w:val="13"/>
        </w:numPr>
        <w:spacing w:after="200" w:line="480" w:lineRule="auto"/>
        <w:jc w:val="both"/>
        <w:rPr>
          <w:rFonts w:ascii="Times New Roman" w:hAnsi="Times New Roman" w:cs="Times New Roman"/>
          <w:noProof/>
          <w:sz w:val="24"/>
        </w:rPr>
      </w:pPr>
      <w:r w:rsidRPr="00F6446A">
        <w:rPr>
          <w:rFonts w:ascii="Times New Roman" w:eastAsia="Calibri" w:hAnsi="Times New Roman" w:cs="Times New Roman"/>
          <w:noProof/>
          <w:sz w:val="24"/>
        </w:rPr>
        <w:t>Origin of fuel (fuel family) plays an important role in determining the DOU effect on EI</w:t>
      </w:r>
      <w:r w:rsidRPr="00EC3393">
        <w:rPr>
          <w:rFonts w:ascii="Times New Roman" w:eastAsia="Calibri" w:hAnsi="Times New Roman" w:cs="Times New Roman"/>
          <w:noProof/>
          <w:sz w:val="24"/>
          <w:vertAlign w:val="subscript"/>
        </w:rPr>
        <w:t>NO</w:t>
      </w:r>
      <w:r w:rsidRPr="00F6446A">
        <w:rPr>
          <w:rFonts w:ascii="Times New Roman" w:eastAsia="Calibri" w:hAnsi="Times New Roman" w:cs="Times New Roman"/>
          <w:noProof/>
          <w:sz w:val="24"/>
        </w:rPr>
        <w:t xml:space="preserve"> from the corresponding flames. Fuels containing methyl esters produced lower EI</w:t>
      </w:r>
      <w:r w:rsidRPr="00EC3393">
        <w:rPr>
          <w:rFonts w:ascii="Times New Roman" w:eastAsia="Calibri" w:hAnsi="Times New Roman" w:cs="Times New Roman"/>
          <w:noProof/>
          <w:sz w:val="24"/>
          <w:vertAlign w:val="subscript"/>
        </w:rPr>
        <w:t>NO</w:t>
      </w:r>
      <w:r w:rsidRPr="00F6446A">
        <w:rPr>
          <w:rFonts w:ascii="Times New Roman" w:eastAsia="Calibri" w:hAnsi="Times New Roman" w:cs="Times New Roman"/>
          <w:noProof/>
          <w:sz w:val="24"/>
        </w:rPr>
        <w:t xml:space="preserve"> than petroleum based fuels having similar value of degree of unsaturation. </w:t>
      </w:r>
    </w:p>
    <w:p w14:paraId="27E78E31" w14:textId="77777777" w:rsidR="006440D7" w:rsidRDefault="006440D7" w:rsidP="006440D7">
      <w:pPr>
        <w:pStyle w:val="ListParagraph"/>
        <w:numPr>
          <w:ilvl w:val="0"/>
          <w:numId w:val="13"/>
        </w:numPr>
        <w:spacing w:after="200" w:line="480" w:lineRule="auto"/>
        <w:jc w:val="both"/>
        <w:rPr>
          <w:rFonts w:ascii="Times New Roman" w:hAnsi="Times New Roman" w:cs="Times New Roman"/>
          <w:noProof/>
          <w:sz w:val="24"/>
        </w:rPr>
      </w:pPr>
      <w:r>
        <w:rPr>
          <w:rFonts w:ascii="Times New Roman" w:hAnsi="Times New Roman" w:cs="Times New Roman"/>
          <w:noProof/>
          <w:sz w:val="24"/>
        </w:rPr>
        <w:lastRenderedPageBreak/>
        <w:t>EI</w:t>
      </w:r>
      <w:r w:rsidRPr="00EC3393">
        <w:rPr>
          <w:rFonts w:ascii="Times New Roman" w:hAnsi="Times New Roman" w:cs="Times New Roman"/>
          <w:noProof/>
          <w:sz w:val="24"/>
          <w:vertAlign w:val="subscript"/>
        </w:rPr>
        <w:t>NO</w:t>
      </w:r>
      <w:r>
        <w:rPr>
          <w:rFonts w:ascii="Times New Roman" w:hAnsi="Times New Roman" w:cs="Times New Roman"/>
          <w:noProof/>
          <w:sz w:val="24"/>
        </w:rPr>
        <w:t xml:space="preserve"> was found to increase with DOU, even in the absence of fuel bound oxygen (heptane/toluene blends) in the fuel blend, thereby delineated the DOU effect on NOx formation from the fuel bound oxygen effect.</w:t>
      </w:r>
    </w:p>
    <w:p w14:paraId="7946B50E" w14:textId="77777777" w:rsidR="006440D7" w:rsidRPr="004320C0" w:rsidRDefault="006440D7" w:rsidP="006440D7">
      <w:pPr>
        <w:pStyle w:val="ListParagraph"/>
        <w:numPr>
          <w:ilvl w:val="0"/>
          <w:numId w:val="13"/>
        </w:numPr>
        <w:spacing w:after="200" w:line="480" w:lineRule="auto"/>
        <w:jc w:val="both"/>
        <w:rPr>
          <w:rFonts w:ascii="Times New Roman" w:hAnsi="Times New Roman" w:cs="Times New Roman"/>
          <w:noProof/>
          <w:sz w:val="24"/>
        </w:rPr>
      </w:pPr>
      <w:r>
        <w:rPr>
          <w:rFonts w:ascii="Times New Roman" w:hAnsi="Times New Roman" w:cs="Times New Roman"/>
          <w:noProof/>
          <w:sz w:val="24"/>
        </w:rPr>
        <w:t>Similarly, EI</w:t>
      </w:r>
      <w:r w:rsidRPr="00EC3393">
        <w:rPr>
          <w:rFonts w:ascii="Times New Roman" w:hAnsi="Times New Roman" w:cs="Times New Roman"/>
          <w:noProof/>
          <w:sz w:val="24"/>
          <w:vertAlign w:val="subscript"/>
        </w:rPr>
        <w:t xml:space="preserve">NO </w:t>
      </w:r>
      <w:r>
        <w:rPr>
          <w:rFonts w:ascii="Times New Roman" w:hAnsi="Times New Roman" w:cs="Times New Roman"/>
          <w:noProof/>
          <w:sz w:val="24"/>
        </w:rPr>
        <w:t>was found to increase with DOU, among biodiesel/biodiesel blends (fuel bound oxygen content of about 11% -12%) where DOU influenced EI</w:t>
      </w:r>
      <w:r w:rsidRPr="00EC3393">
        <w:rPr>
          <w:rFonts w:ascii="Times New Roman" w:hAnsi="Times New Roman" w:cs="Times New Roman"/>
          <w:noProof/>
          <w:sz w:val="24"/>
          <w:vertAlign w:val="subscript"/>
        </w:rPr>
        <w:t>NO</w:t>
      </w:r>
      <w:r>
        <w:rPr>
          <w:rFonts w:ascii="Times New Roman" w:hAnsi="Times New Roman" w:cs="Times New Roman"/>
          <w:noProof/>
          <w:sz w:val="24"/>
        </w:rPr>
        <w:t xml:space="preserve"> between flames of fuels having similar fuel bound oxygen content. These observations provided evidence to the claim that fuel unsaturation contributes to the NOx emissions observed in diesel </w:t>
      </w:r>
      <w:r w:rsidRPr="004320C0">
        <w:rPr>
          <w:rFonts w:ascii="Times New Roman" w:hAnsi="Times New Roman" w:cs="Times New Roman"/>
          <w:noProof/>
          <w:sz w:val="24"/>
        </w:rPr>
        <w:t>engine combustion studies reported in the literature.</w:t>
      </w:r>
    </w:p>
    <w:p w14:paraId="289CD053" w14:textId="77777777" w:rsidR="006440D7" w:rsidRPr="004320C0" w:rsidRDefault="006440D7" w:rsidP="006440D7">
      <w:pPr>
        <w:pStyle w:val="ListParagraph"/>
        <w:numPr>
          <w:ilvl w:val="0"/>
          <w:numId w:val="13"/>
        </w:numPr>
        <w:spacing w:after="200" w:line="480" w:lineRule="auto"/>
        <w:jc w:val="both"/>
        <w:rPr>
          <w:rFonts w:ascii="Times New Roman" w:hAnsi="Times New Roman" w:cs="Times New Roman"/>
          <w:noProof/>
          <w:sz w:val="24"/>
        </w:rPr>
      </w:pPr>
      <w:r w:rsidRPr="004320C0">
        <w:rPr>
          <w:rFonts w:ascii="Times New Roman" w:hAnsi="Times New Roman" w:cs="Times New Roman"/>
          <w:noProof/>
          <w:sz w:val="24"/>
        </w:rPr>
        <w:t>EI</w:t>
      </w:r>
      <w:r w:rsidRPr="004320C0">
        <w:rPr>
          <w:rFonts w:ascii="Times New Roman" w:hAnsi="Times New Roman" w:cs="Times New Roman"/>
          <w:noProof/>
          <w:sz w:val="24"/>
          <w:vertAlign w:val="subscript"/>
        </w:rPr>
        <w:t>CO</w:t>
      </w:r>
      <w:r w:rsidRPr="004320C0">
        <w:rPr>
          <w:rFonts w:ascii="Times New Roman" w:hAnsi="Times New Roman" w:cs="Times New Roman"/>
          <w:noProof/>
          <w:sz w:val="24"/>
        </w:rPr>
        <w:t xml:space="preserve"> did not vary significantly with DOU among neat biodiesels, petroleum diesel, biodiesel/petrodiesel blends and the emitted EI</w:t>
      </w:r>
      <w:r w:rsidRPr="004320C0">
        <w:rPr>
          <w:rFonts w:ascii="Times New Roman" w:hAnsi="Times New Roman" w:cs="Times New Roman"/>
          <w:noProof/>
          <w:sz w:val="24"/>
          <w:vertAlign w:val="subscript"/>
        </w:rPr>
        <w:t>CO</w:t>
      </w:r>
      <w:r w:rsidRPr="004320C0">
        <w:rPr>
          <w:rFonts w:ascii="Times New Roman" w:hAnsi="Times New Roman" w:cs="Times New Roman"/>
          <w:noProof/>
          <w:sz w:val="24"/>
        </w:rPr>
        <w:t xml:space="preserve"> was less than 1g/kg at all tested equivalence ratios. EI</w:t>
      </w:r>
      <w:r w:rsidRPr="004320C0">
        <w:rPr>
          <w:rFonts w:ascii="Times New Roman" w:hAnsi="Times New Roman" w:cs="Times New Roman"/>
          <w:noProof/>
          <w:sz w:val="24"/>
          <w:vertAlign w:val="subscript"/>
        </w:rPr>
        <w:t>CO</w:t>
      </w:r>
      <w:r w:rsidRPr="004320C0">
        <w:rPr>
          <w:rFonts w:ascii="Times New Roman" w:hAnsi="Times New Roman" w:cs="Times New Roman"/>
          <w:noProof/>
          <w:sz w:val="24"/>
        </w:rPr>
        <w:t>, however, was found to increase with higher toluene (aromatic) content, patricularly in the flames of heptane/toluene and toluene/MO blends.</w:t>
      </w:r>
    </w:p>
    <w:p w14:paraId="22F0CBE8" w14:textId="77777777" w:rsidR="006440D7" w:rsidRPr="004320C0" w:rsidRDefault="006440D7" w:rsidP="006440D7">
      <w:pPr>
        <w:pStyle w:val="ListParagraph"/>
        <w:numPr>
          <w:ilvl w:val="0"/>
          <w:numId w:val="13"/>
        </w:numPr>
        <w:spacing w:after="200" w:line="480" w:lineRule="auto"/>
        <w:jc w:val="both"/>
        <w:rPr>
          <w:rFonts w:ascii="Times New Roman" w:hAnsi="Times New Roman" w:cs="Times New Roman"/>
          <w:noProof/>
          <w:sz w:val="24"/>
        </w:rPr>
      </w:pPr>
      <w:r w:rsidRPr="004320C0">
        <w:rPr>
          <w:rFonts w:ascii="Times New Roman" w:hAnsi="Times New Roman" w:cs="Times New Roman"/>
          <w:noProof/>
          <w:sz w:val="24"/>
        </w:rPr>
        <w:t>Both EI</w:t>
      </w:r>
      <w:r w:rsidRPr="004320C0">
        <w:rPr>
          <w:rFonts w:ascii="Times New Roman" w:hAnsi="Times New Roman" w:cs="Times New Roman"/>
          <w:noProof/>
          <w:sz w:val="24"/>
          <w:vertAlign w:val="subscript"/>
        </w:rPr>
        <w:t>NO</w:t>
      </w:r>
      <w:r w:rsidRPr="004320C0">
        <w:rPr>
          <w:rFonts w:ascii="Times New Roman" w:hAnsi="Times New Roman" w:cs="Times New Roman"/>
          <w:noProof/>
          <w:sz w:val="24"/>
        </w:rPr>
        <w:t xml:space="preserve"> and EI</w:t>
      </w:r>
      <w:r w:rsidRPr="004320C0">
        <w:rPr>
          <w:rFonts w:ascii="Times New Roman" w:hAnsi="Times New Roman" w:cs="Times New Roman"/>
          <w:noProof/>
          <w:sz w:val="24"/>
          <w:vertAlign w:val="subscript"/>
        </w:rPr>
        <w:t>CO</w:t>
      </w:r>
      <w:r w:rsidRPr="004320C0">
        <w:rPr>
          <w:rFonts w:ascii="Times New Roman" w:hAnsi="Times New Roman" w:cs="Times New Roman"/>
          <w:noProof/>
          <w:sz w:val="24"/>
        </w:rPr>
        <w:t xml:space="preserve"> were found to increase with aromatic content in the fuel blend and the increase become substantial at higher volume content of aromatics present in the fuel.</w:t>
      </w:r>
    </w:p>
    <w:p w14:paraId="0ACB4F43" w14:textId="77777777" w:rsidR="006440D7" w:rsidRDefault="006440D7" w:rsidP="006440D7">
      <w:pPr>
        <w:pStyle w:val="ListParagraph"/>
        <w:spacing w:line="480" w:lineRule="auto"/>
        <w:jc w:val="both"/>
        <w:rPr>
          <w:rFonts w:ascii="Times New Roman" w:hAnsi="Times New Roman" w:cs="Times New Roman"/>
          <w:noProof/>
          <w:sz w:val="24"/>
        </w:rPr>
      </w:pPr>
    </w:p>
    <w:p w14:paraId="34AC77DC" w14:textId="77777777" w:rsidR="006440D7" w:rsidRPr="00B72EFE" w:rsidRDefault="006440D7" w:rsidP="006440D7">
      <w:pPr>
        <w:pStyle w:val="ListParagraph"/>
        <w:spacing w:line="480" w:lineRule="auto"/>
        <w:jc w:val="both"/>
        <w:rPr>
          <w:rFonts w:ascii="Times New Roman" w:hAnsi="Times New Roman" w:cs="Times New Roman"/>
          <w:noProof/>
          <w:sz w:val="24"/>
        </w:rPr>
      </w:pPr>
    </w:p>
    <w:p w14:paraId="577F0771" w14:textId="77777777" w:rsidR="006440D7" w:rsidRDefault="006440D7" w:rsidP="006440D7">
      <w:pPr>
        <w:spacing w:line="480" w:lineRule="auto"/>
        <w:jc w:val="both"/>
        <w:rPr>
          <w:rFonts w:ascii="Times New Roman" w:hAnsi="Times New Roman" w:cs="Times New Roman"/>
          <w:noProof/>
          <w:sz w:val="24"/>
        </w:rPr>
      </w:pPr>
    </w:p>
    <w:p w14:paraId="3F4D4FB2" w14:textId="77777777" w:rsidR="006440D7" w:rsidRDefault="006440D7" w:rsidP="006440D7">
      <w:pPr>
        <w:spacing w:line="480" w:lineRule="auto"/>
        <w:jc w:val="both"/>
        <w:rPr>
          <w:rFonts w:ascii="Times New Roman" w:hAnsi="Times New Roman" w:cs="Times New Roman"/>
          <w:noProof/>
          <w:sz w:val="24"/>
        </w:rPr>
      </w:pPr>
    </w:p>
    <w:p w14:paraId="13F72ABF" w14:textId="77777777" w:rsidR="006440D7" w:rsidRDefault="006440D7" w:rsidP="006440D7">
      <w:pPr>
        <w:spacing w:line="480" w:lineRule="auto"/>
        <w:jc w:val="both"/>
        <w:rPr>
          <w:rFonts w:ascii="Times New Roman" w:hAnsi="Times New Roman" w:cs="Times New Roman"/>
          <w:noProof/>
          <w:sz w:val="24"/>
        </w:rPr>
      </w:pPr>
    </w:p>
    <w:p w14:paraId="0C2F9504" w14:textId="77777777" w:rsidR="006440D7" w:rsidRDefault="006440D7" w:rsidP="006440D7">
      <w:pPr>
        <w:spacing w:line="480" w:lineRule="auto"/>
        <w:jc w:val="both"/>
        <w:rPr>
          <w:rFonts w:ascii="Times New Roman" w:hAnsi="Times New Roman" w:cs="Times New Roman"/>
          <w:noProof/>
          <w:sz w:val="24"/>
        </w:rPr>
      </w:pPr>
    </w:p>
    <w:p w14:paraId="187473B3" w14:textId="77777777" w:rsidR="006440D7" w:rsidRDefault="006440D7" w:rsidP="006440D7">
      <w:pPr>
        <w:spacing w:line="480" w:lineRule="auto"/>
        <w:jc w:val="both"/>
        <w:rPr>
          <w:rFonts w:ascii="Times New Roman" w:hAnsi="Times New Roman" w:cs="Times New Roman"/>
          <w:noProof/>
          <w:sz w:val="24"/>
        </w:rPr>
      </w:pPr>
    </w:p>
    <w:p w14:paraId="54276C52" w14:textId="77777777" w:rsidR="006440D7" w:rsidRDefault="006440D7" w:rsidP="006440D7">
      <w:pPr>
        <w:jc w:val="center"/>
        <w:rPr>
          <w:rFonts w:ascii="Times New Roman" w:hAnsi="Times New Roman" w:cs="Times New Roman"/>
          <w:noProof/>
          <w:sz w:val="24"/>
        </w:rPr>
      </w:pPr>
    </w:p>
    <w:p w14:paraId="077370DE" w14:textId="77777777" w:rsidR="006440D7" w:rsidRDefault="006440D7" w:rsidP="006440D7">
      <w:pPr>
        <w:jc w:val="center"/>
        <w:rPr>
          <w:rFonts w:ascii="Times New Roman" w:hAnsi="Times New Roman" w:cs="Times New Roman"/>
          <w:noProof/>
          <w:sz w:val="24"/>
        </w:rPr>
      </w:pPr>
    </w:p>
    <w:p w14:paraId="72BD976A" w14:textId="77777777" w:rsidR="006440D7" w:rsidRDefault="006440D7" w:rsidP="006440D7">
      <w:pPr>
        <w:jc w:val="center"/>
        <w:rPr>
          <w:rFonts w:ascii="Times New Roman" w:hAnsi="Times New Roman" w:cs="Times New Roman"/>
          <w:noProof/>
          <w:sz w:val="24"/>
        </w:rPr>
      </w:pPr>
    </w:p>
    <w:p w14:paraId="6E66A222" w14:textId="77777777" w:rsidR="006440D7" w:rsidRDefault="006440D7" w:rsidP="006440D7">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4CD0561A" wp14:editId="1E534BD5">
            <wp:extent cx="5269819" cy="3215473"/>
            <wp:effectExtent l="0" t="0" r="762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84764" cy="3224592"/>
                    </a:xfrm>
                    <a:prstGeom prst="rect">
                      <a:avLst/>
                    </a:prstGeom>
                    <a:noFill/>
                  </pic:spPr>
                </pic:pic>
              </a:graphicData>
            </a:graphic>
          </wp:inline>
        </w:drawing>
      </w:r>
    </w:p>
    <w:p w14:paraId="7266F074" w14:textId="48987FC3" w:rsidR="006440D7" w:rsidRPr="00B274AB" w:rsidRDefault="006440D7" w:rsidP="006440D7">
      <w:pPr>
        <w:pStyle w:val="Caption"/>
      </w:pPr>
      <w:bookmarkStart w:id="145" w:name="_Toc480496755"/>
      <w:proofErr w:type="gramStart"/>
      <w:r w:rsidRPr="00B274AB">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1</w:t>
      </w:r>
      <w:r w:rsidR="006C145C">
        <w:rPr>
          <w:noProof/>
        </w:rPr>
        <w:fldChar w:fldCharType="end"/>
      </w:r>
      <w:r w:rsidRPr="00B274AB">
        <w:t xml:space="preserve"> Correlation of DOU with EI</w:t>
      </w:r>
      <w:r w:rsidRPr="004320C0">
        <w:rPr>
          <w:vertAlign w:val="subscript"/>
        </w:rPr>
        <w:t>NO</w:t>
      </w:r>
      <w:r w:rsidRPr="00B274AB">
        <w:t xml:space="preserve"> of flames of neat petroleum and biodiesel fuels at different equivalence ratios</w:t>
      </w:r>
      <w:bookmarkEnd w:id="145"/>
    </w:p>
    <w:p w14:paraId="722386F3" w14:textId="77777777" w:rsidR="006440D7" w:rsidRDefault="006440D7" w:rsidP="006440D7">
      <w:pPr>
        <w:spacing w:line="480" w:lineRule="auto"/>
        <w:jc w:val="center"/>
        <w:rPr>
          <w:rFonts w:ascii="Times New Roman" w:hAnsi="Times New Roman" w:cs="Times New Roman"/>
          <w:sz w:val="24"/>
        </w:rPr>
      </w:pPr>
      <w:r>
        <w:rPr>
          <w:noProof/>
          <w:sz w:val="24"/>
        </w:rPr>
        <w:lastRenderedPageBreak/>
        <w:drawing>
          <wp:inline distT="0" distB="0" distL="0" distR="0" wp14:anchorId="38D485F2" wp14:editId="4909EE0B">
            <wp:extent cx="4856487" cy="3091149"/>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71697" cy="3100830"/>
                    </a:xfrm>
                    <a:prstGeom prst="rect">
                      <a:avLst/>
                    </a:prstGeom>
                    <a:noFill/>
                  </pic:spPr>
                </pic:pic>
              </a:graphicData>
            </a:graphic>
          </wp:inline>
        </w:drawing>
      </w:r>
    </w:p>
    <w:p w14:paraId="57FD1F5F" w14:textId="4B7AA93C" w:rsidR="006440D7" w:rsidRDefault="006440D7" w:rsidP="006440D7">
      <w:pPr>
        <w:pStyle w:val="Caption"/>
      </w:pPr>
      <w:bookmarkStart w:id="146" w:name="_Toc480496756"/>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2</w:t>
      </w:r>
      <w:r w:rsidR="006C145C">
        <w:rPr>
          <w:noProof/>
        </w:rPr>
        <w:fldChar w:fldCharType="end"/>
      </w:r>
      <w:r>
        <w:t xml:space="preserve"> </w:t>
      </w:r>
      <w:r w:rsidRPr="00916183">
        <w:t>Influence of hydrocarbon family on EI</w:t>
      </w:r>
      <w:r w:rsidRPr="004320C0">
        <w:rPr>
          <w:vertAlign w:val="subscript"/>
        </w:rPr>
        <w:t>NO</w:t>
      </w:r>
      <w:r w:rsidRPr="00916183">
        <w:t xml:space="preserve"> of fuels with same DOU at different equivalence ratios</w:t>
      </w:r>
      <w:bookmarkEnd w:id="146"/>
    </w:p>
    <w:p w14:paraId="24A96C89" w14:textId="77777777" w:rsidR="006440D7" w:rsidRDefault="006440D7" w:rsidP="006440D7">
      <w:pPr>
        <w:jc w:val="center"/>
        <w:rPr>
          <w:rFonts w:ascii="Times New Roman" w:hAnsi="Times New Roman" w:cs="Times New Roman"/>
          <w:sz w:val="24"/>
        </w:rPr>
      </w:pPr>
      <w:r>
        <w:rPr>
          <w:noProof/>
          <w:sz w:val="24"/>
        </w:rPr>
        <w:drawing>
          <wp:inline distT="0" distB="0" distL="0" distR="0" wp14:anchorId="06AD302B" wp14:editId="63E7A860">
            <wp:extent cx="4640010" cy="3329773"/>
            <wp:effectExtent l="0" t="0" r="8255"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45934" cy="3334024"/>
                    </a:xfrm>
                    <a:prstGeom prst="rect">
                      <a:avLst/>
                    </a:prstGeom>
                    <a:noFill/>
                  </pic:spPr>
                </pic:pic>
              </a:graphicData>
            </a:graphic>
          </wp:inline>
        </w:drawing>
      </w:r>
    </w:p>
    <w:p w14:paraId="12B58243" w14:textId="43628A5E" w:rsidR="006440D7" w:rsidRDefault="006440D7" w:rsidP="006440D7">
      <w:pPr>
        <w:pStyle w:val="Caption"/>
      </w:pPr>
      <w:bookmarkStart w:id="147" w:name="_Toc480496757"/>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3</w:t>
      </w:r>
      <w:r w:rsidR="006C145C">
        <w:rPr>
          <w:noProof/>
        </w:rPr>
        <w:fldChar w:fldCharType="end"/>
      </w:r>
      <w:r>
        <w:t xml:space="preserve"> </w:t>
      </w:r>
      <w:r w:rsidRPr="00C74890">
        <w:t>Correlation of DOU with EI</w:t>
      </w:r>
      <w:r w:rsidRPr="004320C0">
        <w:rPr>
          <w:vertAlign w:val="subscript"/>
        </w:rPr>
        <w:t>NO</w:t>
      </w:r>
      <w:r w:rsidRPr="00C74890">
        <w:t xml:space="preserve"> of flames of petrodiesel / biodiesel blends at Φ = 0.9</w:t>
      </w:r>
      <w:bookmarkEnd w:id="147"/>
    </w:p>
    <w:p w14:paraId="56F388EF" w14:textId="77777777" w:rsidR="003F08E3" w:rsidRDefault="003F08E3" w:rsidP="006440D7">
      <w:pPr>
        <w:jc w:val="center"/>
        <w:rPr>
          <w:rFonts w:ascii="Times New Roman" w:hAnsi="Times New Roman" w:cs="Times New Roman"/>
          <w:noProof/>
          <w:sz w:val="24"/>
        </w:rPr>
      </w:pPr>
    </w:p>
    <w:p w14:paraId="58530A8C" w14:textId="77777777" w:rsidR="006440D7" w:rsidRDefault="006440D7" w:rsidP="006440D7">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32D0F30C" wp14:editId="2ED3ED99">
            <wp:extent cx="4432328" cy="3189349"/>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35420" cy="3191574"/>
                    </a:xfrm>
                    <a:prstGeom prst="rect">
                      <a:avLst/>
                    </a:prstGeom>
                    <a:noFill/>
                  </pic:spPr>
                </pic:pic>
              </a:graphicData>
            </a:graphic>
          </wp:inline>
        </w:drawing>
      </w:r>
    </w:p>
    <w:p w14:paraId="04C87E45" w14:textId="10B66E99" w:rsidR="006440D7" w:rsidRDefault="006440D7" w:rsidP="006440D7">
      <w:pPr>
        <w:pStyle w:val="Caption"/>
      </w:pPr>
      <w:bookmarkStart w:id="148" w:name="_Toc480496758"/>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4</w:t>
      </w:r>
      <w:r w:rsidR="006C145C">
        <w:rPr>
          <w:noProof/>
        </w:rPr>
        <w:fldChar w:fldCharType="end"/>
      </w:r>
      <w:r>
        <w:t xml:space="preserve"> </w:t>
      </w:r>
      <w:r w:rsidRPr="00E7482F">
        <w:t>Correlation of DOU with EI</w:t>
      </w:r>
      <w:r w:rsidRPr="004320C0">
        <w:rPr>
          <w:vertAlign w:val="subscript"/>
        </w:rPr>
        <w:t>NO</w:t>
      </w:r>
      <w:r w:rsidRPr="00E7482F">
        <w:t xml:space="preserve"> of flames of petrodiesel / biodiesel blends at Φ = 1.0</w:t>
      </w:r>
      <w:bookmarkEnd w:id="148"/>
    </w:p>
    <w:p w14:paraId="1AA0D5A4" w14:textId="77777777" w:rsidR="006440D7" w:rsidRDefault="006440D7" w:rsidP="006440D7">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12DC8B10" wp14:editId="57D9100A">
            <wp:extent cx="4553712" cy="3008376"/>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53712" cy="3008376"/>
                    </a:xfrm>
                    <a:prstGeom prst="rect">
                      <a:avLst/>
                    </a:prstGeom>
                    <a:noFill/>
                  </pic:spPr>
                </pic:pic>
              </a:graphicData>
            </a:graphic>
          </wp:inline>
        </w:drawing>
      </w:r>
    </w:p>
    <w:p w14:paraId="6DB94B49" w14:textId="751D9E41" w:rsidR="00D73509" w:rsidRDefault="006440D7" w:rsidP="006440D7">
      <w:pPr>
        <w:pStyle w:val="Caption"/>
      </w:pPr>
      <w:bookmarkStart w:id="149" w:name="_Toc480496759"/>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5</w:t>
      </w:r>
      <w:r w:rsidR="006C145C">
        <w:rPr>
          <w:noProof/>
        </w:rPr>
        <w:fldChar w:fldCharType="end"/>
      </w:r>
      <w:r>
        <w:t xml:space="preserve"> </w:t>
      </w:r>
      <w:r w:rsidRPr="004735FB">
        <w:t>Correlation of DOU with EI</w:t>
      </w:r>
      <w:r w:rsidRPr="004320C0">
        <w:rPr>
          <w:vertAlign w:val="subscript"/>
        </w:rPr>
        <w:t>NO</w:t>
      </w:r>
      <w:r w:rsidRPr="004735FB">
        <w:t xml:space="preserve"> of flames of petrodiesel / biodiesel blends at Φ = 1.2</w:t>
      </w:r>
      <w:bookmarkEnd w:id="149"/>
    </w:p>
    <w:p w14:paraId="2730AD60" w14:textId="788A13C5" w:rsidR="006440D7" w:rsidRDefault="006440D7" w:rsidP="00D73509">
      <w:pPr>
        <w:jc w:val="center"/>
      </w:pPr>
      <w:r>
        <w:rPr>
          <w:noProof/>
        </w:rPr>
        <w:lastRenderedPageBreak/>
        <w:drawing>
          <wp:inline distT="0" distB="0" distL="0" distR="0" wp14:anchorId="073CBC17" wp14:editId="0264609F">
            <wp:extent cx="4672483" cy="3174952"/>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69563" cy="3172968"/>
                    </a:xfrm>
                    <a:prstGeom prst="rect">
                      <a:avLst/>
                    </a:prstGeom>
                    <a:noFill/>
                  </pic:spPr>
                </pic:pic>
              </a:graphicData>
            </a:graphic>
          </wp:inline>
        </w:drawing>
      </w:r>
    </w:p>
    <w:p w14:paraId="11780994" w14:textId="5231E33F" w:rsidR="006440D7" w:rsidRPr="00EE6E23" w:rsidRDefault="006440D7" w:rsidP="006440D7">
      <w:pPr>
        <w:pStyle w:val="Caption"/>
        <w:rPr>
          <w:rFonts w:eastAsia="Calibri"/>
        </w:rPr>
      </w:pPr>
      <w:bookmarkStart w:id="150" w:name="_Toc480496760"/>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6</w:t>
      </w:r>
      <w:r w:rsidR="006C145C">
        <w:rPr>
          <w:noProof/>
        </w:rPr>
        <w:fldChar w:fldCharType="end"/>
      </w:r>
      <w:r>
        <w:t xml:space="preserve"> </w:t>
      </w:r>
      <w:r w:rsidRPr="000C5902">
        <w:t>Correlation of DOU with EI</w:t>
      </w:r>
      <w:r w:rsidRPr="004320C0">
        <w:rPr>
          <w:vertAlign w:val="subscript"/>
        </w:rPr>
        <w:t>NO</w:t>
      </w:r>
      <w:r w:rsidRPr="000C5902">
        <w:t xml:space="preserve"> of flames of petrodiesel / biodiesel blends at Φ = 1.5</w:t>
      </w:r>
      <w:bookmarkEnd w:id="150"/>
    </w:p>
    <w:p w14:paraId="4514341A" w14:textId="77777777" w:rsidR="006440D7" w:rsidRDefault="006440D7" w:rsidP="006440D7">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1D435E3A" wp14:editId="0E97EEAA">
            <wp:extent cx="4855464" cy="3182112"/>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55464" cy="3182112"/>
                    </a:xfrm>
                    <a:prstGeom prst="rect">
                      <a:avLst/>
                    </a:prstGeom>
                    <a:noFill/>
                  </pic:spPr>
                </pic:pic>
              </a:graphicData>
            </a:graphic>
          </wp:inline>
        </w:drawing>
      </w:r>
    </w:p>
    <w:p w14:paraId="331FB245" w14:textId="407D3F55" w:rsidR="006440D7" w:rsidRPr="00EE6E23" w:rsidRDefault="006440D7" w:rsidP="006440D7">
      <w:pPr>
        <w:pStyle w:val="Caption"/>
        <w:rPr>
          <w:rFonts w:eastAsia="Calibri"/>
        </w:rPr>
      </w:pPr>
      <w:bookmarkStart w:id="151" w:name="_Toc480496761"/>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7</w:t>
      </w:r>
      <w:r w:rsidR="006C145C">
        <w:rPr>
          <w:noProof/>
        </w:rPr>
        <w:fldChar w:fldCharType="end"/>
      </w:r>
      <w:r>
        <w:t xml:space="preserve"> </w:t>
      </w:r>
      <w:r w:rsidRPr="00B43CB8">
        <w:t>Correlation of DOU with EI</w:t>
      </w:r>
      <w:r w:rsidRPr="004320C0">
        <w:rPr>
          <w:vertAlign w:val="subscript"/>
        </w:rPr>
        <w:t>NO</w:t>
      </w:r>
      <w:r w:rsidRPr="00B43CB8">
        <w:t xml:space="preserve"> of flames of petrodiesel / biodiesel blends at Φ = 2.0</w:t>
      </w:r>
      <w:bookmarkEnd w:id="151"/>
    </w:p>
    <w:p w14:paraId="3AAB7C8D" w14:textId="77777777" w:rsidR="003F08E3" w:rsidRDefault="003F08E3" w:rsidP="006440D7">
      <w:pPr>
        <w:jc w:val="center"/>
        <w:rPr>
          <w:noProof/>
          <w:sz w:val="24"/>
        </w:rPr>
      </w:pPr>
    </w:p>
    <w:p w14:paraId="6206DF53" w14:textId="77777777" w:rsidR="006440D7" w:rsidRDefault="006440D7" w:rsidP="006440D7">
      <w:pPr>
        <w:jc w:val="center"/>
        <w:rPr>
          <w:rFonts w:ascii="Times New Roman" w:hAnsi="Times New Roman" w:cs="Times New Roman"/>
          <w:sz w:val="24"/>
        </w:rPr>
      </w:pPr>
      <w:r>
        <w:rPr>
          <w:noProof/>
          <w:sz w:val="24"/>
        </w:rPr>
        <w:drawing>
          <wp:inline distT="0" distB="0" distL="0" distR="0" wp14:anchorId="7B53FD20" wp14:editId="575C870B">
            <wp:extent cx="4700016" cy="3054096"/>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700016" cy="3054096"/>
                    </a:xfrm>
                    <a:prstGeom prst="rect">
                      <a:avLst/>
                    </a:prstGeom>
                    <a:noFill/>
                  </pic:spPr>
                </pic:pic>
              </a:graphicData>
            </a:graphic>
          </wp:inline>
        </w:drawing>
      </w:r>
    </w:p>
    <w:p w14:paraId="3CB26053" w14:textId="70C12FF7" w:rsidR="006440D7" w:rsidRDefault="006440D7" w:rsidP="006440D7">
      <w:pPr>
        <w:pStyle w:val="Caption"/>
        <w:rPr>
          <w:rFonts w:eastAsia="Calibri"/>
        </w:rPr>
      </w:pPr>
      <w:bookmarkStart w:id="152" w:name="_Toc480496762"/>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w:instrText>
      </w:r>
      <w:r w:rsidR="006C145C">
        <w:instrText xml:space="preserve">s 1 </w:instrText>
      </w:r>
      <w:r w:rsidR="006C145C">
        <w:fldChar w:fldCharType="separate"/>
      </w:r>
      <w:r w:rsidR="00C53FA7">
        <w:rPr>
          <w:noProof/>
        </w:rPr>
        <w:t>8</w:t>
      </w:r>
      <w:r w:rsidR="006C145C">
        <w:rPr>
          <w:noProof/>
        </w:rPr>
        <w:fldChar w:fldCharType="end"/>
      </w:r>
      <w:r>
        <w:t xml:space="preserve"> </w:t>
      </w:r>
      <w:r w:rsidRPr="008D5050">
        <w:t>Correlation of DOU with EI</w:t>
      </w:r>
      <w:r w:rsidRPr="004320C0">
        <w:rPr>
          <w:vertAlign w:val="subscript"/>
        </w:rPr>
        <w:t>NO</w:t>
      </w:r>
      <w:r w:rsidRPr="008D5050">
        <w:t xml:space="preserve"> of flames of petrodiesel / biodiesel blends at Φ = 3.0</w:t>
      </w:r>
      <w:bookmarkEnd w:id="152"/>
    </w:p>
    <w:p w14:paraId="6AAAABE4" w14:textId="77777777" w:rsidR="006440D7" w:rsidRPr="00EE6E23" w:rsidRDefault="006440D7" w:rsidP="006440D7">
      <w:pPr>
        <w:spacing w:after="0" w:line="480" w:lineRule="auto"/>
        <w:jc w:val="center"/>
        <w:rPr>
          <w:rFonts w:ascii="Times New Roman" w:eastAsia="Calibri" w:hAnsi="Times New Roman" w:cs="Times New Roman"/>
          <w:sz w:val="24"/>
        </w:rPr>
      </w:pPr>
      <w:r>
        <w:rPr>
          <w:rFonts w:ascii="Times New Roman" w:eastAsia="Calibri" w:hAnsi="Times New Roman" w:cs="Times New Roman"/>
          <w:noProof/>
          <w:sz w:val="24"/>
        </w:rPr>
        <w:drawing>
          <wp:inline distT="0" distB="0" distL="0" distR="0" wp14:anchorId="2E3AFDDE" wp14:editId="39DD8587">
            <wp:extent cx="4683609" cy="3035858"/>
            <wp:effectExtent l="0" t="0" r="317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685690" cy="3037207"/>
                    </a:xfrm>
                    <a:prstGeom prst="rect">
                      <a:avLst/>
                    </a:prstGeom>
                    <a:noFill/>
                  </pic:spPr>
                </pic:pic>
              </a:graphicData>
            </a:graphic>
          </wp:inline>
        </w:drawing>
      </w:r>
    </w:p>
    <w:p w14:paraId="5FDB6E47" w14:textId="11F6C806" w:rsidR="004E4D76" w:rsidRPr="004E4D76" w:rsidRDefault="006440D7" w:rsidP="004E4D76">
      <w:pPr>
        <w:pStyle w:val="Caption"/>
      </w:pPr>
      <w:bookmarkStart w:id="153" w:name="_Toc480496763"/>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9</w:t>
      </w:r>
      <w:r w:rsidR="006C145C">
        <w:rPr>
          <w:noProof/>
        </w:rPr>
        <w:fldChar w:fldCharType="end"/>
      </w:r>
      <w:r>
        <w:t xml:space="preserve"> </w:t>
      </w:r>
      <w:r w:rsidRPr="004B63F7">
        <w:t>Correlation of DOU with EI</w:t>
      </w:r>
      <w:r w:rsidRPr="004320C0">
        <w:rPr>
          <w:vertAlign w:val="subscript"/>
        </w:rPr>
        <w:t>NO</w:t>
      </w:r>
      <w:r w:rsidRPr="004B63F7">
        <w:t xml:space="preserve"> of flames of petrodiesel / biodiesel blends at Φ = 7.0</w:t>
      </w:r>
      <w:bookmarkEnd w:id="153"/>
    </w:p>
    <w:p w14:paraId="4FB83340" w14:textId="15774C16" w:rsidR="006440D7" w:rsidRDefault="001E23A6" w:rsidP="006440D7">
      <w:pPr>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0177DC82" wp14:editId="367419A8">
            <wp:extent cx="4864608" cy="3236976"/>
            <wp:effectExtent l="0" t="0" r="0" b="1905"/>
            <wp:docPr id="1176" name="Picture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64608" cy="3236976"/>
                    </a:xfrm>
                    <a:prstGeom prst="rect">
                      <a:avLst/>
                    </a:prstGeom>
                    <a:noFill/>
                  </pic:spPr>
                </pic:pic>
              </a:graphicData>
            </a:graphic>
          </wp:inline>
        </w:drawing>
      </w:r>
    </w:p>
    <w:p w14:paraId="68930BDE" w14:textId="7214063A" w:rsidR="006440D7" w:rsidRDefault="006440D7" w:rsidP="006440D7">
      <w:pPr>
        <w:pStyle w:val="Caption"/>
        <w:rPr>
          <w:rFonts w:eastAsia="Calibri"/>
        </w:rPr>
      </w:pPr>
      <w:bookmarkStart w:id="154" w:name="_Toc480496764"/>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10</w:t>
      </w:r>
      <w:r w:rsidR="006C145C">
        <w:rPr>
          <w:noProof/>
        </w:rPr>
        <w:fldChar w:fldCharType="end"/>
      </w:r>
      <w:r>
        <w:t xml:space="preserve"> </w:t>
      </w:r>
      <w:r w:rsidRPr="00FB230D">
        <w:t>Correlation of DOU with EI</w:t>
      </w:r>
      <w:r w:rsidRPr="00FB06FE">
        <w:rPr>
          <w:vertAlign w:val="subscript"/>
        </w:rPr>
        <w:t>NO</w:t>
      </w:r>
      <w:r w:rsidRPr="00FB230D">
        <w:t xml:space="preserve"> of flames of commercial biodiesel blends at Φ = 0.9</w:t>
      </w:r>
      <w:bookmarkEnd w:id="154"/>
    </w:p>
    <w:p w14:paraId="6C3B39E2" w14:textId="50531DD1" w:rsidR="006440D7" w:rsidRDefault="001E23A6" w:rsidP="006440D7">
      <w:pPr>
        <w:spacing w:after="0" w:line="480" w:lineRule="auto"/>
        <w:jc w:val="center"/>
        <w:rPr>
          <w:rFonts w:ascii="Times New Roman" w:eastAsia="Calibri" w:hAnsi="Times New Roman" w:cs="Times New Roman"/>
          <w:sz w:val="24"/>
        </w:rPr>
      </w:pPr>
      <w:r>
        <w:rPr>
          <w:rFonts w:ascii="Times New Roman" w:eastAsia="Calibri" w:hAnsi="Times New Roman" w:cs="Times New Roman"/>
          <w:noProof/>
          <w:sz w:val="24"/>
        </w:rPr>
        <w:drawing>
          <wp:inline distT="0" distB="0" distL="0" distR="0" wp14:anchorId="07B9FA29" wp14:editId="1F09095E">
            <wp:extent cx="4864608" cy="3236976"/>
            <wp:effectExtent l="0" t="0" r="0" b="1905"/>
            <wp:docPr id="1187" name="Picture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64608" cy="3236976"/>
                    </a:xfrm>
                    <a:prstGeom prst="rect">
                      <a:avLst/>
                    </a:prstGeom>
                    <a:noFill/>
                  </pic:spPr>
                </pic:pic>
              </a:graphicData>
            </a:graphic>
          </wp:inline>
        </w:drawing>
      </w:r>
    </w:p>
    <w:p w14:paraId="37288512" w14:textId="20169F05" w:rsidR="006440D7" w:rsidRDefault="006440D7" w:rsidP="006440D7">
      <w:pPr>
        <w:pStyle w:val="Caption"/>
        <w:rPr>
          <w:rFonts w:eastAsia="Calibri"/>
        </w:rPr>
      </w:pPr>
      <w:bookmarkStart w:id="155" w:name="_Toc480496765"/>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11</w:t>
      </w:r>
      <w:r w:rsidR="006C145C">
        <w:rPr>
          <w:noProof/>
        </w:rPr>
        <w:fldChar w:fldCharType="end"/>
      </w:r>
      <w:r>
        <w:t xml:space="preserve"> </w:t>
      </w:r>
      <w:r w:rsidRPr="00D308A3">
        <w:t>Correlation of DOU with EI</w:t>
      </w:r>
      <w:r w:rsidRPr="00FB06FE">
        <w:rPr>
          <w:vertAlign w:val="subscript"/>
        </w:rPr>
        <w:t>NO</w:t>
      </w:r>
      <w:r w:rsidRPr="00D308A3">
        <w:t xml:space="preserve"> of flames of commercial biodiesel blends at Φ = 1.0</w:t>
      </w:r>
      <w:bookmarkEnd w:id="155"/>
    </w:p>
    <w:p w14:paraId="2885C1A8" w14:textId="195CCCE2" w:rsidR="006440D7" w:rsidRDefault="001E23A6" w:rsidP="006440D7">
      <w:pPr>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05DAB41E" wp14:editId="38B90BA1">
            <wp:extent cx="4855464" cy="3227832"/>
            <wp:effectExtent l="0" t="0" r="2540" b="0"/>
            <wp:docPr id="1188" name="Picture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55464" cy="3227832"/>
                    </a:xfrm>
                    <a:prstGeom prst="rect">
                      <a:avLst/>
                    </a:prstGeom>
                    <a:noFill/>
                  </pic:spPr>
                </pic:pic>
              </a:graphicData>
            </a:graphic>
          </wp:inline>
        </w:drawing>
      </w:r>
    </w:p>
    <w:p w14:paraId="29F9EF7E" w14:textId="00AF77F9" w:rsidR="006440D7" w:rsidRDefault="006440D7" w:rsidP="002266A8">
      <w:pPr>
        <w:pStyle w:val="Caption"/>
      </w:pPr>
      <w:bookmarkStart w:id="156" w:name="_Toc480496766"/>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12</w:t>
      </w:r>
      <w:r w:rsidR="006C145C">
        <w:rPr>
          <w:noProof/>
        </w:rPr>
        <w:fldChar w:fldCharType="end"/>
      </w:r>
      <w:r>
        <w:t xml:space="preserve"> </w:t>
      </w:r>
      <w:r w:rsidRPr="00407ABD">
        <w:t>Correlation of DOU with EI</w:t>
      </w:r>
      <w:r w:rsidRPr="00FB06FE">
        <w:rPr>
          <w:vertAlign w:val="subscript"/>
        </w:rPr>
        <w:t>NO</w:t>
      </w:r>
      <w:r w:rsidRPr="00407ABD">
        <w:t xml:space="preserve"> of flames of commercial biodiesel blends at Φ = 1.2</w:t>
      </w:r>
      <w:bookmarkEnd w:id="156"/>
    </w:p>
    <w:p w14:paraId="08C764CA" w14:textId="49EE08BB" w:rsidR="001E23A6" w:rsidRPr="001E23A6" w:rsidRDefault="001E23A6" w:rsidP="001E23A6">
      <w:pPr>
        <w:jc w:val="center"/>
      </w:pPr>
      <w:r>
        <w:rPr>
          <w:noProof/>
        </w:rPr>
        <w:drawing>
          <wp:inline distT="0" distB="0" distL="0" distR="0" wp14:anchorId="12542A91" wp14:editId="2DFFE6F9">
            <wp:extent cx="4855464" cy="3227832"/>
            <wp:effectExtent l="0" t="0" r="2540" b="0"/>
            <wp:docPr id="1189" name="Picture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55464" cy="3227832"/>
                    </a:xfrm>
                    <a:prstGeom prst="rect">
                      <a:avLst/>
                    </a:prstGeom>
                    <a:noFill/>
                  </pic:spPr>
                </pic:pic>
              </a:graphicData>
            </a:graphic>
          </wp:inline>
        </w:drawing>
      </w:r>
    </w:p>
    <w:p w14:paraId="74656B78" w14:textId="30C45D24" w:rsidR="006440D7" w:rsidRDefault="006440D7" w:rsidP="006440D7">
      <w:pPr>
        <w:pStyle w:val="Caption"/>
        <w:rPr>
          <w:rFonts w:eastAsia="Calibri"/>
        </w:rPr>
      </w:pPr>
      <w:bookmarkStart w:id="157" w:name="_Toc480496767"/>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13</w:t>
      </w:r>
      <w:r w:rsidR="006C145C">
        <w:rPr>
          <w:noProof/>
        </w:rPr>
        <w:fldChar w:fldCharType="end"/>
      </w:r>
      <w:r>
        <w:t xml:space="preserve"> </w:t>
      </w:r>
      <w:r w:rsidRPr="00535097">
        <w:t>Correlation of DOU with EI</w:t>
      </w:r>
      <w:r w:rsidRPr="00FB06FE">
        <w:rPr>
          <w:vertAlign w:val="subscript"/>
        </w:rPr>
        <w:t>NO</w:t>
      </w:r>
      <w:r w:rsidRPr="00535097">
        <w:t xml:space="preserve"> of flames of commercial biodiesel blends at Φ = 1.5</w:t>
      </w:r>
      <w:bookmarkEnd w:id="157"/>
    </w:p>
    <w:p w14:paraId="71D8CB5C" w14:textId="77777777" w:rsidR="006440D7" w:rsidRDefault="006440D7" w:rsidP="006440D7">
      <w:pPr>
        <w:jc w:val="center"/>
        <w:rPr>
          <w:noProof/>
          <w:kern w:val="32"/>
          <w:sz w:val="24"/>
          <w:szCs w:val="24"/>
        </w:rPr>
      </w:pPr>
    </w:p>
    <w:p w14:paraId="24FE7080" w14:textId="77777777" w:rsidR="006440D7" w:rsidRDefault="006440D7" w:rsidP="006440D7">
      <w:pPr>
        <w:jc w:val="center"/>
        <w:rPr>
          <w:noProof/>
          <w:kern w:val="32"/>
          <w:sz w:val="24"/>
          <w:szCs w:val="24"/>
        </w:rPr>
      </w:pPr>
    </w:p>
    <w:p w14:paraId="502E9D84" w14:textId="77777777" w:rsidR="006440D7" w:rsidRDefault="006440D7" w:rsidP="006440D7">
      <w:pPr>
        <w:jc w:val="center"/>
        <w:rPr>
          <w:noProof/>
          <w:kern w:val="32"/>
          <w:sz w:val="24"/>
          <w:szCs w:val="24"/>
        </w:rPr>
      </w:pPr>
    </w:p>
    <w:p w14:paraId="275DA194" w14:textId="50161C6F" w:rsidR="006440D7" w:rsidRDefault="006E4F94" w:rsidP="006440D7">
      <w:pPr>
        <w:jc w:val="center"/>
        <w:rPr>
          <w:noProof/>
          <w:kern w:val="32"/>
          <w:sz w:val="24"/>
          <w:szCs w:val="24"/>
        </w:rPr>
      </w:pPr>
      <w:r>
        <w:rPr>
          <w:noProof/>
          <w:kern w:val="32"/>
          <w:sz w:val="24"/>
          <w:szCs w:val="24"/>
        </w:rPr>
        <w:drawing>
          <wp:inline distT="0" distB="0" distL="0" distR="0" wp14:anchorId="781749F2" wp14:editId="4D4C9CDF">
            <wp:extent cx="4864608" cy="3236976"/>
            <wp:effectExtent l="0" t="0" r="0" b="1905"/>
            <wp:docPr id="1172" name="Picture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64608" cy="3236976"/>
                    </a:xfrm>
                    <a:prstGeom prst="rect">
                      <a:avLst/>
                    </a:prstGeom>
                    <a:noFill/>
                  </pic:spPr>
                </pic:pic>
              </a:graphicData>
            </a:graphic>
          </wp:inline>
        </w:drawing>
      </w:r>
    </w:p>
    <w:p w14:paraId="4E17A4B5" w14:textId="77777777" w:rsidR="006440D7" w:rsidRDefault="006440D7" w:rsidP="006440D7">
      <w:pPr>
        <w:pStyle w:val="Text"/>
        <w:spacing w:line="480" w:lineRule="auto"/>
        <w:ind w:firstLine="0"/>
        <w:jc w:val="center"/>
        <w:rPr>
          <w:kern w:val="32"/>
          <w:sz w:val="24"/>
          <w:szCs w:val="24"/>
        </w:rPr>
      </w:pPr>
    </w:p>
    <w:p w14:paraId="7C16A09F" w14:textId="04DF29AE" w:rsidR="006440D7" w:rsidRDefault="006440D7" w:rsidP="006440D7">
      <w:pPr>
        <w:pStyle w:val="Caption"/>
        <w:rPr>
          <w:kern w:val="32"/>
          <w:szCs w:val="24"/>
        </w:rPr>
      </w:pPr>
      <w:bookmarkStart w:id="158" w:name="_Toc480496768"/>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14</w:t>
      </w:r>
      <w:r w:rsidR="006C145C">
        <w:rPr>
          <w:noProof/>
        </w:rPr>
        <w:fldChar w:fldCharType="end"/>
      </w:r>
      <w:r>
        <w:t xml:space="preserve"> </w:t>
      </w:r>
      <w:r w:rsidRPr="006466B2">
        <w:t>Influence of DOU on EI</w:t>
      </w:r>
      <w:r w:rsidRPr="00FB06FE">
        <w:rPr>
          <w:vertAlign w:val="subscript"/>
        </w:rPr>
        <w:t>NO</w:t>
      </w:r>
      <w:r w:rsidRPr="006466B2">
        <w:t xml:space="preserve"> from flames of biodiesels at various equivalence ratios</w:t>
      </w:r>
      <w:bookmarkEnd w:id="158"/>
    </w:p>
    <w:p w14:paraId="0B1CF10C" w14:textId="77777777" w:rsidR="006440D7" w:rsidRDefault="006440D7" w:rsidP="006440D7">
      <w:pPr>
        <w:jc w:val="center"/>
        <w:rPr>
          <w:rFonts w:ascii="Times New Roman" w:hAnsi="Times New Roman" w:cs="Times New Roman"/>
          <w:sz w:val="24"/>
        </w:rPr>
      </w:pPr>
    </w:p>
    <w:p w14:paraId="70580172" w14:textId="77777777" w:rsidR="006440D7" w:rsidRDefault="006440D7" w:rsidP="006440D7">
      <w:pPr>
        <w:jc w:val="center"/>
        <w:rPr>
          <w:rFonts w:ascii="Times New Roman" w:hAnsi="Times New Roman" w:cs="Times New Roman"/>
          <w:sz w:val="24"/>
        </w:rPr>
      </w:pPr>
    </w:p>
    <w:p w14:paraId="7B3C5311" w14:textId="77777777" w:rsidR="006440D7" w:rsidRDefault="006440D7" w:rsidP="006440D7">
      <w:pPr>
        <w:jc w:val="center"/>
        <w:rPr>
          <w:rFonts w:ascii="Times New Roman" w:hAnsi="Times New Roman" w:cs="Times New Roman"/>
          <w:sz w:val="24"/>
        </w:rPr>
      </w:pPr>
    </w:p>
    <w:p w14:paraId="544BBFAA" w14:textId="77777777" w:rsidR="006440D7" w:rsidRDefault="006440D7" w:rsidP="006440D7">
      <w:pPr>
        <w:jc w:val="center"/>
        <w:rPr>
          <w:rFonts w:ascii="Times New Roman" w:hAnsi="Times New Roman" w:cs="Times New Roman"/>
          <w:sz w:val="24"/>
        </w:rPr>
      </w:pPr>
    </w:p>
    <w:p w14:paraId="7904CCC6" w14:textId="77777777" w:rsidR="006440D7" w:rsidRDefault="006440D7" w:rsidP="006440D7">
      <w:pPr>
        <w:jc w:val="center"/>
        <w:rPr>
          <w:rFonts w:ascii="Times New Roman" w:hAnsi="Times New Roman" w:cs="Times New Roman"/>
          <w:sz w:val="24"/>
        </w:rPr>
      </w:pPr>
    </w:p>
    <w:p w14:paraId="4830B6F9" w14:textId="77777777" w:rsidR="006440D7" w:rsidRDefault="006440D7" w:rsidP="006440D7">
      <w:pPr>
        <w:jc w:val="center"/>
        <w:rPr>
          <w:rFonts w:ascii="Times New Roman" w:hAnsi="Times New Roman" w:cs="Times New Roman"/>
          <w:sz w:val="24"/>
        </w:rPr>
      </w:pPr>
    </w:p>
    <w:p w14:paraId="49AE9D7E" w14:textId="77777777" w:rsidR="004E4D76" w:rsidRDefault="004E4D76" w:rsidP="006440D7">
      <w:pPr>
        <w:jc w:val="center"/>
        <w:rPr>
          <w:rFonts w:ascii="Times New Roman" w:hAnsi="Times New Roman" w:cs="Times New Roman"/>
          <w:sz w:val="24"/>
        </w:rPr>
      </w:pPr>
    </w:p>
    <w:p w14:paraId="4ADCD326" w14:textId="77777777" w:rsidR="004E4D76" w:rsidRDefault="004E4D76" w:rsidP="006440D7">
      <w:pPr>
        <w:jc w:val="center"/>
        <w:rPr>
          <w:rFonts w:ascii="Times New Roman" w:hAnsi="Times New Roman" w:cs="Times New Roman"/>
          <w:sz w:val="24"/>
        </w:rPr>
      </w:pPr>
    </w:p>
    <w:p w14:paraId="149D4202" w14:textId="77777777" w:rsidR="004E4D76" w:rsidRDefault="004E4D76" w:rsidP="006440D7">
      <w:pPr>
        <w:jc w:val="center"/>
        <w:rPr>
          <w:rFonts w:ascii="Times New Roman" w:hAnsi="Times New Roman" w:cs="Times New Roman"/>
          <w:sz w:val="24"/>
        </w:rPr>
      </w:pPr>
    </w:p>
    <w:p w14:paraId="6FF9FB19" w14:textId="77777777" w:rsidR="004E4D76" w:rsidRDefault="004E4D76" w:rsidP="006440D7">
      <w:pPr>
        <w:jc w:val="center"/>
        <w:rPr>
          <w:rFonts w:ascii="Times New Roman" w:hAnsi="Times New Roman" w:cs="Times New Roman"/>
          <w:sz w:val="24"/>
        </w:rPr>
      </w:pPr>
    </w:p>
    <w:p w14:paraId="0FE84FCB" w14:textId="5557DFF5" w:rsidR="006440D7" w:rsidRDefault="001E23A6" w:rsidP="006440D7">
      <w:pPr>
        <w:jc w:val="center"/>
        <w:rPr>
          <w:rFonts w:ascii="Times New Roman" w:hAnsi="Times New Roman" w:cs="Times New Roman"/>
          <w:noProof/>
          <w:sz w:val="24"/>
        </w:rPr>
      </w:pPr>
      <w:r>
        <w:rPr>
          <w:rFonts w:ascii="Times New Roman" w:hAnsi="Times New Roman" w:cs="Times New Roman"/>
          <w:noProof/>
          <w:sz w:val="24"/>
        </w:rPr>
        <w:drawing>
          <wp:inline distT="0" distB="0" distL="0" distR="0" wp14:anchorId="465ABBD5" wp14:editId="0F2AFC9E">
            <wp:extent cx="5084064" cy="3236976"/>
            <wp:effectExtent l="0" t="0" r="2540" b="1905"/>
            <wp:docPr id="1190" name="Picture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84064" cy="3236976"/>
                    </a:xfrm>
                    <a:prstGeom prst="rect">
                      <a:avLst/>
                    </a:prstGeom>
                    <a:noFill/>
                  </pic:spPr>
                </pic:pic>
              </a:graphicData>
            </a:graphic>
          </wp:inline>
        </w:drawing>
      </w:r>
    </w:p>
    <w:p w14:paraId="5E49D059" w14:textId="3FCFA806" w:rsidR="006440D7" w:rsidRDefault="006440D7" w:rsidP="006440D7">
      <w:pPr>
        <w:pStyle w:val="Caption"/>
        <w:rPr>
          <w:rFonts w:eastAsia="Calibri"/>
        </w:rPr>
      </w:pPr>
      <w:bookmarkStart w:id="159" w:name="_Toc480496769"/>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15</w:t>
      </w:r>
      <w:r w:rsidR="006C145C">
        <w:rPr>
          <w:noProof/>
        </w:rPr>
        <w:fldChar w:fldCharType="end"/>
      </w:r>
      <w:r>
        <w:t xml:space="preserve"> </w:t>
      </w:r>
      <w:r w:rsidRPr="0024213F">
        <w:t>Correlation of DOU with EI</w:t>
      </w:r>
      <w:r w:rsidRPr="00FB06FE">
        <w:rPr>
          <w:vertAlign w:val="subscript"/>
        </w:rPr>
        <w:t>NO</w:t>
      </w:r>
      <w:r w:rsidRPr="0024213F">
        <w:t xml:space="preserve"> of flames of petrofuel /MO blends at Φ = 0.9</w:t>
      </w:r>
      <w:bookmarkEnd w:id="159"/>
    </w:p>
    <w:p w14:paraId="6422ED02" w14:textId="77777777" w:rsidR="004E4D76" w:rsidRDefault="004E4D76" w:rsidP="006440D7">
      <w:pPr>
        <w:jc w:val="center"/>
        <w:rPr>
          <w:rFonts w:ascii="Times New Roman" w:eastAsia="Calibri" w:hAnsi="Times New Roman" w:cs="Times New Roman"/>
          <w:noProof/>
          <w:sz w:val="24"/>
        </w:rPr>
      </w:pPr>
    </w:p>
    <w:p w14:paraId="50CAC99C" w14:textId="58FB9FEB" w:rsidR="006440D7" w:rsidRDefault="001E23A6" w:rsidP="006440D7">
      <w:pPr>
        <w:jc w:val="center"/>
        <w:rPr>
          <w:rFonts w:ascii="Times New Roman" w:eastAsia="Calibri" w:hAnsi="Times New Roman" w:cs="Times New Roman"/>
          <w:sz w:val="24"/>
        </w:rPr>
      </w:pPr>
      <w:r>
        <w:rPr>
          <w:rFonts w:ascii="Times New Roman" w:eastAsia="Calibri" w:hAnsi="Times New Roman" w:cs="Times New Roman"/>
          <w:noProof/>
          <w:sz w:val="24"/>
        </w:rPr>
        <w:drawing>
          <wp:inline distT="0" distB="0" distL="0" distR="0" wp14:anchorId="1CE3CF81" wp14:editId="7F29F88F">
            <wp:extent cx="5074920" cy="3236976"/>
            <wp:effectExtent l="0" t="0" r="0" b="1905"/>
            <wp:docPr id="1191" name="Picture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74920" cy="3236976"/>
                    </a:xfrm>
                    <a:prstGeom prst="rect">
                      <a:avLst/>
                    </a:prstGeom>
                    <a:noFill/>
                  </pic:spPr>
                </pic:pic>
              </a:graphicData>
            </a:graphic>
          </wp:inline>
        </w:drawing>
      </w:r>
    </w:p>
    <w:p w14:paraId="0EA5595D" w14:textId="02B485CF" w:rsidR="006440D7" w:rsidRDefault="006440D7" w:rsidP="006440D7">
      <w:pPr>
        <w:pStyle w:val="Caption"/>
        <w:rPr>
          <w:rFonts w:eastAsia="Calibri"/>
        </w:rPr>
      </w:pPr>
      <w:bookmarkStart w:id="160" w:name="_Toc480496770"/>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16</w:t>
      </w:r>
      <w:r w:rsidR="006C145C">
        <w:rPr>
          <w:noProof/>
        </w:rPr>
        <w:fldChar w:fldCharType="end"/>
      </w:r>
      <w:r>
        <w:t xml:space="preserve"> </w:t>
      </w:r>
      <w:r w:rsidRPr="005C43D0">
        <w:t>Correlation of DOU with EI</w:t>
      </w:r>
      <w:r w:rsidRPr="00FB06FE">
        <w:rPr>
          <w:vertAlign w:val="subscript"/>
        </w:rPr>
        <w:t>NO</w:t>
      </w:r>
      <w:r w:rsidRPr="005C43D0">
        <w:t xml:space="preserve"> of flames of petrofuel /MO blends at Φ = 1.0</w:t>
      </w:r>
      <w:bookmarkEnd w:id="160"/>
    </w:p>
    <w:p w14:paraId="2AEB5A8B" w14:textId="77777777" w:rsidR="004E4D76" w:rsidRDefault="004E4D76" w:rsidP="006440D7">
      <w:pPr>
        <w:jc w:val="center"/>
        <w:rPr>
          <w:rFonts w:ascii="Times New Roman" w:hAnsi="Times New Roman" w:cs="Times New Roman"/>
          <w:noProof/>
          <w:sz w:val="24"/>
        </w:rPr>
      </w:pPr>
    </w:p>
    <w:p w14:paraId="786209A4" w14:textId="1047FE49" w:rsidR="006440D7" w:rsidRDefault="001E23A6" w:rsidP="006440D7">
      <w:pPr>
        <w:jc w:val="center"/>
        <w:rPr>
          <w:rFonts w:ascii="Times New Roman" w:hAnsi="Times New Roman" w:cs="Times New Roman"/>
          <w:noProof/>
          <w:sz w:val="24"/>
        </w:rPr>
      </w:pPr>
      <w:r>
        <w:rPr>
          <w:rFonts w:ascii="Times New Roman" w:hAnsi="Times New Roman" w:cs="Times New Roman"/>
          <w:noProof/>
          <w:sz w:val="24"/>
        </w:rPr>
        <w:drawing>
          <wp:inline distT="0" distB="0" distL="0" distR="0" wp14:anchorId="2C9ACCA3" wp14:editId="08318AE0">
            <wp:extent cx="5074920" cy="3236976"/>
            <wp:effectExtent l="0" t="0" r="0" b="1905"/>
            <wp:docPr id="1192" name="Picture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74920" cy="3236976"/>
                    </a:xfrm>
                    <a:prstGeom prst="rect">
                      <a:avLst/>
                    </a:prstGeom>
                    <a:noFill/>
                  </pic:spPr>
                </pic:pic>
              </a:graphicData>
            </a:graphic>
          </wp:inline>
        </w:drawing>
      </w:r>
    </w:p>
    <w:p w14:paraId="6418D602" w14:textId="0E37AC8B" w:rsidR="006440D7" w:rsidRDefault="006440D7" w:rsidP="006440D7">
      <w:pPr>
        <w:pStyle w:val="Caption"/>
        <w:rPr>
          <w:rFonts w:eastAsia="Calibri"/>
        </w:rPr>
      </w:pPr>
      <w:bookmarkStart w:id="161" w:name="_Toc480496771"/>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17</w:t>
      </w:r>
      <w:r w:rsidR="006C145C">
        <w:rPr>
          <w:noProof/>
        </w:rPr>
        <w:fldChar w:fldCharType="end"/>
      </w:r>
      <w:r>
        <w:t xml:space="preserve"> </w:t>
      </w:r>
      <w:r w:rsidRPr="004B2FA1">
        <w:t>Correlation of DOU with EI</w:t>
      </w:r>
      <w:r w:rsidRPr="00FB06FE">
        <w:rPr>
          <w:vertAlign w:val="subscript"/>
        </w:rPr>
        <w:t>NO</w:t>
      </w:r>
      <w:r w:rsidRPr="004B2FA1">
        <w:t xml:space="preserve"> of flames of petrofuel /MO blends at Φ = 1.2</w:t>
      </w:r>
      <w:bookmarkEnd w:id="161"/>
    </w:p>
    <w:p w14:paraId="21FD40CB" w14:textId="77777777" w:rsidR="004E4D76" w:rsidRDefault="004E4D76" w:rsidP="001E23A6">
      <w:pPr>
        <w:jc w:val="center"/>
        <w:rPr>
          <w:rFonts w:ascii="Times New Roman" w:hAnsi="Times New Roman" w:cs="Times New Roman"/>
          <w:noProof/>
          <w:sz w:val="24"/>
        </w:rPr>
      </w:pPr>
    </w:p>
    <w:p w14:paraId="27D6E744" w14:textId="069CD4D7" w:rsidR="006440D7" w:rsidRDefault="001E23A6" w:rsidP="001E23A6">
      <w:pPr>
        <w:jc w:val="center"/>
        <w:rPr>
          <w:rFonts w:ascii="Times New Roman" w:hAnsi="Times New Roman" w:cs="Times New Roman"/>
          <w:noProof/>
          <w:sz w:val="24"/>
        </w:rPr>
      </w:pPr>
      <w:r>
        <w:rPr>
          <w:rFonts w:ascii="Times New Roman" w:hAnsi="Times New Roman" w:cs="Times New Roman"/>
          <w:noProof/>
          <w:sz w:val="24"/>
        </w:rPr>
        <w:drawing>
          <wp:inline distT="0" distB="0" distL="0" distR="0" wp14:anchorId="64FECC16" wp14:editId="6FA96FD7">
            <wp:extent cx="5084064" cy="3236976"/>
            <wp:effectExtent l="0" t="0" r="2540" b="1905"/>
            <wp:docPr id="1193" name="Picture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84064" cy="3236976"/>
                    </a:xfrm>
                    <a:prstGeom prst="rect">
                      <a:avLst/>
                    </a:prstGeom>
                    <a:noFill/>
                  </pic:spPr>
                </pic:pic>
              </a:graphicData>
            </a:graphic>
          </wp:inline>
        </w:drawing>
      </w:r>
    </w:p>
    <w:p w14:paraId="7A72DBB0" w14:textId="2E28BD57" w:rsidR="006440D7" w:rsidRDefault="006440D7" w:rsidP="006440D7">
      <w:pPr>
        <w:pStyle w:val="Caption"/>
        <w:rPr>
          <w:rFonts w:eastAsia="Calibri"/>
        </w:rPr>
      </w:pPr>
      <w:bookmarkStart w:id="162" w:name="_Toc480496772"/>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18</w:t>
      </w:r>
      <w:r w:rsidR="006C145C">
        <w:rPr>
          <w:noProof/>
        </w:rPr>
        <w:fldChar w:fldCharType="end"/>
      </w:r>
      <w:r>
        <w:t xml:space="preserve"> </w:t>
      </w:r>
      <w:r w:rsidRPr="00924E47">
        <w:t>Correlation of DOU with EI</w:t>
      </w:r>
      <w:r w:rsidRPr="00FB06FE">
        <w:rPr>
          <w:vertAlign w:val="subscript"/>
        </w:rPr>
        <w:t>NO</w:t>
      </w:r>
      <w:r w:rsidRPr="00924E47">
        <w:t xml:space="preserve"> of flames of petrofuel /MO blends at Φ = 1.5</w:t>
      </w:r>
      <w:bookmarkEnd w:id="162"/>
    </w:p>
    <w:p w14:paraId="2362F3CA" w14:textId="77777777" w:rsidR="006440D7" w:rsidRDefault="006440D7" w:rsidP="006440D7">
      <w:pPr>
        <w:rPr>
          <w:rFonts w:ascii="Times New Roman" w:hAnsi="Times New Roman" w:cs="Times New Roman"/>
          <w:noProof/>
          <w:sz w:val="24"/>
        </w:rPr>
      </w:pPr>
    </w:p>
    <w:p w14:paraId="262F41CF" w14:textId="77777777" w:rsidR="006440D7" w:rsidRDefault="006440D7" w:rsidP="006440D7">
      <w:pPr>
        <w:jc w:val="center"/>
        <w:rPr>
          <w:rFonts w:ascii="Times New Roman" w:hAnsi="Times New Roman" w:cs="Times New Roman"/>
          <w:noProof/>
          <w:sz w:val="24"/>
        </w:rPr>
      </w:pPr>
    </w:p>
    <w:p w14:paraId="7DFC693A" w14:textId="77777777" w:rsidR="006440D7" w:rsidRDefault="006440D7" w:rsidP="006440D7">
      <w:pPr>
        <w:jc w:val="center"/>
        <w:rPr>
          <w:rFonts w:ascii="Times New Roman" w:hAnsi="Times New Roman" w:cs="Times New Roman"/>
          <w:noProof/>
          <w:sz w:val="24"/>
        </w:rPr>
      </w:pPr>
    </w:p>
    <w:p w14:paraId="575DDDC4" w14:textId="77777777" w:rsidR="006440D7" w:rsidRDefault="006440D7" w:rsidP="006440D7">
      <w:pPr>
        <w:jc w:val="center"/>
        <w:rPr>
          <w:rFonts w:ascii="Times New Roman" w:hAnsi="Times New Roman" w:cs="Times New Roman"/>
          <w:noProof/>
          <w:sz w:val="24"/>
        </w:rPr>
      </w:pPr>
    </w:p>
    <w:p w14:paraId="4711803E" w14:textId="6779A7CF" w:rsidR="006440D7" w:rsidRDefault="001E23A6" w:rsidP="006440D7">
      <w:pPr>
        <w:jc w:val="center"/>
        <w:rPr>
          <w:rFonts w:ascii="Times New Roman" w:hAnsi="Times New Roman" w:cs="Times New Roman"/>
          <w:noProof/>
          <w:sz w:val="24"/>
        </w:rPr>
      </w:pPr>
      <w:r>
        <w:rPr>
          <w:rFonts w:ascii="Times New Roman" w:hAnsi="Times New Roman" w:cs="Times New Roman"/>
          <w:noProof/>
          <w:sz w:val="24"/>
        </w:rPr>
        <w:drawing>
          <wp:inline distT="0" distB="0" distL="0" distR="0" wp14:anchorId="5170C5A1" wp14:editId="52347B59">
            <wp:extent cx="4864608" cy="3236976"/>
            <wp:effectExtent l="0" t="0" r="0" b="1905"/>
            <wp:docPr id="1197" name="Picture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864608" cy="3236976"/>
                    </a:xfrm>
                    <a:prstGeom prst="rect">
                      <a:avLst/>
                    </a:prstGeom>
                    <a:noFill/>
                  </pic:spPr>
                </pic:pic>
              </a:graphicData>
            </a:graphic>
          </wp:inline>
        </w:drawing>
      </w:r>
    </w:p>
    <w:p w14:paraId="0571B4C7" w14:textId="77777777" w:rsidR="006440D7" w:rsidRDefault="006440D7" w:rsidP="006440D7">
      <w:pPr>
        <w:pStyle w:val="Text"/>
        <w:spacing w:line="480" w:lineRule="auto"/>
        <w:ind w:firstLine="0"/>
        <w:jc w:val="center"/>
        <w:rPr>
          <w:kern w:val="32"/>
          <w:sz w:val="24"/>
          <w:szCs w:val="24"/>
        </w:rPr>
      </w:pPr>
    </w:p>
    <w:p w14:paraId="7630D922" w14:textId="364A93F1" w:rsidR="006440D7" w:rsidRDefault="006440D7" w:rsidP="006440D7">
      <w:pPr>
        <w:pStyle w:val="Caption"/>
        <w:rPr>
          <w:kern w:val="32"/>
          <w:szCs w:val="24"/>
        </w:rPr>
      </w:pPr>
      <w:bookmarkStart w:id="163" w:name="_Toc480496773"/>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19</w:t>
      </w:r>
      <w:r w:rsidR="006C145C">
        <w:rPr>
          <w:noProof/>
        </w:rPr>
        <w:fldChar w:fldCharType="end"/>
      </w:r>
      <w:r>
        <w:t xml:space="preserve"> </w:t>
      </w:r>
      <w:r w:rsidRPr="00412F08">
        <w:rPr>
          <w:noProof/>
        </w:rPr>
        <w:t>Influence of DOU on EI</w:t>
      </w:r>
      <w:r w:rsidRPr="00FB06FE">
        <w:rPr>
          <w:noProof/>
          <w:vertAlign w:val="subscript"/>
        </w:rPr>
        <w:t>NO</w:t>
      </w:r>
      <w:r w:rsidRPr="00412F08">
        <w:rPr>
          <w:noProof/>
        </w:rPr>
        <w:t xml:space="preserve"> of petrofuel / MO biodiesels at various equivalence ratios</w:t>
      </w:r>
      <w:bookmarkEnd w:id="163"/>
    </w:p>
    <w:p w14:paraId="4B06D8F3" w14:textId="77777777" w:rsidR="006440D7" w:rsidRDefault="006440D7" w:rsidP="006440D7">
      <w:pPr>
        <w:rPr>
          <w:rFonts w:ascii="Times New Roman" w:hAnsi="Times New Roman" w:cs="Times New Roman"/>
          <w:noProof/>
          <w:sz w:val="24"/>
        </w:rPr>
      </w:pPr>
    </w:p>
    <w:p w14:paraId="60BDB5D2" w14:textId="77777777" w:rsidR="006440D7" w:rsidRDefault="006440D7" w:rsidP="006440D7">
      <w:pPr>
        <w:rPr>
          <w:rFonts w:ascii="Times New Roman" w:hAnsi="Times New Roman" w:cs="Times New Roman"/>
          <w:noProof/>
          <w:sz w:val="24"/>
        </w:rPr>
      </w:pPr>
    </w:p>
    <w:p w14:paraId="68F5276E" w14:textId="77777777" w:rsidR="006440D7" w:rsidRDefault="006440D7" w:rsidP="006440D7">
      <w:pPr>
        <w:rPr>
          <w:rFonts w:ascii="Times New Roman" w:hAnsi="Times New Roman" w:cs="Times New Roman"/>
          <w:noProof/>
          <w:sz w:val="24"/>
        </w:rPr>
      </w:pPr>
    </w:p>
    <w:p w14:paraId="1FF6A79D" w14:textId="77777777" w:rsidR="006440D7" w:rsidRDefault="006440D7" w:rsidP="006440D7">
      <w:pPr>
        <w:rPr>
          <w:rFonts w:ascii="Times New Roman" w:hAnsi="Times New Roman" w:cs="Times New Roman"/>
          <w:noProof/>
          <w:sz w:val="24"/>
        </w:rPr>
      </w:pPr>
    </w:p>
    <w:p w14:paraId="54890727" w14:textId="77777777" w:rsidR="006440D7" w:rsidRDefault="006440D7" w:rsidP="006440D7">
      <w:pPr>
        <w:rPr>
          <w:rFonts w:ascii="Times New Roman" w:hAnsi="Times New Roman" w:cs="Times New Roman"/>
          <w:noProof/>
          <w:sz w:val="24"/>
        </w:rPr>
      </w:pPr>
    </w:p>
    <w:p w14:paraId="27E44A32" w14:textId="77777777" w:rsidR="006440D7" w:rsidRDefault="006440D7" w:rsidP="006440D7">
      <w:pPr>
        <w:rPr>
          <w:rFonts w:ascii="Times New Roman" w:hAnsi="Times New Roman" w:cs="Times New Roman"/>
          <w:noProof/>
          <w:sz w:val="24"/>
        </w:rPr>
      </w:pPr>
    </w:p>
    <w:p w14:paraId="4E52F5E2" w14:textId="77777777" w:rsidR="003F08E3" w:rsidRDefault="003F08E3" w:rsidP="006440D7">
      <w:pPr>
        <w:rPr>
          <w:rFonts w:ascii="Times New Roman" w:hAnsi="Times New Roman" w:cs="Times New Roman"/>
          <w:noProof/>
          <w:sz w:val="24"/>
        </w:rPr>
      </w:pPr>
    </w:p>
    <w:p w14:paraId="5FAFAC5A" w14:textId="77777777" w:rsidR="003F08E3" w:rsidRDefault="003F08E3" w:rsidP="006440D7">
      <w:pPr>
        <w:rPr>
          <w:rFonts w:ascii="Times New Roman" w:hAnsi="Times New Roman" w:cs="Times New Roman"/>
          <w:noProof/>
          <w:sz w:val="24"/>
        </w:rPr>
      </w:pPr>
    </w:p>
    <w:p w14:paraId="7173DCF2" w14:textId="77777777" w:rsidR="003F08E3" w:rsidRDefault="003F08E3" w:rsidP="006440D7">
      <w:pPr>
        <w:rPr>
          <w:rFonts w:ascii="Times New Roman" w:hAnsi="Times New Roman" w:cs="Times New Roman"/>
          <w:noProof/>
          <w:sz w:val="24"/>
        </w:rPr>
      </w:pPr>
    </w:p>
    <w:p w14:paraId="04F03178" w14:textId="77777777" w:rsidR="003F08E3" w:rsidRDefault="003F08E3" w:rsidP="006440D7">
      <w:pPr>
        <w:rPr>
          <w:rFonts w:ascii="Times New Roman" w:hAnsi="Times New Roman" w:cs="Times New Roman"/>
          <w:noProof/>
          <w:sz w:val="24"/>
        </w:rPr>
      </w:pPr>
    </w:p>
    <w:p w14:paraId="0DA67E52" w14:textId="77777777" w:rsidR="003F08E3" w:rsidRDefault="003F08E3" w:rsidP="006440D7">
      <w:pPr>
        <w:rPr>
          <w:rFonts w:ascii="Times New Roman" w:hAnsi="Times New Roman" w:cs="Times New Roman"/>
          <w:noProof/>
          <w:sz w:val="24"/>
        </w:rPr>
      </w:pPr>
    </w:p>
    <w:p w14:paraId="4748CC55" w14:textId="77777777" w:rsidR="003F08E3" w:rsidRDefault="003F08E3" w:rsidP="006440D7">
      <w:pPr>
        <w:rPr>
          <w:rFonts w:ascii="Times New Roman" w:hAnsi="Times New Roman" w:cs="Times New Roman"/>
          <w:noProof/>
          <w:sz w:val="24"/>
        </w:rPr>
      </w:pPr>
    </w:p>
    <w:p w14:paraId="4ED3A9BA" w14:textId="77777777" w:rsidR="003F08E3" w:rsidRDefault="003F08E3" w:rsidP="006440D7">
      <w:pPr>
        <w:rPr>
          <w:rFonts w:ascii="Times New Roman" w:hAnsi="Times New Roman" w:cs="Times New Roman"/>
          <w:noProof/>
          <w:sz w:val="24"/>
        </w:rPr>
      </w:pPr>
    </w:p>
    <w:p w14:paraId="25D1E0DD" w14:textId="77777777" w:rsidR="003F08E3" w:rsidRDefault="003F08E3" w:rsidP="006440D7">
      <w:pPr>
        <w:rPr>
          <w:rFonts w:ascii="Times New Roman" w:hAnsi="Times New Roman" w:cs="Times New Roman"/>
          <w:noProof/>
          <w:sz w:val="24"/>
        </w:rPr>
      </w:pPr>
    </w:p>
    <w:p w14:paraId="7FAC4AA2" w14:textId="77777777" w:rsidR="003F08E3" w:rsidRDefault="003F08E3" w:rsidP="006440D7">
      <w:pPr>
        <w:rPr>
          <w:rFonts w:ascii="Times New Roman" w:hAnsi="Times New Roman" w:cs="Times New Roman"/>
          <w:noProof/>
          <w:sz w:val="24"/>
        </w:rPr>
      </w:pPr>
    </w:p>
    <w:p w14:paraId="660CDC24" w14:textId="77777777" w:rsidR="006440D7" w:rsidRDefault="006440D7" w:rsidP="006440D7">
      <w:pPr>
        <w:jc w:val="center"/>
        <w:rPr>
          <w:rFonts w:ascii="Times New Roman" w:hAnsi="Times New Roman" w:cs="Times New Roman"/>
          <w:noProof/>
          <w:sz w:val="24"/>
        </w:rPr>
      </w:pPr>
      <w:r>
        <w:rPr>
          <w:rFonts w:ascii="Times New Roman" w:hAnsi="Times New Roman" w:cs="Times New Roman"/>
          <w:noProof/>
          <w:sz w:val="24"/>
        </w:rPr>
        <w:drawing>
          <wp:inline distT="0" distB="0" distL="0" distR="0" wp14:anchorId="0D75FDE7" wp14:editId="426CE311">
            <wp:extent cx="4800600" cy="3182112"/>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800600" cy="3182112"/>
                    </a:xfrm>
                    <a:prstGeom prst="rect">
                      <a:avLst/>
                    </a:prstGeom>
                    <a:noFill/>
                  </pic:spPr>
                </pic:pic>
              </a:graphicData>
            </a:graphic>
          </wp:inline>
        </w:drawing>
      </w:r>
    </w:p>
    <w:p w14:paraId="16665149" w14:textId="77777777" w:rsidR="006440D7" w:rsidRDefault="006440D7" w:rsidP="006440D7">
      <w:pPr>
        <w:rPr>
          <w:rFonts w:ascii="Times New Roman" w:hAnsi="Times New Roman" w:cs="Times New Roman"/>
          <w:sz w:val="24"/>
        </w:rPr>
      </w:pPr>
    </w:p>
    <w:p w14:paraId="6E4908D3" w14:textId="25504F68" w:rsidR="006440D7" w:rsidRDefault="006440D7" w:rsidP="006440D7">
      <w:pPr>
        <w:pStyle w:val="Caption"/>
      </w:pPr>
      <w:bookmarkStart w:id="164" w:name="_Toc480496774"/>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20</w:t>
      </w:r>
      <w:r w:rsidR="006C145C">
        <w:rPr>
          <w:noProof/>
        </w:rPr>
        <w:fldChar w:fldCharType="end"/>
      </w:r>
      <w:r>
        <w:t xml:space="preserve"> </w:t>
      </w:r>
      <w:r w:rsidRPr="00CE41C5">
        <w:t>Correlation of DOU with EI</w:t>
      </w:r>
      <w:r w:rsidRPr="00FB06FE">
        <w:rPr>
          <w:vertAlign w:val="subscript"/>
        </w:rPr>
        <w:t>CO</w:t>
      </w:r>
      <w:r w:rsidRPr="00CE41C5">
        <w:t xml:space="preserve"> of flames of neat petroleum and biodiesel fuels at different equivalence ratios</w:t>
      </w:r>
      <w:bookmarkEnd w:id="164"/>
    </w:p>
    <w:p w14:paraId="02E48669" w14:textId="77777777" w:rsidR="006440D7" w:rsidRDefault="006440D7" w:rsidP="006440D7">
      <w:pPr>
        <w:jc w:val="center"/>
        <w:rPr>
          <w:rFonts w:ascii="Times New Roman" w:hAnsi="Times New Roman" w:cs="Times New Roman"/>
          <w:sz w:val="24"/>
        </w:rPr>
      </w:pPr>
    </w:p>
    <w:p w14:paraId="14051216" w14:textId="77777777" w:rsidR="006440D7" w:rsidRDefault="006440D7" w:rsidP="006440D7">
      <w:pPr>
        <w:jc w:val="center"/>
        <w:rPr>
          <w:rFonts w:ascii="Times New Roman" w:hAnsi="Times New Roman" w:cs="Times New Roman"/>
          <w:sz w:val="24"/>
        </w:rPr>
      </w:pPr>
    </w:p>
    <w:p w14:paraId="2193825B" w14:textId="77777777" w:rsidR="006440D7" w:rsidRDefault="006440D7" w:rsidP="006440D7">
      <w:pPr>
        <w:jc w:val="center"/>
        <w:rPr>
          <w:rFonts w:ascii="Times New Roman" w:hAnsi="Times New Roman" w:cs="Times New Roman"/>
          <w:sz w:val="24"/>
        </w:rPr>
      </w:pPr>
    </w:p>
    <w:p w14:paraId="32FC958E" w14:textId="77777777" w:rsidR="006440D7" w:rsidRDefault="006440D7" w:rsidP="006440D7">
      <w:pPr>
        <w:jc w:val="center"/>
        <w:rPr>
          <w:rFonts w:ascii="Times New Roman" w:hAnsi="Times New Roman" w:cs="Times New Roman"/>
          <w:sz w:val="24"/>
        </w:rPr>
      </w:pPr>
    </w:p>
    <w:p w14:paraId="7565A207" w14:textId="77777777" w:rsidR="004E4D76" w:rsidRDefault="004E4D76" w:rsidP="006440D7">
      <w:pPr>
        <w:jc w:val="center"/>
        <w:rPr>
          <w:rFonts w:ascii="Times New Roman" w:hAnsi="Times New Roman" w:cs="Times New Roman"/>
          <w:noProof/>
          <w:sz w:val="24"/>
        </w:rPr>
      </w:pPr>
    </w:p>
    <w:p w14:paraId="166C966A" w14:textId="77777777" w:rsidR="004E4D76" w:rsidRDefault="004E4D76" w:rsidP="006440D7">
      <w:pPr>
        <w:jc w:val="center"/>
        <w:rPr>
          <w:rFonts w:ascii="Times New Roman" w:hAnsi="Times New Roman" w:cs="Times New Roman"/>
          <w:noProof/>
          <w:sz w:val="24"/>
        </w:rPr>
      </w:pPr>
    </w:p>
    <w:p w14:paraId="5ED32763" w14:textId="77777777" w:rsidR="004E4D76" w:rsidRDefault="004E4D76" w:rsidP="006440D7">
      <w:pPr>
        <w:jc w:val="center"/>
        <w:rPr>
          <w:rFonts w:ascii="Times New Roman" w:hAnsi="Times New Roman" w:cs="Times New Roman"/>
          <w:noProof/>
          <w:sz w:val="24"/>
        </w:rPr>
      </w:pPr>
    </w:p>
    <w:p w14:paraId="1F0240C7" w14:textId="77777777" w:rsidR="006440D7" w:rsidRDefault="006440D7" w:rsidP="006440D7">
      <w:pPr>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737112D5" wp14:editId="0FB82C94">
            <wp:extent cx="4654296" cy="3383280"/>
            <wp:effectExtent l="0" t="0" r="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654296" cy="3383280"/>
                    </a:xfrm>
                    <a:prstGeom prst="rect">
                      <a:avLst/>
                    </a:prstGeom>
                    <a:noFill/>
                  </pic:spPr>
                </pic:pic>
              </a:graphicData>
            </a:graphic>
          </wp:inline>
        </w:drawing>
      </w:r>
    </w:p>
    <w:p w14:paraId="347BE41E" w14:textId="78AE81A1" w:rsidR="006440D7" w:rsidRDefault="006440D7" w:rsidP="006440D7">
      <w:pPr>
        <w:pStyle w:val="Caption"/>
        <w:rPr>
          <w:rFonts w:eastAsia="Calibri"/>
        </w:rPr>
      </w:pPr>
      <w:bookmarkStart w:id="165" w:name="_Toc480496775"/>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21</w:t>
      </w:r>
      <w:r w:rsidR="006C145C">
        <w:rPr>
          <w:noProof/>
        </w:rPr>
        <w:fldChar w:fldCharType="end"/>
      </w:r>
      <w:r>
        <w:t xml:space="preserve"> </w:t>
      </w:r>
      <w:r w:rsidRPr="00B82AAF">
        <w:t>Correlation of DOU with EI</w:t>
      </w:r>
      <w:r w:rsidRPr="00FB06FE">
        <w:rPr>
          <w:vertAlign w:val="subscript"/>
        </w:rPr>
        <w:t>CO</w:t>
      </w:r>
      <w:r w:rsidRPr="00B82AAF">
        <w:t xml:space="preserve"> of flames of petrodiesel / biodiesel blends at Φ = 0.9</w:t>
      </w:r>
      <w:bookmarkEnd w:id="165"/>
    </w:p>
    <w:p w14:paraId="0FEB13DD" w14:textId="77777777" w:rsidR="006440D7" w:rsidRDefault="006440D7" w:rsidP="006440D7">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3011AD45" wp14:editId="7AF2862F">
            <wp:extent cx="4507992" cy="3172968"/>
            <wp:effectExtent l="0" t="0" r="6985"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507992" cy="3172968"/>
                    </a:xfrm>
                    <a:prstGeom prst="rect">
                      <a:avLst/>
                    </a:prstGeom>
                    <a:noFill/>
                  </pic:spPr>
                </pic:pic>
              </a:graphicData>
            </a:graphic>
          </wp:inline>
        </w:drawing>
      </w:r>
    </w:p>
    <w:p w14:paraId="4865CB45" w14:textId="13404C89" w:rsidR="006440D7" w:rsidRDefault="006440D7" w:rsidP="006440D7">
      <w:pPr>
        <w:pStyle w:val="Caption"/>
        <w:rPr>
          <w:rFonts w:eastAsia="Calibri"/>
        </w:rPr>
      </w:pPr>
      <w:bookmarkStart w:id="166" w:name="_Toc480496776"/>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22</w:t>
      </w:r>
      <w:r w:rsidR="006C145C">
        <w:rPr>
          <w:noProof/>
        </w:rPr>
        <w:fldChar w:fldCharType="end"/>
      </w:r>
      <w:r>
        <w:t xml:space="preserve"> </w:t>
      </w:r>
      <w:r w:rsidRPr="00E4280D">
        <w:t>Correlation of DOU with EI</w:t>
      </w:r>
      <w:r w:rsidRPr="00FB06FE">
        <w:rPr>
          <w:vertAlign w:val="subscript"/>
        </w:rPr>
        <w:t xml:space="preserve">CO </w:t>
      </w:r>
      <w:r w:rsidRPr="00E4280D">
        <w:t>of flames of petrodiesel / biodiesel blends at Φ = 1.0</w:t>
      </w:r>
      <w:bookmarkEnd w:id="166"/>
    </w:p>
    <w:p w14:paraId="0433E292" w14:textId="77777777" w:rsidR="006440D7" w:rsidRDefault="006440D7" w:rsidP="006440D7">
      <w:pPr>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3FB50DB5" wp14:editId="45129FE0">
            <wp:extent cx="4425696" cy="3172968"/>
            <wp:effectExtent l="0" t="0" r="0" b="88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25696" cy="3172968"/>
                    </a:xfrm>
                    <a:prstGeom prst="rect">
                      <a:avLst/>
                    </a:prstGeom>
                    <a:noFill/>
                  </pic:spPr>
                </pic:pic>
              </a:graphicData>
            </a:graphic>
          </wp:inline>
        </w:drawing>
      </w:r>
    </w:p>
    <w:p w14:paraId="5587BFF9" w14:textId="0737585C" w:rsidR="006440D7" w:rsidRDefault="006440D7" w:rsidP="006440D7">
      <w:pPr>
        <w:pStyle w:val="Caption"/>
        <w:rPr>
          <w:rFonts w:eastAsia="Calibri"/>
        </w:rPr>
      </w:pPr>
      <w:bookmarkStart w:id="167" w:name="_Toc480496777"/>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23</w:t>
      </w:r>
      <w:r w:rsidR="006C145C">
        <w:rPr>
          <w:noProof/>
        </w:rPr>
        <w:fldChar w:fldCharType="end"/>
      </w:r>
      <w:r>
        <w:t xml:space="preserve"> </w:t>
      </w:r>
      <w:r w:rsidRPr="001B2B79">
        <w:t>Correlation of DOU with EI</w:t>
      </w:r>
      <w:r w:rsidRPr="009A71C1">
        <w:rPr>
          <w:vertAlign w:val="subscript"/>
        </w:rPr>
        <w:t>CO</w:t>
      </w:r>
      <w:r w:rsidRPr="001B2B79">
        <w:t xml:space="preserve"> of flames of petrodiesel / biodiesel blends at Φ = 1.2</w:t>
      </w:r>
      <w:bookmarkEnd w:id="167"/>
    </w:p>
    <w:p w14:paraId="53DC917E" w14:textId="77777777" w:rsidR="006440D7" w:rsidRDefault="006440D7" w:rsidP="006440D7">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47DE3FBB" wp14:editId="768C364E">
            <wp:extent cx="4398264" cy="3172968"/>
            <wp:effectExtent l="0" t="0" r="2540" b="88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398264" cy="3172968"/>
                    </a:xfrm>
                    <a:prstGeom prst="rect">
                      <a:avLst/>
                    </a:prstGeom>
                    <a:noFill/>
                  </pic:spPr>
                </pic:pic>
              </a:graphicData>
            </a:graphic>
          </wp:inline>
        </w:drawing>
      </w:r>
    </w:p>
    <w:p w14:paraId="4FC6670A" w14:textId="4C823B2C" w:rsidR="006440D7" w:rsidRDefault="006440D7" w:rsidP="006440D7">
      <w:pPr>
        <w:pStyle w:val="Caption"/>
        <w:rPr>
          <w:rFonts w:eastAsia="Calibri"/>
        </w:rPr>
      </w:pPr>
      <w:bookmarkStart w:id="168" w:name="_Toc480496778"/>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24</w:t>
      </w:r>
      <w:r w:rsidR="006C145C">
        <w:rPr>
          <w:noProof/>
        </w:rPr>
        <w:fldChar w:fldCharType="end"/>
      </w:r>
      <w:r>
        <w:t xml:space="preserve"> </w:t>
      </w:r>
      <w:r w:rsidRPr="00496E23">
        <w:t>Correlation of DOU with EI</w:t>
      </w:r>
      <w:r w:rsidRPr="009A71C1">
        <w:rPr>
          <w:vertAlign w:val="subscript"/>
        </w:rPr>
        <w:t>CO</w:t>
      </w:r>
      <w:r w:rsidRPr="00496E23">
        <w:t xml:space="preserve"> of flames of petrodiesel / biodiesel blends at Φ = 1.5</w:t>
      </w:r>
      <w:bookmarkEnd w:id="168"/>
    </w:p>
    <w:p w14:paraId="0A2E5B0E" w14:textId="77777777" w:rsidR="004E4D76" w:rsidRDefault="004E4D76" w:rsidP="006440D7">
      <w:pPr>
        <w:jc w:val="center"/>
        <w:rPr>
          <w:rFonts w:ascii="Times New Roman" w:hAnsi="Times New Roman" w:cs="Times New Roman"/>
          <w:noProof/>
          <w:sz w:val="24"/>
        </w:rPr>
      </w:pPr>
    </w:p>
    <w:p w14:paraId="096BC36D" w14:textId="351A0F90" w:rsidR="006440D7" w:rsidRDefault="001E23A6" w:rsidP="006440D7">
      <w:pPr>
        <w:jc w:val="center"/>
        <w:rPr>
          <w:rFonts w:ascii="Times New Roman" w:hAnsi="Times New Roman" w:cs="Times New Roman"/>
          <w:noProof/>
          <w:sz w:val="24"/>
        </w:rPr>
      </w:pPr>
      <w:r>
        <w:rPr>
          <w:rFonts w:ascii="Times New Roman" w:hAnsi="Times New Roman" w:cs="Times New Roman"/>
          <w:noProof/>
          <w:sz w:val="24"/>
        </w:rPr>
        <w:drawing>
          <wp:inline distT="0" distB="0" distL="0" distR="0" wp14:anchorId="3B308463" wp14:editId="70318DAA">
            <wp:extent cx="4846320" cy="3227832"/>
            <wp:effectExtent l="0" t="0" r="0" b="0"/>
            <wp:docPr id="1198" name="Picture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846320" cy="3227832"/>
                    </a:xfrm>
                    <a:prstGeom prst="rect">
                      <a:avLst/>
                    </a:prstGeom>
                    <a:noFill/>
                  </pic:spPr>
                </pic:pic>
              </a:graphicData>
            </a:graphic>
          </wp:inline>
        </w:drawing>
      </w:r>
    </w:p>
    <w:p w14:paraId="0634E971" w14:textId="697EAA94" w:rsidR="006440D7" w:rsidRDefault="006440D7" w:rsidP="006440D7">
      <w:pPr>
        <w:pStyle w:val="Caption"/>
        <w:rPr>
          <w:rFonts w:eastAsia="Calibri"/>
        </w:rPr>
      </w:pPr>
      <w:bookmarkStart w:id="169" w:name="_Toc480496779"/>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25</w:t>
      </w:r>
      <w:r w:rsidR="006C145C">
        <w:rPr>
          <w:noProof/>
        </w:rPr>
        <w:fldChar w:fldCharType="end"/>
      </w:r>
      <w:r>
        <w:t xml:space="preserve"> </w:t>
      </w:r>
      <w:r w:rsidRPr="006735FF">
        <w:t>Correlation of DOU with EI</w:t>
      </w:r>
      <w:r w:rsidRPr="009A71C1">
        <w:rPr>
          <w:vertAlign w:val="subscript"/>
        </w:rPr>
        <w:t>CO</w:t>
      </w:r>
      <w:r w:rsidRPr="006735FF">
        <w:t xml:space="preserve"> of flames of petrofuel /MO blends at Φ = 0.9</w:t>
      </w:r>
      <w:bookmarkEnd w:id="169"/>
    </w:p>
    <w:p w14:paraId="2F67E4C7" w14:textId="77777777" w:rsidR="004E4D76" w:rsidRDefault="004E4D76" w:rsidP="006440D7">
      <w:pPr>
        <w:jc w:val="center"/>
        <w:rPr>
          <w:noProof/>
        </w:rPr>
      </w:pPr>
    </w:p>
    <w:p w14:paraId="36EC5A69" w14:textId="4A303710" w:rsidR="006440D7" w:rsidRDefault="001E23A6" w:rsidP="006440D7">
      <w:pPr>
        <w:jc w:val="center"/>
        <w:rPr>
          <w:noProof/>
        </w:rPr>
      </w:pPr>
      <w:r>
        <w:rPr>
          <w:noProof/>
        </w:rPr>
        <w:drawing>
          <wp:inline distT="0" distB="0" distL="0" distR="0" wp14:anchorId="1F1FF26F" wp14:editId="38149F41">
            <wp:extent cx="4846320" cy="3227832"/>
            <wp:effectExtent l="0" t="0" r="0" b="0"/>
            <wp:docPr id="1199" name="Picture 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46320" cy="3227832"/>
                    </a:xfrm>
                    <a:prstGeom prst="rect">
                      <a:avLst/>
                    </a:prstGeom>
                    <a:noFill/>
                  </pic:spPr>
                </pic:pic>
              </a:graphicData>
            </a:graphic>
          </wp:inline>
        </w:drawing>
      </w:r>
    </w:p>
    <w:p w14:paraId="24553720" w14:textId="72702CE5" w:rsidR="006440D7" w:rsidRDefault="006440D7" w:rsidP="006440D7">
      <w:pPr>
        <w:pStyle w:val="Caption"/>
        <w:rPr>
          <w:rFonts w:eastAsia="Calibri"/>
        </w:rPr>
      </w:pPr>
      <w:bookmarkStart w:id="170" w:name="_Toc480496780"/>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26</w:t>
      </w:r>
      <w:r w:rsidR="006C145C">
        <w:rPr>
          <w:noProof/>
        </w:rPr>
        <w:fldChar w:fldCharType="end"/>
      </w:r>
      <w:r>
        <w:t xml:space="preserve"> </w:t>
      </w:r>
      <w:r w:rsidRPr="009E4FD7">
        <w:t>Correlation of DOU with EI</w:t>
      </w:r>
      <w:r w:rsidRPr="009A71C1">
        <w:rPr>
          <w:vertAlign w:val="subscript"/>
        </w:rPr>
        <w:t>CO</w:t>
      </w:r>
      <w:r w:rsidRPr="009E4FD7">
        <w:t xml:space="preserve"> of flames of petrofuel /MO blends at Φ = 1.0</w:t>
      </w:r>
      <w:bookmarkEnd w:id="170"/>
    </w:p>
    <w:p w14:paraId="34178E5B" w14:textId="77777777" w:rsidR="004E4D76" w:rsidRDefault="004E4D76" w:rsidP="006440D7">
      <w:pPr>
        <w:jc w:val="center"/>
        <w:rPr>
          <w:rFonts w:ascii="Times New Roman" w:hAnsi="Times New Roman" w:cs="Times New Roman"/>
          <w:noProof/>
          <w:sz w:val="24"/>
        </w:rPr>
      </w:pPr>
    </w:p>
    <w:p w14:paraId="74309D50" w14:textId="27F45BC7" w:rsidR="006440D7" w:rsidRDefault="008F5271" w:rsidP="006440D7">
      <w:pPr>
        <w:jc w:val="center"/>
        <w:rPr>
          <w:rFonts w:ascii="Times New Roman" w:hAnsi="Times New Roman" w:cs="Times New Roman"/>
          <w:noProof/>
          <w:sz w:val="24"/>
        </w:rPr>
      </w:pPr>
      <w:r>
        <w:rPr>
          <w:rFonts w:ascii="Times New Roman" w:hAnsi="Times New Roman" w:cs="Times New Roman"/>
          <w:noProof/>
          <w:sz w:val="24"/>
        </w:rPr>
        <w:drawing>
          <wp:inline distT="0" distB="0" distL="0" distR="0" wp14:anchorId="4EFD84F2" wp14:editId="3FC08514">
            <wp:extent cx="4855464" cy="3227832"/>
            <wp:effectExtent l="0" t="0" r="2540" b="0"/>
            <wp:docPr id="1200" name="Picture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855464" cy="3227832"/>
                    </a:xfrm>
                    <a:prstGeom prst="rect">
                      <a:avLst/>
                    </a:prstGeom>
                    <a:noFill/>
                  </pic:spPr>
                </pic:pic>
              </a:graphicData>
            </a:graphic>
          </wp:inline>
        </w:drawing>
      </w:r>
    </w:p>
    <w:p w14:paraId="08100C56" w14:textId="34C7B2AC" w:rsidR="006440D7" w:rsidRDefault="006440D7" w:rsidP="006440D7">
      <w:pPr>
        <w:pStyle w:val="Caption"/>
        <w:rPr>
          <w:rFonts w:eastAsia="Calibri"/>
        </w:rPr>
      </w:pPr>
      <w:bookmarkStart w:id="171" w:name="_Toc480496781"/>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27</w:t>
      </w:r>
      <w:r w:rsidR="006C145C">
        <w:rPr>
          <w:noProof/>
        </w:rPr>
        <w:fldChar w:fldCharType="end"/>
      </w:r>
      <w:r>
        <w:t xml:space="preserve"> </w:t>
      </w:r>
      <w:r w:rsidRPr="0047178A">
        <w:t>Correlation of DOU with EI</w:t>
      </w:r>
      <w:r w:rsidRPr="009A71C1">
        <w:rPr>
          <w:vertAlign w:val="subscript"/>
        </w:rPr>
        <w:t>CO</w:t>
      </w:r>
      <w:r w:rsidRPr="0047178A">
        <w:t xml:space="preserve"> of flames of petrofuel /MO blends at Φ = 1.2</w:t>
      </w:r>
      <w:bookmarkEnd w:id="171"/>
    </w:p>
    <w:p w14:paraId="06BCF9A7" w14:textId="77777777" w:rsidR="004E4D76" w:rsidRDefault="004E4D76" w:rsidP="006440D7">
      <w:pPr>
        <w:jc w:val="center"/>
        <w:rPr>
          <w:rFonts w:ascii="Times New Roman" w:hAnsi="Times New Roman" w:cs="Times New Roman"/>
          <w:noProof/>
          <w:sz w:val="24"/>
        </w:rPr>
      </w:pPr>
    </w:p>
    <w:p w14:paraId="6AB605E6" w14:textId="70676CAB" w:rsidR="006440D7" w:rsidRDefault="008F5271" w:rsidP="006440D7">
      <w:pPr>
        <w:jc w:val="center"/>
        <w:rPr>
          <w:rFonts w:ascii="Times New Roman" w:hAnsi="Times New Roman" w:cs="Times New Roman"/>
          <w:noProof/>
          <w:sz w:val="24"/>
        </w:rPr>
      </w:pPr>
      <w:r>
        <w:rPr>
          <w:rFonts w:ascii="Times New Roman" w:hAnsi="Times New Roman" w:cs="Times New Roman"/>
          <w:noProof/>
          <w:sz w:val="24"/>
        </w:rPr>
        <w:drawing>
          <wp:inline distT="0" distB="0" distL="0" distR="0" wp14:anchorId="2634BF65" wp14:editId="57BE217D">
            <wp:extent cx="4855464" cy="3227832"/>
            <wp:effectExtent l="0" t="0" r="2540" b="0"/>
            <wp:docPr id="1201" name="Picture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855464" cy="3227832"/>
                    </a:xfrm>
                    <a:prstGeom prst="rect">
                      <a:avLst/>
                    </a:prstGeom>
                    <a:noFill/>
                  </pic:spPr>
                </pic:pic>
              </a:graphicData>
            </a:graphic>
          </wp:inline>
        </w:drawing>
      </w:r>
    </w:p>
    <w:p w14:paraId="640D2D68" w14:textId="18FF0DE8" w:rsidR="006440D7" w:rsidRDefault="006440D7" w:rsidP="006440D7">
      <w:pPr>
        <w:pStyle w:val="Caption"/>
        <w:rPr>
          <w:noProof/>
        </w:rPr>
      </w:pPr>
      <w:bookmarkStart w:id="172" w:name="_Toc480496782"/>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28</w:t>
      </w:r>
      <w:r w:rsidR="006C145C">
        <w:rPr>
          <w:noProof/>
        </w:rPr>
        <w:fldChar w:fldCharType="end"/>
      </w:r>
      <w:r>
        <w:t xml:space="preserve"> </w:t>
      </w:r>
      <w:r w:rsidRPr="001C1043">
        <w:t>Correlation of DOU with EI</w:t>
      </w:r>
      <w:r w:rsidRPr="009A71C1">
        <w:rPr>
          <w:vertAlign w:val="subscript"/>
        </w:rPr>
        <w:t>CO</w:t>
      </w:r>
      <w:r w:rsidRPr="001C1043">
        <w:t xml:space="preserve"> of flames of petrofuel /MO blends at Φ = 1.5</w:t>
      </w:r>
      <w:bookmarkEnd w:id="172"/>
    </w:p>
    <w:p w14:paraId="6893DB5A" w14:textId="77777777" w:rsidR="006440D7" w:rsidRDefault="006440D7" w:rsidP="006440D7">
      <w:pPr>
        <w:jc w:val="center"/>
        <w:rPr>
          <w:rFonts w:ascii="Times New Roman" w:hAnsi="Times New Roman" w:cs="Times New Roman"/>
          <w:noProof/>
          <w:sz w:val="24"/>
        </w:rPr>
      </w:pPr>
    </w:p>
    <w:p w14:paraId="0B52ED1B" w14:textId="77777777" w:rsidR="006440D7" w:rsidRDefault="006440D7" w:rsidP="006440D7">
      <w:pPr>
        <w:jc w:val="center"/>
        <w:rPr>
          <w:rFonts w:ascii="Times New Roman" w:hAnsi="Times New Roman" w:cs="Times New Roman"/>
          <w:noProof/>
          <w:sz w:val="24"/>
        </w:rPr>
      </w:pPr>
    </w:p>
    <w:p w14:paraId="075EDD62" w14:textId="77777777" w:rsidR="006440D7" w:rsidRDefault="006440D7" w:rsidP="006440D7">
      <w:pPr>
        <w:jc w:val="center"/>
        <w:rPr>
          <w:rFonts w:ascii="Times New Roman" w:hAnsi="Times New Roman" w:cs="Times New Roman"/>
          <w:noProof/>
          <w:sz w:val="24"/>
        </w:rPr>
      </w:pPr>
    </w:p>
    <w:p w14:paraId="5D5FB165" w14:textId="77777777" w:rsidR="006440D7" w:rsidRDefault="006440D7" w:rsidP="006440D7">
      <w:pPr>
        <w:jc w:val="center"/>
        <w:rPr>
          <w:rFonts w:ascii="Times New Roman" w:hAnsi="Times New Roman" w:cs="Times New Roman"/>
          <w:noProof/>
          <w:sz w:val="24"/>
        </w:rPr>
      </w:pPr>
    </w:p>
    <w:p w14:paraId="3B2563C2" w14:textId="376823C7" w:rsidR="006440D7" w:rsidRDefault="008F5271" w:rsidP="006440D7">
      <w:pPr>
        <w:jc w:val="center"/>
        <w:rPr>
          <w:rFonts w:ascii="Times New Roman" w:hAnsi="Times New Roman" w:cs="Times New Roman"/>
          <w:noProof/>
          <w:sz w:val="24"/>
        </w:rPr>
      </w:pPr>
      <w:r>
        <w:rPr>
          <w:rFonts w:ascii="Times New Roman" w:hAnsi="Times New Roman" w:cs="Times New Roman"/>
          <w:noProof/>
          <w:sz w:val="24"/>
        </w:rPr>
        <w:drawing>
          <wp:inline distT="0" distB="0" distL="0" distR="0" wp14:anchorId="37B8060A" wp14:editId="1AC21ED0">
            <wp:extent cx="4855464" cy="3227832"/>
            <wp:effectExtent l="0" t="0" r="2540" b="0"/>
            <wp:docPr id="1206" name="Picture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855464" cy="3227832"/>
                    </a:xfrm>
                    <a:prstGeom prst="rect">
                      <a:avLst/>
                    </a:prstGeom>
                    <a:noFill/>
                  </pic:spPr>
                </pic:pic>
              </a:graphicData>
            </a:graphic>
          </wp:inline>
        </w:drawing>
      </w:r>
    </w:p>
    <w:p w14:paraId="2470CAD1" w14:textId="77777777" w:rsidR="006440D7" w:rsidRDefault="006440D7" w:rsidP="006440D7">
      <w:pPr>
        <w:pStyle w:val="Text"/>
        <w:spacing w:line="480" w:lineRule="auto"/>
        <w:ind w:firstLine="0"/>
        <w:jc w:val="center"/>
        <w:rPr>
          <w:kern w:val="32"/>
          <w:sz w:val="24"/>
          <w:szCs w:val="24"/>
        </w:rPr>
      </w:pPr>
    </w:p>
    <w:p w14:paraId="16217664" w14:textId="73D10DA8" w:rsidR="006440D7" w:rsidRDefault="006440D7" w:rsidP="006440D7">
      <w:pPr>
        <w:pStyle w:val="Caption"/>
        <w:rPr>
          <w:kern w:val="32"/>
          <w:szCs w:val="24"/>
        </w:rPr>
      </w:pPr>
      <w:bookmarkStart w:id="173" w:name="_Toc480496783"/>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29</w:t>
      </w:r>
      <w:r w:rsidR="006C145C">
        <w:rPr>
          <w:noProof/>
        </w:rPr>
        <w:fldChar w:fldCharType="end"/>
      </w:r>
      <w:r>
        <w:t xml:space="preserve"> </w:t>
      </w:r>
      <w:r w:rsidRPr="00F972FF">
        <w:t>Influence of DOU on EI</w:t>
      </w:r>
      <w:r w:rsidRPr="009A71C1">
        <w:rPr>
          <w:vertAlign w:val="subscript"/>
        </w:rPr>
        <w:t>CO</w:t>
      </w:r>
      <w:r w:rsidRPr="00F972FF">
        <w:t xml:space="preserve"> from flames of petrofuel /MO blends at various equivalence ratios</w:t>
      </w:r>
      <w:bookmarkEnd w:id="173"/>
    </w:p>
    <w:p w14:paraId="1CC7923A" w14:textId="77777777" w:rsidR="006440D7" w:rsidRDefault="006440D7" w:rsidP="006440D7">
      <w:pPr>
        <w:jc w:val="center"/>
        <w:rPr>
          <w:rFonts w:ascii="Times New Roman" w:hAnsi="Times New Roman" w:cs="Times New Roman"/>
          <w:noProof/>
          <w:sz w:val="24"/>
        </w:rPr>
      </w:pPr>
    </w:p>
    <w:p w14:paraId="2F4181E1" w14:textId="77777777" w:rsidR="006440D7" w:rsidRDefault="006440D7" w:rsidP="006440D7">
      <w:pPr>
        <w:jc w:val="center"/>
        <w:rPr>
          <w:rFonts w:ascii="Times New Roman" w:hAnsi="Times New Roman" w:cs="Times New Roman"/>
          <w:noProof/>
          <w:sz w:val="24"/>
        </w:rPr>
      </w:pPr>
    </w:p>
    <w:p w14:paraId="7F206129" w14:textId="77777777" w:rsidR="006440D7" w:rsidRDefault="006440D7" w:rsidP="006440D7">
      <w:pPr>
        <w:jc w:val="center"/>
        <w:rPr>
          <w:rFonts w:ascii="Times New Roman" w:hAnsi="Times New Roman" w:cs="Times New Roman"/>
          <w:noProof/>
          <w:sz w:val="24"/>
        </w:rPr>
      </w:pPr>
    </w:p>
    <w:p w14:paraId="183C6C97" w14:textId="77777777" w:rsidR="006440D7" w:rsidRDefault="006440D7" w:rsidP="006440D7">
      <w:pPr>
        <w:jc w:val="center"/>
        <w:rPr>
          <w:rFonts w:ascii="Times New Roman" w:hAnsi="Times New Roman" w:cs="Times New Roman"/>
          <w:noProof/>
          <w:sz w:val="24"/>
        </w:rPr>
      </w:pPr>
    </w:p>
    <w:p w14:paraId="611E98B9" w14:textId="77777777" w:rsidR="006440D7" w:rsidRDefault="006440D7" w:rsidP="006440D7">
      <w:pPr>
        <w:jc w:val="center"/>
        <w:rPr>
          <w:rFonts w:ascii="Times New Roman" w:hAnsi="Times New Roman" w:cs="Times New Roman"/>
          <w:noProof/>
          <w:sz w:val="24"/>
        </w:rPr>
      </w:pPr>
    </w:p>
    <w:p w14:paraId="63FD4876" w14:textId="77777777" w:rsidR="004E4D76" w:rsidRDefault="004E4D76" w:rsidP="006440D7">
      <w:pPr>
        <w:jc w:val="center"/>
        <w:rPr>
          <w:rFonts w:ascii="Times New Roman" w:hAnsi="Times New Roman" w:cs="Times New Roman"/>
          <w:noProof/>
          <w:sz w:val="24"/>
        </w:rPr>
      </w:pPr>
    </w:p>
    <w:p w14:paraId="06D1CCA9" w14:textId="77777777" w:rsidR="004E4D76" w:rsidRDefault="004E4D76" w:rsidP="006440D7">
      <w:pPr>
        <w:jc w:val="center"/>
        <w:rPr>
          <w:rFonts w:ascii="Times New Roman" w:hAnsi="Times New Roman" w:cs="Times New Roman"/>
          <w:noProof/>
          <w:sz w:val="24"/>
        </w:rPr>
      </w:pPr>
    </w:p>
    <w:p w14:paraId="39A51130" w14:textId="77777777" w:rsidR="004E4D76" w:rsidRDefault="004E4D76" w:rsidP="006440D7">
      <w:pPr>
        <w:jc w:val="center"/>
        <w:rPr>
          <w:rFonts w:ascii="Times New Roman" w:hAnsi="Times New Roman" w:cs="Times New Roman"/>
          <w:noProof/>
          <w:sz w:val="24"/>
        </w:rPr>
      </w:pPr>
    </w:p>
    <w:p w14:paraId="0C913535" w14:textId="77777777" w:rsidR="004E4D76" w:rsidRDefault="004E4D76" w:rsidP="006440D7">
      <w:pPr>
        <w:jc w:val="center"/>
        <w:rPr>
          <w:rFonts w:ascii="Times New Roman" w:hAnsi="Times New Roman" w:cs="Times New Roman"/>
          <w:noProof/>
          <w:sz w:val="24"/>
        </w:rPr>
      </w:pPr>
    </w:p>
    <w:p w14:paraId="39B2F2C5" w14:textId="77777777" w:rsidR="004E4D76" w:rsidRDefault="004E4D76" w:rsidP="006440D7">
      <w:pPr>
        <w:jc w:val="center"/>
        <w:rPr>
          <w:rFonts w:ascii="Times New Roman" w:hAnsi="Times New Roman" w:cs="Times New Roman"/>
          <w:noProof/>
          <w:sz w:val="24"/>
        </w:rPr>
      </w:pPr>
    </w:p>
    <w:p w14:paraId="6DD5D010" w14:textId="7F4BD21D" w:rsidR="006440D7" w:rsidRDefault="008F5271" w:rsidP="006440D7">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771F42D3" wp14:editId="32BEB5C3">
            <wp:extent cx="5084064" cy="3236976"/>
            <wp:effectExtent l="0" t="0" r="2540" b="1905"/>
            <wp:docPr id="1208" name="Picture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084064" cy="3236976"/>
                    </a:xfrm>
                    <a:prstGeom prst="rect">
                      <a:avLst/>
                    </a:prstGeom>
                    <a:noFill/>
                  </pic:spPr>
                </pic:pic>
              </a:graphicData>
            </a:graphic>
          </wp:inline>
        </w:drawing>
      </w:r>
    </w:p>
    <w:p w14:paraId="3E9BF45E" w14:textId="3DB00745" w:rsidR="006440D7" w:rsidRDefault="006440D7" w:rsidP="006440D7">
      <w:pPr>
        <w:pStyle w:val="Caption"/>
        <w:rPr>
          <w:rFonts w:eastAsia="Calibri"/>
        </w:rPr>
      </w:pPr>
      <w:bookmarkStart w:id="174" w:name="_Toc480496784"/>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30</w:t>
      </w:r>
      <w:r w:rsidR="006C145C">
        <w:rPr>
          <w:noProof/>
        </w:rPr>
        <w:fldChar w:fldCharType="end"/>
      </w:r>
      <w:r>
        <w:t xml:space="preserve"> </w:t>
      </w:r>
      <w:r w:rsidRPr="00740A80">
        <w:t>Correlation of DOU with EI</w:t>
      </w:r>
      <w:r w:rsidRPr="009A71C1">
        <w:rPr>
          <w:vertAlign w:val="subscript"/>
        </w:rPr>
        <w:t>CO</w:t>
      </w:r>
      <w:r w:rsidRPr="00740A80">
        <w:t xml:space="preserve"> of flames of petrofuel /MO blends at Φ = 0.9</w:t>
      </w:r>
      <w:bookmarkEnd w:id="174"/>
    </w:p>
    <w:p w14:paraId="2118321B" w14:textId="77777777" w:rsidR="004E4D76" w:rsidRDefault="004E4D76" w:rsidP="006440D7">
      <w:pPr>
        <w:jc w:val="center"/>
        <w:rPr>
          <w:rFonts w:ascii="Times New Roman" w:hAnsi="Times New Roman" w:cs="Times New Roman"/>
          <w:noProof/>
          <w:sz w:val="24"/>
        </w:rPr>
      </w:pPr>
    </w:p>
    <w:p w14:paraId="7FFA8C0B" w14:textId="72C5A162" w:rsidR="006440D7" w:rsidRDefault="008F5271" w:rsidP="006440D7">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15BB2BD0" wp14:editId="594FC31E">
            <wp:extent cx="5065776" cy="3218688"/>
            <wp:effectExtent l="0" t="0" r="1905" b="1270"/>
            <wp:docPr id="1209" name="Picture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065776" cy="3218688"/>
                    </a:xfrm>
                    <a:prstGeom prst="rect">
                      <a:avLst/>
                    </a:prstGeom>
                    <a:noFill/>
                  </pic:spPr>
                </pic:pic>
              </a:graphicData>
            </a:graphic>
          </wp:inline>
        </w:drawing>
      </w:r>
    </w:p>
    <w:p w14:paraId="49DB704A" w14:textId="030D3933" w:rsidR="006440D7" w:rsidRDefault="006440D7" w:rsidP="006440D7">
      <w:pPr>
        <w:pStyle w:val="Caption"/>
      </w:pPr>
      <w:bookmarkStart w:id="175" w:name="_Toc480496785"/>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31</w:t>
      </w:r>
      <w:r w:rsidR="006C145C">
        <w:rPr>
          <w:noProof/>
        </w:rPr>
        <w:fldChar w:fldCharType="end"/>
      </w:r>
      <w:r>
        <w:t xml:space="preserve"> </w:t>
      </w:r>
      <w:r w:rsidRPr="00F36D18">
        <w:t>Correlation of DOU with EI</w:t>
      </w:r>
      <w:r w:rsidRPr="009A71C1">
        <w:rPr>
          <w:vertAlign w:val="subscript"/>
        </w:rPr>
        <w:t>CO</w:t>
      </w:r>
      <w:r w:rsidRPr="00F36D18">
        <w:t xml:space="preserve"> of flames of petrofuel /MO blends at Φ = 1.0</w:t>
      </w:r>
      <w:bookmarkEnd w:id="175"/>
    </w:p>
    <w:p w14:paraId="54027B92" w14:textId="77777777" w:rsidR="004E4D76" w:rsidRPr="004E4D76" w:rsidRDefault="004E4D76" w:rsidP="004E4D76"/>
    <w:p w14:paraId="026FAF1D" w14:textId="65033327" w:rsidR="006440D7" w:rsidRDefault="008F5271" w:rsidP="006440D7">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68A137DF" wp14:editId="3846F4AD">
            <wp:extent cx="5065776" cy="3218688"/>
            <wp:effectExtent l="0" t="0" r="1905" b="1270"/>
            <wp:docPr id="1210" name="Picture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065776" cy="3218688"/>
                    </a:xfrm>
                    <a:prstGeom prst="rect">
                      <a:avLst/>
                    </a:prstGeom>
                    <a:noFill/>
                  </pic:spPr>
                </pic:pic>
              </a:graphicData>
            </a:graphic>
          </wp:inline>
        </w:drawing>
      </w:r>
    </w:p>
    <w:p w14:paraId="119D920D" w14:textId="580C0DB3" w:rsidR="006440D7" w:rsidRDefault="006440D7" w:rsidP="006440D7">
      <w:pPr>
        <w:pStyle w:val="Caption"/>
      </w:pPr>
      <w:bookmarkStart w:id="176" w:name="_Toc480496786"/>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32</w:t>
      </w:r>
      <w:r w:rsidR="006C145C">
        <w:rPr>
          <w:noProof/>
        </w:rPr>
        <w:fldChar w:fldCharType="end"/>
      </w:r>
      <w:r>
        <w:t xml:space="preserve"> </w:t>
      </w:r>
      <w:r w:rsidRPr="001D2076">
        <w:t>Correlation of DOU with EI</w:t>
      </w:r>
      <w:r w:rsidRPr="009A71C1">
        <w:rPr>
          <w:vertAlign w:val="subscript"/>
        </w:rPr>
        <w:t>CO</w:t>
      </w:r>
      <w:r w:rsidRPr="001D2076">
        <w:t xml:space="preserve"> of flames of petrofuel /MO blends at Φ = 1.2</w:t>
      </w:r>
      <w:bookmarkEnd w:id="176"/>
    </w:p>
    <w:p w14:paraId="7E4B70D8" w14:textId="77777777" w:rsidR="004E4D76" w:rsidRPr="004E4D76" w:rsidRDefault="004E4D76" w:rsidP="004E4D76"/>
    <w:p w14:paraId="64F8BE23" w14:textId="3E45A1E6" w:rsidR="006440D7" w:rsidRDefault="008F5271" w:rsidP="006440D7">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4EAAF5C4" wp14:editId="15255389">
            <wp:extent cx="5065776" cy="3218688"/>
            <wp:effectExtent l="0" t="0" r="1905" b="1270"/>
            <wp:docPr id="1211" name="Picture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065776" cy="3218688"/>
                    </a:xfrm>
                    <a:prstGeom prst="rect">
                      <a:avLst/>
                    </a:prstGeom>
                    <a:noFill/>
                  </pic:spPr>
                </pic:pic>
              </a:graphicData>
            </a:graphic>
          </wp:inline>
        </w:drawing>
      </w:r>
    </w:p>
    <w:p w14:paraId="35A32526" w14:textId="1DC31751" w:rsidR="006440D7" w:rsidRDefault="006440D7" w:rsidP="006440D7">
      <w:pPr>
        <w:pStyle w:val="Caption"/>
        <w:rPr>
          <w:rFonts w:eastAsia="Calibri"/>
        </w:rPr>
      </w:pPr>
      <w:bookmarkStart w:id="177" w:name="_Toc480496787"/>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33</w:t>
      </w:r>
      <w:r w:rsidR="006C145C">
        <w:rPr>
          <w:noProof/>
        </w:rPr>
        <w:fldChar w:fldCharType="end"/>
      </w:r>
      <w:r>
        <w:t xml:space="preserve"> </w:t>
      </w:r>
      <w:r w:rsidRPr="00584586">
        <w:t>Correlation of DOU with EI</w:t>
      </w:r>
      <w:r w:rsidRPr="009A71C1">
        <w:rPr>
          <w:vertAlign w:val="subscript"/>
        </w:rPr>
        <w:t>CO</w:t>
      </w:r>
      <w:r w:rsidRPr="00584586">
        <w:t xml:space="preserve"> of flames of petrofuel /MO blends at Φ = 1.5</w:t>
      </w:r>
      <w:bookmarkEnd w:id="177"/>
    </w:p>
    <w:p w14:paraId="4ED4F3E0" w14:textId="77777777" w:rsidR="006440D7" w:rsidRDefault="006440D7" w:rsidP="006440D7">
      <w:pPr>
        <w:jc w:val="center"/>
        <w:rPr>
          <w:rFonts w:ascii="Times New Roman" w:hAnsi="Times New Roman" w:cs="Times New Roman"/>
          <w:noProof/>
          <w:sz w:val="24"/>
        </w:rPr>
      </w:pPr>
    </w:p>
    <w:p w14:paraId="5A9CC6BE" w14:textId="77777777" w:rsidR="006440D7" w:rsidRDefault="006440D7" w:rsidP="006440D7">
      <w:pPr>
        <w:jc w:val="center"/>
        <w:rPr>
          <w:rFonts w:ascii="Times New Roman" w:hAnsi="Times New Roman" w:cs="Times New Roman"/>
          <w:noProof/>
          <w:sz w:val="24"/>
        </w:rPr>
      </w:pPr>
    </w:p>
    <w:p w14:paraId="4B815637" w14:textId="77777777" w:rsidR="006440D7" w:rsidRDefault="006440D7" w:rsidP="006440D7">
      <w:pPr>
        <w:jc w:val="center"/>
        <w:rPr>
          <w:rFonts w:ascii="Times New Roman" w:hAnsi="Times New Roman" w:cs="Times New Roman"/>
          <w:noProof/>
          <w:sz w:val="24"/>
        </w:rPr>
      </w:pPr>
    </w:p>
    <w:p w14:paraId="3BD56B1A" w14:textId="77777777" w:rsidR="006440D7" w:rsidRDefault="006440D7" w:rsidP="006440D7">
      <w:pPr>
        <w:jc w:val="center"/>
        <w:rPr>
          <w:rFonts w:ascii="Times New Roman" w:hAnsi="Times New Roman" w:cs="Times New Roman"/>
          <w:noProof/>
          <w:sz w:val="24"/>
        </w:rPr>
      </w:pPr>
    </w:p>
    <w:p w14:paraId="057A863C" w14:textId="620BE638" w:rsidR="006440D7" w:rsidRDefault="008F5271" w:rsidP="006440D7">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253BD4A3" wp14:editId="05916B6B">
            <wp:extent cx="4864608" cy="3236976"/>
            <wp:effectExtent l="0" t="0" r="0" b="1905"/>
            <wp:docPr id="1213" name="Picture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864608" cy="3236976"/>
                    </a:xfrm>
                    <a:prstGeom prst="rect">
                      <a:avLst/>
                    </a:prstGeom>
                    <a:noFill/>
                  </pic:spPr>
                </pic:pic>
              </a:graphicData>
            </a:graphic>
          </wp:inline>
        </w:drawing>
      </w:r>
    </w:p>
    <w:p w14:paraId="487C71B4" w14:textId="77777777" w:rsidR="006440D7" w:rsidRDefault="006440D7" w:rsidP="006440D7">
      <w:pPr>
        <w:pStyle w:val="Text"/>
        <w:spacing w:line="480" w:lineRule="auto"/>
        <w:ind w:firstLine="0"/>
        <w:jc w:val="center"/>
        <w:rPr>
          <w:kern w:val="32"/>
          <w:sz w:val="24"/>
          <w:szCs w:val="24"/>
        </w:rPr>
      </w:pPr>
    </w:p>
    <w:p w14:paraId="6922F249" w14:textId="1D7511F9" w:rsidR="006440D7" w:rsidRDefault="006440D7" w:rsidP="006440D7">
      <w:pPr>
        <w:pStyle w:val="Caption"/>
        <w:rPr>
          <w:kern w:val="32"/>
          <w:szCs w:val="24"/>
        </w:rPr>
      </w:pPr>
      <w:bookmarkStart w:id="178" w:name="_Toc480496788"/>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34</w:t>
      </w:r>
      <w:r w:rsidR="006C145C">
        <w:rPr>
          <w:noProof/>
        </w:rPr>
        <w:fldChar w:fldCharType="end"/>
      </w:r>
      <w:r>
        <w:t xml:space="preserve"> </w:t>
      </w:r>
      <w:r w:rsidRPr="00852358">
        <w:t>Influence of DOU on EI</w:t>
      </w:r>
      <w:r w:rsidRPr="009A71C1">
        <w:rPr>
          <w:vertAlign w:val="subscript"/>
        </w:rPr>
        <w:t>CO</w:t>
      </w:r>
      <w:r w:rsidRPr="00852358">
        <w:t xml:space="preserve"> from flames of petrofuel /MO blends at various equivalence ratios</w:t>
      </w:r>
      <w:bookmarkEnd w:id="178"/>
    </w:p>
    <w:p w14:paraId="7CB5C9EF" w14:textId="77777777" w:rsidR="006440D7" w:rsidRDefault="006440D7" w:rsidP="006440D7">
      <w:pPr>
        <w:jc w:val="center"/>
        <w:rPr>
          <w:rFonts w:ascii="Times New Roman" w:hAnsi="Times New Roman" w:cs="Times New Roman"/>
          <w:sz w:val="24"/>
        </w:rPr>
      </w:pPr>
    </w:p>
    <w:p w14:paraId="6510D9D9" w14:textId="77777777" w:rsidR="006440D7" w:rsidRDefault="006440D7" w:rsidP="006440D7">
      <w:pPr>
        <w:jc w:val="center"/>
        <w:rPr>
          <w:rFonts w:ascii="Times New Roman" w:hAnsi="Times New Roman" w:cs="Times New Roman"/>
          <w:sz w:val="24"/>
        </w:rPr>
      </w:pPr>
    </w:p>
    <w:p w14:paraId="528235C5" w14:textId="77777777" w:rsidR="006440D7" w:rsidRDefault="006440D7" w:rsidP="006440D7">
      <w:pPr>
        <w:jc w:val="center"/>
        <w:rPr>
          <w:rFonts w:ascii="Times New Roman" w:hAnsi="Times New Roman" w:cs="Times New Roman"/>
          <w:sz w:val="24"/>
        </w:rPr>
      </w:pPr>
    </w:p>
    <w:p w14:paraId="68559B88" w14:textId="77777777" w:rsidR="006440D7" w:rsidRDefault="006440D7" w:rsidP="006440D7">
      <w:pPr>
        <w:jc w:val="center"/>
        <w:rPr>
          <w:rFonts w:ascii="Times New Roman" w:hAnsi="Times New Roman" w:cs="Times New Roman"/>
          <w:sz w:val="24"/>
        </w:rPr>
      </w:pPr>
    </w:p>
    <w:p w14:paraId="373CAFDC" w14:textId="77777777" w:rsidR="006440D7" w:rsidRDefault="006440D7" w:rsidP="006440D7">
      <w:pPr>
        <w:jc w:val="center"/>
        <w:rPr>
          <w:rFonts w:ascii="Times New Roman" w:hAnsi="Times New Roman" w:cs="Times New Roman"/>
          <w:sz w:val="24"/>
        </w:rPr>
      </w:pPr>
    </w:p>
    <w:p w14:paraId="7A303611" w14:textId="77777777" w:rsidR="004E4D76" w:rsidRDefault="004E4D76" w:rsidP="006440D7">
      <w:pPr>
        <w:jc w:val="center"/>
        <w:rPr>
          <w:rFonts w:ascii="Times New Roman" w:hAnsi="Times New Roman" w:cs="Times New Roman"/>
          <w:noProof/>
          <w:sz w:val="24"/>
        </w:rPr>
      </w:pPr>
    </w:p>
    <w:p w14:paraId="269723DC" w14:textId="77777777" w:rsidR="004E4D76" w:rsidRDefault="004E4D76" w:rsidP="006440D7">
      <w:pPr>
        <w:jc w:val="center"/>
        <w:rPr>
          <w:rFonts w:ascii="Times New Roman" w:hAnsi="Times New Roman" w:cs="Times New Roman"/>
          <w:noProof/>
          <w:sz w:val="24"/>
        </w:rPr>
      </w:pPr>
    </w:p>
    <w:p w14:paraId="0F47882A" w14:textId="77777777" w:rsidR="004E4D76" w:rsidRDefault="004E4D76" w:rsidP="006440D7">
      <w:pPr>
        <w:jc w:val="center"/>
        <w:rPr>
          <w:rFonts w:ascii="Times New Roman" w:hAnsi="Times New Roman" w:cs="Times New Roman"/>
          <w:noProof/>
          <w:sz w:val="24"/>
        </w:rPr>
      </w:pPr>
    </w:p>
    <w:p w14:paraId="463F738C" w14:textId="77777777" w:rsidR="004E4D76" w:rsidRDefault="004E4D76" w:rsidP="006440D7">
      <w:pPr>
        <w:jc w:val="center"/>
        <w:rPr>
          <w:rFonts w:ascii="Times New Roman" w:hAnsi="Times New Roman" w:cs="Times New Roman"/>
          <w:noProof/>
          <w:sz w:val="24"/>
        </w:rPr>
      </w:pPr>
    </w:p>
    <w:p w14:paraId="0B4095DC" w14:textId="77777777" w:rsidR="004E4D76" w:rsidRDefault="004E4D76" w:rsidP="006440D7">
      <w:pPr>
        <w:jc w:val="center"/>
        <w:rPr>
          <w:rFonts w:ascii="Times New Roman" w:hAnsi="Times New Roman" w:cs="Times New Roman"/>
          <w:noProof/>
          <w:sz w:val="24"/>
        </w:rPr>
      </w:pPr>
    </w:p>
    <w:p w14:paraId="2E3363A3" w14:textId="74054F1B" w:rsidR="006440D7" w:rsidRDefault="008F5271" w:rsidP="006440D7">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7B44840C" wp14:editId="36D2A40A">
            <wp:extent cx="5084064" cy="3236976"/>
            <wp:effectExtent l="0" t="0" r="2540" b="1905"/>
            <wp:docPr id="1214" name="Picture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084064" cy="3236976"/>
                    </a:xfrm>
                    <a:prstGeom prst="rect">
                      <a:avLst/>
                    </a:prstGeom>
                    <a:noFill/>
                  </pic:spPr>
                </pic:pic>
              </a:graphicData>
            </a:graphic>
          </wp:inline>
        </w:drawing>
      </w:r>
    </w:p>
    <w:p w14:paraId="04824075" w14:textId="477CF007" w:rsidR="006440D7" w:rsidRDefault="006440D7" w:rsidP="006440D7">
      <w:pPr>
        <w:pStyle w:val="Caption"/>
        <w:rPr>
          <w:rFonts w:eastAsia="Calibri"/>
        </w:rPr>
      </w:pPr>
      <w:bookmarkStart w:id="179" w:name="_Toc480496789"/>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35</w:t>
      </w:r>
      <w:r w:rsidR="006C145C">
        <w:rPr>
          <w:noProof/>
        </w:rPr>
        <w:fldChar w:fldCharType="end"/>
      </w:r>
      <w:r>
        <w:t xml:space="preserve"> </w:t>
      </w:r>
      <w:r w:rsidRPr="00487395">
        <w:t>Influence of aromatic content on EI</w:t>
      </w:r>
      <w:r w:rsidRPr="009A71C1">
        <w:rPr>
          <w:vertAlign w:val="subscript"/>
        </w:rPr>
        <w:t>NO</w:t>
      </w:r>
      <w:r w:rsidRPr="00487395">
        <w:t xml:space="preserve"> of tested flames at Φ = 0.9</w:t>
      </w:r>
      <w:bookmarkEnd w:id="179"/>
    </w:p>
    <w:p w14:paraId="47C1BDC9" w14:textId="77777777" w:rsidR="004E4D76" w:rsidRDefault="004E4D76" w:rsidP="006440D7">
      <w:pPr>
        <w:pStyle w:val="Text"/>
        <w:spacing w:line="480" w:lineRule="auto"/>
        <w:ind w:firstLine="0"/>
        <w:jc w:val="center"/>
        <w:rPr>
          <w:noProof/>
          <w:kern w:val="32"/>
          <w:sz w:val="24"/>
          <w:szCs w:val="24"/>
        </w:rPr>
      </w:pPr>
    </w:p>
    <w:p w14:paraId="13EF6C9F" w14:textId="420AA902" w:rsidR="006440D7" w:rsidRDefault="008F5271" w:rsidP="006440D7">
      <w:pPr>
        <w:pStyle w:val="Text"/>
        <w:spacing w:line="480" w:lineRule="auto"/>
        <w:ind w:firstLine="0"/>
        <w:jc w:val="center"/>
        <w:rPr>
          <w:kern w:val="32"/>
          <w:sz w:val="24"/>
          <w:szCs w:val="24"/>
        </w:rPr>
      </w:pPr>
      <w:r>
        <w:rPr>
          <w:noProof/>
          <w:kern w:val="32"/>
          <w:sz w:val="24"/>
          <w:szCs w:val="24"/>
        </w:rPr>
        <w:drawing>
          <wp:inline distT="0" distB="0" distL="0" distR="0" wp14:anchorId="6FAAB304" wp14:editId="49EBE800">
            <wp:extent cx="5074920" cy="3236976"/>
            <wp:effectExtent l="0" t="0" r="0" b="1905"/>
            <wp:docPr id="1215" name="Picture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074920" cy="3236976"/>
                    </a:xfrm>
                    <a:prstGeom prst="rect">
                      <a:avLst/>
                    </a:prstGeom>
                    <a:noFill/>
                  </pic:spPr>
                </pic:pic>
              </a:graphicData>
            </a:graphic>
          </wp:inline>
        </w:drawing>
      </w:r>
    </w:p>
    <w:p w14:paraId="6326D85E" w14:textId="253D7D7E" w:rsidR="006440D7" w:rsidRDefault="006440D7" w:rsidP="006440D7">
      <w:pPr>
        <w:pStyle w:val="Caption"/>
        <w:rPr>
          <w:rFonts w:eastAsia="Calibri"/>
        </w:rPr>
      </w:pPr>
      <w:bookmarkStart w:id="180" w:name="_Toc480496790"/>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36</w:t>
      </w:r>
      <w:r w:rsidR="006C145C">
        <w:rPr>
          <w:noProof/>
        </w:rPr>
        <w:fldChar w:fldCharType="end"/>
      </w:r>
      <w:r>
        <w:t xml:space="preserve"> </w:t>
      </w:r>
      <w:r w:rsidRPr="006F7741">
        <w:t>Influence of aromatic content on EI</w:t>
      </w:r>
      <w:r w:rsidRPr="009A71C1">
        <w:rPr>
          <w:vertAlign w:val="subscript"/>
        </w:rPr>
        <w:t>NO</w:t>
      </w:r>
      <w:r w:rsidRPr="006F7741">
        <w:t xml:space="preserve"> of tested flames at Φ = 1.0</w:t>
      </w:r>
      <w:bookmarkEnd w:id="180"/>
    </w:p>
    <w:p w14:paraId="6196D233" w14:textId="77777777" w:rsidR="004E4D76" w:rsidRDefault="004E4D76" w:rsidP="006440D7">
      <w:pPr>
        <w:pStyle w:val="Text"/>
        <w:spacing w:line="480" w:lineRule="auto"/>
        <w:ind w:firstLine="0"/>
        <w:jc w:val="center"/>
        <w:rPr>
          <w:noProof/>
          <w:kern w:val="32"/>
          <w:sz w:val="24"/>
          <w:szCs w:val="24"/>
        </w:rPr>
      </w:pPr>
    </w:p>
    <w:p w14:paraId="6447685C" w14:textId="47ECC76F" w:rsidR="006440D7" w:rsidRDefault="008F5271" w:rsidP="006440D7">
      <w:pPr>
        <w:pStyle w:val="Text"/>
        <w:spacing w:line="480" w:lineRule="auto"/>
        <w:ind w:firstLine="0"/>
        <w:jc w:val="center"/>
        <w:rPr>
          <w:kern w:val="32"/>
          <w:sz w:val="24"/>
          <w:szCs w:val="24"/>
        </w:rPr>
      </w:pPr>
      <w:r>
        <w:rPr>
          <w:noProof/>
          <w:kern w:val="32"/>
          <w:sz w:val="24"/>
          <w:szCs w:val="24"/>
        </w:rPr>
        <w:drawing>
          <wp:inline distT="0" distB="0" distL="0" distR="0" wp14:anchorId="0521BCA5" wp14:editId="6E9AAFF1">
            <wp:extent cx="5074920" cy="3236976"/>
            <wp:effectExtent l="0" t="0" r="0" b="1905"/>
            <wp:docPr id="1216" name="Picture 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074920" cy="3236976"/>
                    </a:xfrm>
                    <a:prstGeom prst="rect">
                      <a:avLst/>
                    </a:prstGeom>
                    <a:noFill/>
                  </pic:spPr>
                </pic:pic>
              </a:graphicData>
            </a:graphic>
          </wp:inline>
        </w:drawing>
      </w:r>
    </w:p>
    <w:p w14:paraId="227B85F0" w14:textId="27F99116" w:rsidR="006440D7" w:rsidRDefault="006440D7" w:rsidP="006440D7">
      <w:pPr>
        <w:pStyle w:val="Caption"/>
        <w:rPr>
          <w:rFonts w:eastAsia="Calibri"/>
        </w:rPr>
      </w:pPr>
      <w:bookmarkStart w:id="181" w:name="_Toc480496791"/>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37</w:t>
      </w:r>
      <w:r w:rsidR="006C145C">
        <w:rPr>
          <w:noProof/>
        </w:rPr>
        <w:fldChar w:fldCharType="end"/>
      </w:r>
      <w:r>
        <w:t xml:space="preserve"> </w:t>
      </w:r>
      <w:r w:rsidRPr="00AB6F41">
        <w:t>Influence of aromatic content on EI</w:t>
      </w:r>
      <w:r w:rsidRPr="009A71C1">
        <w:rPr>
          <w:vertAlign w:val="subscript"/>
        </w:rPr>
        <w:t>NO</w:t>
      </w:r>
      <w:r w:rsidRPr="00AB6F41">
        <w:t xml:space="preserve"> of tested flames at Φ = 1.2</w:t>
      </w:r>
      <w:bookmarkEnd w:id="181"/>
    </w:p>
    <w:p w14:paraId="720AEAC1" w14:textId="77777777" w:rsidR="004E4D76" w:rsidRDefault="004E4D76" w:rsidP="006440D7">
      <w:pPr>
        <w:jc w:val="center"/>
        <w:rPr>
          <w:rFonts w:ascii="Times New Roman" w:hAnsi="Times New Roman" w:cs="Times New Roman"/>
          <w:noProof/>
          <w:sz w:val="24"/>
        </w:rPr>
      </w:pPr>
    </w:p>
    <w:p w14:paraId="77CE0CF8" w14:textId="642A104E" w:rsidR="006440D7" w:rsidRDefault="008F5271" w:rsidP="006440D7">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1F1B68E6" wp14:editId="3F5CAE48">
            <wp:extent cx="5074920" cy="3236976"/>
            <wp:effectExtent l="0" t="0" r="0" b="1905"/>
            <wp:docPr id="1217" name="Picture 1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074920" cy="3236976"/>
                    </a:xfrm>
                    <a:prstGeom prst="rect">
                      <a:avLst/>
                    </a:prstGeom>
                    <a:noFill/>
                  </pic:spPr>
                </pic:pic>
              </a:graphicData>
            </a:graphic>
          </wp:inline>
        </w:drawing>
      </w:r>
    </w:p>
    <w:p w14:paraId="36D47C8E" w14:textId="25F21281" w:rsidR="006440D7" w:rsidRDefault="006440D7" w:rsidP="006440D7">
      <w:pPr>
        <w:pStyle w:val="Caption"/>
        <w:rPr>
          <w:rFonts w:eastAsia="Calibri"/>
        </w:rPr>
      </w:pPr>
      <w:bookmarkStart w:id="182" w:name="_Toc480496792"/>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38</w:t>
      </w:r>
      <w:r w:rsidR="006C145C">
        <w:rPr>
          <w:noProof/>
        </w:rPr>
        <w:fldChar w:fldCharType="end"/>
      </w:r>
      <w:r>
        <w:t xml:space="preserve"> </w:t>
      </w:r>
      <w:r w:rsidRPr="00C63265">
        <w:t>Influence of aromatic content on EI</w:t>
      </w:r>
      <w:r w:rsidRPr="009A71C1">
        <w:rPr>
          <w:vertAlign w:val="subscript"/>
        </w:rPr>
        <w:t>NO</w:t>
      </w:r>
      <w:r w:rsidRPr="00C63265">
        <w:t xml:space="preserve"> of tested flames at Φ = 1.5</w:t>
      </w:r>
      <w:bookmarkEnd w:id="182"/>
    </w:p>
    <w:p w14:paraId="10BB342C" w14:textId="77777777" w:rsidR="006440D7" w:rsidRDefault="006440D7" w:rsidP="006440D7">
      <w:pPr>
        <w:jc w:val="center"/>
        <w:rPr>
          <w:rFonts w:ascii="Times New Roman" w:hAnsi="Times New Roman" w:cs="Times New Roman"/>
          <w:noProof/>
          <w:sz w:val="24"/>
        </w:rPr>
      </w:pPr>
    </w:p>
    <w:p w14:paraId="78CD34A1" w14:textId="77777777" w:rsidR="006440D7" w:rsidRDefault="006440D7" w:rsidP="006440D7">
      <w:pPr>
        <w:jc w:val="center"/>
        <w:rPr>
          <w:rFonts w:ascii="Times New Roman" w:hAnsi="Times New Roman" w:cs="Times New Roman"/>
          <w:noProof/>
          <w:sz w:val="24"/>
        </w:rPr>
      </w:pPr>
    </w:p>
    <w:p w14:paraId="7368EA9D" w14:textId="77777777" w:rsidR="006440D7" w:rsidRDefault="006440D7" w:rsidP="006440D7">
      <w:pPr>
        <w:jc w:val="center"/>
        <w:rPr>
          <w:rFonts w:ascii="Times New Roman" w:hAnsi="Times New Roman" w:cs="Times New Roman"/>
          <w:noProof/>
          <w:sz w:val="24"/>
        </w:rPr>
      </w:pPr>
    </w:p>
    <w:p w14:paraId="1AFD790E" w14:textId="77777777" w:rsidR="006440D7" w:rsidRDefault="006440D7" w:rsidP="006440D7">
      <w:pPr>
        <w:jc w:val="center"/>
        <w:rPr>
          <w:rFonts w:ascii="Times New Roman" w:hAnsi="Times New Roman" w:cs="Times New Roman"/>
          <w:noProof/>
          <w:sz w:val="24"/>
        </w:rPr>
      </w:pPr>
    </w:p>
    <w:p w14:paraId="0919D6D8" w14:textId="54EAECA4" w:rsidR="006440D7" w:rsidRDefault="008F5271" w:rsidP="006440D7">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0065496A" wp14:editId="27DCF476">
            <wp:extent cx="4864608" cy="3236976"/>
            <wp:effectExtent l="0" t="0" r="0" b="1905"/>
            <wp:docPr id="1218" name="Picture 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864608" cy="3236976"/>
                    </a:xfrm>
                    <a:prstGeom prst="rect">
                      <a:avLst/>
                    </a:prstGeom>
                    <a:noFill/>
                  </pic:spPr>
                </pic:pic>
              </a:graphicData>
            </a:graphic>
          </wp:inline>
        </w:drawing>
      </w:r>
    </w:p>
    <w:p w14:paraId="3F53DE42" w14:textId="77777777" w:rsidR="006440D7" w:rsidRDefault="006440D7" w:rsidP="006440D7">
      <w:pPr>
        <w:pStyle w:val="Text"/>
        <w:spacing w:line="480" w:lineRule="auto"/>
        <w:ind w:firstLine="0"/>
        <w:jc w:val="center"/>
        <w:rPr>
          <w:kern w:val="32"/>
          <w:sz w:val="24"/>
          <w:szCs w:val="24"/>
        </w:rPr>
      </w:pPr>
    </w:p>
    <w:p w14:paraId="0F824FE3" w14:textId="752C0D2E" w:rsidR="006440D7" w:rsidRDefault="006440D7" w:rsidP="006440D7">
      <w:pPr>
        <w:pStyle w:val="Caption"/>
        <w:rPr>
          <w:kern w:val="32"/>
          <w:szCs w:val="24"/>
        </w:rPr>
      </w:pPr>
      <w:bookmarkStart w:id="183" w:name="_Toc480496793"/>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39</w:t>
      </w:r>
      <w:r w:rsidR="006C145C">
        <w:rPr>
          <w:noProof/>
        </w:rPr>
        <w:fldChar w:fldCharType="end"/>
      </w:r>
      <w:r>
        <w:t xml:space="preserve"> </w:t>
      </w:r>
      <w:r w:rsidRPr="00F63F57">
        <w:t>Influence of aromatic content on EI</w:t>
      </w:r>
      <w:r w:rsidRPr="009A71C1">
        <w:rPr>
          <w:vertAlign w:val="subscript"/>
        </w:rPr>
        <w:t>NO</w:t>
      </w:r>
      <w:r w:rsidRPr="00F63F57">
        <w:t xml:space="preserve"> of tested flames at various equivalence ratios</w:t>
      </w:r>
      <w:bookmarkEnd w:id="183"/>
    </w:p>
    <w:p w14:paraId="153F7D00" w14:textId="77777777" w:rsidR="006440D7" w:rsidRDefault="006440D7" w:rsidP="006440D7">
      <w:pPr>
        <w:jc w:val="center"/>
        <w:rPr>
          <w:rFonts w:ascii="Times New Roman" w:hAnsi="Times New Roman" w:cs="Times New Roman"/>
          <w:sz w:val="24"/>
        </w:rPr>
      </w:pPr>
    </w:p>
    <w:p w14:paraId="3FAB320E" w14:textId="77777777" w:rsidR="006440D7" w:rsidRDefault="006440D7" w:rsidP="006440D7">
      <w:pPr>
        <w:jc w:val="center"/>
        <w:rPr>
          <w:rFonts w:ascii="Times New Roman" w:hAnsi="Times New Roman" w:cs="Times New Roman"/>
          <w:sz w:val="24"/>
        </w:rPr>
      </w:pPr>
    </w:p>
    <w:p w14:paraId="25AC20C0" w14:textId="77777777" w:rsidR="006440D7" w:rsidRDefault="006440D7" w:rsidP="006440D7">
      <w:pPr>
        <w:jc w:val="center"/>
        <w:rPr>
          <w:rFonts w:ascii="Times New Roman" w:hAnsi="Times New Roman" w:cs="Times New Roman"/>
          <w:sz w:val="24"/>
        </w:rPr>
      </w:pPr>
    </w:p>
    <w:p w14:paraId="57711B2C" w14:textId="77777777" w:rsidR="006440D7" w:rsidRDefault="006440D7" w:rsidP="006440D7">
      <w:pPr>
        <w:jc w:val="center"/>
        <w:rPr>
          <w:rFonts w:ascii="Times New Roman" w:hAnsi="Times New Roman" w:cs="Times New Roman"/>
          <w:sz w:val="24"/>
        </w:rPr>
      </w:pPr>
    </w:p>
    <w:p w14:paraId="292C5462" w14:textId="77777777" w:rsidR="006440D7" w:rsidRDefault="006440D7" w:rsidP="006440D7">
      <w:pPr>
        <w:jc w:val="center"/>
        <w:rPr>
          <w:rFonts w:ascii="Times New Roman" w:hAnsi="Times New Roman" w:cs="Times New Roman"/>
          <w:sz w:val="24"/>
        </w:rPr>
      </w:pPr>
    </w:p>
    <w:p w14:paraId="24ADEE92" w14:textId="77777777" w:rsidR="006440D7" w:rsidRDefault="006440D7" w:rsidP="006440D7">
      <w:pPr>
        <w:jc w:val="center"/>
        <w:rPr>
          <w:rFonts w:ascii="Times New Roman" w:hAnsi="Times New Roman" w:cs="Times New Roman"/>
          <w:sz w:val="24"/>
        </w:rPr>
      </w:pPr>
    </w:p>
    <w:p w14:paraId="6D2845B2" w14:textId="77777777" w:rsidR="004E4D76" w:rsidRDefault="004E4D76" w:rsidP="006440D7">
      <w:pPr>
        <w:jc w:val="center"/>
        <w:rPr>
          <w:rFonts w:ascii="Times New Roman" w:hAnsi="Times New Roman" w:cs="Times New Roman"/>
          <w:noProof/>
          <w:sz w:val="24"/>
        </w:rPr>
      </w:pPr>
    </w:p>
    <w:p w14:paraId="475B37A3" w14:textId="77777777" w:rsidR="004E4D76" w:rsidRDefault="004E4D76" w:rsidP="006440D7">
      <w:pPr>
        <w:jc w:val="center"/>
        <w:rPr>
          <w:rFonts w:ascii="Times New Roman" w:hAnsi="Times New Roman" w:cs="Times New Roman"/>
          <w:noProof/>
          <w:sz w:val="24"/>
        </w:rPr>
      </w:pPr>
    </w:p>
    <w:p w14:paraId="1172377E" w14:textId="77777777" w:rsidR="004E4D76" w:rsidRDefault="004E4D76" w:rsidP="006440D7">
      <w:pPr>
        <w:jc w:val="center"/>
        <w:rPr>
          <w:rFonts w:ascii="Times New Roman" w:hAnsi="Times New Roman" w:cs="Times New Roman"/>
          <w:noProof/>
          <w:sz w:val="24"/>
        </w:rPr>
      </w:pPr>
    </w:p>
    <w:p w14:paraId="3D06C25D" w14:textId="77777777" w:rsidR="004E4D76" w:rsidRDefault="004E4D76" w:rsidP="006440D7">
      <w:pPr>
        <w:jc w:val="center"/>
        <w:rPr>
          <w:rFonts w:ascii="Times New Roman" w:hAnsi="Times New Roman" w:cs="Times New Roman"/>
          <w:noProof/>
          <w:sz w:val="24"/>
        </w:rPr>
      </w:pPr>
    </w:p>
    <w:p w14:paraId="3FA62F01" w14:textId="152933E3" w:rsidR="006440D7" w:rsidRDefault="008F5271" w:rsidP="006440D7">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6353B82F" wp14:editId="629B2091">
            <wp:extent cx="5074920" cy="3236976"/>
            <wp:effectExtent l="0" t="0" r="0" b="1905"/>
            <wp:docPr id="1219" name="Picture 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074920" cy="3236976"/>
                    </a:xfrm>
                    <a:prstGeom prst="rect">
                      <a:avLst/>
                    </a:prstGeom>
                    <a:noFill/>
                  </pic:spPr>
                </pic:pic>
              </a:graphicData>
            </a:graphic>
          </wp:inline>
        </w:drawing>
      </w:r>
    </w:p>
    <w:p w14:paraId="65661CA4" w14:textId="24370886" w:rsidR="006440D7" w:rsidRDefault="006440D7" w:rsidP="006440D7">
      <w:pPr>
        <w:pStyle w:val="Caption"/>
        <w:rPr>
          <w:rFonts w:eastAsia="Calibri"/>
        </w:rPr>
      </w:pPr>
      <w:bookmarkStart w:id="184" w:name="_Toc480496794"/>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40</w:t>
      </w:r>
      <w:r w:rsidR="006C145C">
        <w:rPr>
          <w:noProof/>
        </w:rPr>
        <w:fldChar w:fldCharType="end"/>
      </w:r>
      <w:r>
        <w:t xml:space="preserve"> </w:t>
      </w:r>
      <w:r w:rsidRPr="00316E3A">
        <w:t>Influence of aromatic content on EI</w:t>
      </w:r>
      <w:r w:rsidRPr="009A71C1">
        <w:rPr>
          <w:vertAlign w:val="subscript"/>
        </w:rPr>
        <w:t>CO</w:t>
      </w:r>
      <w:r w:rsidRPr="00316E3A">
        <w:t xml:space="preserve"> of tested flames at Φ = 0.9</w:t>
      </w:r>
      <w:bookmarkEnd w:id="184"/>
    </w:p>
    <w:p w14:paraId="65C796FE" w14:textId="77777777" w:rsidR="004E4D76" w:rsidRDefault="004E4D76" w:rsidP="006440D7">
      <w:pPr>
        <w:jc w:val="center"/>
        <w:rPr>
          <w:rFonts w:ascii="Times New Roman" w:hAnsi="Times New Roman" w:cs="Times New Roman"/>
          <w:noProof/>
          <w:sz w:val="24"/>
        </w:rPr>
      </w:pPr>
    </w:p>
    <w:p w14:paraId="1965B345" w14:textId="50FEFE4C" w:rsidR="006440D7" w:rsidRDefault="008F5271" w:rsidP="006440D7">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61907B27" wp14:editId="743D4260">
            <wp:extent cx="5074920" cy="3236976"/>
            <wp:effectExtent l="0" t="0" r="0" b="1905"/>
            <wp:docPr id="1220" name="Picture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074920" cy="3236976"/>
                    </a:xfrm>
                    <a:prstGeom prst="rect">
                      <a:avLst/>
                    </a:prstGeom>
                    <a:noFill/>
                  </pic:spPr>
                </pic:pic>
              </a:graphicData>
            </a:graphic>
          </wp:inline>
        </w:drawing>
      </w:r>
    </w:p>
    <w:p w14:paraId="6D9B22EC" w14:textId="30241A74" w:rsidR="006440D7" w:rsidRDefault="006440D7" w:rsidP="006440D7">
      <w:pPr>
        <w:pStyle w:val="Caption"/>
      </w:pPr>
      <w:bookmarkStart w:id="185" w:name="_Toc480496795"/>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41</w:t>
      </w:r>
      <w:r w:rsidR="006C145C">
        <w:rPr>
          <w:noProof/>
        </w:rPr>
        <w:fldChar w:fldCharType="end"/>
      </w:r>
      <w:r>
        <w:t xml:space="preserve"> </w:t>
      </w:r>
      <w:r w:rsidRPr="001D7845">
        <w:t>Influence of aromatic content on EI</w:t>
      </w:r>
      <w:r w:rsidRPr="009A71C1">
        <w:rPr>
          <w:vertAlign w:val="subscript"/>
        </w:rPr>
        <w:t>CO</w:t>
      </w:r>
      <w:r w:rsidRPr="001D7845">
        <w:t xml:space="preserve"> of tested flames at Φ = 1.0</w:t>
      </w:r>
      <w:bookmarkEnd w:id="185"/>
    </w:p>
    <w:p w14:paraId="49593F19" w14:textId="77777777" w:rsidR="004E4D76" w:rsidRPr="004E4D76" w:rsidRDefault="004E4D76" w:rsidP="004E4D76"/>
    <w:p w14:paraId="7397B529" w14:textId="13CA2EC2" w:rsidR="006440D7" w:rsidRDefault="008F5271" w:rsidP="006440D7">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0B030FD6" wp14:editId="34F86D49">
            <wp:extent cx="5084064" cy="3236976"/>
            <wp:effectExtent l="0" t="0" r="2540" b="1905"/>
            <wp:docPr id="1221" name="Picture 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084064" cy="3236976"/>
                    </a:xfrm>
                    <a:prstGeom prst="rect">
                      <a:avLst/>
                    </a:prstGeom>
                    <a:noFill/>
                  </pic:spPr>
                </pic:pic>
              </a:graphicData>
            </a:graphic>
          </wp:inline>
        </w:drawing>
      </w:r>
    </w:p>
    <w:p w14:paraId="1E0DE8CC" w14:textId="39378317" w:rsidR="006440D7" w:rsidRDefault="006440D7" w:rsidP="006440D7">
      <w:pPr>
        <w:pStyle w:val="Caption"/>
        <w:rPr>
          <w:rFonts w:eastAsia="Calibri"/>
        </w:rPr>
      </w:pPr>
      <w:bookmarkStart w:id="186" w:name="_Toc480496796"/>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42</w:t>
      </w:r>
      <w:r w:rsidR="006C145C">
        <w:rPr>
          <w:noProof/>
        </w:rPr>
        <w:fldChar w:fldCharType="end"/>
      </w:r>
      <w:r>
        <w:t xml:space="preserve"> </w:t>
      </w:r>
      <w:r w:rsidRPr="00E858B8">
        <w:t>Influence of aromatic content on EI</w:t>
      </w:r>
      <w:r w:rsidRPr="009A71C1">
        <w:rPr>
          <w:vertAlign w:val="subscript"/>
        </w:rPr>
        <w:t>CO</w:t>
      </w:r>
      <w:r w:rsidRPr="00E858B8">
        <w:t xml:space="preserve"> of tested flames at Φ = 1.2</w:t>
      </w:r>
      <w:bookmarkEnd w:id="186"/>
    </w:p>
    <w:p w14:paraId="7FD68A27" w14:textId="77777777" w:rsidR="004E4D76" w:rsidRDefault="004E4D76" w:rsidP="006440D7">
      <w:pPr>
        <w:jc w:val="center"/>
        <w:rPr>
          <w:rFonts w:ascii="Times New Roman" w:hAnsi="Times New Roman" w:cs="Times New Roman"/>
          <w:noProof/>
          <w:sz w:val="24"/>
        </w:rPr>
      </w:pPr>
    </w:p>
    <w:p w14:paraId="16A89A2D" w14:textId="59C42D05" w:rsidR="006440D7" w:rsidRDefault="008F5271" w:rsidP="006440D7">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175C0350" wp14:editId="39854949">
            <wp:extent cx="5074920" cy="3236976"/>
            <wp:effectExtent l="0" t="0" r="0" b="1905"/>
            <wp:docPr id="1222" name="Picture 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074920" cy="3236976"/>
                    </a:xfrm>
                    <a:prstGeom prst="rect">
                      <a:avLst/>
                    </a:prstGeom>
                    <a:noFill/>
                  </pic:spPr>
                </pic:pic>
              </a:graphicData>
            </a:graphic>
          </wp:inline>
        </w:drawing>
      </w:r>
    </w:p>
    <w:p w14:paraId="5D2F6F70" w14:textId="4FC89741" w:rsidR="006440D7" w:rsidRDefault="006440D7" w:rsidP="006440D7">
      <w:pPr>
        <w:pStyle w:val="Caption"/>
        <w:rPr>
          <w:rFonts w:eastAsia="Calibri"/>
        </w:rPr>
      </w:pPr>
      <w:bookmarkStart w:id="187" w:name="_Toc480496797"/>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43</w:t>
      </w:r>
      <w:r w:rsidR="006C145C">
        <w:rPr>
          <w:noProof/>
        </w:rPr>
        <w:fldChar w:fldCharType="end"/>
      </w:r>
      <w:r>
        <w:t xml:space="preserve"> </w:t>
      </w:r>
      <w:r w:rsidRPr="00BF38A5">
        <w:t>Influence of aromatic content on EI</w:t>
      </w:r>
      <w:r w:rsidRPr="009A71C1">
        <w:rPr>
          <w:vertAlign w:val="subscript"/>
        </w:rPr>
        <w:t>CO</w:t>
      </w:r>
      <w:r w:rsidRPr="00BF38A5">
        <w:t xml:space="preserve"> of tested flames at Φ = 1.5</w:t>
      </w:r>
      <w:bookmarkEnd w:id="187"/>
    </w:p>
    <w:p w14:paraId="7FD2F346" w14:textId="77777777" w:rsidR="006440D7" w:rsidRDefault="006440D7" w:rsidP="006440D7">
      <w:pPr>
        <w:jc w:val="center"/>
        <w:rPr>
          <w:rFonts w:ascii="Times New Roman" w:hAnsi="Times New Roman" w:cs="Times New Roman"/>
          <w:noProof/>
          <w:sz w:val="24"/>
        </w:rPr>
      </w:pPr>
    </w:p>
    <w:p w14:paraId="5ACBD198" w14:textId="77777777" w:rsidR="006440D7" w:rsidRDefault="006440D7" w:rsidP="006440D7">
      <w:pPr>
        <w:jc w:val="center"/>
        <w:rPr>
          <w:rFonts w:ascii="Times New Roman" w:hAnsi="Times New Roman" w:cs="Times New Roman"/>
          <w:noProof/>
          <w:sz w:val="24"/>
        </w:rPr>
      </w:pPr>
    </w:p>
    <w:p w14:paraId="58349626" w14:textId="77777777" w:rsidR="006440D7" w:rsidRDefault="006440D7" w:rsidP="006440D7">
      <w:pPr>
        <w:jc w:val="center"/>
        <w:rPr>
          <w:rFonts w:ascii="Times New Roman" w:hAnsi="Times New Roman" w:cs="Times New Roman"/>
          <w:noProof/>
          <w:sz w:val="24"/>
        </w:rPr>
      </w:pPr>
    </w:p>
    <w:p w14:paraId="74711927" w14:textId="77777777" w:rsidR="006440D7" w:rsidRDefault="006440D7" w:rsidP="006440D7">
      <w:pPr>
        <w:jc w:val="center"/>
        <w:rPr>
          <w:rFonts w:ascii="Times New Roman" w:hAnsi="Times New Roman" w:cs="Times New Roman"/>
          <w:noProof/>
          <w:sz w:val="24"/>
        </w:rPr>
      </w:pPr>
    </w:p>
    <w:p w14:paraId="31DED5D8" w14:textId="0A86268F" w:rsidR="006440D7" w:rsidRDefault="00424405" w:rsidP="006440D7">
      <w:pPr>
        <w:jc w:val="center"/>
        <w:rPr>
          <w:rFonts w:ascii="Times New Roman" w:hAnsi="Times New Roman" w:cs="Times New Roman"/>
          <w:noProof/>
          <w:sz w:val="24"/>
        </w:rPr>
      </w:pPr>
      <w:r>
        <w:rPr>
          <w:rFonts w:ascii="Times New Roman" w:hAnsi="Times New Roman" w:cs="Times New Roman"/>
          <w:noProof/>
          <w:sz w:val="24"/>
        </w:rPr>
        <w:drawing>
          <wp:inline distT="0" distB="0" distL="0" distR="0" wp14:anchorId="11F0276B" wp14:editId="647F05D5">
            <wp:extent cx="4855464" cy="3227832"/>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855464" cy="3227832"/>
                    </a:xfrm>
                    <a:prstGeom prst="rect">
                      <a:avLst/>
                    </a:prstGeom>
                    <a:noFill/>
                  </pic:spPr>
                </pic:pic>
              </a:graphicData>
            </a:graphic>
          </wp:inline>
        </w:drawing>
      </w:r>
    </w:p>
    <w:p w14:paraId="4CBE8FDE" w14:textId="5B51378F" w:rsidR="006440D7" w:rsidRDefault="006440D7" w:rsidP="006440D7">
      <w:pPr>
        <w:jc w:val="center"/>
        <w:rPr>
          <w:rFonts w:ascii="Times New Roman" w:hAnsi="Times New Roman" w:cs="Times New Roman"/>
          <w:sz w:val="24"/>
        </w:rPr>
      </w:pPr>
    </w:p>
    <w:p w14:paraId="45A20DAB" w14:textId="77777777" w:rsidR="006440D7" w:rsidRDefault="006440D7" w:rsidP="006440D7">
      <w:pPr>
        <w:pStyle w:val="Text"/>
        <w:spacing w:line="480" w:lineRule="auto"/>
        <w:ind w:firstLine="0"/>
        <w:jc w:val="center"/>
        <w:rPr>
          <w:kern w:val="32"/>
          <w:sz w:val="24"/>
          <w:szCs w:val="24"/>
        </w:rPr>
      </w:pPr>
    </w:p>
    <w:p w14:paraId="74F320AD" w14:textId="3952B24F" w:rsidR="006440D7" w:rsidRDefault="00040BFB" w:rsidP="00040BFB">
      <w:pPr>
        <w:pStyle w:val="Caption"/>
        <w:rPr>
          <w:kern w:val="32"/>
          <w:szCs w:val="24"/>
        </w:rPr>
      </w:pPr>
      <w:bookmarkStart w:id="188" w:name="_Toc480496798"/>
      <w:proofErr w:type="gramStart"/>
      <w:r>
        <w:t>Figure</w:t>
      </w:r>
      <w:r w:rsidR="00A36CB9">
        <w:t xml:space="preserv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44</w:t>
      </w:r>
      <w:r w:rsidR="006C145C">
        <w:rPr>
          <w:noProof/>
        </w:rPr>
        <w:fldChar w:fldCharType="end"/>
      </w:r>
      <w:r>
        <w:t xml:space="preserve"> </w:t>
      </w:r>
      <w:r w:rsidRPr="00CF67E5">
        <w:t>Influence of aromatic</w:t>
      </w:r>
      <w:r>
        <w:t xml:space="preserve"> </w:t>
      </w:r>
      <w:r w:rsidR="006440D7" w:rsidRPr="00CF67E5">
        <w:t>content on EI</w:t>
      </w:r>
      <w:r w:rsidR="006440D7" w:rsidRPr="009A71C1">
        <w:rPr>
          <w:vertAlign w:val="subscript"/>
        </w:rPr>
        <w:t>CO</w:t>
      </w:r>
      <w:r w:rsidR="006440D7" w:rsidRPr="00CF67E5">
        <w:t xml:space="preserve"> of tested flames at various equivalence ratios</w:t>
      </w:r>
      <w:bookmarkEnd w:id="188"/>
    </w:p>
    <w:p w14:paraId="2E397899" w14:textId="77777777" w:rsidR="006440D7" w:rsidRDefault="006440D7" w:rsidP="006440D7">
      <w:pPr>
        <w:jc w:val="center"/>
        <w:rPr>
          <w:rFonts w:ascii="Times New Roman" w:hAnsi="Times New Roman" w:cs="Times New Roman"/>
          <w:sz w:val="24"/>
        </w:rPr>
      </w:pPr>
    </w:p>
    <w:p w14:paraId="6DD440D9" w14:textId="77777777" w:rsidR="006440D7" w:rsidRDefault="006440D7" w:rsidP="006440D7">
      <w:pPr>
        <w:jc w:val="center"/>
        <w:rPr>
          <w:rFonts w:ascii="Times New Roman" w:hAnsi="Times New Roman" w:cs="Times New Roman"/>
          <w:sz w:val="24"/>
        </w:rPr>
      </w:pPr>
    </w:p>
    <w:p w14:paraId="02C8B8AD" w14:textId="77777777" w:rsidR="006440D7" w:rsidRDefault="006440D7" w:rsidP="006440D7">
      <w:pPr>
        <w:jc w:val="center"/>
        <w:rPr>
          <w:rFonts w:ascii="Times New Roman" w:hAnsi="Times New Roman" w:cs="Times New Roman"/>
          <w:sz w:val="24"/>
        </w:rPr>
      </w:pPr>
    </w:p>
    <w:p w14:paraId="6961716E" w14:textId="77777777" w:rsidR="006440D7" w:rsidRDefault="006440D7" w:rsidP="006440D7">
      <w:pPr>
        <w:jc w:val="center"/>
        <w:rPr>
          <w:rFonts w:ascii="Times New Roman" w:hAnsi="Times New Roman" w:cs="Times New Roman"/>
          <w:sz w:val="24"/>
        </w:rPr>
      </w:pPr>
    </w:p>
    <w:p w14:paraId="305B0AF2" w14:textId="77777777" w:rsidR="00005911" w:rsidRDefault="00005911" w:rsidP="006440D7">
      <w:pPr>
        <w:jc w:val="center"/>
        <w:rPr>
          <w:rFonts w:ascii="Times New Roman" w:hAnsi="Times New Roman" w:cs="Times New Roman"/>
          <w:sz w:val="24"/>
        </w:rPr>
      </w:pPr>
    </w:p>
    <w:p w14:paraId="2FBFC1B4" w14:textId="77777777" w:rsidR="00005911" w:rsidRDefault="00005911" w:rsidP="006440D7">
      <w:pPr>
        <w:jc w:val="center"/>
        <w:rPr>
          <w:rFonts w:ascii="Times New Roman" w:hAnsi="Times New Roman" w:cs="Times New Roman"/>
          <w:sz w:val="24"/>
        </w:rPr>
      </w:pPr>
    </w:p>
    <w:p w14:paraId="6A76DD6C" w14:textId="77777777" w:rsidR="00005911" w:rsidRDefault="00005911" w:rsidP="006440D7">
      <w:pPr>
        <w:jc w:val="center"/>
        <w:rPr>
          <w:rFonts w:ascii="Times New Roman" w:hAnsi="Times New Roman" w:cs="Times New Roman"/>
          <w:sz w:val="24"/>
        </w:rPr>
      </w:pPr>
    </w:p>
    <w:p w14:paraId="6D195990" w14:textId="77777777" w:rsidR="00005911" w:rsidRDefault="00005911" w:rsidP="006440D7">
      <w:pPr>
        <w:jc w:val="center"/>
        <w:rPr>
          <w:rFonts w:ascii="Times New Roman" w:hAnsi="Times New Roman" w:cs="Times New Roman"/>
          <w:sz w:val="24"/>
        </w:rPr>
      </w:pPr>
    </w:p>
    <w:p w14:paraId="492B46A1" w14:textId="77777777" w:rsidR="004E4D76" w:rsidRDefault="004E4D76" w:rsidP="006440D7">
      <w:pPr>
        <w:jc w:val="center"/>
        <w:rPr>
          <w:rFonts w:ascii="Times New Roman" w:hAnsi="Times New Roman" w:cs="Times New Roman"/>
          <w:noProof/>
          <w:sz w:val="24"/>
        </w:rPr>
      </w:pPr>
    </w:p>
    <w:p w14:paraId="5A4965B9" w14:textId="393B517A" w:rsidR="006440D7" w:rsidRDefault="004320C0" w:rsidP="006440D7">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49DE1CD0" wp14:editId="780FAC65">
            <wp:extent cx="4645152" cy="2505456"/>
            <wp:effectExtent l="0" t="0" r="3175" b="9525"/>
            <wp:docPr id="1228" name="Picture 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645152" cy="2505456"/>
                    </a:xfrm>
                    <a:prstGeom prst="rect">
                      <a:avLst/>
                    </a:prstGeom>
                    <a:noFill/>
                  </pic:spPr>
                </pic:pic>
              </a:graphicData>
            </a:graphic>
          </wp:inline>
        </w:drawing>
      </w:r>
    </w:p>
    <w:p w14:paraId="00058E4A" w14:textId="77777777" w:rsidR="00005911" w:rsidRDefault="00005911" w:rsidP="006440D7">
      <w:pPr>
        <w:jc w:val="center"/>
        <w:rPr>
          <w:rFonts w:ascii="Times New Roman" w:hAnsi="Times New Roman" w:cs="Times New Roman"/>
          <w:sz w:val="24"/>
        </w:rPr>
      </w:pPr>
    </w:p>
    <w:p w14:paraId="0AB3FDAF" w14:textId="505A6EB3" w:rsidR="00005911" w:rsidRDefault="004320C0" w:rsidP="004320C0">
      <w:pPr>
        <w:pStyle w:val="Caption"/>
      </w:pPr>
      <w:bookmarkStart w:id="189" w:name="_Toc480496799"/>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45</w:t>
      </w:r>
      <w:r w:rsidR="006C145C">
        <w:rPr>
          <w:noProof/>
        </w:rPr>
        <w:fldChar w:fldCharType="end"/>
      </w:r>
      <w:r w:rsidRPr="00DB3C25">
        <w:rPr>
          <w:noProof/>
        </w:rPr>
        <w:t>Influence of equivalence ratio on EI</w:t>
      </w:r>
      <w:r w:rsidRPr="009A71C1">
        <w:rPr>
          <w:noProof/>
          <w:vertAlign w:val="subscript"/>
        </w:rPr>
        <w:t>NO</w:t>
      </w:r>
      <w:r w:rsidRPr="00DB3C25">
        <w:rPr>
          <w:noProof/>
        </w:rPr>
        <w:t xml:space="preserve"> of tested flames at DOU = 2</w:t>
      </w:r>
      <w:bookmarkEnd w:id="189"/>
    </w:p>
    <w:p w14:paraId="15431341" w14:textId="77777777" w:rsidR="004320C0" w:rsidRDefault="004320C0" w:rsidP="006440D7">
      <w:pPr>
        <w:jc w:val="center"/>
        <w:rPr>
          <w:rFonts w:ascii="Times New Roman" w:hAnsi="Times New Roman" w:cs="Times New Roman"/>
          <w:sz w:val="24"/>
        </w:rPr>
      </w:pPr>
    </w:p>
    <w:p w14:paraId="1C416675" w14:textId="77777777" w:rsidR="004E4D76" w:rsidRDefault="004E4D76" w:rsidP="006440D7">
      <w:pPr>
        <w:jc w:val="center"/>
        <w:rPr>
          <w:rFonts w:ascii="Times New Roman" w:hAnsi="Times New Roman" w:cs="Times New Roman"/>
          <w:noProof/>
          <w:sz w:val="24"/>
        </w:rPr>
      </w:pPr>
    </w:p>
    <w:p w14:paraId="5FF1C2C8" w14:textId="6852994A" w:rsidR="004320C0" w:rsidRDefault="004320C0" w:rsidP="006440D7">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66217C12" wp14:editId="0C558DBD">
            <wp:extent cx="4636008" cy="2496312"/>
            <wp:effectExtent l="0" t="0" r="0" b="0"/>
            <wp:docPr id="1229" name="Picture 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636008" cy="2496312"/>
                    </a:xfrm>
                    <a:prstGeom prst="rect">
                      <a:avLst/>
                    </a:prstGeom>
                    <a:noFill/>
                  </pic:spPr>
                </pic:pic>
              </a:graphicData>
            </a:graphic>
          </wp:inline>
        </w:drawing>
      </w:r>
    </w:p>
    <w:p w14:paraId="494650E5" w14:textId="77777777" w:rsidR="004320C0" w:rsidRDefault="004320C0" w:rsidP="006440D7">
      <w:pPr>
        <w:jc w:val="center"/>
        <w:rPr>
          <w:rFonts w:ascii="Times New Roman" w:hAnsi="Times New Roman" w:cs="Times New Roman"/>
          <w:sz w:val="24"/>
        </w:rPr>
      </w:pPr>
    </w:p>
    <w:p w14:paraId="299A4872" w14:textId="619ACA33" w:rsidR="004320C0" w:rsidRDefault="004320C0" w:rsidP="004320C0">
      <w:pPr>
        <w:pStyle w:val="Caption"/>
      </w:pPr>
      <w:bookmarkStart w:id="190" w:name="_Toc480496800"/>
      <w:proofErr w:type="gramStart"/>
      <w:r>
        <w:t xml:space="preserve">Figure </w:t>
      </w:r>
      <w:r w:rsidR="006C145C">
        <w:fldChar w:fldCharType="begin"/>
      </w:r>
      <w:r w:rsidR="006C145C">
        <w:instrText xml:space="preserve"> STYLEREF 1 \s </w:instrText>
      </w:r>
      <w:r w:rsidR="006C145C">
        <w:fldChar w:fldCharType="separate"/>
      </w:r>
      <w:r w:rsidR="00C53FA7">
        <w:rPr>
          <w:noProof/>
        </w:rPr>
        <w:t>6</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46</w:t>
      </w:r>
      <w:r w:rsidR="006C145C">
        <w:rPr>
          <w:noProof/>
        </w:rPr>
        <w:fldChar w:fldCharType="end"/>
      </w:r>
      <w:r>
        <w:t xml:space="preserve"> </w:t>
      </w:r>
      <w:r w:rsidRPr="00B57A41">
        <w:rPr>
          <w:noProof/>
        </w:rPr>
        <w:t>Influence of equivalence ratio on EI</w:t>
      </w:r>
      <w:r w:rsidR="009A71C1" w:rsidRPr="009A71C1">
        <w:rPr>
          <w:noProof/>
          <w:vertAlign w:val="subscript"/>
        </w:rPr>
        <w:t>C</w:t>
      </w:r>
      <w:r w:rsidRPr="009A71C1">
        <w:rPr>
          <w:noProof/>
          <w:vertAlign w:val="subscript"/>
        </w:rPr>
        <w:t>O</w:t>
      </w:r>
      <w:r w:rsidRPr="00B57A41">
        <w:rPr>
          <w:noProof/>
        </w:rPr>
        <w:t xml:space="preserve"> of tested flames at DOU = 2</w:t>
      </w:r>
      <w:bookmarkEnd w:id="190"/>
    </w:p>
    <w:p w14:paraId="3DE77B38" w14:textId="2D152F88" w:rsidR="006440D7" w:rsidRPr="00FF71DE" w:rsidRDefault="002E35EC" w:rsidP="002E35EC">
      <w:pPr>
        <w:pStyle w:val="Heading1"/>
        <w:spacing w:line="360" w:lineRule="auto"/>
        <w:jc w:val="right"/>
      </w:pPr>
      <w:r>
        <w:lastRenderedPageBreak/>
        <w:t xml:space="preserve"> </w:t>
      </w:r>
      <w:bookmarkStart w:id="191" w:name="_Toc480497098"/>
      <w:r w:rsidR="00852256">
        <w:t>EXPERIMENTAL RESULTS</w:t>
      </w:r>
      <w:r w:rsidR="006440D7" w:rsidRPr="00FF71DE">
        <w:t xml:space="preserve"> </w:t>
      </w:r>
      <w:r w:rsidR="00D32FF5">
        <w:t>-</w:t>
      </w:r>
      <w:r w:rsidR="006440D7" w:rsidRPr="00FF71DE">
        <w:t xml:space="preserve"> F</w:t>
      </w:r>
      <w:r w:rsidR="00852256">
        <w:t>LAME STRUCTURE</w:t>
      </w:r>
      <w:bookmarkEnd w:id="191"/>
    </w:p>
    <w:p w14:paraId="746ED8F3" w14:textId="7FE67118" w:rsidR="006440D7" w:rsidRPr="00306776" w:rsidRDefault="006440D7" w:rsidP="001E230C">
      <w:pPr>
        <w:spacing w:line="360" w:lineRule="auto"/>
        <w:jc w:val="both"/>
        <w:rPr>
          <w:rFonts w:ascii="Times New Roman" w:hAnsi="Times New Roman" w:cs="Times New Roman"/>
          <w:sz w:val="24"/>
        </w:rPr>
      </w:pPr>
      <w:r>
        <w:rPr>
          <w:rFonts w:ascii="Times New Roman" w:hAnsi="Times New Roman" w:cs="Times New Roman"/>
          <w:sz w:val="24"/>
        </w:rPr>
        <w:t>____________________________________________</w:t>
      </w:r>
      <w:r w:rsidR="002266A8">
        <w:rPr>
          <w:rFonts w:ascii="Times New Roman" w:hAnsi="Times New Roman" w:cs="Times New Roman"/>
          <w:sz w:val="24"/>
        </w:rPr>
        <w:t>________</w:t>
      </w:r>
      <w:r>
        <w:rPr>
          <w:rFonts w:ascii="Times New Roman" w:hAnsi="Times New Roman" w:cs="Times New Roman"/>
          <w:sz w:val="24"/>
        </w:rPr>
        <w:t>__________________</w:t>
      </w:r>
    </w:p>
    <w:p w14:paraId="5B85D8AA" w14:textId="4797024A" w:rsidR="006440D7" w:rsidRDefault="006440D7" w:rsidP="00B70144">
      <w:pPr>
        <w:spacing w:line="480" w:lineRule="auto"/>
        <w:ind w:firstLine="720"/>
        <w:jc w:val="both"/>
        <w:rPr>
          <w:rFonts w:ascii="Times New Roman" w:hAnsi="Times New Roman" w:cs="Times New Roman"/>
          <w:sz w:val="24"/>
        </w:rPr>
      </w:pPr>
      <w:r w:rsidRPr="00D00C13">
        <w:rPr>
          <w:rFonts w:ascii="Times New Roman" w:hAnsi="Times New Roman" w:cs="Times New Roman"/>
          <w:sz w:val="24"/>
        </w:rPr>
        <w:t xml:space="preserve">The global flame characteristics such as NO and CO emission indices of </w:t>
      </w:r>
      <w:r>
        <w:rPr>
          <w:rFonts w:ascii="Times New Roman" w:hAnsi="Times New Roman" w:cs="Times New Roman"/>
          <w:sz w:val="24"/>
        </w:rPr>
        <w:t>flames of all the selected fuel</w:t>
      </w:r>
      <w:r w:rsidRPr="00D00C13">
        <w:rPr>
          <w:rFonts w:ascii="Times New Roman" w:hAnsi="Times New Roman" w:cs="Times New Roman"/>
          <w:sz w:val="24"/>
        </w:rPr>
        <w:t xml:space="preserve"> blends over a DOU range of </w:t>
      </w:r>
      <w:r>
        <w:rPr>
          <w:rFonts w:ascii="Times New Roman" w:hAnsi="Times New Roman" w:cs="Times New Roman"/>
          <w:sz w:val="24"/>
        </w:rPr>
        <w:t>0</w:t>
      </w:r>
      <w:r w:rsidRPr="00D00C13">
        <w:rPr>
          <w:rFonts w:ascii="Times New Roman" w:hAnsi="Times New Roman" w:cs="Times New Roman"/>
          <w:sz w:val="24"/>
        </w:rPr>
        <w:t xml:space="preserve"> to </w:t>
      </w:r>
      <w:r>
        <w:rPr>
          <w:rFonts w:ascii="Times New Roman" w:hAnsi="Times New Roman" w:cs="Times New Roman"/>
          <w:sz w:val="24"/>
        </w:rPr>
        <w:t xml:space="preserve">4 (presented in chapter 6) </w:t>
      </w:r>
      <w:r w:rsidRPr="00D00C13">
        <w:rPr>
          <w:rFonts w:ascii="Times New Roman" w:hAnsi="Times New Roman" w:cs="Times New Roman"/>
          <w:sz w:val="24"/>
        </w:rPr>
        <w:t xml:space="preserve">provided a broad picture of fuel unsaturation and equivalence ratio effects on end emissions. To further augment the understanding of </w:t>
      </w:r>
      <w:r>
        <w:rPr>
          <w:rFonts w:ascii="Times New Roman" w:hAnsi="Times New Roman" w:cs="Times New Roman"/>
          <w:sz w:val="24"/>
        </w:rPr>
        <w:t xml:space="preserve">the </w:t>
      </w:r>
      <w:r w:rsidRPr="00D00C13">
        <w:rPr>
          <w:rFonts w:ascii="Times New Roman" w:hAnsi="Times New Roman" w:cs="Times New Roman"/>
          <w:sz w:val="24"/>
        </w:rPr>
        <w:t xml:space="preserve">observed results and </w:t>
      </w:r>
      <w:r w:rsidRPr="008F1E0F">
        <w:rPr>
          <w:rFonts w:ascii="Times New Roman" w:hAnsi="Times New Roman" w:cs="Times New Roman"/>
          <w:sz w:val="24"/>
          <w:szCs w:val="24"/>
        </w:rPr>
        <w:t xml:space="preserve">trends, a detailed </w:t>
      </w:r>
      <w:r w:rsidR="00644726">
        <w:rPr>
          <w:rFonts w:ascii="Times New Roman" w:hAnsi="Times New Roman" w:cs="Times New Roman"/>
          <w:sz w:val="24"/>
          <w:szCs w:val="24"/>
        </w:rPr>
        <w:t xml:space="preserve">analysis of flame structure, local temperature and species concentration of </w:t>
      </w:r>
      <w:r w:rsidRPr="008F1E0F">
        <w:rPr>
          <w:rFonts w:ascii="Times New Roman" w:hAnsi="Times New Roman" w:cs="Times New Roman"/>
          <w:sz w:val="24"/>
          <w:szCs w:val="24"/>
        </w:rPr>
        <w:t xml:space="preserve">flames was required. </w:t>
      </w:r>
      <w:r w:rsidRPr="00306776">
        <w:rPr>
          <w:rFonts w:ascii="Times New Roman" w:hAnsi="Times New Roman" w:cs="Times New Roman"/>
          <w:sz w:val="24"/>
        </w:rPr>
        <w:t>In this chapter, the</w:t>
      </w:r>
      <w:r>
        <w:rPr>
          <w:rFonts w:ascii="Times New Roman" w:hAnsi="Times New Roman" w:cs="Times New Roman"/>
          <w:sz w:val="24"/>
        </w:rPr>
        <w:t xml:space="preserve"> flame images and in-flame</w:t>
      </w:r>
      <w:r w:rsidRPr="00306776">
        <w:rPr>
          <w:rFonts w:ascii="Times New Roman" w:hAnsi="Times New Roman" w:cs="Times New Roman"/>
          <w:sz w:val="24"/>
        </w:rPr>
        <w:t xml:space="preserve"> </w:t>
      </w:r>
      <w:r>
        <w:rPr>
          <w:rFonts w:ascii="Times New Roman" w:hAnsi="Times New Roman" w:cs="Times New Roman"/>
          <w:sz w:val="24"/>
        </w:rPr>
        <w:t>measurements such as in-flame radial temperature profiles and in-flame species concentration profiles of O</w:t>
      </w:r>
      <w:r w:rsidRPr="00AF6BDC">
        <w:rPr>
          <w:rFonts w:ascii="Times New Roman" w:hAnsi="Times New Roman" w:cs="Times New Roman"/>
          <w:sz w:val="24"/>
          <w:vertAlign w:val="subscript"/>
        </w:rPr>
        <w:t>2</w:t>
      </w:r>
      <w:r>
        <w:rPr>
          <w:rFonts w:ascii="Times New Roman" w:hAnsi="Times New Roman" w:cs="Times New Roman"/>
          <w:sz w:val="24"/>
        </w:rPr>
        <w:t>, CO</w:t>
      </w:r>
      <w:r w:rsidRPr="00AF6BDC">
        <w:rPr>
          <w:rFonts w:ascii="Times New Roman" w:hAnsi="Times New Roman" w:cs="Times New Roman"/>
          <w:sz w:val="24"/>
          <w:vertAlign w:val="subscript"/>
        </w:rPr>
        <w:t>2</w:t>
      </w:r>
      <w:r>
        <w:rPr>
          <w:rFonts w:ascii="Times New Roman" w:hAnsi="Times New Roman" w:cs="Times New Roman"/>
          <w:sz w:val="24"/>
        </w:rPr>
        <w:t>, CO and NO</w:t>
      </w:r>
      <w:r w:rsidRPr="00306776">
        <w:rPr>
          <w:rFonts w:ascii="Times New Roman" w:hAnsi="Times New Roman" w:cs="Times New Roman"/>
          <w:sz w:val="24"/>
        </w:rPr>
        <w:t xml:space="preserve"> from the laminar premixed flames of prevaporized</w:t>
      </w:r>
      <w:r>
        <w:rPr>
          <w:rFonts w:ascii="Times New Roman" w:hAnsi="Times New Roman" w:cs="Times New Roman"/>
          <w:sz w:val="24"/>
        </w:rPr>
        <w:t xml:space="preserve"> fuels at </w:t>
      </w:r>
      <w:r w:rsidRPr="00EB31F3">
        <w:rPr>
          <w:rFonts w:ascii="Times New Roman" w:hAnsi="Times New Roman" w:cs="Times New Roman"/>
          <w:sz w:val="24"/>
        </w:rPr>
        <w:t>Ф</w:t>
      </w:r>
      <w:r>
        <w:rPr>
          <w:rFonts w:ascii="Times New Roman" w:hAnsi="Times New Roman" w:cs="Times New Roman"/>
          <w:sz w:val="24"/>
        </w:rPr>
        <w:t xml:space="preserve"> = 1.2</w:t>
      </w:r>
      <w:r w:rsidRPr="00306776">
        <w:rPr>
          <w:rFonts w:ascii="Times New Roman" w:hAnsi="Times New Roman" w:cs="Times New Roman"/>
          <w:sz w:val="24"/>
        </w:rPr>
        <w:t xml:space="preserve"> are presented.</w:t>
      </w:r>
      <w:r>
        <w:rPr>
          <w:rFonts w:ascii="Times New Roman" w:hAnsi="Times New Roman" w:cs="Times New Roman"/>
          <w:sz w:val="24"/>
        </w:rPr>
        <w:t xml:space="preserve"> The results are discussed in this section on two aspects as:</w:t>
      </w:r>
    </w:p>
    <w:p w14:paraId="18025C7B" w14:textId="77777777" w:rsidR="00CF76AE" w:rsidRDefault="00CF76AE" w:rsidP="006440D7">
      <w:pPr>
        <w:spacing w:line="480" w:lineRule="auto"/>
        <w:jc w:val="both"/>
        <w:rPr>
          <w:rFonts w:ascii="Times New Roman" w:hAnsi="Times New Roman" w:cs="Times New Roman"/>
          <w:sz w:val="24"/>
        </w:rPr>
      </w:pPr>
    </w:p>
    <w:p w14:paraId="38D5CB4C" w14:textId="77777777" w:rsidR="006440D7" w:rsidRDefault="006440D7" w:rsidP="006440D7">
      <w:pPr>
        <w:pStyle w:val="ListParagraph"/>
        <w:numPr>
          <w:ilvl w:val="0"/>
          <w:numId w:val="15"/>
        </w:numPr>
        <w:spacing w:after="200" w:line="480" w:lineRule="auto"/>
        <w:jc w:val="both"/>
        <w:rPr>
          <w:rFonts w:ascii="Times New Roman" w:hAnsi="Times New Roman" w:cs="Times New Roman"/>
          <w:sz w:val="24"/>
        </w:rPr>
      </w:pPr>
      <w:r w:rsidRPr="00E85A82">
        <w:rPr>
          <w:rFonts w:ascii="Times New Roman" w:hAnsi="Times New Roman" w:cs="Times New Roman"/>
          <w:b/>
          <w:i/>
          <w:sz w:val="24"/>
        </w:rPr>
        <w:t>Effect</w:t>
      </w:r>
      <w:r>
        <w:rPr>
          <w:rFonts w:ascii="Times New Roman" w:hAnsi="Times New Roman" w:cs="Times New Roman"/>
          <w:b/>
          <w:i/>
          <w:sz w:val="24"/>
        </w:rPr>
        <w:t xml:space="preserve"> 1: D</w:t>
      </w:r>
      <w:r w:rsidRPr="00E85A82">
        <w:rPr>
          <w:rFonts w:ascii="Times New Roman" w:hAnsi="Times New Roman" w:cs="Times New Roman"/>
          <w:b/>
          <w:i/>
          <w:sz w:val="24"/>
        </w:rPr>
        <w:t>egree of fuel unsaturation</w:t>
      </w:r>
    </w:p>
    <w:p w14:paraId="7CE4FEC5" w14:textId="77777777" w:rsidR="006440D7" w:rsidRPr="00E85A82" w:rsidRDefault="006440D7" w:rsidP="006440D7">
      <w:pPr>
        <w:pStyle w:val="ListParagraph"/>
        <w:spacing w:line="480" w:lineRule="auto"/>
        <w:jc w:val="both"/>
        <w:rPr>
          <w:rFonts w:ascii="Times New Roman" w:hAnsi="Times New Roman" w:cs="Times New Roman"/>
          <w:sz w:val="24"/>
        </w:rPr>
      </w:pPr>
      <w:r>
        <w:rPr>
          <w:rFonts w:ascii="Times New Roman" w:hAnsi="Times New Roman" w:cs="Times New Roman"/>
          <w:sz w:val="24"/>
        </w:rPr>
        <w:t>Fuels with different DOU values - heptane (DOU: 0), PME (DOU: 1.7), CME (DOU: 2.0), SME (DOU: 2.5), petro-diesel (DOU: 3.0) and toluene (DOU: 4.0)</w:t>
      </w:r>
    </w:p>
    <w:p w14:paraId="780EB570" w14:textId="77777777" w:rsidR="006440D7" w:rsidRDefault="006440D7" w:rsidP="006440D7">
      <w:pPr>
        <w:pStyle w:val="ListParagraph"/>
        <w:numPr>
          <w:ilvl w:val="0"/>
          <w:numId w:val="15"/>
        </w:numPr>
        <w:spacing w:after="200" w:line="480" w:lineRule="auto"/>
        <w:jc w:val="both"/>
        <w:rPr>
          <w:rFonts w:ascii="Times New Roman" w:hAnsi="Times New Roman" w:cs="Times New Roman"/>
          <w:b/>
          <w:i/>
          <w:sz w:val="24"/>
        </w:rPr>
      </w:pPr>
      <w:r w:rsidRPr="00E85A82">
        <w:rPr>
          <w:rFonts w:ascii="Times New Roman" w:hAnsi="Times New Roman" w:cs="Times New Roman"/>
          <w:b/>
          <w:i/>
          <w:sz w:val="24"/>
        </w:rPr>
        <w:t>Effect</w:t>
      </w:r>
      <w:r>
        <w:rPr>
          <w:rFonts w:ascii="Times New Roman" w:hAnsi="Times New Roman" w:cs="Times New Roman"/>
          <w:b/>
          <w:i/>
          <w:sz w:val="24"/>
        </w:rPr>
        <w:t xml:space="preserve"> 2: F</w:t>
      </w:r>
      <w:r w:rsidRPr="00E85A82">
        <w:rPr>
          <w:rFonts w:ascii="Times New Roman" w:hAnsi="Times New Roman" w:cs="Times New Roman"/>
          <w:b/>
          <w:i/>
          <w:sz w:val="24"/>
        </w:rPr>
        <w:t>uel origin (at same DOU)</w:t>
      </w:r>
    </w:p>
    <w:p w14:paraId="67537CDA" w14:textId="77777777" w:rsidR="006440D7" w:rsidRDefault="006440D7" w:rsidP="006440D7">
      <w:pPr>
        <w:pStyle w:val="ListParagraph"/>
        <w:spacing w:line="480" w:lineRule="auto"/>
        <w:jc w:val="both"/>
        <w:rPr>
          <w:rFonts w:ascii="Times New Roman" w:hAnsi="Times New Roman" w:cs="Times New Roman"/>
          <w:sz w:val="24"/>
        </w:rPr>
      </w:pPr>
      <w:r>
        <w:rPr>
          <w:rFonts w:ascii="Times New Roman" w:hAnsi="Times New Roman" w:cs="Times New Roman"/>
          <w:sz w:val="24"/>
        </w:rPr>
        <w:t>Fuels with same values of degree of unsaturation (DOU: 2) belongs to different families of fuel origin - MO (individual methyl ester), CME (commercial biodiesel-combination of different methyl esters), P53R47 (palm/rapeseed biodiesel blend), P59S41 (palm/soy biodiesel blend), H58T42 (heptane/toluene blend) and P75D25 (palm/petrodiesel blend)</w:t>
      </w:r>
    </w:p>
    <w:p w14:paraId="08E99815" w14:textId="77777777" w:rsidR="006440D7" w:rsidRPr="003D0325" w:rsidRDefault="006440D7" w:rsidP="006440D7">
      <w:pPr>
        <w:spacing w:line="480" w:lineRule="auto"/>
        <w:jc w:val="both"/>
        <w:rPr>
          <w:rFonts w:ascii="Times New Roman" w:hAnsi="Times New Roman" w:cs="Times New Roman"/>
          <w:sz w:val="24"/>
        </w:rPr>
      </w:pPr>
      <w:r>
        <w:rPr>
          <w:rFonts w:ascii="Times New Roman" w:hAnsi="Times New Roman" w:cs="Times New Roman"/>
          <w:sz w:val="24"/>
        </w:rPr>
        <w:lastRenderedPageBreak/>
        <w:t xml:space="preserve">Hence, in brief, the inflame results from the aforementioned 11 flames at </w:t>
      </w:r>
      <w:r w:rsidRPr="00EB31F3">
        <w:rPr>
          <w:rFonts w:ascii="Times New Roman" w:hAnsi="Times New Roman" w:cs="Times New Roman"/>
          <w:sz w:val="24"/>
        </w:rPr>
        <w:t>Ф</w:t>
      </w:r>
      <w:r>
        <w:rPr>
          <w:rFonts w:ascii="Times New Roman" w:hAnsi="Times New Roman" w:cs="Times New Roman"/>
          <w:sz w:val="24"/>
        </w:rPr>
        <w:t xml:space="preserve"> = 1.2 (the equivalence ratio where EI</w:t>
      </w:r>
      <w:r w:rsidRPr="00D00C13">
        <w:rPr>
          <w:rFonts w:ascii="Times New Roman" w:hAnsi="Times New Roman" w:cs="Times New Roman"/>
          <w:sz w:val="24"/>
          <w:vertAlign w:val="subscript"/>
        </w:rPr>
        <w:t>NO</w:t>
      </w:r>
      <w:r>
        <w:rPr>
          <w:rFonts w:ascii="Times New Roman" w:hAnsi="Times New Roman" w:cs="Times New Roman"/>
          <w:sz w:val="24"/>
        </w:rPr>
        <w:t xml:space="preserve"> was found to be maximum as seen in chapter 6) will be presented and discussed in this chapter.</w:t>
      </w:r>
    </w:p>
    <w:p w14:paraId="047C0BCA" w14:textId="77777777" w:rsidR="006440D7" w:rsidRDefault="006440D7" w:rsidP="006440D7">
      <w:pPr>
        <w:spacing w:line="480" w:lineRule="auto"/>
        <w:jc w:val="both"/>
        <w:rPr>
          <w:rFonts w:ascii="Times New Roman" w:hAnsi="Times New Roman" w:cs="Times New Roman"/>
          <w:sz w:val="24"/>
        </w:rPr>
      </w:pPr>
      <w:r>
        <w:rPr>
          <w:rFonts w:ascii="Times New Roman" w:hAnsi="Times New Roman" w:cs="Times New Roman"/>
          <w:sz w:val="24"/>
        </w:rPr>
        <w:t xml:space="preserve">For studying the effect of DOU, fuels with increasing DOU were considered and the results from the tested flames will be discussed in terms of increasing DOU values. While, for studying the effect of fuel origin, the results from the tested flames will be discussed in terms of fuel characteristics that differentiate the selected fuels though having similar degree of unsaturation. Methyl esters such as MO, CME, P53R47 and P59S41, in addition to same effective degree of unsaturation (DOU: 2), also possess similar oxygen content (10.8% - 11.4%) and similar source of fuel unsaturation (double bonds). </w:t>
      </w:r>
      <w:r w:rsidRPr="00D00C13">
        <w:rPr>
          <w:rFonts w:ascii="Times New Roman" w:hAnsi="Times New Roman" w:cs="Times New Roman"/>
          <w:sz w:val="24"/>
        </w:rPr>
        <w:t xml:space="preserve">Any observed differences from these results could be due to the fact that each fuel blend is made up of different combination of individual methyl esters whose number and position of double bonds in the carbon main chain </w:t>
      </w:r>
      <w:r>
        <w:rPr>
          <w:rFonts w:ascii="Times New Roman" w:hAnsi="Times New Roman" w:cs="Times New Roman"/>
          <w:sz w:val="24"/>
        </w:rPr>
        <w:t>may differ</w:t>
      </w:r>
      <w:r w:rsidRPr="00D00C13">
        <w:rPr>
          <w:rFonts w:ascii="Times New Roman" w:hAnsi="Times New Roman" w:cs="Times New Roman"/>
          <w:sz w:val="24"/>
        </w:rPr>
        <w:t>.</w:t>
      </w:r>
      <w:r>
        <w:rPr>
          <w:rFonts w:ascii="Times New Roman" w:hAnsi="Times New Roman" w:cs="Times New Roman"/>
          <w:sz w:val="24"/>
        </w:rPr>
        <w:t xml:space="preserve"> In addition, H58T42 flame does not have fuel bound oxygen and the unsaturation in the fuel is only due to aromatic content (toluene). The P75D25 flame has fuel bound oxygen; unsaturation arises from both alkene and aromatic content in addition to double bonds from methyl esters.</w:t>
      </w:r>
    </w:p>
    <w:p w14:paraId="25DCF3AA" w14:textId="77777777" w:rsidR="006440D7" w:rsidRDefault="006440D7" w:rsidP="006440D7">
      <w:pPr>
        <w:spacing w:line="480" w:lineRule="auto"/>
        <w:jc w:val="both"/>
        <w:rPr>
          <w:rFonts w:ascii="Times New Roman" w:hAnsi="Times New Roman" w:cs="Times New Roman"/>
          <w:sz w:val="24"/>
        </w:rPr>
      </w:pPr>
    </w:p>
    <w:p w14:paraId="287C8BD6" w14:textId="77777777" w:rsidR="006440D7" w:rsidRDefault="006440D7" w:rsidP="006440D7">
      <w:pPr>
        <w:spacing w:line="480" w:lineRule="auto"/>
        <w:jc w:val="both"/>
        <w:rPr>
          <w:rFonts w:ascii="Times New Roman" w:hAnsi="Times New Roman" w:cs="Times New Roman"/>
          <w:sz w:val="24"/>
        </w:rPr>
      </w:pPr>
      <w:r>
        <w:rPr>
          <w:rFonts w:ascii="Times New Roman" w:hAnsi="Times New Roman" w:cs="Times New Roman"/>
          <w:sz w:val="24"/>
        </w:rPr>
        <w:t>The following sections are presented with comprehensive discussions on results from each of the aforementioned flame measurement techniques.</w:t>
      </w:r>
    </w:p>
    <w:p w14:paraId="4D0D6ABB" w14:textId="77777777" w:rsidR="006440D7" w:rsidRDefault="006440D7" w:rsidP="006440D7">
      <w:pPr>
        <w:spacing w:line="480" w:lineRule="auto"/>
        <w:jc w:val="both"/>
        <w:rPr>
          <w:rFonts w:ascii="Times New Roman" w:hAnsi="Times New Roman" w:cs="Times New Roman"/>
          <w:sz w:val="24"/>
        </w:rPr>
      </w:pPr>
    </w:p>
    <w:p w14:paraId="16C4678C" w14:textId="77777777" w:rsidR="006440D7" w:rsidRDefault="006440D7" w:rsidP="006440D7">
      <w:pPr>
        <w:spacing w:line="480" w:lineRule="auto"/>
        <w:jc w:val="both"/>
        <w:rPr>
          <w:rFonts w:ascii="Times New Roman" w:hAnsi="Times New Roman" w:cs="Times New Roman"/>
          <w:sz w:val="24"/>
        </w:rPr>
      </w:pPr>
    </w:p>
    <w:p w14:paraId="07C510A6" w14:textId="77777777" w:rsidR="006440D7" w:rsidRPr="00FF71DE" w:rsidRDefault="006440D7" w:rsidP="00B8645B">
      <w:pPr>
        <w:pStyle w:val="Heading2"/>
      </w:pPr>
      <w:bookmarkStart w:id="192" w:name="_Toc480497099"/>
      <w:r w:rsidRPr="00FF71DE">
        <w:lastRenderedPageBreak/>
        <w:t>7.1 Flame Appearance</w:t>
      </w:r>
      <w:bookmarkEnd w:id="192"/>
    </w:p>
    <w:p w14:paraId="2E1C58EB" w14:textId="7DE64CEC" w:rsidR="006440D7" w:rsidRDefault="006440D7" w:rsidP="00B70144">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The flame images of fuels selected to investigate the effect 1 (heptane, PME, CME, SME, petrodiesel and toluene) and the effect 2 (MO, CME, P53R47, P59S41, H58T42 and P75D25) at </w:t>
      </w:r>
      <w:r w:rsidRPr="00EB31F3">
        <w:rPr>
          <w:rFonts w:ascii="Times New Roman" w:hAnsi="Times New Roman" w:cs="Times New Roman"/>
          <w:sz w:val="24"/>
        </w:rPr>
        <w:t>Ф</w:t>
      </w:r>
      <w:r>
        <w:rPr>
          <w:rFonts w:ascii="Times New Roman" w:hAnsi="Times New Roman" w:cs="Times New Roman"/>
          <w:sz w:val="24"/>
        </w:rPr>
        <w:t xml:space="preserve"> = 0.9, 1.0, 1.2 and 1.5 are presented in Figures 7.1 - 7.8 (the flame images of all the tested 63 fuels are presented in appendix </w:t>
      </w:r>
      <w:r w:rsidR="005D082C">
        <w:rPr>
          <w:rFonts w:ascii="Times New Roman" w:hAnsi="Times New Roman" w:cs="Times New Roman"/>
          <w:sz w:val="24"/>
        </w:rPr>
        <w:t>E</w:t>
      </w:r>
      <w:r>
        <w:rPr>
          <w:rFonts w:ascii="Times New Roman" w:hAnsi="Times New Roman" w:cs="Times New Roman"/>
          <w:sz w:val="24"/>
        </w:rPr>
        <w:t xml:space="preserve">). </w:t>
      </w:r>
    </w:p>
    <w:p w14:paraId="108BF415" w14:textId="77777777" w:rsidR="006440D7" w:rsidRDefault="006440D7" w:rsidP="006440D7">
      <w:pPr>
        <w:spacing w:line="480" w:lineRule="auto"/>
        <w:jc w:val="both"/>
        <w:rPr>
          <w:rFonts w:ascii="Times New Roman" w:hAnsi="Times New Roman" w:cs="Times New Roman"/>
          <w:sz w:val="24"/>
        </w:rPr>
      </w:pPr>
      <w:r w:rsidRPr="000A469E">
        <w:rPr>
          <w:rFonts w:ascii="Times New Roman" w:hAnsi="Times New Roman" w:cs="Times New Roman"/>
          <w:sz w:val="24"/>
        </w:rPr>
        <w:t>In all these tested flames, three primary regions were observed: 1) a dark space between the burner exit and the inner bright cone, 2) a bright blue inner cone surrounded by 3) an outer less luminous blue cone. The dark space revealed a pre-flame reaction (pre-heating zone) with markedly changing gas composition. The brighter blue inner cone represented the primary gas phase oxidation reaction zone. The reaction product from this inner cone comprised of reactants capable of further oxidation in the outer cone. The outer cone represented the burning of unburned reactants in the surrounding flame zone with oxygen diffusing from the ambient air. Since the test conditions considered here (Ф = 0.9, 1.0</w:t>
      </w:r>
      <w:r>
        <w:rPr>
          <w:rFonts w:ascii="Times New Roman" w:hAnsi="Times New Roman" w:cs="Times New Roman"/>
          <w:sz w:val="24"/>
        </w:rPr>
        <w:t>,</w:t>
      </w:r>
      <w:r w:rsidRPr="000A469E">
        <w:rPr>
          <w:rFonts w:ascii="Times New Roman" w:hAnsi="Times New Roman" w:cs="Times New Roman"/>
          <w:sz w:val="24"/>
        </w:rPr>
        <w:t xml:space="preserve"> 1.2 and 1.5) are either fuel lean or near stoichiometric, all the flames appeared blue without any continuum radiation from burning soot. </w:t>
      </w:r>
    </w:p>
    <w:p w14:paraId="2DA28BEA" w14:textId="77777777" w:rsidR="00CF76AE" w:rsidRPr="001109A2" w:rsidRDefault="00CF76AE" w:rsidP="006440D7">
      <w:pPr>
        <w:spacing w:line="480" w:lineRule="auto"/>
        <w:jc w:val="both"/>
        <w:rPr>
          <w:rFonts w:ascii="Times New Roman" w:hAnsi="Times New Roman" w:cs="Times New Roman"/>
          <w:sz w:val="24"/>
        </w:rPr>
      </w:pPr>
    </w:p>
    <w:p w14:paraId="641F92C2" w14:textId="77777777" w:rsidR="006440D7" w:rsidRPr="000711B7" w:rsidRDefault="006440D7" w:rsidP="00B8645B">
      <w:pPr>
        <w:pStyle w:val="Heading3"/>
      </w:pPr>
      <w:bookmarkStart w:id="193" w:name="_Toc480497100"/>
      <w:r w:rsidRPr="000711B7">
        <w:t>7.1.1 Effect of DOU on flame appearance</w:t>
      </w:r>
      <w:bookmarkEnd w:id="193"/>
    </w:p>
    <w:p w14:paraId="2A4E011B" w14:textId="77777777" w:rsidR="006440D7" w:rsidRDefault="006440D7" w:rsidP="00B70144">
      <w:pPr>
        <w:spacing w:line="480" w:lineRule="auto"/>
        <w:ind w:firstLine="720"/>
        <w:jc w:val="both"/>
        <w:rPr>
          <w:rFonts w:ascii="Times New Roman" w:hAnsi="Times New Roman" w:cs="Times New Roman"/>
          <w:sz w:val="24"/>
        </w:rPr>
      </w:pPr>
      <w:r w:rsidRPr="007057E0">
        <w:rPr>
          <w:rFonts w:ascii="Times New Roman" w:hAnsi="Times New Roman" w:cs="Times New Roman"/>
          <w:sz w:val="24"/>
        </w:rPr>
        <w:t xml:space="preserve">At Ф = 0.9, the </w:t>
      </w:r>
      <w:r>
        <w:rPr>
          <w:rFonts w:ascii="Times New Roman" w:hAnsi="Times New Roman" w:cs="Times New Roman"/>
          <w:sz w:val="24"/>
        </w:rPr>
        <w:t xml:space="preserve">tested </w:t>
      </w:r>
      <w:r w:rsidRPr="007057E0">
        <w:rPr>
          <w:rFonts w:ascii="Times New Roman" w:hAnsi="Times New Roman" w:cs="Times New Roman"/>
          <w:sz w:val="24"/>
        </w:rPr>
        <w:t>flames had comparable inner cone flame lengths of about 20 mm (Figure 7.1).</w:t>
      </w:r>
      <w:r w:rsidRPr="000A469E">
        <w:rPr>
          <w:rFonts w:ascii="Times New Roman" w:hAnsi="Times New Roman" w:cs="Times New Roman"/>
          <w:sz w:val="24"/>
        </w:rPr>
        <w:t xml:space="preserve"> </w:t>
      </w:r>
      <w:r>
        <w:rPr>
          <w:rFonts w:ascii="Times New Roman" w:hAnsi="Times New Roman" w:cs="Times New Roman"/>
          <w:sz w:val="24"/>
        </w:rPr>
        <w:t xml:space="preserve">The appearance of the flames did not vary with the DOU values within the tested range. The flames of petrodiesel and biodiesels such as PME, CME, RME and SME looked similar in flame color (whitish blue) with a bright blue inner cone surrounded by an outer less luminous outer cone. However, the heptane and toluene flames had an inner cone of greenish-blue (cyan) in color. This distinguishable </w:t>
      </w:r>
      <w:r>
        <w:rPr>
          <w:rFonts w:ascii="Times New Roman" w:hAnsi="Times New Roman" w:cs="Times New Roman"/>
          <w:sz w:val="24"/>
        </w:rPr>
        <w:lastRenderedPageBreak/>
        <w:t xml:space="preserve">differences in the flame appearance were also observed at other tested equivalence ratios (Ф = 1.0, 1.2 and 1.5). The reason for these observed differences in flame color will be discussed in section 7.1.2. </w:t>
      </w:r>
      <w:r w:rsidRPr="000A469E">
        <w:rPr>
          <w:rFonts w:ascii="Times New Roman" w:hAnsi="Times New Roman" w:cs="Times New Roman"/>
          <w:sz w:val="24"/>
        </w:rPr>
        <w:t xml:space="preserve">At Ф = </w:t>
      </w:r>
      <w:r>
        <w:rPr>
          <w:rFonts w:ascii="Times New Roman" w:hAnsi="Times New Roman" w:cs="Times New Roman"/>
          <w:sz w:val="24"/>
        </w:rPr>
        <w:t>1.0</w:t>
      </w:r>
      <w:r w:rsidRPr="000A469E">
        <w:rPr>
          <w:rFonts w:ascii="Times New Roman" w:hAnsi="Times New Roman" w:cs="Times New Roman"/>
          <w:sz w:val="24"/>
        </w:rPr>
        <w:t xml:space="preserve">, the outer cone was longer than that of corresponding flames at Ф = 0.9 </w:t>
      </w:r>
      <w:r w:rsidRPr="007057E0">
        <w:rPr>
          <w:rFonts w:ascii="Times New Roman" w:hAnsi="Times New Roman" w:cs="Times New Roman"/>
          <w:sz w:val="24"/>
        </w:rPr>
        <w:t>(Figure 7.2) due</w:t>
      </w:r>
      <w:r w:rsidRPr="000A469E">
        <w:rPr>
          <w:rFonts w:ascii="Times New Roman" w:hAnsi="Times New Roman" w:cs="Times New Roman"/>
          <w:sz w:val="24"/>
        </w:rPr>
        <w:t xml:space="preserve"> to </w:t>
      </w:r>
      <w:r>
        <w:rPr>
          <w:rFonts w:ascii="Times New Roman" w:hAnsi="Times New Roman" w:cs="Times New Roman"/>
          <w:sz w:val="24"/>
        </w:rPr>
        <w:t>the less amount of air supplied and this effect is even more conspicuous at higher equivalence ratios (</w:t>
      </w:r>
      <w:r w:rsidRPr="000A469E">
        <w:rPr>
          <w:rFonts w:ascii="Times New Roman" w:hAnsi="Times New Roman" w:cs="Times New Roman"/>
          <w:sz w:val="24"/>
        </w:rPr>
        <w:t xml:space="preserve">Ф = </w:t>
      </w:r>
      <w:r>
        <w:rPr>
          <w:rFonts w:ascii="Times New Roman" w:hAnsi="Times New Roman" w:cs="Times New Roman"/>
          <w:sz w:val="24"/>
        </w:rPr>
        <w:t>1.2 and 1.5). At</w:t>
      </w:r>
      <w:r w:rsidRPr="007057E0">
        <w:rPr>
          <w:rFonts w:ascii="Times New Roman" w:hAnsi="Times New Roman" w:cs="Times New Roman"/>
          <w:sz w:val="24"/>
        </w:rPr>
        <w:t xml:space="preserve"> </w:t>
      </w:r>
      <w:r w:rsidRPr="000A469E">
        <w:rPr>
          <w:rFonts w:ascii="Times New Roman" w:hAnsi="Times New Roman" w:cs="Times New Roman"/>
          <w:sz w:val="24"/>
        </w:rPr>
        <w:t xml:space="preserve">Ф = </w:t>
      </w:r>
      <w:r>
        <w:rPr>
          <w:rFonts w:ascii="Times New Roman" w:hAnsi="Times New Roman" w:cs="Times New Roman"/>
          <w:sz w:val="24"/>
        </w:rPr>
        <w:t xml:space="preserve">1.5, the inner cone flame lengths of tested flames were measured about 20 mm while the outer cone flame lengths were measured about 80 mm. By comparing Figures 7.1 - 7.4, it is observed that the flame length and flame appearance were primarily influenced by the reactant input rate and equivalence ratio among the flames tested in the equivalence ratio range of </w:t>
      </w:r>
      <w:r w:rsidRPr="000A469E">
        <w:rPr>
          <w:rFonts w:ascii="Times New Roman" w:hAnsi="Times New Roman" w:cs="Times New Roman"/>
          <w:sz w:val="24"/>
        </w:rPr>
        <w:t>Ф = 0.9</w:t>
      </w:r>
      <w:r>
        <w:rPr>
          <w:rFonts w:ascii="Times New Roman" w:hAnsi="Times New Roman" w:cs="Times New Roman"/>
          <w:sz w:val="24"/>
        </w:rPr>
        <w:t xml:space="preserve"> and </w:t>
      </w:r>
      <w:r w:rsidRPr="000A469E">
        <w:rPr>
          <w:rFonts w:ascii="Times New Roman" w:hAnsi="Times New Roman" w:cs="Times New Roman"/>
          <w:sz w:val="24"/>
        </w:rPr>
        <w:t xml:space="preserve">Ф = </w:t>
      </w:r>
      <w:r>
        <w:rPr>
          <w:rFonts w:ascii="Times New Roman" w:hAnsi="Times New Roman" w:cs="Times New Roman"/>
          <w:sz w:val="24"/>
        </w:rPr>
        <w:t>1.5.</w:t>
      </w:r>
    </w:p>
    <w:p w14:paraId="4FDE5072" w14:textId="77777777" w:rsidR="00CF76AE" w:rsidRPr="001109A2" w:rsidRDefault="00CF76AE" w:rsidP="006440D7">
      <w:pPr>
        <w:spacing w:line="480" w:lineRule="auto"/>
        <w:jc w:val="both"/>
        <w:rPr>
          <w:rFonts w:ascii="Times New Roman" w:hAnsi="Times New Roman" w:cs="Times New Roman"/>
          <w:sz w:val="24"/>
        </w:rPr>
      </w:pPr>
    </w:p>
    <w:p w14:paraId="0D8D407A" w14:textId="77777777" w:rsidR="006440D7" w:rsidRPr="00FF71DE" w:rsidRDefault="006440D7" w:rsidP="00B8645B">
      <w:pPr>
        <w:pStyle w:val="Heading3"/>
      </w:pPr>
      <w:bookmarkStart w:id="194" w:name="_Toc480497101"/>
      <w:r w:rsidRPr="00FF71DE">
        <w:t>7.1.2 Effect of fuel origin on flame appearance</w:t>
      </w:r>
      <w:bookmarkEnd w:id="194"/>
      <w:r w:rsidRPr="00FF71DE">
        <w:t xml:space="preserve"> </w:t>
      </w:r>
    </w:p>
    <w:p w14:paraId="7EEF4FB9" w14:textId="0721E855" w:rsidR="006440D7" w:rsidRDefault="006440D7" w:rsidP="00B70144">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As seen in the previous section, the appearance of flames did not vary within the tested range of DOU values.  However, the heptane and toluene flames looked prominently </w:t>
      </w:r>
      <w:r w:rsidRPr="002010D0">
        <w:rPr>
          <w:rFonts w:ascii="Times New Roman" w:hAnsi="Times New Roman" w:cs="Times New Roman"/>
          <w:sz w:val="24"/>
        </w:rPr>
        <w:t>different from other tested flames at all tested equivalence ratios. Apparently, even diesel flame (that belongs to petroleum family) looked similar to biodiesel flames (ester family). In 1857, Swan experimentally</w:t>
      </w:r>
      <w:r>
        <w:rPr>
          <w:rFonts w:ascii="Times New Roman" w:hAnsi="Times New Roman" w:cs="Times New Roman"/>
          <w:sz w:val="24"/>
        </w:rPr>
        <w:t xml:space="preserve"> investigated the spectra produced by various flames. Based on the observations, it was concluded that the spectra produced by the flames, either </w:t>
      </w:r>
      <w:r w:rsidRPr="00117AA6">
        <w:rPr>
          <w:rFonts w:ascii="Times New Roman" w:hAnsi="Times New Roman" w:cs="Times New Roman"/>
          <w:sz w:val="24"/>
        </w:rPr>
        <w:t>of the form (C</w:t>
      </w:r>
      <w:r w:rsidRPr="00117AA6">
        <w:rPr>
          <w:rFonts w:ascii="Times New Roman" w:hAnsi="Times New Roman" w:cs="Times New Roman"/>
          <w:sz w:val="24"/>
          <w:vertAlign w:val="subscript"/>
        </w:rPr>
        <w:t>x</w:t>
      </w:r>
      <w:r w:rsidRPr="00117AA6">
        <w:rPr>
          <w:rFonts w:ascii="Times New Roman" w:hAnsi="Times New Roman" w:cs="Times New Roman"/>
          <w:sz w:val="24"/>
        </w:rPr>
        <w:t>H</w:t>
      </w:r>
      <w:r w:rsidRPr="00117AA6">
        <w:rPr>
          <w:rFonts w:ascii="Times New Roman" w:hAnsi="Times New Roman" w:cs="Times New Roman"/>
          <w:sz w:val="24"/>
          <w:vertAlign w:val="subscript"/>
        </w:rPr>
        <w:t>y</w:t>
      </w:r>
      <w:r w:rsidRPr="00117AA6">
        <w:rPr>
          <w:rFonts w:ascii="Times New Roman" w:hAnsi="Times New Roman" w:cs="Times New Roman"/>
          <w:sz w:val="24"/>
        </w:rPr>
        <w:t>) or of the form (C</w:t>
      </w:r>
      <w:r w:rsidRPr="00117AA6">
        <w:rPr>
          <w:rFonts w:ascii="Times New Roman" w:hAnsi="Times New Roman" w:cs="Times New Roman"/>
          <w:sz w:val="24"/>
          <w:vertAlign w:val="subscript"/>
        </w:rPr>
        <w:t>x</w:t>
      </w:r>
      <w:r w:rsidRPr="00117AA6">
        <w:rPr>
          <w:rFonts w:ascii="Times New Roman" w:hAnsi="Times New Roman" w:cs="Times New Roman"/>
          <w:sz w:val="24"/>
        </w:rPr>
        <w:t>H</w:t>
      </w:r>
      <w:r w:rsidRPr="00117AA6">
        <w:rPr>
          <w:rFonts w:ascii="Times New Roman" w:hAnsi="Times New Roman" w:cs="Times New Roman"/>
          <w:sz w:val="24"/>
          <w:vertAlign w:val="subscript"/>
        </w:rPr>
        <w:t>y</w:t>
      </w:r>
      <w:r w:rsidRPr="00117AA6">
        <w:rPr>
          <w:rFonts w:ascii="Times New Roman" w:hAnsi="Times New Roman" w:cs="Times New Roman"/>
          <w:sz w:val="24"/>
        </w:rPr>
        <w:t>O</w:t>
      </w:r>
      <w:r w:rsidRPr="00117AA6">
        <w:rPr>
          <w:rFonts w:ascii="Times New Roman" w:hAnsi="Times New Roman" w:cs="Times New Roman"/>
          <w:sz w:val="24"/>
          <w:vertAlign w:val="subscript"/>
        </w:rPr>
        <w:t>z</w:t>
      </w:r>
      <w:r w:rsidRPr="00117AA6">
        <w:rPr>
          <w:rFonts w:ascii="Times New Roman" w:hAnsi="Times New Roman" w:cs="Times New Roman"/>
          <w:sz w:val="24"/>
        </w:rPr>
        <w:t>), have been identical. The observation of similarities in flame appearance between petrodiesel and biodiesel flames is in agreement with the observations reported by Swan (1857)</w:t>
      </w:r>
      <w:r w:rsidR="005D082C">
        <w:rPr>
          <w:rFonts w:ascii="Times New Roman" w:hAnsi="Times New Roman" w:cs="Times New Roman"/>
          <w:sz w:val="24"/>
        </w:rPr>
        <w:t xml:space="preserve"> from the flames of oxygenated fuels</w:t>
      </w:r>
      <w:r w:rsidRPr="00117AA6">
        <w:rPr>
          <w:rFonts w:ascii="Times New Roman" w:hAnsi="Times New Roman" w:cs="Times New Roman"/>
          <w:sz w:val="24"/>
        </w:rPr>
        <w:t xml:space="preserve">. Now, with regards to heptane and toluene flame, heptane is a saturated hydrocarbon (alkane) while toluene is an aromatic hydrocarbon </w:t>
      </w:r>
      <w:r w:rsidRPr="00117AA6">
        <w:rPr>
          <w:rFonts w:ascii="Times New Roman" w:hAnsi="Times New Roman" w:cs="Times New Roman"/>
          <w:sz w:val="24"/>
        </w:rPr>
        <w:lastRenderedPageBreak/>
        <w:t xml:space="preserve">(ring structure); </w:t>
      </w:r>
      <w:r w:rsidR="002266A8" w:rsidRPr="00117AA6">
        <w:rPr>
          <w:rFonts w:ascii="Times New Roman" w:hAnsi="Times New Roman" w:cs="Times New Roman"/>
          <w:sz w:val="24"/>
        </w:rPr>
        <w:t>however,</w:t>
      </w:r>
      <w:r w:rsidRPr="00117AA6">
        <w:rPr>
          <w:rFonts w:ascii="Times New Roman" w:hAnsi="Times New Roman" w:cs="Times New Roman"/>
          <w:sz w:val="24"/>
        </w:rPr>
        <w:t xml:space="preserve"> the similarities between the observed flame appearances could be due to the excited diatomic carbon (C</w:t>
      </w:r>
      <w:r w:rsidRPr="00117AA6">
        <w:rPr>
          <w:rFonts w:ascii="Times New Roman" w:hAnsi="Times New Roman" w:cs="Times New Roman"/>
          <w:sz w:val="24"/>
          <w:vertAlign w:val="subscript"/>
        </w:rPr>
        <w:t>2</w:t>
      </w:r>
      <w:r w:rsidRPr="00117AA6">
        <w:rPr>
          <w:rFonts w:ascii="Times New Roman" w:hAnsi="Times New Roman" w:cs="Times New Roman"/>
          <w:sz w:val="24"/>
        </w:rPr>
        <w:t>) radicals emitted during the fuel pyrolysis and oxidation. The excited C</w:t>
      </w:r>
      <w:r w:rsidRPr="00117AA6">
        <w:rPr>
          <w:rFonts w:ascii="Times New Roman" w:hAnsi="Times New Roman" w:cs="Times New Roman"/>
          <w:sz w:val="24"/>
          <w:vertAlign w:val="subscript"/>
        </w:rPr>
        <w:t>2</w:t>
      </w:r>
      <w:r w:rsidRPr="00117AA6">
        <w:rPr>
          <w:rFonts w:ascii="Times New Roman" w:hAnsi="Times New Roman" w:cs="Times New Roman"/>
          <w:sz w:val="24"/>
        </w:rPr>
        <w:t xml:space="preserve"> radicals have peak band emissions in the wavelength range of 430 nm - 530 nm (also known as swan band) which corresponds to the greenish blue region of the visible spectrum and secondary peak of C</w:t>
      </w:r>
      <w:r w:rsidRPr="00117AA6">
        <w:rPr>
          <w:rFonts w:ascii="Times New Roman" w:hAnsi="Times New Roman" w:cs="Times New Roman"/>
          <w:sz w:val="24"/>
          <w:vertAlign w:val="subscript"/>
        </w:rPr>
        <w:t>2</w:t>
      </w:r>
      <w:r w:rsidRPr="00117AA6">
        <w:rPr>
          <w:rFonts w:ascii="Times New Roman" w:hAnsi="Times New Roman" w:cs="Times New Roman"/>
          <w:sz w:val="24"/>
        </w:rPr>
        <w:t xml:space="preserve"> radicals around 550 nm that corresponds to the yellowish green region of the spectrum (Vandergriff, 2008). The observed greenish blue color flame with reddish yellow tint in the heptane and toluene flames at</w:t>
      </w:r>
      <w:r>
        <w:rPr>
          <w:rFonts w:ascii="Times New Roman" w:hAnsi="Times New Roman" w:cs="Times New Roman"/>
          <w:sz w:val="24"/>
        </w:rPr>
        <w:t xml:space="preserve"> </w:t>
      </w:r>
      <w:r w:rsidRPr="000A469E">
        <w:rPr>
          <w:rFonts w:ascii="Times New Roman" w:hAnsi="Times New Roman" w:cs="Times New Roman"/>
          <w:sz w:val="24"/>
        </w:rPr>
        <w:t xml:space="preserve">Ф </w:t>
      </w:r>
      <w:r w:rsidRPr="00117AA6">
        <w:rPr>
          <w:rFonts w:ascii="Times New Roman" w:hAnsi="Times New Roman" w:cs="Times New Roman"/>
          <w:sz w:val="24"/>
        </w:rPr>
        <w:t>= 1.5 could be due to the excited C</w:t>
      </w:r>
      <w:r w:rsidRPr="00117AA6">
        <w:rPr>
          <w:rFonts w:ascii="Times New Roman" w:hAnsi="Times New Roman" w:cs="Times New Roman"/>
          <w:sz w:val="24"/>
          <w:vertAlign w:val="subscript"/>
        </w:rPr>
        <w:t>2</w:t>
      </w:r>
      <w:r w:rsidRPr="00117AA6">
        <w:rPr>
          <w:rFonts w:ascii="Times New Roman" w:hAnsi="Times New Roman" w:cs="Times New Roman"/>
          <w:sz w:val="24"/>
        </w:rPr>
        <w:t xml:space="preserve"> radicals from the swan band of spectral emission.  In Swan (1857) study, it was also observed that the brightness of the spectral lines varies with the proportion of hydrogen to carbon ratio, with higher carbon content being brightest. This provides the reason</w:t>
      </w:r>
      <w:r>
        <w:rPr>
          <w:rFonts w:ascii="Times New Roman" w:hAnsi="Times New Roman" w:cs="Times New Roman"/>
          <w:sz w:val="24"/>
        </w:rPr>
        <w:t xml:space="preserve"> for the brighter appearance of toluene flame than that of heptane flame particularly at Ф = 1.5. In Figures 7.5 - 7.8, the tested flames of fuels with DOU of 2, </w:t>
      </w:r>
      <w:r w:rsidRPr="00431ED3">
        <w:rPr>
          <w:rFonts w:ascii="Times New Roman" w:hAnsi="Times New Roman" w:cs="Times New Roman"/>
          <w:sz w:val="24"/>
          <w:szCs w:val="24"/>
        </w:rPr>
        <w:t>indicated that the flame appearance va</w:t>
      </w:r>
      <w:r>
        <w:rPr>
          <w:rFonts w:ascii="Times New Roman" w:hAnsi="Times New Roman" w:cs="Times New Roman"/>
          <w:sz w:val="24"/>
          <w:szCs w:val="24"/>
        </w:rPr>
        <w:t>ries</w:t>
      </w:r>
      <w:r w:rsidRPr="00431ED3">
        <w:rPr>
          <w:rFonts w:ascii="Times New Roman" w:hAnsi="Times New Roman" w:cs="Times New Roman"/>
          <w:sz w:val="24"/>
          <w:szCs w:val="24"/>
        </w:rPr>
        <w:t xml:space="preserve"> between the fuels even with same degree of unsaturation and the difference in flame appearance was due to the hydrogen</w:t>
      </w:r>
      <w:r>
        <w:rPr>
          <w:rFonts w:ascii="Times New Roman" w:hAnsi="Times New Roman" w:cs="Times New Roman"/>
          <w:sz w:val="24"/>
          <w:szCs w:val="24"/>
        </w:rPr>
        <w:t xml:space="preserve"> </w:t>
      </w:r>
      <w:r w:rsidRPr="00431ED3">
        <w:rPr>
          <w:rFonts w:ascii="Times New Roman" w:hAnsi="Times New Roman" w:cs="Times New Roman"/>
          <w:sz w:val="24"/>
          <w:szCs w:val="24"/>
        </w:rPr>
        <w:t>/ carbon ratio</w:t>
      </w:r>
      <w:r>
        <w:rPr>
          <w:rFonts w:ascii="Times New Roman" w:hAnsi="Times New Roman" w:cs="Times New Roman"/>
          <w:sz w:val="24"/>
          <w:szCs w:val="24"/>
        </w:rPr>
        <w:t xml:space="preserve"> and origin</w:t>
      </w:r>
      <w:r w:rsidRPr="00431ED3">
        <w:rPr>
          <w:rFonts w:ascii="Times New Roman" w:hAnsi="Times New Roman" w:cs="Times New Roman"/>
          <w:sz w:val="24"/>
          <w:szCs w:val="24"/>
        </w:rPr>
        <w:t xml:space="preserve"> of the fuel</w:t>
      </w:r>
      <w:r>
        <w:rPr>
          <w:rFonts w:ascii="Times New Roman" w:hAnsi="Times New Roman" w:cs="Times New Roman"/>
          <w:sz w:val="24"/>
          <w:szCs w:val="24"/>
        </w:rPr>
        <w:t>. Th</w:t>
      </w:r>
      <w:r w:rsidRPr="00431ED3">
        <w:rPr>
          <w:rFonts w:ascii="Times New Roman" w:hAnsi="Times New Roman" w:cs="Times New Roman"/>
          <w:sz w:val="24"/>
          <w:szCs w:val="24"/>
        </w:rPr>
        <w:t xml:space="preserve">e flame </w:t>
      </w:r>
      <w:r>
        <w:rPr>
          <w:rFonts w:ascii="Times New Roman" w:hAnsi="Times New Roman" w:cs="Times New Roman"/>
          <w:sz w:val="24"/>
          <w:szCs w:val="24"/>
        </w:rPr>
        <w:t>length</w:t>
      </w:r>
      <w:r w:rsidRPr="00431ED3">
        <w:rPr>
          <w:rFonts w:ascii="Times New Roman" w:hAnsi="Times New Roman" w:cs="Times New Roman"/>
          <w:sz w:val="24"/>
          <w:szCs w:val="24"/>
        </w:rPr>
        <w:t xml:space="preserve"> was primarily</w:t>
      </w:r>
      <w:r w:rsidRPr="00431ED3">
        <w:rPr>
          <w:rFonts w:ascii="Times New Roman" w:hAnsi="Times New Roman" w:cs="Times New Roman"/>
          <w:sz w:val="24"/>
        </w:rPr>
        <w:t xml:space="preserve"> influenced by the reactant input rate and equivalence ratio</w:t>
      </w:r>
      <w:r>
        <w:rPr>
          <w:rFonts w:ascii="Times New Roman" w:hAnsi="Times New Roman" w:cs="Times New Roman"/>
          <w:sz w:val="24"/>
        </w:rPr>
        <w:t xml:space="preserve"> rather than degree of unsaturation at the tested equivalence ratios.</w:t>
      </w:r>
    </w:p>
    <w:p w14:paraId="1EC10759" w14:textId="77777777" w:rsidR="00CF76AE" w:rsidRDefault="00CF76AE" w:rsidP="006440D7">
      <w:pPr>
        <w:spacing w:line="480" w:lineRule="auto"/>
        <w:jc w:val="both"/>
        <w:rPr>
          <w:rFonts w:ascii="Times New Roman" w:hAnsi="Times New Roman" w:cs="Times New Roman"/>
          <w:sz w:val="24"/>
        </w:rPr>
      </w:pPr>
    </w:p>
    <w:p w14:paraId="375A24E1" w14:textId="77777777" w:rsidR="00FB2218" w:rsidRDefault="00FB2218" w:rsidP="006440D7">
      <w:pPr>
        <w:spacing w:line="480" w:lineRule="auto"/>
        <w:jc w:val="both"/>
        <w:rPr>
          <w:rFonts w:ascii="Times New Roman" w:hAnsi="Times New Roman" w:cs="Times New Roman"/>
          <w:sz w:val="24"/>
        </w:rPr>
      </w:pPr>
    </w:p>
    <w:p w14:paraId="18459492" w14:textId="77777777" w:rsidR="00FB2218" w:rsidRDefault="00FB2218" w:rsidP="006440D7">
      <w:pPr>
        <w:spacing w:line="480" w:lineRule="auto"/>
        <w:jc w:val="both"/>
        <w:rPr>
          <w:rFonts w:ascii="Times New Roman" w:hAnsi="Times New Roman" w:cs="Times New Roman"/>
          <w:sz w:val="24"/>
        </w:rPr>
      </w:pPr>
    </w:p>
    <w:p w14:paraId="3FC398E3" w14:textId="77777777" w:rsidR="00A379C8" w:rsidRDefault="00A379C8" w:rsidP="006440D7">
      <w:pPr>
        <w:spacing w:line="480" w:lineRule="auto"/>
        <w:jc w:val="both"/>
        <w:rPr>
          <w:rFonts w:ascii="Times New Roman" w:hAnsi="Times New Roman" w:cs="Times New Roman"/>
          <w:sz w:val="24"/>
        </w:rPr>
      </w:pPr>
    </w:p>
    <w:p w14:paraId="3DD27062" w14:textId="77777777" w:rsidR="006440D7" w:rsidRPr="00D00C13" w:rsidRDefault="006440D7" w:rsidP="00B8645B">
      <w:pPr>
        <w:pStyle w:val="Heading2"/>
      </w:pPr>
      <w:bookmarkStart w:id="195" w:name="_Toc480497102"/>
      <w:r w:rsidRPr="00D00C13">
        <w:lastRenderedPageBreak/>
        <w:t>7.2 In-flame radial temperature profiles</w:t>
      </w:r>
      <w:bookmarkEnd w:id="195"/>
    </w:p>
    <w:p w14:paraId="4D2E22F6" w14:textId="77777777" w:rsidR="006440D7" w:rsidRDefault="006440D7" w:rsidP="00B70144">
      <w:pPr>
        <w:spacing w:line="480" w:lineRule="auto"/>
        <w:ind w:firstLine="720"/>
        <w:jc w:val="both"/>
        <w:rPr>
          <w:rFonts w:ascii="Times New Roman" w:hAnsi="Times New Roman" w:cs="Times New Roman"/>
          <w:sz w:val="24"/>
        </w:rPr>
      </w:pPr>
      <w:r w:rsidRPr="00C61795">
        <w:rPr>
          <w:rFonts w:ascii="Times New Roman" w:hAnsi="Times New Roman" w:cs="Times New Roman"/>
          <w:sz w:val="24"/>
        </w:rPr>
        <w:t>The in-flame radial temperature</w:t>
      </w:r>
      <w:r>
        <w:rPr>
          <w:rFonts w:ascii="Times New Roman" w:hAnsi="Times New Roman" w:cs="Times New Roman"/>
          <w:sz w:val="24"/>
        </w:rPr>
        <w:t xml:space="preserve"> </w:t>
      </w:r>
      <w:r w:rsidRPr="00C61795">
        <w:rPr>
          <w:rFonts w:ascii="Times New Roman" w:hAnsi="Times New Roman" w:cs="Times New Roman"/>
          <w:sz w:val="24"/>
        </w:rPr>
        <w:t>profiles were recorded at three axial flame heights namely 10</w:t>
      </w:r>
      <w:r>
        <w:rPr>
          <w:rFonts w:ascii="Times New Roman" w:hAnsi="Times New Roman" w:cs="Times New Roman"/>
          <w:sz w:val="24"/>
        </w:rPr>
        <w:t xml:space="preserve"> </w:t>
      </w:r>
      <w:r w:rsidRPr="00C61795">
        <w:rPr>
          <w:rFonts w:ascii="Times New Roman" w:hAnsi="Times New Roman" w:cs="Times New Roman"/>
          <w:sz w:val="24"/>
        </w:rPr>
        <w:t>mm, 20</w:t>
      </w:r>
      <w:r>
        <w:rPr>
          <w:rFonts w:ascii="Times New Roman" w:hAnsi="Times New Roman" w:cs="Times New Roman"/>
          <w:sz w:val="24"/>
        </w:rPr>
        <w:t xml:space="preserve"> </w:t>
      </w:r>
      <w:r w:rsidRPr="00C61795">
        <w:rPr>
          <w:rFonts w:ascii="Times New Roman" w:hAnsi="Times New Roman" w:cs="Times New Roman"/>
          <w:sz w:val="24"/>
        </w:rPr>
        <w:t xml:space="preserve">mm and 40 mm above the burner as shown in Figure </w:t>
      </w:r>
      <w:r>
        <w:rPr>
          <w:rFonts w:ascii="Times New Roman" w:hAnsi="Times New Roman" w:cs="Times New Roman"/>
          <w:sz w:val="24"/>
        </w:rPr>
        <w:t>7.9</w:t>
      </w:r>
      <w:r w:rsidRPr="00C61795">
        <w:rPr>
          <w:rFonts w:ascii="Times New Roman" w:hAnsi="Times New Roman" w:cs="Times New Roman"/>
          <w:sz w:val="24"/>
        </w:rPr>
        <w:t>.</w:t>
      </w:r>
      <w:r>
        <w:rPr>
          <w:rFonts w:ascii="Times New Roman" w:hAnsi="Times New Roman" w:cs="Times New Roman"/>
          <w:sz w:val="24"/>
        </w:rPr>
        <w:t xml:space="preserve"> Similar to flame appearance, the inflame temperature results are discussed on two aspects as effect of degree of unsaturation and effect of fuel origin at a particular DOU.</w:t>
      </w:r>
    </w:p>
    <w:p w14:paraId="40616DCB" w14:textId="77777777" w:rsidR="00FB2218" w:rsidRDefault="00FB2218" w:rsidP="006440D7">
      <w:pPr>
        <w:spacing w:line="480" w:lineRule="auto"/>
        <w:jc w:val="both"/>
        <w:rPr>
          <w:rFonts w:ascii="Times New Roman" w:hAnsi="Times New Roman" w:cs="Times New Roman"/>
          <w:sz w:val="24"/>
        </w:rPr>
      </w:pPr>
    </w:p>
    <w:p w14:paraId="7E001C84" w14:textId="77777777" w:rsidR="006440D7" w:rsidRPr="000711B7" w:rsidRDefault="006440D7" w:rsidP="00B8645B">
      <w:pPr>
        <w:pStyle w:val="Heading3"/>
      </w:pPr>
      <w:bookmarkStart w:id="196" w:name="_Toc480497103"/>
      <w:r w:rsidRPr="000711B7">
        <w:t>7.2.1 Effect of DOU on flame temperature</w:t>
      </w:r>
      <w:bookmarkEnd w:id="196"/>
    </w:p>
    <w:p w14:paraId="6552FC65" w14:textId="4020DD53" w:rsidR="006440D7" w:rsidRPr="00117AA6" w:rsidRDefault="006440D7" w:rsidP="00B70144">
      <w:pPr>
        <w:spacing w:line="480" w:lineRule="auto"/>
        <w:ind w:firstLine="720"/>
        <w:jc w:val="both"/>
        <w:rPr>
          <w:rFonts w:ascii="Times New Roman" w:hAnsi="Times New Roman" w:cs="Times New Roman"/>
          <w:sz w:val="24"/>
        </w:rPr>
      </w:pPr>
      <w:r w:rsidRPr="00431ED3">
        <w:rPr>
          <w:rFonts w:ascii="Times New Roman" w:hAnsi="Times New Roman" w:cs="Times New Roman"/>
          <w:sz w:val="24"/>
        </w:rPr>
        <w:t>The temperature profiles of flames of fuels</w:t>
      </w:r>
      <w:r>
        <w:rPr>
          <w:rFonts w:ascii="Times New Roman" w:hAnsi="Times New Roman" w:cs="Times New Roman"/>
          <w:sz w:val="24"/>
        </w:rPr>
        <w:t xml:space="preserve"> with increasing degree of unsaturation</w:t>
      </w:r>
      <w:r w:rsidRPr="00431ED3">
        <w:rPr>
          <w:rFonts w:ascii="Times New Roman" w:hAnsi="Times New Roman" w:cs="Times New Roman"/>
          <w:sz w:val="24"/>
        </w:rPr>
        <w:t xml:space="preserve"> at Φ = 1.2 </w:t>
      </w:r>
      <w:r>
        <w:rPr>
          <w:rFonts w:ascii="Times New Roman" w:hAnsi="Times New Roman" w:cs="Times New Roman"/>
          <w:sz w:val="24"/>
        </w:rPr>
        <w:t xml:space="preserve">are presented in </w:t>
      </w:r>
      <w:r w:rsidRPr="00431ED3">
        <w:rPr>
          <w:rFonts w:ascii="Times New Roman" w:hAnsi="Times New Roman" w:cs="Times New Roman"/>
          <w:sz w:val="24"/>
        </w:rPr>
        <w:t>Figures 7.</w:t>
      </w:r>
      <w:r>
        <w:rPr>
          <w:rFonts w:ascii="Times New Roman" w:hAnsi="Times New Roman" w:cs="Times New Roman"/>
          <w:sz w:val="24"/>
        </w:rPr>
        <w:t>10</w:t>
      </w:r>
      <w:r w:rsidRPr="00431ED3">
        <w:rPr>
          <w:rFonts w:ascii="Times New Roman" w:hAnsi="Times New Roman" w:cs="Times New Roman"/>
          <w:sz w:val="24"/>
        </w:rPr>
        <w:t xml:space="preserve"> - 7.1</w:t>
      </w:r>
      <w:r>
        <w:rPr>
          <w:rFonts w:ascii="Times New Roman" w:hAnsi="Times New Roman" w:cs="Times New Roman"/>
          <w:sz w:val="24"/>
        </w:rPr>
        <w:t>6</w:t>
      </w:r>
      <w:r w:rsidRPr="00431ED3">
        <w:rPr>
          <w:rFonts w:ascii="Times New Roman" w:hAnsi="Times New Roman" w:cs="Times New Roman"/>
          <w:sz w:val="24"/>
        </w:rPr>
        <w:t>.</w:t>
      </w:r>
      <w:r>
        <w:rPr>
          <w:rFonts w:ascii="Times New Roman" w:hAnsi="Times New Roman" w:cs="Times New Roman"/>
          <w:sz w:val="24"/>
        </w:rPr>
        <w:t xml:space="preserve"> </w:t>
      </w:r>
      <w:r w:rsidRPr="00DB252E">
        <w:rPr>
          <w:rFonts w:ascii="Times New Roman" w:hAnsi="Times New Roman" w:cs="Times New Roman"/>
          <w:sz w:val="24"/>
        </w:rPr>
        <w:t>The measured temperature profiles of all the flames were symmetric about the flame axis and the peak temperatures were observed at the flame axis at all the three measured axial locations.</w:t>
      </w:r>
      <w:r>
        <w:rPr>
          <w:rFonts w:ascii="Times New Roman" w:hAnsi="Times New Roman" w:cs="Times New Roman"/>
          <w:sz w:val="24"/>
        </w:rPr>
        <w:t xml:space="preserve"> T</w:t>
      </w:r>
      <w:r w:rsidRPr="00554460">
        <w:rPr>
          <w:rFonts w:ascii="Times New Roman" w:hAnsi="Times New Roman" w:cs="Times New Roman"/>
          <w:sz w:val="24"/>
        </w:rPr>
        <w:t xml:space="preserve">he peak flame </w:t>
      </w:r>
      <w:r>
        <w:rPr>
          <w:rFonts w:ascii="Times New Roman" w:hAnsi="Times New Roman" w:cs="Times New Roman"/>
          <w:sz w:val="24"/>
        </w:rPr>
        <w:t xml:space="preserve">temperatures of heptane, PME, CME, RME, SME, diesel and toluene flames at 10 mm height above the burner (HAB) were 1810K, 1950K, 1958K, 1958K, 1918K, 1848K and 1844K respectively. The peak temperatures of these tested flames occurred in the near burner region and were comparable within experimental uncertainties (5%) regardless of the corresponding degree of fuel unsaturation. Similar comparable temperature trend was observed in an engine </w:t>
      </w:r>
      <w:r w:rsidRPr="00117AA6">
        <w:rPr>
          <w:rFonts w:ascii="Times New Roman" w:hAnsi="Times New Roman" w:cs="Times New Roman"/>
          <w:sz w:val="24"/>
        </w:rPr>
        <w:t xml:space="preserve">study by Hellier et al. (2013) with fuel blends of heptane and toluene, having contrasting DOU values (n-heptane: 0 and toluene: 4). In that study, the combustion and emission characteristics of n-heptane/toluene blends in a direct injection compression ignition engine was investigated at four different modes namely, with constant injection timing, constant ignition timing, constant ignition delay (with fixed start of injection and fixed start of combustion). Petrodiesel was tested as a baseline fuel in addition to heptane/ toluene </w:t>
      </w:r>
      <w:r w:rsidRPr="00117AA6">
        <w:rPr>
          <w:rFonts w:ascii="Times New Roman" w:hAnsi="Times New Roman" w:cs="Times New Roman"/>
          <w:sz w:val="24"/>
        </w:rPr>
        <w:lastRenderedPageBreak/>
        <w:t xml:space="preserve">blends (up to 40% toluene in n-heptane). At all these test conditions, the maximum average in-cylinder temperature was comparable with no apparent effect of increasing level of toluene in the fuel blend was observed and these values were close </w:t>
      </w:r>
      <w:r w:rsidR="006C2C2A" w:rsidRPr="00117AA6">
        <w:rPr>
          <w:rFonts w:ascii="Times New Roman" w:hAnsi="Times New Roman" w:cs="Times New Roman"/>
          <w:sz w:val="24"/>
        </w:rPr>
        <w:t>to the</w:t>
      </w:r>
      <w:r w:rsidRPr="00117AA6">
        <w:rPr>
          <w:rFonts w:ascii="Times New Roman" w:hAnsi="Times New Roman" w:cs="Times New Roman"/>
          <w:sz w:val="24"/>
        </w:rPr>
        <w:t xml:space="preserve"> temperature (1400K) when tested with petrodiesel.</w:t>
      </w:r>
    </w:p>
    <w:p w14:paraId="3BA9A60E" w14:textId="77777777" w:rsidR="006440D7" w:rsidRDefault="006440D7" w:rsidP="006440D7">
      <w:pPr>
        <w:spacing w:line="480" w:lineRule="auto"/>
        <w:jc w:val="both"/>
        <w:rPr>
          <w:rFonts w:ascii="Times New Roman" w:hAnsi="Times New Roman" w:cs="Times New Roman"/>
          <w:sz w:val="24"/>
        </w:rPr>
      </w:pPr>
      <w:r w:rsidRPr="00117AA6">
        <w:rPr>
          <w:rFonts w:ascii="Times New Roman" w:hAnsi="Times New Roman" w:cs="Times New Roman"/>
          <w:sz w:val="24"/>
        </w:rPr>
        <w:t xml:space="preserve"> The adiabatic flame temperatures were calculated in the present study using the computer code developed by Olikara and Borman (1975). Adiabatic flame temperatures and the corresponding enthalpies of reactants for selected fuels are presented in</w:t>
      </w:r>
      <w:r w:rsidRPr="00135A00">
        <w:rPr>
          <w:rFonts w:ascii="Times New Roman" w:hAnsi="Times New Roman" w:cs="Times New Roman"/>
          <w:sz w:val="24"/>
        </w:rPr>
        <w:t xml:space="preserve"> Table </w:t>
      </w:r>
      <w:r>
        <w:rPr>
          <w:rFonts w:ascii="Times New Roman" w:hAnsi="Times New Roman" w:cs="Times New Roman"/>
          <w:sz w:val="24"/>
        </w:rPr>
        <w:t>7</w:t>
      </w:r>
      <w:r w:rsidRPr="00135A00">
        <w:rPr>
          <w:rFonts w:ascii="Times New Roman" w:hAnsi="Times New Roman" w:cs="Times New Roman"/>
          <w:sz w:val="24"/>
        </w:rPr>
        <w:t xml:space="preserve">.1. </w:t>
      </w:r>
      <w:r>
        <w:rPr>
          <w:rFonts w:ascii="Times New Roman" w:hAnsi="Times New Roman" w:cs="Times New Roman"/>
          <w:sz w:val="24"/>
        </w:rPr>
        <w:t>The adiabatic flame temperature of MO, CME, heptane, toluene and diesel were found to be similar within 100K. This is confirmed by the similarities in the appearance and structure of the flames, demonstrated by comparable flame heights and appearance of the flames.</w:t>
      </w:r>
    </w:p>
    <w:p w14:paraId="7654281F" w14:textId="77777777" w:rsidR="006440D7" w:rsidRPr="00431ED3" w:rsidRDefault="006440D7" w:rsidP="006440D7">
      <w:pPr>
        <w:spacing w:line="480" w:lineRule="auto"/>
        <w:jc w:val="both"/>
        <w:rPr>
          <w:rFonts w:ascii="Times New Roman" w:hAnsi="Times New Roman" w:cs="Times New Roman"/>
          <w:sz w:val="24"/>
        </w:rPr>
      </w:pPr>
    </w:p>
    <w:p w14:paraId="15942094" w14:textId="77777777" w:rsidR="006440D7" w:rsidRPr="000711B7" w:rsidRDefault="006440D7" w:rsidP="00B8645B">
      <w:pPr>
        <w:pStyle w:val="Heading3"/>
      </w:pPr>
      <w:bookmarkStart w:id="197" w:name="_Toc480497104"/>
      <w:r w:rsidRPr="000711B7">
        <w:t>7.2.2 Effect of fuel origin on flame temperature</w:t>
      </w:r>
      <w:bookmarkEnd w:id="197"/>
    </w:p>
    <w:p w14:paraId="6EB29638" w14:textId="4A03CBD8" w:rsidR="006440D7" w:rsidRDefault="006440D7" w:rsidP="00B70144">
      <w:pPr>
        <w:tabs>
          <w:tab w:val="left" w:pos="720"/>
        </w:tabs>
        <w:spacing w:line="480" w:lineRule="auto"/>
        <w:jc w:val="both"/>
        <w:rPr>
          <w:rFonts w:ascii="Times New Roman" w:hAnsi="Times New Roman" w:cs="Times New Roman"/>
          <w:sz w:val="24"/>
        </w:rPr>
      </w:pPr>
      <w:r>
        <w:rPr>
          <w:rFonts w:ascii="Times New Roman" w:hAnsi="Times New Roman" w:cs="Times New Roman"/>
          <w:sz w:val="24"/>
        </w:rPr>
        <w:t xml:space="preserve"> </w:t>
      </w:r>
      <w:r w:rsidR="00B70144">
        <w:rPr>
          <w:rFonts w:ascii="Times New Roman" w:hAnsi="Times New Roman" w:cs="Times New Roman"/>
          <w:sz w:val="24"/>
        </w:rPr>
        <w:tab/>
      </w:r>
      <w:r w:rsidRPr="008F1E0F">
        <w:rPr>
          <w:rFonts w:ascii="Times New Roman" w:hAnsi="Times New Roman" w:cs="Times New Roman"/>
          <w:sz w:val="24"/>
        </w:rPr>
        <w:t>The temperature profiles of flames of fuels</w:t>
      </w:r>
      <w:r>
        <w:rPr>
          <w:rFonts w:ascii="Times New Roman" w:hAnsi="Times New Roman" w:cs="Times New Roman"/>
          <w:sz w:val="24"/>
        </w:rPr>
        <w:t xml:space="preserve"> with a DOU value of 2</w:t>
      </w:r>
      <w:r w:rsidRPr="008F1E0F">
        <w:rPr>
          <w:rFonts w:ascii="Times New Roman" w:hAnsi="Times New Roman" w:cs="Times New Roman"/>
          <w:sz w:val="24"/>
        </w:rPr>
        <w:t xml:space="preserve"> at Φ = 1.2 are presented in Figures </w:t>
      </w:r>
      <w:r>
        <w:rPr>
          <w:rFonts w:ascii="Times New Roman" w:hAnsi="Times New Roman" w:cs="Times New Roman"/>
          <w:sz w:val="24"/>
        </w:rPr>
        <w:t>7.17 - 7.21</w:t>
      </w:r>
      <w:r w:rsidRPr="008F1E0F">
        <w:rPr>
          <w:rFonts w:ascii="Times New Roman" w:hAnsi="Times New Roman" w:cs="Times New Roman"/>
          <w:sz w:val="24"/>
        </w:rPr>
        <w:t>.</w:t>
      </w:r>
      <w:r w:rsidRPr="00554460">
        <w:t xml:space="preserve"> </w:t>
      </w:r>
      <w:r w:rsidRPr="00554460">
        <w:rPr>
          <w:rFonts w:ascii="Times New Roman" w:hAnsi="Times New Roman" w:cs="Times New Roman"/>
          <w:sz w:val="24"/>
        </w:rPr>
        <w:t xml:space="preserve">The measured temperature profiles of all the flames were symmetric about the flame axis and the peak temperatures were observed at the flame axis at all the three measured axial locations. The peak flame </w:t>
      </w:r>
      <w:r>
        <w:rPr>
          <w:rFonts w:ascii="Times New Roman" w:hAnsi="Times New Roman" w:cs="Times New Roman"/>
          <w:sz w:val="24"/>
        </w:rPr>
        <w:t xml:space="preserve">temperatures of MO, CME, P53R47, </w:t>
      </w:r>
      <w:r w:rsidRPr="00554460">
        <w:rPr>
          <w:rFonts w:ascii="Times New Roman" w:hAnsi="Times New Roman" w:cs="Times New Roman"/>
          <w:sz w:val="24"/>
        </w:rPr>
        <w:t>P59S41</w:t>
      </w:r>
      <w:r>
        <w:rPr>
          <w:rFonts w:ascii="Times New Roman" w:hAnsi="Times New Roman" w:cs="Times New Roman"/>
          <w:sz w:val="24"/>
        </w:rPr>
        <w:t>, H58T42 and P75D25</w:t>
      </w:r>
      <w:r w:rsidRPr="00554460">
        <w:rPr>
          <w:rFonts w:ascii="Times New Roman" w:hAnsi="Times New Roman" w:cs="Times New Roman"/>
          <w:sz w:val="24"/>
        </w:rPr>
        <w:t xml:space="preserve"> at 10mm height above the burner (</w:t>
      </w:r>
      <w:r>
        <w:rPr>
          <w:rFonts w:ascii="Times New Roman" w:hAnsi="Times New Roman" w:cs="Times New Roman"/>
          <w:sz w:val="24"/>
        </w:rPr>
        <w:t xml:space="preserve">HAB) were 1808K, 1939K, 1824K, 1836K, </w:t>
      </w:r>
      <w:r w:rsidRPr="00554460">
        <w:rPr>
          <w:rFonts w:ascii="Times New Roman" w:hAnsi="Times New Roman" w:cs="Times New Roman"/>
          <w:sz w:val="24"/>
        </w:rPr>
        <w:t>1</w:t>
      </w:r>
      <w:r>
        <w:rPr>
          <w:rFonts w:ascii="Times New Roman" w:hAnsi="Times New Roman" w:cs="Times New Roman"/>
          <w:sz w:val="24"/>
        </w:rPr>
        <w:t>809</w:t>
      </w:r>
      <w:r w:rsidRPr="00554460">
        <w:rPr>
          <w:rFonts w:ascii="Times New Roman" w:hAnsi="Times New Roman" w:cs="Times New Roman"/>
          <w:sz w:val="24"/>
        </w:rPr>
        <w:t>K</w:t>
      </w:r>
      <w:r>
        <w:rPr>
          <w:rFonts w:ascii="Times New Roman" w:hAnsi="Times New Roman" w:cs="Times New Roman"/>
          <w:sz w:val="24"/>
        </w:rPr>
        <w:t xml:space="preserve"> and 1784K </w:t>
      </w:r>
      <w:r w:rsidRPr="00554460">
        <w:rPr>
          <w:rFonts w:ascii="Times New Roman" w:hAnsi="Times New Roman" w:cs="Times New Roman"/>
          <w:sz w:val="24"/>
        </w:rPr>
        <w:t>respectively.</w:t>
      </w:r>
      <w:r>
        <w:rPr>
          <w:rFonts w:ascii="Times New Roman" w:hAnsi="Times New Roman" w:cs="Times New Roman"/>
          <w:sz w:val="24"/>
        </w:rPr>
        <w:t xml:space="preserve"> All peak temperatures occurred in the near burner region and did not vary significantly between the tested fuels from different origin (esters, petroleum fuels, blends). </w:t>
      </w:r>
      <w:r w:rsidRPr="00554460">
        <w:rPr>
          <w:rFonts w:ascii="Times New Roman" w:hAnsi="Times New Roman" w:cs="Times New Roman"/>
          <w:sz w:val="24"/>
        </w:rPr>
        <w:t xml:space="preserve">Although the recorded temperatures were comparable within experimental uncertainties, MO flame recorded a slightly lower temperature than P53R47 and P59S41 while CME recorded </w:t>
      </w:r>
      <w:r w:rsidRPr="00554460">
        <w:rPr>
          <w:rFonts w:ascii="Times New Roman" w:hAnsi="Times New Roman" w:cs="Times New Roman"/>
          <w:sz w:val="24"/>
        </w:rPr>
        <w:lastRenderedPageBreak/>
        <w:t>the highest among the tested flames.</w:t>
      </w:r>
      <w:r>
        <w:rPr>
          <w:rFonts w:ascii="Times New Roman" w:hAnsi="Times New Roman" w:cs="Times New Roman"/>
          <w:sz w:val="24"/>
        </w:rPr>
        <w:t xml:space="preserve"> H58T42 flame that has highest aromatic content and P75D25 flame recorded similar temperature as that of biodiesel flames.</w:t>
      </w:r>
      <w:r w:rsidRPr="00554460">
        <w:rPr>
          <w:rFonts w:ascii="Times New Roman" w:hAnsi="Times New Roman" w:cs="Times New Roman"/>
          <w:sz w:val="24"/>
        </w:rPr>
        <w:t xml:space="preserve"> Among all these flames, a gradual decrease in peak temperature with flame height was observed; a decrement of about 150-200K was observed between 10 mm and 40 mm heights above the burner. This reduction in temperature with flame height was due to the diffusion and mixing of ambient air within the flames.</w:t>
      </w:r>
      <w:r>
        <w:rPr>
          <w:rFonts w:ascii="Times New Roman" w:hAnsi="Times New Roman" w:cs="Times New Roman"/>
          <w:sz w:val="24"/>
        </w:rPr>
        <w:t xml:space="preserve"> </w:t>
      </w:r>
    </w:p>
    <w:p w14:paraId="5439D4FC" w14:textId="77777777" w:rsidR="006440D7" w:rsidRDefault="006440D7" w:rsidP="006440D7">
      <w:pPr>
        <w:spacing w:line="480" w:lineRule="auto"/>
        <w:jc w:val="both"/>
        <w:rPr>
          <w:rFonts w:ascii="Times New Roman" w:hAnsi="Times New Roman" w:cs="Times New Roman"/>
          <w:sz w:val="24"/>
        </w:rPr>
      </w:pPr>
      <w:r>
        <w:rPr>
          <w:rFonts w:ascii="Times New Roman" w:hAnsi="Times New Roman" w:cs="Times New Roman"/>
          <w:sz w:val="24"/>
        </w:rPr>
        <w:t>In summary, the measured flame temperatures were almost comparable within experimental uncertainties and did not vary appreciably with the degree of unsaturation or the family of fuel origin.</w:t>
      </w:r>
    </w:p>
    <w:p w14:paraId="6E43A451" w14:textId="77777777" w:rsidR="00CF76AE" w:rsidRDefault="00CF76AE" w:rsidP="006440D7">
      <w:pPr>
        <w:spacing w:line="480" w:lineRule="auto"/>
        <w:jc w:val="both"/>
        <w:rPr>
          <w:rFonts w:ascii="Times New Roman" w:hAnsi="Times New Roman" w:cs="Times New Roman"/>
          <w:sz w:val="24"/>
        </w:rPr>
      </w:pPr>
    </w:p>
    <w:p w14:paraId="49AC9E17" w14:textId="77777777" w:rsidR="006440D7" w:rsidRPr="00097243" w:rsidRDefault="006440D7" w:rsidP="00B8645B">
      <w:pPr>
        <w:pStyle w:val="Heading2"/>
      </w:pPr>
      <w:bookmarkStart w:id="198" w:name="_Toc480497105"/>
      <w:r w:rsidRPr="00097243">
        <w:t xml:space="preserve">7.3 In-flame radial </w:t>
      </w:r>
      <w:r>
        <w:t>O</w:t>
      </w:r>
      <w:r w:rsidRPr="00D34A6A">
        <w:rPr>
          <w:vertAlign w:val="subscript"/>
        </w:rPr>
        <w:t>2</w:t>
      </w:r>
      <w:r w:rsidRPr="00097243">
        <w:t xml:space="preserve"> concentration profiles</w:t>
      </w:r>
      <w:bookmarkEnd w:id="198"/>
    </w:p>
    <w:p w14:paraId="7E39AA53" w14:textId="77777777" w:rsidR="006440D7" w:rsidRDefault="006440D7" w:rsidP="00B70144">
      <w:pPr>
        <w:spacing w:line="480" w:lineRule="auto"/>
        <w:ind w:firstLine="720"/>
        <w:jc w:val="both"/>
        <w:rPr>
          <w:rFonts w:ascii="Times New Roman" w:hAnsi="Times New Roman" w:cs="Times New Roman"/>
          <w:sz w:val="24"/>
        </w:rPr>
      </w:pPr>
      <w:r>
        <w:rPr>
          <w:rFonts w:ascii="Times New Roman" w:hAnsi="Times New Roman" w:cs="Times New Roman"/>
          <w:sz w:val="24"/>
        </w:rPr>
        <w:t>In this section, t</w:t>
      </w:r>
      <w:r w:rsidRPr="00FE4142">
        <w:rPr>
          <w:rFonts w:ascii="Times New Roman" w:hAnsi="Times New Roman" w:cs="Times New Roman"/>
          <w:sz w:val="24"/>
        </w:rPr>
        <w:t xml:space="preserve">he in-flame radial </w:t>
      </w:r>
      <w:r>
        <w:rPr>
          <w:rFonts w:ascii="Times New Roman" w:hAnsi="Times New Roman" w:cs="Times New Roman"/>
          <w:sz w:val="24"/>
        </w:rPr>
        <w:t>oxygen</w:t>
      </w:r>
      <w:r w:rsidRPr="00FE4142">
        <w:rPr>
          <w:rFonts w:ascii="Times New Roman" w:hAnsi="Times New Roman" w:cs="Times New Roman"/>
          <w:sz w:val="24"/>
        </w:rPr>
        <w:t xml:space="preserve"> concentration profiles of </w:t>
      </w:r>
      <w:r>
        <w:rPr>
          <w:rFonts w:ascii="Times New Roman" w:hAnsi="Times New Roman" w:cs="Times New Roman"/>
          <w:sz w:val="24"/>
        </w:rPr>
        <w:t>tested flames are discussed on two aspects, namely, effect of degree of unsaturation and effect of fuel origin at a DOU value of 2.</w:t>
      </w:r>
    </w:p>
    <w:p w14:paraId="3403A01A" w14:textId="77777777" w:rsidR="00CF76AE" w:rsidRDefault="00CF76AE" w:rsidP="006440D7">
      <w:pPr>
        <w:spacing w:line="480" w:lineRule="auto"/>
        <w:jc w:val="both"/>
        <w:rPr>
          <w:rFonts w:ascii="Times New Roman" w:hAnsi="Times New Roman" w:cs="Times New Roman"/>
          <w:sz w:val="24"/>
        </w:rPr>
      </w:pPr>
    </w:p>
    <w:p w14:paraId="0548276B" w14:textId="77777777" w:rsidR="006440D7" w:rsidRPr="00125781" w:rsidRDefault="006440D7" w:rsidP="00B8645B">
      <w:pPr>
        <w:pStyle w:val="Heading3"/>
      </w:pPr>
      <w:bookmarkStart w:id="199" w:name="_Toc480497106"/>
      <w:r w:rsidRPr="00125781">
        <w:t>7.3.1 Effect of DOU on O</w:t>
      </w:r>
      <w:r w:rsidRPr="00125781">
        <w:rPr>
          <w:vertAlign w:val="subscript"/>
        </w:rPr>
        <w:t>2</w:t>
      </w:r>
      <w:r w:rsidRPr="00125781">
        <w:t xml:space="preserve"> concentration profiles</w:t>
      </w:r>
      <w:bookmarkEnd w:id="199"/>
    </w:p>
    <w:p w14:paraId="3C1CF1B0" w14:textId="77777777" w:rsidR="006440D7" w:rsidRDefault="006440D7" w:rsidP="00B70144">
      <w:pPr>
        <w:spacing w:line="480" w:lineRule="auto"/>
        <w:ind w:firstLine="720"/>
        <w:jc w:val="both"/>
        <w:rPr>
          <w:rFonts w:ascii="Times New Roman" w:hAnsi="Times New Roman" w:cs="Times New Roman"/>
          <w:kern w:val="32"/>
          <w:sz w:val="24"/>
          <w:szCs w:val="24"/>
        </w:rPr>
      </w:pPr>
      <w:r w:rsidRPr="00DE3D5D">
        <w:rPr>
          <w:rFonts w:ascii="Times New Roman" w:hAnsi="Times New Roman" w:cs="Times New Roman"/>
          <w:sz w:val="24"/>
        </w:rPr>
        <w:t>The in-flame radial O</w:t>
      </w:r>
      <w:r w:rsidRPr="00DE3D5D">
        <w:rPr>
          <w:rFonts w:ascii="Times New Roman" w:hAnsi="Times New Roman" w:cs="Times New Roman"/>
          <w:sz w:val="24"/>
          <w:vertAlign w:val="subscript"/>
        </w:rPr>
        <w:t>2</w:t>
      </w:r>
      <w:r w:rsidRPr="00DE3D5D">
        <w:rPr>
          <w:rFonts w:ascii="Times New Roman" w:hAnsi="Times New Roman" w:cs="Times New Roman"/>
          <w:sz w:val="24"/>
        </w:rPr>
        <w:t xml:space="preserve"> concentration </w:t>
      </w:r>
      <w:r>
        <w:rPr>
          <w:rFonts w:ascii="Times New Roman" w:hAnsi="Times New Roman" w:cs="Times New Roman"/>
          <w:sz w:val="24"/>
        </w:rPr>
        <w:t>profiles of</w:t>
      </w:r>
      <w:r w:rsidRPr="00DE3D5D">
        <w:rPr>
          <w:rFonts w:ascii="Times New Roman" w:hAnsi="Times New Roman" w:cs="Times New Roman"/>
          <w:sz w:val="24"/>
        </w:rPr>
        <w:t xml:space="preserve"> </w:t>
      </w:r>
      <w:r w:rsidRPr="00431ED3">
        <w:rPr>
          <w:rFonts w:ascii="Times New Roman" w:hAnsi="Times New Roman" w:cs="Times New Roman"/>
          <w:sz w:val="24"/>
        </w:rPr>
        <w:t>flames of fuels</w:t>
      </w:r>
      <w:r>
        <w:rPr>
          <w:rFonts w:ascii="Times New Roman" w:hAnsi="Times New Roman" w:cs="Times New Roman"/>
          <w:sz w:val="24"/>
        </w:rPr>
        <w:t xml:space="preserve"> with increasing degree of unsaturation</w:t>
      </w:r>
      <w:r w:rsidRPr="00431ED3">
        <w:rPr>
          <w:rFonts w:ascii="Times New Roman" w:hAnsi="Times New Roman" w:cs="Times New Roman"/>
          <w:sz w:val="24"/>
        </w:rPr>
        <w:t xml:space="preserve"> at Φ = 1.2 </w:t>
      </w:r>
      <w:r>
        <w:rPr>
          <w:rFonts w:ascii="Times New Roman" w:hAnsi="Times New Roman" w:cs="Times New Roman"/>
          <w:sz w:val="24"/>
        </w:rPr>
        <w:t xml:space="preserve">are presented in </w:t>
      </w:r>
      <w:r w:rsidRPr="00431ED3">
        <w:rPr>
          <w:rFonts w:ascii="Times New Roman" w:hAnsi="Times New Roman" w:cs="Times New Roman"/>
          <w:sz w:val="24"/>
        </w:rPr>
        <w:t>Figures 7.</w:t>
      </w:r>
      <w:r>
        <w:rPr>
          <w:rFonts w:ascii="Times New Roman" w:hAnsi="Times New Roman" w:cs="Times New Roman"/>
          <w:sz w:val="24"/>
        </w:rPr>
        <w:t>22</w:t>
      </w:r>
      <w:r w:rsidRPr="00431ED3">
        <w:rPr>
          <w:rFonts w:ascii="Times New Roman" w:hAnsi="Times New Roman" w:cs="Times New Roman"/>
          <w:sz w:val="24"/>
        </w:rPr>
        <w:t xml:space="preserve"> - 7.</w:t>
      </w:r>
      <w:r>
        <w:rPr>
          <w:rFonts w:ascii="Times New Roman" w:hAnsi="Times New Roman" w:cs="Times New Roman"/>
          <w:sz w:val="24"/>
        </w:rPr>
        <w:t>28</w:t>
      </w:r>
      <w:r w:rsidRPr="00431ED3">
        <w:rPr>
          <w:rFonts w:ascii="Times New Roman" w:hAnsi="Times New Roman" w:cs="Times New Roman"/>
          <w:sz w:val="24"/>
        </w:rPr>
        <w:t>.</w:t>
      </w:r>
      <w:r w:rsidRPr="00DE3D5D">
        <w:rPr>
          <w:rFonts w:ascii="Times New Roman" w:hAnsi="Times New Roman" w:cs="Times New Roman"/>
          <w:sz w:val="24"/>
        </w:rPr>
        <w:t xml:space="preserve"> </w:t>
      </w:r>
      <w:r w:rsidRPr="00FE4142">
        <w:rPr>
          <w:rFonts w:ascii="Times New Roman" w:hAnsi="Times New Roman" w:cs="Times New Roman"/>
          <w:sz w:val="24"/>
        </w:rPr>
        <w:t>T</w:t>
      </w:r>
      <w:r w:rsidRPr="00FE4142">
        <w:rPr>
          <w:rFonts w:ascii="Times New Roman" w:hAnsi="Times New Roman" w:cs="Times New Roman"/>
          <w:kern w:val="32"/>
          <w:sz w:val="24"/>
          <w:szCs w:val="24"/>
        </w:rPr>
        <w:t>he O</w:t>
      </w:r>
      <w:r w:rsidRPr="00FE4142">
        <w:rPr>
          <w:rFonts w:ascii="Times New Roman" w:hAnsi="Times New Roman" w:cs="Times New Roman"/>
          <w:kern w:val="32"/>
          <w:sz w:val="24"/>
          <w:szCs w:val="24"/>
          <w:vertAlign w:val="subscript"/>
        </w:rPr>
        <w:t>2</w:t>
      </w:r>
      <w:r w:rsidRPr="00FE4142">
        <w:rPr>
          <w:rFonts w:ascii="Times New Roman" w:hAnsi="Times New Roman" w:cs="Times New Roman"/>
          <w:kern w:val="32"/>
          <w:sz w:val="24"/>
          <w:szCs w:val="24"/>
        </w:rPr>
        <w:t xml:space="preserve"> concentration was small near the flame axis and increased towards the edge due to the consumption of oxygen in the combustion reactions within the flame.</w:t>
      </w:r>
      <w:r>
        <w:rPr>
          <w:rFonts w:ascii="Times New Roman" w:hAnsi="Times New Roman" w:cs="Times New Roman"/>
          <w:kern w:val="32"/>
          <w:sz w:val="24"/>
          <w:szCs w:val="24"/>
        </w:rPr>
        <w:t xml:space="preserve"> At 10 mm flame height, the recorded O</w:t>
      </w:r>
      <w:r w:rsidRPr="00FE4142">
        <w:rPr>
          <w:rFonts w:ascii="Times New Roman" w:hAnsi="Times New Roman" w:cs="Times New Roman"/>
          <w:kern w:val="32"/>
          <w:sz w:val="24"/>
          <w:szCs w:val="24"/>
          <w:vertAlign w:val="subscript"/>
        </w:rPr>
        <w:t>2</w:t>
      </w:r>
      <w:r>
        <w:rPr>
          <w:rFonts w:ascii="Times New Roman" w:hAnsi="Times New Roman" w:cs="Times New Roman"/>
          <w:kern w:val="32"/>
          <w:sz w:val="24"/>
          <w:szCs w:val="24"/>
        </w:rPr>
        <w:t xml:space="preserve"> concentration of heptane, PME, CME, RME, SME, diesel and toluene were 0.8%, 0.1%, 0.1%, 0.1%, 0.9%, 1% and 0.9% respectively. The </w:t>
      </w:r>
      <w:r>
        <w:rPr>
          <w:rFonts w:ascii="Times New Roman" w:hAnsi="Times New Roman" w:cs="Times New Roman"/>
          <w:kern w:val="32"/>
          <w:sz w:val="24"/>
          <w:szCs w:val="24"/>
        </w:rPr>
        <w:lastRenderedPageBreak/>
        <w:t xml:space="preserve">experimental uncertainties in these measurements were estimated to be </w:t>
      </w:r>
      <w:r w:rsidRPr="002010D0">
        <w:rPr>
          <w:rFonts w:ascii="Times New Roman" w:hAnsi="Times New Roman" w:cs="Times New Roman"/>
          <w:kern w:val="32"/>
          <w:sz w:val="24"/>
          <w:szCs w:val="24"/>
        </w:rPr>
        <w:t>±</w:t>
      </w:r>
      <w:r>
        <w:rPr>
          <w:rFonts w:ascii="Times New Roman" w:hAnsi="Times New Roman" w:cs="Times New Roman"/>
          <w:kern w:val="32"/>
          <w:sz w:val="24"/>
          <w:szCs w:val="24"/>
        </w:rPr>
        <w:t xml:space="preserve"> 1%. The difference in the amount of fuel bound oxygen between biodiesels and petroleum fuels did not reflect in the measured O</w:t>
      </w:r>
      <w:r w:rsidRPr="001A0FE5">
        <w:rPr>
          <w:rFonts w:ascii="Times New Roman" w:hAnsi="Times New Roman" w:cs="Times New Roman"/>
          <w:kern w:val="32"/>
          <w:sz w:val="24"/>
          <w:szCs w:val="24"/>
          <w:vertAlign w:val="subscript"/>
        </w:rPr>
        <w:t>2</w:t>
      </w:r>
      <w:r>
        <w:rPr>
          <w:rFonts w:ascii="Times New Roman" w:hAnsi="Times New Roman" w:cs="Times New Roman"/>
          <w:kern w:val="32"/>
          <w:sz w:val="24"/>
          <w:szCs w:val="24"/>
        </w:rPr>
        <w:t xml:space="preserve"> concentration profiles.  This is expected because </w:t>
      </w:r>
      <w:r w:rsidRPr="007A0058">
        <w:rPr>
          <w:rFonts w:ascii="Times New Roman" w:hAnsi="Times New Roman" w:cs="Times New Roman"/>
          <w:kern w:val="32"/>
          <w:sz w:val="24"/>
          <w:szCs w:val="24"/>
        </w:rPr>
        <w:t xml:space="preserve">the </w:t>
      </w:r>
      <w:r>
        <w:rPr>
          <w:rFonts w:ascii="Times New Roman" w:hAnsi="Times New Roman" w:cs="Times New Roman"/>
          <w:kern w:val="32"/>
          <w:sz w:val="24"/>
          <w:szCs w:val="24"/>
        </w:rPr>
        <w:t xml:space="preserve">total </w:t>
      </w:r>
      <w:r w:rsidRPr="007A0058">
        <w:rPr>
          <w:rFonts w:ascii="Times New Roman" w:hAnsi="Times New Roman" w:cs="Times New Roman"/>
          <w:kern w:val="32"/>
          <w:sz w:val="24"/>
          <w:szCs w:val="24"/>
        </w:rPr>
        <w:t>availability of oxygen (fuel bound and pre-supplied) at the injector exit was same for all the flames</w:t>
      </w:r>
      <w:r>
        <w:rPr>
          <w:rFonts w:ascii="Times New Roman" w:hAnsi="Times New Roman" w:cs="Times New Roman"/>
          <w:kern w:val="32"/>
          <w:sz w:val="24"/>
          <w:szCs w:val="24"/>
        </w:rPr>
        <w:t>. Further downstream of the flames, at 40 mm height above the burner, the measured O</w:t>
      </w:r>
      <w:r w:rsidRPr="00F310DB">
        <w:rPr>
          <w:rFonts w:ascii="Times New Roman" w:hAnsi="Times New Roman" w:cs="Times New Roman"/>
          <w:kern w:val="32"/>
          <w:sz w:val="24"/>
          <w:szCs w:val="24"/>
          <w:vertAlign w:val="subscript"/>
        </w:rPr>
        <w:t>2</w:t>
      </w:r>
      <w:r>
        <w:rPr>
          <w:rFonts w:ascii="Times New Roman" w:hAnsi="Times New Roman" w:cs="Times New Roman"/>
          <w:kern w:val="32"/>
          <w:sz w:val="24"/>
          <w:szCs w:val="24"/>
        </w:rPr>
        <w:t xml:space="preserve"> concentration was increased to about 1% - 3%. This increase in local oxygen concentration downstream of the flame was due to the entrainment and mixing of ambient air which is confirmed by the reduction of temperature by about 150K - 200K at the corresponding flame heights. The observed results indicated that the measured local oxygen concentration did not correlate statistically with the increase in the degree of fuel unsaturation. In other words, local O</w:t>
      </w:r>
      <w:r w:rsidRPr="001A0FE5">
        <w:rPr>
          <w:rFonts w:ascii="Times New Roman" w:hAnsi="Times New Roman" w:cs="Times New Roman"/>
          <w:kern w:val="32"/>
          <w:sz w:val="24"/>
          <w:szCs w:val="24"/>
          <w:vertAlign w:val="subscript"/>
        </w:rPr>
        <w:t>2</w:t>
      </w:r>
      <w:r>
        <w:rPr>
          <w:rFonts w:ascii="Times New Roman" w:hAnsi="Times New Roman" w:cs="Times New Roman"/>
          <w:kern w:val="32"/>
          <w:sz w:val="24"/>
          <w:szCs w:val="24"/>
        </w:rPr>
        <w:t xml:space="preserve"> concentration in the flame was independent of the increase in the degree of fuel unsaturation. </w:t>
      </w:r>
    </w:p>
    <w:p w14:paraId="0A21D5D9" w14:textId="77777777" w:rsidR="00CF76AE" w:rsidRDefault="00CF76AE" w:rsidP="006440D7">
      <w:pPr>
        <w:spacing w:line="480" w:lineRule="auto"/>
        <w:jc w:val="both"/>
        <w:rPr>
          <w:rFonts w:ascii="Times New Roman" w:hAnsi="Times New Roman" w:cs="Times New Roman"/>
          <w:kern w:val="32"/>
          <w:sz w:val="24"/>
          <w:szCs w:val="24"/>
        </w:rPr>
      </w:pPr>
    </w:p>
    <w:p w14:paraId="29AEFBAA" w14:textId="77777777" w:rsidR="006440D7" w:rsidRPr="00125781" w:rsidRDefault="006440D7" w:rsidP="00B8645B">
      <w:pPr>
        <w:pStyle w:val="Heading3"/>
      </w:pPr>
      <w:bookmarkStart w:id="200" w:name="_Toc480497107"/>
      <w:r w:rsidRPr="00125781">
        <w:t>7.3.2 Effect of fuel origin on O</w:t>
      </w:r>
      <w:r w:rsidRPr="00125781">
        <w:rPr>
          <w:vertAlign w:val="subscript"/>
        </w:rPr>
        <w:t>2</w:t>
      </w:r>
      <w:r w:rsidRPr="00125781">
        <w:t xml:space="preserve"> concentration profiles</w:t>
      </w:r>
      <w:bookmarkEnd w:id="200"/>
    </w:p>
    <w:p w14:paraId="38F98452" w14:textId="77777777" w:rsidR="006440D7" w:rsidRDefault="006440D7" w:rsidP="00B70144">
      <w:pPr>
        <w:spacing w:line="480" w:lineRule="auto"/>
        <w:ind w:firstLine="720"/>
        <w:jc w:val="both"/>
        <w:rPr>
          <w:rFonts w:ascii="Times New Roman" w:hAnsi="Times New Roman" w:cs="Times New Roman"/>
          <w:kern w:val="32"/>
          <w:sz w:val="24"/>
          <w:szCs w:val="24"/>
        </w:rPr>
      </w:pPr>
      <w:r w:rsidRPr="00DE3D5D">
        <w:rPr>
          <w:rFonts w:ascii="Times New Roman" w:hAnsi="Times New Roman" w:cs="Times New Roman"/>
          <w:sz w:val="24"/>
        </w:rPr>
        <w:t>The in-flame radial O</w:t>
      </w:r>
      <w:r w:rsidRPr="00DE3D5D">
        <w:rPr>
          <w:rFonts w:ascii="Times New Roman" w:hAnsi="Times New Roman" w:cs="Times New Roman"/>
          <w:sz w:val="24"/>
          <w:vertAlign w:val="subscript"/>
        </w:rPr>
        <w:t>2</w:t>
      </w:r>
      <w:r w:rsidRPr="00DE3D5D">
        <w:rPr>
          <w:rFonts w:ascii="Times New Roman" w:hAnsi="Times New Roman" w:cs="Times New Roman"/>
          <w:sz w:val="24"/>
        </w:rPr>
        <w:t xml:space="preserve"> concentration </w:t>
      </w:r>
      <w:r>
        <w:rPr>
          <w:rFonts w:ascii="Times New Roman" w:hAnsi="Times New Roman" w:cs="Times New Roman"/>
          <w:sz w:val="24"/>
        </w:rPr>
        <w:t>profiles of</w:t>
      </w:r>
      <w:r w:rsidRPr="00DE3D5D">
        <w:rPr>
          <w:rFonts w:ascii="Times New Roman" w:hAnsi="Times New Roman" w:cs="Times New Roman"/>
          <w:sz w:val="24"/>
        </w:rPr>
        <w:t xml:space="preserve"> </w:t>
      </w:r>
      <w:r w:rsidRPr="00431ED3">
        <w:rPr>
          <w:rFonts w:ascii="Times New Roman" w:hAnsi="Times New Roman" w:cs="Times New Roman"/>
          <w:sz w:val="24"/>
        </w:rPr>
        <w:t>flames of fuels</w:t>
      </w:r>
      <w:r>
        <w:rPr>
          <w:rFonts w:ascii="Times New Roman" w:hAnsi="Times New Roman" w:cs="Times New Roman"/>
          <w:sz w:val="24"/>
        </w:rPr>
        <w:t xml:space="preserve"> with a DOU value of 2</w:t>
      </w:r>
      <w:r w:rsidRPr="008F1E0F">
        <w:rPr>
          <w:rFonts w:ascii="Times New Roman" w:hAnsi="Times New Roman" w:cs="Times New Roman"/>
          <w:sz w:val="24"/>
        </w:rPr>
        <w:t xml:space="preserve"> at Φ = 1.2 </w:t>
      </w:r>
      <w:r>
        <w:rPr>
          <w:rFonts w:ascii="Times New Roman" w:hAnsi="Times New Roman" w:cs="Times New Roman"/>
          <w:sz w:val="24"/>
        </w:rPr>
        <w:t>are presented in Figures 7.29 - 7.33.  As previously discussed, t</w:t>
      </w:r>
      <w:r w:rsidRPr="00FE4142">
        <w:rPr>
          <w:rFonts w:ascii="Times New Roman" w:hAnsi="Times New Roman" w:cs="Times New Roman"/>
          <w:kern w:val="32"/>
          <w:sz w:val="24"/>
          <w:szCs w:val="24"/>
        </w:rPr>
        <w:t>he O</w:t>
      </w:r>
      <w:r w:rsidRPr="00FE4142">
        <w:rPr>
          <w:rFonts w:ascii="Times New Roman" w:hAnsi="Times New Roman" w:cs="Times New Roman"/>
          <w:kern w:val="32"/>
          <w:sz w:val="24"/>
          <w:szCs w:val="24"/>
          <w:vertAlign w:val="subscript"/>
        </w:rPr>
        <w:t>2</w:t>
      </w:r>
      <w:r w:rsidRPr="00FE4142">
        <w:rPr>
          <w:rFonts w:ascii="Times New Roman" w:hAnsi="Times New Roman" w:cs="Times New Roman"/>
          <w:kern w:val="32"/>
          <w:sz w:val="24"/>
          <w:szCs w:val="24"/>
        </w:rPr>
        <w:t xml:space="preserve"> concentration was small near the flame axis and increased towards the edge due to the consumption of oxygen in the combustion reactions within the flame.</w:t>
      </w:r>
      <w:r>
        <w:rPr>
          <w:rFonts w:ascii="Times New Roman" w:hAnsi="Times New Roman" w:cs="Times New Roman"/>
          <w:kern w:val="32"/>
          <w:sz w:val="24"/>
          <w:szCs w:val="24"/>
        </w:rPr>
        <w:t xml:space="preserve"> At 10 mm flame height, the recorded O</w:t>
      </w:r>
      <w:r w:rsidRPr="00FE4142">
        <w:rPr>
          <w:rFonts w:ascii="Times New Roman" w:hAnsi="Times New Roman" w:cs="Times New Roman"/>
          <w:kern w:val="32"/>
          <w:sz w:val="24"/>
          <w:szCs w:val="24"/>
          <w:vertAlign w:val="subscript"/>
        </w:rPr>
        <w:t>2</w:t>
      </w:r>
      <w:r>
        <w:rPr>
          <w:rFonts w:ascii="Times New Roman" w:hAnsi="Times New Roman" w:cs="Times New Roman"/>
          <w:kern w:val="32"/>
          <w:sz w:val="24"/>
          <w:szCs w:val="24"/>
        </w:rPr>
        <w:t xml:space="preserve"> concentration of MO, CME, P53R47, P59S41, H58T42 and P75D25 flames at the axis were 0.7%, 0.1%, 0.2%, 0.3%, 0.8% and 0.3% respectively. This indicated the occurrence of ongoing oxidation reactions consuming the local available oxygen. The fuel bound oxygen content of biodiesels was in the range of 10.8% - 11.5%, while P75D25 has about 9% of fuel bound oxygen and </w:t>
      </w:r>
      <w:r>
        <w:rPr>
          <w:rFonts w:ascii="Times New Roman" w:hAnsi="Times New Roman" w:cs="Times New Roman"/>
          <w:kern w:val="32"/>
          <w:sz w:val="24"/>
          <w:szCs w:val="24"/>
        </w:rPr>
        <w:lastRenderedPageBreak/>
        <w:t>H58T42 does not have fuel bound oxygen. As seen before, in spite of the differences in the fuel bound oxygen between the flames, the availability of total oxygen (fuel bound and pre-supplied) at the injector exit was same for all the flames, which was reflected in the near burner measured values of O</w:t>
      </w:r>
      <w:r w:rsidRPr="00477265">
        <w:rPr>
          <w:rFonts w:ascii="Times New Roman" w:hAnsi="Times New Roman" w:cs="Times New Roman"/>
          <w:kern w:val="32"/>
          <w:sz w:val="24"/>
          <w:szCs w:val="24"/>
          <w:vertAlign w:val="subscript"/>
        </w:rPr>
        <w:t>2</w:t>
      </w:r>
      <w:r>
        <w:rPr>
          <w:rFonts w:ascii="Times New Roman" w:hAnsi="Times New Roman" w:cs="Times New Roman"/>
          <w:kern w:val="32"/>
          <w:sz w:val="24"/>
          <w:szCs w:val="24"/>
        </w:rPr>
        <w:t xml:space="preserve"> concentration. Further downstream of the flame, at 40 mm height above the burner, the O</w:t>
      </w:r>
      <w:r w:rsidRPr="00477265">
        <w:rPr>
          <w:rFonts w:ascii="Times New Roman" w:hAnsi="Times New Roman" w:cs="Times New Roman"/>
          <w:kern w:val="32"/>
          <w:sz w:val="24"/>
          <w:szCs w:val="24"/>
          <w:vertAlign w:val="subscript"/>
        </w:rPr>
        <w:t>2</w:t>
      </w:r>
      <w:r>
        <w:rPr>
          <w:rFonts w:ascii="Times New Roman" w:hAnsi="Times New Roman" w:cs="Times New Roman"/>
          <w:kern w:val="32"/>
          <w:sz w:val="24"/>
          <w:szCs w:val="24"/>
        </w:rPr>
        <w:t xml:space="preserve"> concentration was increased to about 1% - 3%. The observed results indicated that the flames of fuels from different family of origin had similar local oxygen concentration profiles at the corresponding flame heights. Hence, in summary, the local O</w:t>
      </w:r>
      <w:r w:rsidRPr="00F310DB">
        <w:rPr>
          <w:rFonts w:ascii="Times New Roman" w:hAnsi="Times New Roman" w:cs="Times New Roman"/>
          <w:kern w:val="32"/>
          <w:sz w:val="24"/>
          <w:szCs w:val="24"/>
          <w:vertAlign w:val="subscript"/>
        </w:rPr>
        <w:t>2</w:t>
      </w:r>
      <w:r>
        <w:rPr>
          <w:rFonts w:ascii="Times New Roman" w:hAnsi="Times New Roman" w:cs="Times New Roman"/>
          <w:kern w:val="32"/>
          <w:sz w:val="24"/>
          <w:szCs w:val="24"/>
        </w:rPr>
        <w:t xml:space="preserve"> concentration in the flame did not vary significantly with the fuel unsaturation as well as the origin of fuel rather primarily influenced by the equivalence ratio and the composition of the reactant flow.</w:t>
      </w:r>
    </w:p>
    <w:p w14:paraId="4F15957C" w14:textId="77777777" w:rsidR="00CF76AE" w:rsidRDefault="00CF76AE" w:rsidP="006440D7">
      <w:pPr>
        <w:spacing w:line="480" w:lineRule="auto"/>
        <w:jc w:val="both"/>
        <w:rPr>
          <w:rFonts w:ascii="Times New Roman" w:hAnsi="Times New Roman" w:cs="Times New Roman"/>
          <w:kern w:val="32"/>
          <w:sz w:val="24"/>
          <w:szCs w:val="24"/>
        </w:rPr>
      </w:pPr>
    </w:p>
    <w:p w14:paraId="57561647" w14:textId="77777777" w:rsidR="006440D7" w:rsidRDefault="006440D7" w:rsidP="00B8645B">
      <w:pPr>
        <w:pStyle w:val="Heading2"/>
      </w:pPr>
      <w:bookmarkStart w:id="201" w:name="_Toc480497108"/>
      <w:r w:rsidRPr="00097243">
        <w:t>7.</w:t>
      </w:r>
      <w:r>
        <w:t>4</w:t>
      </w:r>
      <w:r w:rsidRPr="00097243">
        <w:t xml:space="preserve"> In-flame radial </w:t>
      </w:r>
      <w:r>
        <w:t>CO</w:t>
      </w:r>
      <w:r w:rsidRPr="00D34A6A">
        <w:rPr>
          <w:vertAlign w:val="subscript"/>
        </w:rPr>
        <w:t>2</w:t>
      </w:r>
      <w:r w:rsidRPr="00097243">
        <w:t xml:space="preserve"> concentration profiles</w:t>
      </w:r>
      <w:bookmarkEnd w:id="201"/>
    </w:p>
    <w:p w14:paraId="1CA18F7E" w14:textId="77777777" w:rsidR="006440D7" w:rsidRDefault="006440D7" w:rsidP="00B70144">
      <w:pPr>
        <w:spacing w:line="480" w:lineRule="auto"/>
        <w:ind w:firstLine="720"/>
        <w:jc w:val="both"/>
        <w:rPr>
          <w:rFonts w:ascii="Times New Roman" w:hAnsi="Times New Roman" w:cs="Times New Roman"/>
          <w:sz w:val="24"/>
        </w:rPr>
      </w:pPr>
      <w:r>
        <w:rPr>
          <w:rFonts w:ascii="Times New Roman" w:hAnsi="Times New Roman" w:cs="Times New Roman"/>
          <w:sz w:val="24"/>
        </w:rPr>
        <w:t>In this section, t</w:t>
      </w:r>
      <w:r w:rsidRPr="00FE4142">
        <w:rPr>
          <w:rFonts w:ascii="Times New Roman" w:hAnsi="Times New Roman" w:cs="Times New Roman"/>
          <w:sz w:val="24"/>
        </w:rPr>
        <w:t xml:space="preserve">he in-flame radial </w:t>
      </w:r>
      <w:r>
        <w:rPr>
          <w:rFonts w:ascii="Times New Roman" w:hAnsi="Times New Roman" w:cs="Times New Roman"/>
          <w:sz w:val="24"/>
        </w:rPr>
        <w:t>CO</w:t>
      </w:r>
      <w:r w:rsidRPr="00094D37">
        <w:rPr>
          <w:rFonts w:ascii="Times New Roman" w:hAnsi="Times New Roman" w:cs="Times New Roman"/>
          <w:sz w:val="24"/>
          <w:vertAlign w:val="subscript"/>
        </w:rPr>
        <w:t>2</w:t>
      </w:r>
      <w:r w:rsidRPr="00FE4142">
        <w:rPr>
          <w:rFonts w:ascii="Times New Roman" w:hAnsi="Times New Roman" w:cs="Times New Roman"/>
          <w:sz w:val="24"/>
        </w:rPr>
        <w:t xml:space="preserve"> concentration profiles of </w:t>
      </w:r>
      <w:r>
        <w:rPr>
          <w:rFonts w:ascii="Times New Roman" w:hAnsi="Times New Roman" w:cs="Times New Roman"/>
          <w:sz w:val="24"/>
        </w:rPr>
        <w:t>tested flames are discussed on two aspects, namely, effect of degree of unsaturation and effect of fuel origin at a DOU value of 2.</w:t>
      </w:r>
    </w:p>
    <w:p w14:paraId="7D0A8540" w14:textId="77777777" w:rsidR="006440D7" w:rsidRPr="00094D37" w:rsidRDefault="006440D7" w:rsidP="006440D7">
      <w:pPr>
        <w:rPr>
          <w:rFonts w:ascii="Times New Roman" w:hAnsi="Times New Roman" w:cs="Times New Roman"/>
          <w:sz w:val="24"/>
        </w:rPr>
      </w:pPr>
    </w:p>
    <w:p w14:paraId="17A6D619" w14:textId="77777777" w:rsidR="006440D7" w:rsidRPr="00125781" w:rsidRDefault="006440D7" w:rsidP="00B8645B">
      <w:pPr>
        <w:pStyle w:val="Heading3"/>
      </w:pPr>
      <w:bookmarkStart w:id="202" w:name="_Toc480497109"/>
      <w:r w:rsidRPr="00125781">
        <w:t>7.</w:t>
      </w:r>
      <w:r>
        <w:t>4</w:t>
      </w:r>
      <w:r w:rsidRPr="00125781">
        <w:t xml:space="preserve">.1 Effect of DOU on </w:t>
      </w:r>
      <w:r>
        <w:t>C</w:t>
      </w:r>
      <w:r w:rsidRPr="00125781">
        <w:t>O</w:t>
      </w:r>
      <w:r w:rsidRPr="00125781">
        <w:rPr>
          <w:vertAlign w:val="subscript"/>
        </w:rPr>
        <w:t>2</w:t>
      </w:r>
      <w:r w:rsidRPr="00125781">
        <w:t xml:space="preserve"> concentration profiles</w:t>
      </w:r>
      <w:bookmarkEnd w:id="202"/>
    </w:p>
    <w:p w14:paraId="76703BA5" w14:textId="77777777" w:rsidR="006440D7" w:rsidRDefault="006440D7" w:rsidP="00B70144">
      <w:pPr>
        <w:spacing w:line="480" w:lineRule="auto"/>
        <w:ind w:firstLine="720"/>
        <w:jc w:val="both"/>
        <w:rPr>
          <w:rFonts w:ascii="Times New Roman" w:hAnsi="Times New Roman" w:cs="Times New Roman"/>
          <w:kern w:val="32"/>
          <w:sz w:val="24"/>
          <w:szCs w:val="24"/>
        </w:rPr>
      </w:pPr>
      <w:r w:rsidRPr="00DE3D5D">
        <w:rPr>
          <w:rFonts w:ascii="Times New Roman" w:hAnsi="Times New Roman" w:cs="Times New Roman"/>
          <w:sz w:val="24"/>
        </w:rPr>
        <w:t xml:space="preserve">The in-flame radial </w:t>
      </w:r>
      <w:r>
        <w:rPr>
          <w:rFonts w:ascii="Times New Roman" w:hAnsi="Times New Roman" w:cs="Times New Roman"/>
          <w:sz w:val="24"/>
        </w:rPr>
        <w:t>C</w:t>
      </w:r>
      <w:r w:rsidRPr="00DE3D5D">
        <w:rPr>
          <w:rFonts w:ascii="Times New Roman" w:hAnsi="Times New Roman" w:cs="Times New Roman"/>
          <w:sz w:val="24"/>
        </w:rPr>
        <w:t>O</w:t>
      </w:r>
      <w:r w:rsidRPr="00DE3D5D">
        <w:rPr>
          <w:rFonts w:ascii="Times New Roman" w:hAnsi="Times New Roman" w:cs="Times New Roman"/>
          <w:sz w:val="24"/>
          <w:vertAlign w:val="subscript"/>
        </w:rPr>
        <w:t>2</w:t>
      </w:r>
      <w:r w:rsidRPr="00DE3D5D">
        <w:rPr>
          <w:rFonts w:ascii="Times New Roman" w:hAnsi="Times New Roman" w:cs="Times New Roman"/>
          <w:sz w:val="24"/>
        </w:rPr>
        <w:t xml:space="preserve"> concentration </w:t>
      </w:r>
      <w:r>
        <w:rPr>
          <w:rFonts w:ascii="Times New Roman" w:hAnsi="Times New Roman" w:cs="Times New Roman"/>
          <w:sz w:val="24"/>
        </w:rPr>
        <w:t>profiles of</w:t>
      </w:r>
      <w:r w:rsidRPr="00DE3D5D">
        <w:rPr>
          <w:rFonts w:ascii="Times New Roman" w:hAnsi="Times New Roman" w:cs="Times New Roman"/>
          <w:sz w:val="24"/>
        </w:rPr>
        <w:t xml:space="preserve"> </w:t>
      </w:r>
      <w:r w:rsidRPr="00431ED3">
        <w:rPr>
          <w:rFonts w:ascii="Times New Roman" w:hAnsi="Times New Roman" w:cs="Times New Roman"/>
          <w:sz w:val="24"/>
        </w:rPr>
        <w:t>flames of fuels</w:t>
      </w:r>
      <w:r>
        <w:rPr>
          <w:rFonts w:ascii="Times New Roman" w:hAnsi="Times New Roman" w:cs="Times New Roman"/>
          <w:sz w:val="24"/>
        </w:rPr>
        <w:t xml:space="preserve"> with increasing degree of unsaturation</w:t>
      </w:r>
      <w:r w:rsidRPr="00431ED3">
        <w:rPr>
          <w:rFonts w:ascii="Times New Roman" w:hAnsi="Times New Roman" w:cs="Times New Roman"/>
          <w:sz w:val="24"/>
        </w:rPr>
        <w:t xml:space="preserve"> at Φ = 1.2 </w:t>
      </w:r>
      <w:r>
        <w:rPr>
          <w:rFonts w:ascii="Times New Roman" w:hAnsi="Times New Roman" w:cs="Times New Roman"/>
          <w:sz w:val="24"/>
        </w:rPr>
        <w:t xml:space="preserve">are presented in </w:t>
      </w:r>
      <w:r w:rsidRPr="00431ED3">
        <w:rPr>
          <w:rFonts w:ascii="Times New Roman" w:hAnsi="Times New Roman" w:cs="Times New Roman"/>
          <w:sz w:val="24"/>
        </w:rPr>
        <w:t>Figures 7.</w:t>
      </w:r>
      <w:r>
        <w:rPr>
          <w:rFonts w:ascii="Times New Roman" w:hAnsi="Times New Roman" w:cs="Times New Roman"/>
          <w:sz w:val="24"/>
        </w:rPr>
        <w:t>34</w:t>
      </w:r>
      <w:r w:rsidRPr="00431ED3">
        <w:rPr>
          <w:rFonts w:ascii="Times New Roman" w:hAnsi="Times New Roman" w:cs="Times New Roman"/>
          <w:sz w:val="24"/>
        </w:rPr>
        <w:t xml:space="preserve"> - 7.</w:t>
      </w:r>
      <w:r>
        <w:rPr>
          <w:rFonts w:ascii="Times New Roman" w:hAnsi="Times New Roman" w:cs="Times New Roman"/>
          <w:sz w:val="24"/>
        </w:rPr>
        <w:t>40</w:t>
      </w:r>
      <w:r w:rsidRPr="00431ED3">
        <w:rPr>
          <w:rFonts w:ascii="Times New Roman" w:hAnsi="Times New Roman" w:cs="Times New Roman"/>
          <w:sz w:val="24"/>
        </w:rPr>
        <w:t>.</w:t>
      </w:r>
      <w:r>
        <w:rPr>
          <w:rFonts w:ascii="Times New Roman" w:hAnsi="Times New Roman" w:cs="Times New Roman"/>
          <w:sz w:val="24"/>
        </w:rPr>
        <w:t xml:space="preserve"> The peak CO</w:t>
      </w:r>
      <w:r w:rsidRPr="00D1643C">
        <w:rPr>
          <w:rFonts w:ascii="Times New Roman" w:hAnsi="Times New Roman" w:cs="Times New Roman"/>
          <w:sz w:val="24"/>
          <w:vertAlign w:val="subscript"/>
        </w:rPr>
        <w:t>2</w:t>
      </w:r>
      <w:r>
        <w:rPr>
          <w:rFonts w:ascii="Times New Roman" w:hAnsi="Times New Roman" w:cs="Times New Roman"/>
          <w:sz w:val="24"/>
        </w:rPr>
        <w:t xml:space="preserve"> concentrations were observed closer to the flame axis at all measured (10 mm, 20 mm and 40 mm) heights.</w:t>
      </w:r>
      <w:r w:rsidRPr="00D1643C">
        <w:t xml:space="preserve"> </w:t>
      </w:r>
      <w:r w:rsidRPr="00D1643C">
        <w:rPr>
          <w:rFonts w:ascii="Times New Roman" w:hAnsi="Times New Roman" w:cs="Times New Roman"/>
          <w:sz w:val="24"/>
        </w:rPr>
        <w:t>The CO</w:t>
      </w:r>
      <w:r w:rsidRPr="00D1643C">
        <w:rPr>
          <w:rFonts w:ascii="Times New Roman" w:hAnsi="Times New Roman" w:cs="Times New Roman"/>
          <w:sz w:val="24"/>
          <w:vertAlign w:val="subscript"/>
        </w:rPr>
        <w:t>2</w:t>
      </w:r>
      <w:r w:rsidRPr="00D1643C">
        <w:rPr>
          <w:rFonts w:ascii="Times New Roman" w:hAnsi="Times New Roman" w:cs="Times New Roman"/>
          <w:sz w:val="24"/>
        </w:rPr>
        <w:t xml:space="preserve"> concentration increased with flame height indicating the presence of ongoing oxidation reactions.</w:t>
      </w:r>
      <w:r>
        <w:rPr>
          <w:rFonts w:ascii="Times New Roman" w:hAnsi="Times New Roman" w:cs="Times New Roman"/>
          <w:kern w:val="32"/>
          <w:sz w:val="24"/>
          <w:szCs w:val="24"/>
        </w:rPr>
        <w:t xml:space="preserve"> At 10 mm flame height, the measured peak CO</w:t>
      </w:r>
      <w:r w:rsidRPr="00FE4142">
        <w:rPr>
          <w:rFonts w:ascii="Times New Roman" w:hAnsi="Times New Roman" w:cs="Times New Roman"/>
          <w:kern w:val="32"/>
          <w:sz w:val="24"/>
          <w:szCs w:val="24"/>
          <w:vertAlign w:val="subscript"/>
        </w:rPr>
        <w:t>2</w:t>
      </w:r>
      <w:r>
        <w:rPr>
          <w:rFonts w:ascii="Times New Roman" w:hAnsi="Times New Roman" w:cs="Times New Roman"/>
          <w:kern w:val="32"/>
          <w:sz w:val="24"/>
          <w:szCs w:val="24"/>
        </w:rPr>
        <w:t xml:space="preserve"> concentration of heptane, PME, CME, RME, SME, diesel and toluene were 8.1%, </w:t>
      </w:r>
      <w:r>
        <w:rPr>
          <w:rFonts w:ascii="Times New Roman" w:hAnsi="Times New Roman" w:cs="Times New Roman"/>
          <w:kern w:val="32"/>
          <w:sz w:val="24"/>
          <w:szCs w:val="24"/>
        </w:rPr>
        <w:lastRenderedPageBreak/>
        <w:t>12.5%, 13.4%, 13.1%, 12.8%, 12.0% and 12.7% respectively. This observation is reasonable, since the hydrogen/carbon (H/C) ratio of PME, CME, RME, SME and diesel were in the range of 1.7 - 1.9 with comparable carbon content (76% - 77%), and heptane with a higher hydrogen to carbon ratio (H/C ratio of 2.3) produced lower CO</w:t>
      </w:r>
      <w:r w:rsidRPr="00EC76CE">
        <w:rPr>
          <w:rFonts w:ascii="Times New Roman" w:hAnsi="Times New Roman" w:cs="Times New Roman"/>
          <w:kern w:val="32"/>
          <w:sz w:val="24"/>
          <w:szCs w:val="24"/>
          <w:vertAlign w:val="subscript"/>
        </w:rPr>
        <w:t>2</w:t>
      </w:r>
      <w:r>
        <w:rPr>
          <w:rFonts w:ascii="Times New Roman" w:hAnsi="Times New Roman" w:cs="Times New Roman"/>
          <w:kern w:val="32"/>
          <w:sz w:val="24"/>
          <w:szCs w:val="24"/>
        </w:rPr>
        <w:t xml:space="preserve"> value of about 8.1%. However, toluene with lower hydrogen to carbon ratio (H/C: 1.1) also produced similar amount of CO</w:t>
      </w:r>
      <w:r w:rsidRPr="00237546">
        <w:rPr>
          <w:rFonts w:ascii="Times New Roman" w:hAnsi="Times New Roman" w:cs="Times New Roman"/>
          <w:kern w:val="32"/>
          <w:sz w:val="24"/>
          <w:szCs w:val="24"/>
          <w:vertAlign w:val="subscript"/>
        </w:rPr>
        <w:t>2</w:t>
      </w:r>
      <w:r>
        <w:rPr>
          <w:rFonts w:ascii="Times New Roman" w:hAnsi="Times New Roman" w:cs="Times New Roman"/>
          <w:kern w:val="32"/>
          <w:sz w:val="24"/>
          <w:szCs w:val="24"/>
        </w:rPr>
        <w:t xml:space="preserve"> (12.7%) as that of biodiesels and petrodiesel at the corresponding locations. Further, at 40 mm flame height, the measured CO</w:t>
      </w:r>
      <w:r w:rsidRPr="00FE4142">
        <w:rPr>
          <w:rFonts w:ascii="Times New Roman" w:hAnsi="Times New Roman" w:cs="Times New Roman"/>
          <w:kern w:val="32"/>
          <w:sz w:val="24"/>
          <w:szCs w:val="24"/>
          <w:vertAlign w:val="subscript"/>
        </w:rPr>
        <w:t>2</w:t>
      </w:r>
      <w:r>
        <w:rPr>
          <w:rFonts w:ascii="Times New Roman" w:hAnsi="Times New Roman" w:cs="Times New Roman"/>
          <w:kern w:val="32"/>
          <w:sz w:val="24"/>
          <w:szCs w:val="24"/>
        </w:rPr>
        <w:t xml:space="preserve"> concentration of heptane, PME, CME, RME, SME, diesel and toluene were almost constant in the range of 12.2% - 14.1%. The experimental uncertainties in these measurements were estimated to be 1%.</w:t>
      </w:r>
    </w:p>
    <w:p w14:paraId="4AAD1C7B" w14:textId="77777777" w:rsidR="006440D7" w:rsidRDefault="006440D7" w:rsidP="006440D7">
      <w:pPr>
        <w:spacing w:line="480" w:lineRule="auto"/>
        <w:jc w:val="both"/>
        <w:rPr>
          <w:rFonts w:ascii="Times New Roman" w:hAnsi="Times New Roman" w:cs="Times New Roman"/>
          <w:kern w:val="32"/>
          <w:sz w:val="24"/>
          <w:szCs w:val="24"/>
        </w:rPr>
      </w:pPr>
      <w:r w:rsidRPr="00237546">
        <w:rPr>
          <w:rFonts w:ascii="Times New Roman" w:hAnsi="Times New Roman" w:cs="Times New Roman"/>
          <w:kern w:val="32"/>
          <w:sz w:val="24"/>
          <w:szCs w:val="24"/>
        </w:rPr>
        <w:t xml:space="preserve"> </w:t>
      </w:r>
      <w:r>
        <w:rPr>
          <w:rFonts w:ascii="Times New Roman" w:hAnsi="Times New Roman" w:cs="Times New Roman"/>
          <w:kern w:val="32"/>
          <w:sz w:val="24"/>
          <w:szCs w:val="24"/>
        </w:rPr>
        <w:t>In summary, although the local CO</w:t>
      </w:r>
      <w:r w:rsidRPr="00237546">
        <w:rPr>
          <w:rFonts w:ascii="Times New Roman" w:hAnsi="Times New Roman" w:cs="Times New Roman"/>
          <w:kern w:val="32"/>
          <w:sz w:val="24"/>
          <w:szCs w:val="24"/>
          <w:vertAlign w:val="subscript"/>
        </w:rPr>
        <w:t>2</w:t>
      </w:r>
      <w:r>
        <w:rPr>
          <w:rFonts w:ascii="Times New Roman" w:hAnsi="Times New Roman" w:cs="Times New Roman"/>
          <w:kern w:val="32"/>
          <w:sz w:val="24"/>
          <w:szCs w:val="24"/>
        </w:rPr>
        <w:t xml:space="preserve"> concentration seemed to increase slightly with DOU between 0 (heptane) and 1.7 (PME), no discernable dependence of CO</w:t>
      </w:r>
      <w:r w:rsidRPr="00237546">
        <w:rPr>
          <w:rFonts w:ascii="Times New Roman" w:hAnsi="Times New Roman" w:cs="Times New Roman"/>
          <w:kern w:val="32"/>
          <w:sz w:val="24"/>
          <w:szCs w:val="24"/>
          <w:vertAlign w:val="subscript"/>
        </w:rPr>
        <w:t>2</w:t>
      </w:r>
      <w:r>
        <w:rPr>
          <w:rFonts w:ascii="Times New Roman" w:hAnsi="Times New Roman" w:cs="Times New Roman"/>
          <w:kern w:val="32"/>
          <w:sz w:val="24"/>
          <w:szCs w:val="24"/>
        </w:rPr>
        <w:t xml:space="preserve"> concentration on DOU was observed at DOU values greater than 1.7 at 10 mm height, and the measured CO</w:t>
      </w:r>
      <w:r w:rsidRPr="00237546">
        <w:rPr>
          <w:rFonts w:ascii="Times New Roman" w:hAnsi="Times New Roman" w:cs="Times New Roman"/>
          <w:kern w:val="32"/>
          <w:sz w:val="24"/>
          <w:szCs w:val="24"/>
          <w:vertAlign w:val="subscript"/>
        </w:rPr>
        <w:t>2</w:t>
      </w:r>
      <w:r>
        <w:rPr>
          <w:rFonts w:ascii="Times New Roman" w:hAnsi="Times New Roman" w:cs="Times New Roman"/>
          <w:kern w:val="32"/>
          <w:sz w:val="24"/>
          <w:szCs w:val="24"/>
        </w:rPr>
        <w:t xml:space="preserve"> concentration was almost constant in the range of 12.2% - 14.1% at 40 mm height. Hence, it is concluded that no statistically significant dependence of local CO</w:t>
      </w:r>
      <w:r w:rsidRPr="00237546">
        <w:rPr>
          <w:rFonts w:ascii="Times New Roman" w:hAnsi="Times New Roman" w:cs="Times New Roman"/>
          <w:kern w:val="32"/>
          <w:sz w:val="24"/>
          <w:szCs w:val="24"/>
          <w:vertAlign w:val="subscript"/>
        </w:rPr>
        <w:t>2</w:t>
      </w:r>
      <w:r>
        <w:rPr>
          <w:rFonts w:ascii="Times New Roman" w:hAnsi="Times New Roman" w:cs="Times New Roman"/>
          <w:kern w:val="32"/>
          <w:sz w:val="24"/>
          <w:szCs w:val="24"/>
        </w:rPr>
        <w:t xml:space="preserve"> concentration on the degree of unsaturation was observed from the available experimental results.</w:t>
      </w:r>
    </w:p>
    <w:p w14:paraId="0A14A3F8" w14:textId="77777777" w:rsidR="00CF76AE" w:rsidRDefault="00CF76AE" w:rsidP="006440D7">
      <w:pPr>
        <w:spacing w:line="480" w:lineRule="auto"/>
        <w:jc w:val="both"/>
        <w:rPr>
          <w:rFonts w:ascii="Times New Roman" w:hAnsi="Times New Roman" w:cs="Times New Roman"/>
          <w:kern w:val="32"/>
          <w:sz w:val="24"/>
          <w:szCs w:val="24"/>
        </w:rPr>
      </w:pPr>
    </w:p>
    <w:p w14:paraId="6E2A781E" w14:textId="77777777" w:rsidR="006440D7" w:rsidRPr="00125781" w:rsidRDefault="006440D7" w:rsidP="00B8645B">
      <w:pPr>
        <w:pStyle w:val="Heading3"/>
      </w:pPr>
      <w:bookmarkStart w:id="203" w:name="_Toc480497110"/>
      <w:r w:rsidRPr="00125781">
        <w:t>7.</w:t>
      </w:r>
      <w:r>
        <w:t>4</w:t>
      </w:r>
      <w:r w:rsidRPr="00125781">
        <w:t xml:space="preserve">.2 Effect of fuel origin on </w:t>
      </w:r>
      <w:r>
        <w:t>C</w:t>
      </w:r>
      <w:r w:rsidRPr="00125781">
        <w:t>O</w:t>
      </w:r>
      <w:r w:rsidRPr="00125781">
        <w:rPr>
          <w:vertAlign w:val="subscript"/>
        </w:rPr>
        <w:t>2</w:t>
      </w:r>
      <w:r w:rsidRPr="00125781">
        <w:t xml:space="preserve"> concentration profiles</w:t>
      </w:r>
      <w:bookmarkEnd w:id="203"/>
    </w:p>
    <w:p w14:paraId="6E4F0424" w14:textId="77777777" w:rsidR="006440D7" w:rsidRDefault="006440D7" w:rsidP="00B70144">
      <w:pPr>
        <w:spacing w:line="480" w:lineRule="auto"/>
        <w:ind w:firstLine="720"/>
        <w:jc w:val="both"/>
        <w:rPr>
          <w:rFonts w:ascii="Times New Roman" w:hAnsi="Times New Roman" w:cs="Times New Roman"/>
          <w:sz w:val="24"/>
        </w:rPr>
      </w:pPr>
      <w:r w:rsidRPr="00DE3D5D">
        <w:rPr>
          <w:rFonts w:ascii="Times New Roman" w:hAnsi="Times New Roman" w:cs="Times New Roman"/>
          <w:sz w:val="24"/>
        </w:rPr>
        <w:t xml:space="preserve">The in-flame radial </w:t>
      </w:r>
      <w:r>
        <w:rPr>
          <w:rFonts w:ascii="Times New Roman" w:hAnsi="Times New Roman" w:cs="Times New Roman"/>
          <w:sz w:val="24"/>
        </w:rPr>
        <w:t>C</w:t>
      </w:r>
      <w:r w:rsidRPr="00DE3D5D">
        <w:rPr>
          <w:rFonts w:ascii="Times New Roman" w:hAnsi="Times New Roman" w:cs="Times New Roman"/>
          <w:sz w:val="24"/>
        </w:rPr>
        <w:t>O</w:t>
      </w:r>
      <w:r w:rsidRPr="00DE3D5D">
        <w:rPr>
          <w:rFonts w:ascii="Times New Roman" w:hAnsi="Times New Roman" w:cs="Times New Roman"/>
          <w:sz w:val="24"/>
          <w:vertAlign w:val="subscript"/>
        </w:rPr>
        <w:t>2</w:t>
      </w:r>
      <w:r w:rsidRPr="00DE3D5D">
        <w:rPr>
          <w:rFonts w:ascii="Times New Roman" w:hAnsi="Times New Roman" w:cs="Times New Roman"/>
          <w:sz w:val="24"/>
        </w:rPr>
        <w:t xml:space="preserve"> concentration </w:t>
      </w:r>
      <w:r>
        <w:rPr>
          <w:rFonts w:ascii="Times New Roman" w:hAnsi="Times New Roman" w:cs="Times New Roman"/>
          <w:sz w:val="24"/>
        </w:rPr>
        <w:t>profiles of</w:t>
      </w:r>
      <w:r w:rsidRPr="00DE3D5D">
        <w:rPr>
          <w:rFonts w:ascii="Times New Roman" w:hAnsi="Times New Roman" w:cs="Times New Roman"/>
          <w:sz w:val="24"/>
        </w:rPr>
        <w:t xml:space="preserve"> </w:t>
      </w:r>
      <w:r w:rsidRPr="00431ED3">
        <w:rPr>
          <w:rFonts w:ascii="Times New Roman" w:hAnsi="Times New Roman" w:cs="Times New Roman"/>
          <w:sz w:val="24"/>
        </w:rPr>
        <w:t>flames of fuels</w:t>
      </w:r>
      <w:r>
        <w:rPr>
          <w:rFonts w:ascii="Times New Roman" w:hAnsi="Times New Roman" w:cs="Times New Roman"/>
          <w:sz w:val="24"/>
        </w:rPr>
        <w:t xml:space="preserve"> with a DOU value of 2</w:t>
      </w:r>
      <w:r w:rsidRPr="008F1E0F">
        <w:rPr>
          <w:rFonts w:ascii="Times New Roman" w:hAnsi="Times New Roman" w:cs="Times New Roman"/>
          <w:sz w:val="24"/>
        </w:rPr>
        <w:t xml:space="preserve"> at Φ = 1.2 </w:t>
      </w:r>
      <w:r>
        <w:rPr>
          <w:rFonts w:ascii="Times New Roman" w:hAnsi="Times New Roman" w:cs="Times New Roman"/>
          <w:sz w:val="24"/>
        </w:rPr>
        <w:t>are presented in Figures 7.41 - 7.45.  At 10 mm flame height, the measured CO</w:t>
      </w:r>
      <w:r w:rsidRPr="00C940DD">
        <w:rPr>
          <w:rFonts w:ascii="Times New Roman" w:hAnsi="Times New Roman" w:cs="Times New Roman"/>
          <w:sz w:val="24"/>
          <w:vertAlign w:val="subscript"/>
        </w:rPr>
        <w:t>2</w:t>
      </w:r>
      <w:r>
        <w:rPr>
          <w:rFonts w:ascii="Times New Roman" w:hAnsi="Times New Roman" w:cs="Times New Roman"/>
          <w:sz w:val="24"/>
        </w:rPr>
        <w:t xml:space="preserve"> concentration of MO, CME, P53R47, </w:t>
      </w:r>
      <w:r w:rsidRPr="00554460">
        <w:rPr>
          <w:rFonts w:ascii="Times New Roman" w:hAnsi="Times New Roman" w:cs="Times New Roman"/>
          <w:sz w:val="24"/>
        </w:rPr>
        <w:t>P59S41</w:t>
      </w:r>
      <w:r>
        <w:rPr>
          <w:rFonts w:ascii="Times New Roman" w:hAnsi="Times New Roman" w:cs="Times New Roman"/>
          <w:sz w:val="24"/>
        </w:rPr>
        <w:t xml:space="preserve">, H58T42 and P75D25 flames were 9.9%, 14.1%, 14.3%, 13.9%, 13.6%, and 13.6% respectively. Similarly, at </w:t>
      </w:r>
      <w:r>
        <w:rPr>
          <w:rFonts w:ascii="Times New Roman" w:hAnsi="Times New Roman" w:cs="Times New Roman"/>
          <w:sz w:val="24"/>
        </w:rPr>
        <w:lastRenderedPageBreak/>
        <w:t>40 mm flame height, the measured CO</w:t>
      </w:r>
      <w:r w:rsidRPr="00C940DD">
        <w:rPr>
          <w:rFonts w:ascii="Times New Roman" w:hAnsi="Times New Roman" w:cs="Times New Roman"/>
          <w:sz w:val="24"/>
          <w:vertAlign w:val="subscript"/>
        </w:rPr>
        <w:t>2</w:t>
      </w:r>
      <w:r>
        <w:rPr>
          <w:rFonts w:ascii="Times New Roman" w:hAnsi="Times New Roman" w:cs="Times New Roman"/>
          <w:sz w:val="24"/>
        </w:rPr>
        <w:t xml:space="preserve"> concentration of MO, CME, P53R47, </w:t>
      </w:r>
      <w:r w:rsidRPr="00554460">
        <w:rPr>
          <w:rFonts w:ascii="Times New Roman" w:hAnsi="Times New Roman" w:cs="Times New Roman"/>
          <w:sz w:val="24"/>
        </w:rPr>
        <w:t>P59S41</w:t>
      </w:r>
      <w:r>
        <w:rPr>
          <w:rFonts w:ascii="Times New Roman" w:hAnsi="Times New Roman" w:cs="Times New Roman"/>
          <w:sz w:val="24"/>
        </w:rPr>
        <w:t>, H58T42 and P75D25 flames were 9.9%, 14.1%, 14.3%, 13.9%, 13.6% and 13.6%. Between the tested flames, the CO</w:t>
      </w:r>
      <w:r w:rsidRPr="00CB183C">
        <w:rPr>
          <w:rFonts w:ascii="Times New Roman" w:hAnsi="Times New Roman" w:cs="Times New Roman"/>
          <w:sz w:val="24"/>
          <w:vertAlign w:val="subscript"/>
        </w:rPr>
        <w:t>2</w:t>
      </w:r>
      <w:r>
        <w:rPr>
          <w:rFonts w:ascii="Times New Roman" w:hAnsi="Times New Roman" w:cs="Times New Roman"/>
          <w:sz w:val="24"/>
        </w:rPr>
        <w:t xml:space="preserve"> concentration did not significantly vary with the family of the fuel. For instance, at 40 mm flame height, CME (biodiesel), H58T42 (heptane/toluene blend) and P75D25 (Palm biodiesel/petrodiesel blend) produced similar amount of CO</w:t>
      </w:r>
      <w:r w:rsidRPr="00CB183C">
        <w:rPr>
          <w:rFonts w:ascii="Times New Roman" w:hAnsi="Times New Roman" w:cs="Times New Roman"/>
          <w:sz w:val="24"/>
          <w:vertAlign w:val="subscript"/>
        </w:rPr>
        <w:t>2</w:t>
      </w:r>
      <w:r>
        <w:rPr>
          <w:rFonts w:ascii="Times New Roman" w:hAnsi="Times New Roman" w:cs="Times New Roman"/>
          <w:sz w:val="24"/>
        </w:rPr>
        <w:t>, except for MO flame that produced about 27% lower CO</w:t>
      </w:r>
      <w:r w:rsidRPr="00CB183C">
        <w:rPr>
          <w:rFonts w:ascii="Times New Roman" w:hAnsi="Times New Roman" w:cs="Times New Roman"/>
          <w:sz w:val="24"/>
          <w:vertAlign w:val="subscript"/>
        </w:rPr>
        <w:t>2</w:t>
      </w:r>
      <w:r>
        <w:rPr>
          <w:rFonts w:ascii="Times New Roman" w:hAnsi="Times New Roman" w:cs="Times New Roman"/>
          <w:sz w:val="24"/>
        </w:rPr>
        <w:t xml:space="preserve"> compared to the average value of other flames.</w:t>
      </w:r>
    </w:p>
    <w:p w14:paraId="685ED2FC" w14:textId="77777777" w:rsidR="006440D7" w:rsidRPr="00C27504" w:rsidRDefault="006440D7" w:rsidP="00C27504">
      <w:pPr>
        <w:spacing w:line="480" w:lineRule="auto"/>
        <w:jc w:val="both"/>
        <w:rPr>
          <w:rFonts w:ascii="Times New Roman" w:hAnsi="Times New Roman" w:cs="Times New Roman"/>
          <w:sz w:val="24"/>
        </w:rPr>
      </w:pPr>
      <w:r w:rsidRPr="00C27504">
        <w:rPr>
          <w:rFonts w:ascii="Times New Roman" w:hAnsi="Times New Roman" w:cs="Times New Roman"/>
          <w:sz w:val="24"/>
        </w:rPr>
        <w:t>Hence, in summary, the local CO</w:t>
      </w:r>
      <w:r w:rsidRPr="00A379C8">
        <w:rPr>
          <w:rFonts w:ascii="Times New Roman" w:hAnsi="Times New Roman" w:cs="Times New Roman"/>
          <w:sz w:val="24"/>
          <w:vertAlign w:val="subscript"/>
        </w:rPr>
        <w:t>2</w:t>
      </w:r>
      <w:r w:rsidRPr="00C27504">
        <w:rPr>
          <w:rFonts w:ascii="Times New Roman" w:hAnsi="Times New Roman" w:cs="Times New Roman"/>
          <w:sz w:val="24"/>
        </w:rPr>
        <w:t xml:space="preserve"> concentration did vary significantly with neither the degree of fuel unsaturation nor the fuel family origin, but was primarily influenced by the equivalence ratio and composition of the reactant flow, similar to that of O</w:t>
      </w:r>
      <w:r w:rsidRPr="00A379C8">
        <w:rPr>
          <w:rFonts w:ascii="Times New Roman" w:hAnsi="Times New Roman" w:cs="Times New Roman"/>
          <w:sz w:val="24"/>
          <w:vertAlign w:val="subscript"/>
        </w:rPr>
        <w:t>2</w:t>
      </w:r>
      <w:r w:rsidRPr="00C27504">
        <w:rPr>
          <w:rFonts w:ascii="Times New Roman" w:hAnsi="Times New Roman" w:cs="Times New Roman"/>
          <w:sz w:val="24"/>
        </w:rPr>
        <w:t xml:space="preserve"> concentration profiles.</w:t>
      </w:r>
    </w:p>
    <w:p w14:paraId="18D0FBC5" w14:textId="77777777" w:rsidR="006440D7" w:rsidRDefault="006440D7" w:rsidP="006440D7"/>
    <w:p w14:paraId="24576F76" w14:textId="77777777" w:rsidR="006440D7" w:rsidRDefault="006440D7" w:rsidP="00B8645B">
      <w:pPr>
        <w:pStyle w:val="Heading2"/>
      </w:pPr>
      <w:bookmarkStart w:id="204" w:name="_Toc480497111"/>
      <w:r w:rsidRPr="00097243">
        <w:t>7.</w:t>
      </w:r>
      <w:r>
        <w:t>5</w:t>
      </w:r>
      <w:r w:rsidRPr="00097243">
        <w:t xml:space="preserve"> In-flame radial </w:t>
      </w:r>
      <w:r>
        <w:t>CO</w:t>
      </w:r>
      <w:r w:rsidRPr="00097243">
        <w:t xml:space="preserve"> concentration profiles</w:t>
      </w:r>
      <w:bookmarkEnd w:id="204"/>
    </w:p>
    <w:p w14:paraId="495BD2DD" w14:textId="77777777" w:rsidR="006440D7" w:rsidRDefault="006440D7" w:rsidP="00B70144">
      <w:pPr>
        <w:spacing w:line="480" w:lineRule="auto"/>
        <w:ind w:firstLine="720"/>
        <w:jc w:val="both"/>
        <w:rPr>
          <w:rFonts w:ascii="Times New Roman" w:hAnsi="Times New Roman" w:cs="Times New Roman"/>
          <w:sz w:val="24"/>
        </w:rPr>
      </w:pPr>
      <w:r>
        <w:rPr>
          <w:rFonts w:ascii="Times New Roman" w:hAnsi="Times New Roman" w:cs="Times New Roman"/>
          <w:sz w:val="24"/>
        </w:rPr>
        <w:t>In this section, t</w:t>
      </w:r>
      <w:r w:rsidRPr="00FE4142">
        <w:rPr>
          <w:rFonts w:ascii="Times New Roman" w:hAnsi="Times New Roman" w:cs="Times New Roman"/>
          <w:sz w:val="24"/>
        </w:rPr>
        <w:t xml:space="preserve">he in-flame radial </w:t>
      </w:r>
      <w:r>
        <w:rPr>
          <w:rFonts w:ascii="Times New Roman" w:hAnsi="Times New Roman" w:cs="Times New Roman"/>
          <w:sz w:val="24"/>
        </w:rPr>
        <w:t>CO</w:t>
      </w:r>
      <w:r w:rsidRPr="00FE4142">
        <w:rPr>
          <w:rFonts w:ascii="Times New Roman" w:hAnsi="Times New Roman" w:cs="Times New Roman"/>
          <w:sz w:val="24"/>
        </w:rPr>
        <w:t xml:space="preserve"> concentration profiles of </w:t>
      </w:r>
      <w:r>
        <w:rPr>
          <w:rFonts w:ascii="Times New Roman" w:hAnsi="Times New Roman" w:cs="Times New Roman"/>
          <w:sz w:val="24"/>
        </w:rPr>
        <w:t>tested flames are discussed on two aspects namely, effect of degree of unsaturation and effect of fuel origin at a DOU value of 2.</w:t>
      </w:r>
    </w:p>
    <w:p w14:paraId="62B54FAF" w14:textId="77777777" w:rsidR="006440D7" w:rsidRPr="00094D37" w:rsidRDefault="006440D7" w:rsidP="006440D7"/>
    <w:p w14:paraId="60BEDFE3" w14:textId="77777777" w:rsidR="006440D7" w:rsidRPr="00125781" w:rsidRDefault="006440D7" w:rsidP="00B8645B">
      <w:pPr>
        <w:pStyle w:val="Heading3"/>
      </w:pPr>
      <w:bookmarkStart w:id="205" w:name="_Toc480497112"/>
      <w:r w:rsidRPr="00125781">
        <w:t>7.</w:t>
      </w:r>
      <w:r>
        <w:t>5</w:t>
      </w:r>
      <w:r w:rsidRPr="00125781">
        <w:t xml:space="preserve">.1 Effect of DOU on </w:t>
      </w:r>
      <w:r>
        <w:t>C</w:t>
      </w:r>
      <w:r w:rsidRPr="00125781">
        <w:t>O concentration profiles</w:t>
      </w:r>
      <w:bookmarkEnd w:id="205"/>
    </w:p>
    <w:p w14:paraId="159FF636" w14:textId="77777777" w:rsidR="006440D7" w:rsidRPr="00F114CD" w:rsidRDefault="006440D7" w:rsidP="00B70144">
      <w:pPr>
        <w:spacing w:line="480" w:lineRule="auto"/>
        <w:ind w:firstLine="720"/>
        <w:jc w:val="both"/>
        <w:rPr>
          <w:rFonts w:ascii="Times New Roman" w:hAnsi="Times New Roman" w:cs="Times New Roman"/>
          <w:kern w:val="32"/>
          <w:sz w:val="24"/>
          <w:szCs w:val="24"/>
        </w:rPr>
      </w:pPr>
      <w:r w:rsidRPr="00DE3D5D">
        <w:rPr>
          <w:rFonts w:ascii="Times New Roman" w:hAnsi="Times New Roman" w:cs="Times New Roman"/>
          <w:sz w:val="24"/>
        </w:rPr>
        <w:t xml:space="preserve">The in-flame radial </w:t>
      </w:r>
      <w:r>
        <w:rPr>
          <w:rFonts w:ascii="Times New Roman" w:hAnsi="Times New Roman" w:cs="Times New Roman"/>
          <w:sz w:val="24"/>
        </w:rPr>
        <w:t>C</w:t>
      </w:r>
      <w:r w:rsidRPr="00DE3D5D">
        <w:rPr>
          <w:rFonts w:ascii="Times New Roman" w:hAnsi="Times New Roman" w:cs="Times New Roman"/>
          <w:sz w:val="24"/>
        </w:rPr>
        <w:t xml:space="preserve">O concentration </w:t>
      </w:r>
      <w:r>
        <w:rPr>
          <w:rFonts w:ascii="Times New Roman" w:hAnsi="Times New Roman" w:cs="Times New Roman"/>
          <w:sz w:val="24"/>
        </w:rPr>
        <w:t>profiles of</w:t>
      </w:r>
      <w:r w:rsidRPr="00DE3D5D">
        <w:rPr>
          <w:rFonts w:ascii="Times New Roman" w:hAnsi="Times New Roman" w:cs="Times New Roman"/>
          <w:sz w:val="24"/>
        </w:rPr>
        <w:t xml:space="preserve"> </w:t>
      </w:r>
      <w:r w:rsidRPr="00431ED3">
        <w:rPr>
          <w:rFonts w:ascii="Times New Roman" w:hAnsi="Times New Roman" w:cs="Times New Roman"/>
          <w:sz w:val="24"/>
        </w:rPr>
        <w:t>flames of fuels</w:t>
      </w:r>
      <w:r>
        <w:rPr>
          <w:rFonts w:ascii="Times New Roman" w:hAnsi="Times New Roman" w:cs="Times New Roman"/>
          <w:sz w:val="24"/>
        </w:rPr>
        <w:t xml:space="preserve"> with increasing degree of unsaturation</w:t>
      </w:r>
      <w:r w:rsidRPr="00431ED3">
        <w:rPr>
          <w:rFonts w:ascii="Times New Roman" w:hAnsi="Times New Roman" w:cs="Times New Roman"/>
          <w:sz w:val="24"/>
        </w:rPr>
        <w:t xml:space="preserve"> at Φ = 1.2 </w:t>
      </w:r>
      <w:r>
        <w:rPr>
          <w:rFonts w:ascii="Times New Roman" w:hAnsi="Times New Roman" w:cs="Times New Roman"/>
          <w:sz w:val="24"/>
        </w:rPr>
        <w:t xml:space="preserve">are presented in </w:t>
      </w:r>
      <w:r w:rsidRPr="00431ED3">
        <w:rPr>
          <w:rFonts w:ascii="Times New Roman" w:hAnsi="Times New Roman" w:cs="Times New Roman"/>
          <w:sz w:val="24"/>
        </w:rPr>
        <w:t>Figures 7.</w:t>
      </w:r>
      <w:r>
        <w:rPr>
          <w:rFonts w:ascii="Times New Roman" w:hAnsi="Times New Roman" w:cs="Times New Roman"/>
          <w:sz w:val="24"/>
        </w:rPr>
        <w:t>46</w:t>
      </w:r>
      <w:r w:rsidRPr="00431ED3">
        <w:rPr>
          <w:rFonts w:ascii="Times New Roman" w:hAnsi="Times New Roman" w:cs="Times New Roman"/>
          <w:sz w:val="24"/>
        </w:rPr>
        <w:t xml:space="preserve"> - 7.</w:t>
      </w:r>
      <w:r>
        <w:rPr>
          <w:rFonts w:ascii="Times New Roman" w:hAnsi="Times New Roman" w:cs="Times New Roman"/>
          <w:sz w:val="24"/>
        </w:rPr>
        <w:t>52</w:t>
      </w:r>
      <w:r w:rsidRPr="00431ED3">
        <w:rPr>
          <w:rFonts w:ascii="Times New Roman" w:hAnsi="Times New Roman" w:cs="Times New Roman"/>
          <w:sz w:val="24"/>
        </w:rPr>
        <w:t>.</w:t>
      </w:r>
      <w:r>
        <w:rPr>
          <w:rFonts w:ascii="Times New Roman" w:hAnsi="Times New Roman" w:cs="Times New Roman"/>
          <w:sz w:val="24"/>
        </w:rPr>
        <w:t xml:space="preserve"> The peak CO concentrations were observed within 2 mm from </w:t>
      </w:r>
      <w:r w:rsidRPr="00F114CD">
        <w:rPr>
          <w:rFonts w:ascii="Times New Roman" w:hAnsi="Times New Roman" w:cs="Times New Roman"/>
          <w:sz w:val="24"/>
        </w:rPr>
        <w:t>the flame axis at all measured (10mm, 20 mm and 40 mm) heights. The peak CO concentration progressively decreased with flame height; from about 5% at 10 mm HAB</w:t>
      </w:r>
      <w:r>
        <w:rPr>
          <w:rFonts w:ascii="Times New Roman" w:hAnsi="Times New Roman" w:cs="Times New Roman"/>
          <w:sz w:val="24"/>
        </w:rPr>
        <w:t xml:space="preserve"> (height above the burner)</w:t>
      </w:r>
      <w:r w:rsidRPr="00F114CD">
        <w:rPr>
          <w:rFonts w:ascii="Times New Roman" w:hAnsi="Times New Roman" w:cs="Times New Roman"/>
          <w:sz w:val="24"/>
        </w:rPr>
        <w:t xml:space="preserve"> to about 2% at </w:t>
      </w:r>
      <w:r w:rsidRPr="00F114CD">
        <w:rPr>
          <w:rFonts w:ascii="Times New Roman" w:hAnsi="Times New Roman" w:cs="Times New Roman"/>
          <w:sz w:val="24"/>
        </w:rPr>
        <w:lastRenderedPageBreak/>
        <w:t xml:space="preserve">40 mm HAB. </w:t>
      </w:r>
      <w:r w:rsidRPr="00F114CD">
        <w:rPr>
          <w:rFonts w:ascii="Times New Roman" w:hAnsi="Times New Roman" w:cs="Times New Roman"/>
          <w:kern w:val="32"/>
          <w:sz w:val="24"/>
          <w:szCs w:val="24"/>
        </w:rPr>
        <w:t>This observation is found to be in agreement with the CO</w:t>
      </w:r>
      <w:r w:rsidRPr="00F114CD">
        <w:rPr>
          <w:rFonts w:ascii="Times New Roman" w:hAnsi="Times New Roman" w:cs="Times New Roman"/>
          <w:kern w:val="32"/>
          <w:sz w:val="24"/>
          <w:szCs w:val="24"/>
          <w:vertAlign w:val="subscript"/>
        </w:rPr>
        <w:t>2</w:t>
      </w:r>
      <w:r w:rsidRPr="00F114CD">
        <w:rPr>
          <w:rFonts w:ascii="Times New Roman" w:hAnsi="Times New Roman" w:cs="Times New Roman"/>
          <w:kern w:val="32"/>
          <w:sz w:val="24"/>
          <w:szCs w:val="24"/>
        </w:rPr>
        <w:t xml:space="preserve"> concentration profile indicating the oxidation of fuel fragments into CO at lower flame heights and into CO</w:t>
      </w:r>
      <w:r w:rsidRPr="00F114CD">
        <w:rPr>
          <w:rFonts w:ascii="Times New Roman" w:hAnsi="Times New Roman" w:cs="Times New Roman"/>
          <w:kern w:val="32"/>
          <w:sz w:val="24"/>
          <w:szCs w:val="24"/>
          <w:vertAlign w:val="subscript"/>
        </w:rPr>
        <w:t>2</w:t>
      </w:r>
      <w:r w:rsidRPr="00F114CD">
        <w:rPr>
          <w:rFonts w:ascii="Times New Roman" w:hAnsi="Times New Roman" w:cs="Times New Roman"/>
          <w:kern w:val="32"/>
          <w:sz w:val="24"/>
          <w:szCs w:val="24"/>
        </w:rPr>
        <w:t xml:space="preserve"> further downstream.</w:t>
      </w:r>
    </w:p>
    <w:p w14:paraId="34B53AED" w14:textId="1227611C" w:rsidR="006440D7" w:rsidRDefault="006440D7" w:rsidP="006440D7">
      <w:pPr>
        <w:spacing w:line="480" w:lineRule="auto"/>
        <w:jc w:val="both"/>
        <w:rPr>
          <w:rFonts w:ascii="Times New Roman" w:hAnsi="Times New Roman" w:cs="Times New Roman"/>
          <w:sz w:val="24"/>
        </w:rPr>
      </w:pPr>
      <w:r>
        <w:rPr>
          <w:rFonts w:ascii="Times New Roman" w:hAnsi="Times New Roman" w:cs="Times New Roman"/>
          <w:sz w:val="24"/>
        </w:rPr>
        <w:t xml:space="preserve">At 10 mm flame height, the measured peak CO concentration of </w:t>
      </w:r>
      <w:r>
        <w:rPr>
          <w:rFonts w:ascii="Times New Roman" w:hAnsi="Times New Roman" w:cs="Times New Roman"/>
          <w:kern w:val="32"/>
          <w:sz w:val="24"/>
          <w:szCs w:val="24"/>
        </w:rPr>
        <w:t xml:space="preserve">heptane, PME, CME, RME, SME, diesel and toluene flames were 3.5%, 4.9%, 3.8%, 3.8%, 5%, 5.3% and 4.3% respectively while at 40 mm flame height, </w:t>
      </w:r>
      <w:r>
        <w:rPr>
          <w:rFonts w:ascii="Times New Roman" w:hAnsi="Times New Roman" w:cs="Times New Roman"/>
          <w:sz w:val="24"/>
        </w:rPr>
        <w:t xml:space="preserve">the measured peak CO concentration of </w:t>
      </w:r>
      <w:r>
        <w:rPr>
          <w:rFonts w:ascii="Times New Roman" w:hAnsi="Times New Roman" w:cs="Times New Roman"/>
          <w:kern w:val="32"/>
          <w:sz w:val="24"/>
          <w:szCs w:val="24"/>
        </w:rPr>
        <w:t>heptane, PME, CME, RME, SME, diesel and toluene flames were 2.5%, 1.2%, 1.3%, 1.6%, 1%, 1.8% and 2.4% respectively.</w:t>
      </w:r>
      <w:r w:rsidRPr="00717F77">
        <w:rPr>
          <w:rFonts w:ascii="Times New Roman" w:hAnsi="Times New Roman" w:cs="Times New Roman"/>
          <w:sz w:val="24"/>
        </w:rPr>
        <w:t xml:space="preserve"> </w:t>
      </w:r>
      <w:r>
        <w:rPr>
          <w:rFonts w:ascii="Times New Roman" w:hAnsi="Times New Roman" w:cs="Times New Roman"/>
          <w:sz w:val="24"/>
        </w:rPr>
        <w:t>Similar to the dependence of CO emission index (EI</w:t>
      </w:r>
      <w:r w:rsidRPr="00F114CD">
        <w:rPr>
          <w:rFonts w:ascii="Times New Roman" w:hAnsi="Times New Roman" w:cs="Times New Roman"/>
          <w:sz w:val="24"/>
          <w:vertAlign w:val="subscript"/>
        </w:rPr>
        <w:t>CO</w:t>
      </w:r>
      <w:r>
        <w:rPr>
          <w:rFonts w:ascii="Times New Roman" w:hAnsi="Times New Roman" w:cs="Times New Roman"/>
          <w:sz w:val="24"/>
        </w:rPr>
        <w:t>) on the degree of fuel unsaturation, the local CO concentration also remains reasonably insensitive (with values between 1.0% and 2.5% at 40 mm HAB) to the changes in the degree of unsaturation within tested</w:t>
      </w:r>
      <w:r w:rsidRPr="00C56C6F">
        <w:rPr>
          <w:rFonts w:ascii="Times New Roman" w:hAnsi="Times New Roman" w:cs="Times New Roman"/>
          <w:sz w:val="24"/>
        </w:rPr>
        <w:t xml:space="preserve"> </w:t>
      </w:r>
      <w:r>
        <w:rPr>
          <w:rFonts w:ascii="Times New Roman" w:hAnsi="Times New Roman" w:cs="Times New Roman"/>
          <w:sz w:val="24"/>
        </w:rPr>
        <w:t>range of DOU values. As already discussed in chapter 6, at</w:t>
      </w:r>
      <w:r w:rsidRPr="00A44083">
        <w:rPr>
          <w:rFonts w:ascii="Times New Roman" w:hAnsi="Times New Roman" w:cs="Times New Roman"/>
          <w:sz w:val="24"/>
        </w:rPr>
        <w:t xml:space="preserve"> </w:t>
      </w:r>
      <w:r w:rsidRPr="00431ED3">
        <w:rPr>
          <w:rFonts w:ascii="Times New Roman" w:hAnsi="Times New Roman" w:cs="Times New Roman"/>
          <w:sz w:val="24"/>
        </w:rPr>
        <w:t>Φ = 1.2,</w:t>
      </w:r>
      <w:r>
        <w:rPr>
          <w:rFonts w:ascii="Times New Roman" w:hAnsi="Times New Roman" w:cs="Times New Roman"/>
          <w:sz w:val="24"/>
        </w:rPr>
        <w:t xml:space="preserve"> the EI</w:t>
      </w:r>
      <w:r w:rsidRPr="00A44083">
        <w:rPr>
          <w:rFonts w:ascii="Times New Roman" w:hAnsi="Times New Roman" w:cs="Times New Roman"/>
          <w:sz w:val="24"/>
          <w:vertAlign w:val="subscript"/>
        </w:rPr>
        <w:t>CO</w:t>
      </w:r>
      <w:r>
        <w:rPr>
          <w:rFonts w:ascii="Times New Roman" w:hAnsi="Times New Roman" w:cs="Times New Roman"/>
          <w:sz w:val="24"/>
        </w:rPr>
        <w:t xml:space="preserve"> from all the tested flames produced less than 1g of CO/ kg of fuel burnt and the fuel chemistry effect (in turn, the fuel unsaturation effect) on CO emission was not dominant at these conditions. This observation is in agreement </w:t>
      </w:r>
      <w:r w:rsidRPr="00117AA6">
        <w:rPr>
          <w:rFonts w:ascii="Times New Roman" w:hAnsi="Times New Roman" w:cs="Times New Roman"/>
          <w:sz w:val="24"/>
        </w:rPr>
        <w:t>with the previous studies, where it was observed that both fuel chemistry and equivalence ratio affected CO emission index at equivalence ratios greater than Φ = 2, particularly at Φ = 7 (Balakrishnan et al., 2016</w:t>
      </w:r>
      <w:r w:rsidR="002266A8" w:rsidRPr="00117AA6">
        <w:rPr>
          <w:rFonts w:ascii="Times New Roman" w:hAnsi="Times New Roman" w:cs="Times New Roman"/>
          <w:sz w:val="24"/>
        </w:rPr>
        <w:t>b</w:t>
      </w:r>
      <w:r w:rsidRPr="00117AA6">
        <w:rPr>
          <w:rFonts w:ascii="Times New Roman" w:hAnsi="Times New Roman" w:cs="Times New Roman"/>
          <w:sz w:val="24"/>
        </w:rPr>
        <w:t xml:space="preserve">). </w:t>
      </w:r>
    </w:p>
    <w:p w14:paraId="54E3267A" w14:textId="77777777" w:rsidR="00CF76AE" w:rsidRPr="00117AA6" w:rsidRDefault="00CF76AE" w:rsidP="006440D7">
      <w:pPr>
        <w:spacing w:line="480" w:lineRule="auto"/>
        <w:jc w:val="both"/>
        <w:rPr>
          <w:rFonts w:ascii="Times New Roman" w:hAnsi="Times New Roman" w:cs="Times New Roman"/>
          <w:sz w:val="24"/>
        </w:rPr>
      </w:pPr>
    </w:p>
    <w:p w14:paraId="27A2709D" w14:textId="77777777" w:rsidR="006440D7" w:rsidRPr="00117AA6" w:rsidRDefault="006440D7" w:rsidP="00B8645B">
      <w:pPr>
        <w:pStyle w:val="Heading3"/>
      </w:pPr>
      <w:bookmarkStart w:id="206" w:name="_Toc480497113"/>
      <w:r w:rsidRPr="00117AA6">
        <w:t>7.5.2 Effect of fuel origin on CO concentration profiles</w:t>
      </w:r>
      <w:bookmarkEnd w:id="206"/>
    </w:p>
    <w:p w14:paraId="1DC6FAB3" w14:textId="0E61F260" w:rsidR="006440D7" w:rsidRPr="00117AA6" w:rsidRDefault="00B70144" w:rsidP="00B70144">
      <w:pPr>
        <w:pStyle w:val="Text"/>
        <w:tabs>
          <w:tab w:val="left" w:pos="810"/>
        </w:tabs>
        <w:spacing w:line="480" w:lineRule="auto"/>
        <w:ind w:firstLine="0"/>
        <w:rPr>
          <w:kern w:val="32"/>
          <w:sz w:val="24"/>
          <w:szCs w:val="24"/>
        </w:rPr>
      </w:pPr>
      <w:r>
        <w:rPr>
          <w:sz w:val="24"/>
        </w:rPr>
        <w:tab/>
      </w:r>
      <w:r>
        <w:rPr>
          <w:sz w:val="24"/>
        </w:rPr>
        <w:tab/>
      </w:r>
      <w:r w:rsidR="006440D7" w:rsidRPr="00117AA6">
        <w:rPr>
          <w:sz w:val="24"/>
        </w:rPr>
        <w:t>The in-flame radial CO concentration profiles of flames of fuels with a DOU value of 2 at Φ = 1.2 are presented in Figures 7.53 - 7.57. Again, i</w:t>
      </w:r>
      <w:r w:rsidR="006440D7" w:rsidRPr="00117AA6">
        <w:rPr>
          <w:kern w:val="32"/>
          <w:sz w:val="24"/>
          <w:szCs w:val="24"/>
        </w:rPr>
        <w:t xml:space="preserve">n all these flames, peak CO concentration occurred within 2 mm from the flame axis at 10 mm flame height and the peak CO concentrations progressively decreased from about 5% at 10 </w:t>
      </w:r>
      <w:r w:rsidR="006440D7" w:rsidRPr="00117AA6">
        <w:rPr>
          <w:kern w:val="32"/>
          <w:sz w:val="24"/>
          <w:szCs w:val="24"/>
        </w:rPr>
        <w:lastRenderedPageBreak/>
        <w:t>mm HAB to about 1% at 40 mm HAB. At 10 mm flame height, the peak CO concentrations of MO, CME, P53R47 and P59S41 flames were 4.1%, 3.8%, 4.5% and 4.8% respectively; at 40 mm flame height the peak CO concentration values reduced to 2.2%, 1.3%, 1.3% and 2.3%. These marginal variations of inflame CO concentrations among the flames of fuels of different origin, at corresponding flame locations, are in agreement with the global CO emission index which did not vary significantly between fuels that belong to different families.</w:t>
      </w:r>
    </w:p>
    <w:p w14:paraId="758C5953" w14:textId="62DAC306" w:rsidR="006440D7" w:rsidRDefault="006440D7" w:rsidP="006440D7">
      <w:pPr>
        <w:tabs>
          <w:tab w:val="left" w:pos="288"/>
        </w:tabs>
        <w:spacing w:after="0" w:line="480" w:lineRule="auto"/>
        <w:jc w:val="both"/>
        <w:rPr>
          <w:rFonts w:ascii="Times New Roman" w:hAnsi="Times New Roman" w:cs="Times New Roman"/>
          <w:sz w:val="24"/>
        </w:rPr>
      </w:pPr>
      <w:r w:rsidRPr="00117AA6">
        <w:rPr>
          <w:rFonts w:ascii="Times New Roman" w:eastAsia="Times New Roman" w:hAnsi="Times New Roman" w:cs="Times New Roman"/>
          <w:kern w:val="32"/>
          <w:sz w:val="24"/>
          <w:szCs w:val="24"/>
        </w:rPr>
        <w:t xml:space="preserve"> Hence, in summary, the local measured peak CO concentrations did not vary significantly with the degree of fuel unsaturation and fuel origin at the tested equivalence ratio of </w:t>
      </w:r>
      <w:r w:rsidRPr="00117AA6">
        <w:rPr>
          <w:rFonts w:ascii="Times New Roman" w:hAnsi="Times New Roman" w:cs="Times New Roman"/>
          <w:sz w:val="24"/>
        </w:rPr>
        <w:t>Φ = 1.2. However, based on the previously published results (Balakrishnan et al., 2016</w:t>
      </w:r>
      <w:r w:rsidR="002266A8" w:rsidRPr="00117AA6">
        <w:rPr>
          <w:rFonts w:ascii="Times New Roman" w:hAnsi="Times New Roman" w:cs="Times New Roman"/>
          <w:sz w:val="24"/>
        </w:rPr>
        <w:t>b</w:t>
      </w:r>
      <w:r w:rsidRPr="00117AA6">
        <w:rPr>
          <w:rFonts w:ascii="Times New Roman" w:hAnsi="Times New Roman" w:cs="Times New Roman"/>
          <w:sz w:val="24"/>
        </w:rPr>
        <w:t>), the</w:t>
      </w:r>
      <w:r>
        <w:rPr>
          <w:rFonts w:ascii="Times New Roman" w:hAnsi="Times New Roman" w:cs="Times New Roman"/>
          <w:sz w:val="24"/>
        </w:rPr>
        <w:t xml:space="preserve"> CO concentration and in turn the CO emission index was significantly influenced by the fuel chemistry at equivalence ratios greater than 2, particularly the trend was conspicuous at Φ = 7.</w:t>
      </w:r>
    </w:p>
    <w:p w14:paraId="2947F7CE" w14:textId="77777777" w:rsidR="00CF76AE" w:rsidRDefault="00CF76AE" w:rsidP="006440D7">
      <w:pPr>
        <w:tabs>
          <w:tab w:val="left" w:pos="288"/>
        </w:tabs>
        <w:spacing w:after="0" w:line="480" w:lineRule="auto"/>
        <w:jc w:val="both"/>
        <w:rPr>
          <w:rFonts w:ascii="Times New Roman" w:hAnsi="Times New Roman" w:cs="Times New Roman"/>
          <w:sz w:val="24"/>
        </w:rPr>
      </w:pPr>
    </w:p>
    <w:p w14:paraId="08A2D409" w14:textId="77777777" w:rsidR="006440D7" w:rsidRDefault="006440D7" w:rsidP="00B8645B">
      <w:pPr>
        <w:pStyle w:val="Heading2"/>
      </w:pPr>
      <w:bookmarkStart w:id="207" w:name="_Toc480497114"/>
      <w:r w:rsidRPr="00097243">
        <w:t>7.</w:t>
      </w:r>
      <w:r>
        <w:t>6</w:t>
      </w:r>
      <w:r w:rsidRPr="00097243">
        <w:t xml:space="preserve"> In-flame radial </w:t>
      </w:r>
      <w:r>
        <w:t>NO</w:t>
      </w:r>
      <w:r w:rsidRPr="00097243">
        <w:t xml:space="preserve"> concentration profiles</w:t>
      </w:r>
      <w:bookmarkEnd w:id="207"/>
    </w:p>
    <w:p w14:paraId="69AD1038" w14:textId="77777777" w:rsidR="006440D7" w:rsidRDefault="006440D7" w:rsidP="00B70144">
      <w:pPr>
        <w:spacing w:line="480" w:lineRule="auto"/>
        <w:ind w:firstLine="720"/>
        <w:jc w:val="both"/>
        <w:rPr>
          <w:rFonts w:ascii="Times New Roman" w:hAnsi="Times New Roman" w:cs="Times New Roman"/>
          <w:sz w:val="24"/>
        </w:rPr>
      </w:pPr>
      <w:r>
        <w:rPr>
          <w:rFonts w:ascii="Times New Roman" w:hAnsi="Times New Roman" w:cs="Times New Roman"/>
          <w:sz w:val="24"/>
        </w:rPr>
        <w:t>In this section, t</w:t>
      </w:r>
      <w:r w:rsidRPr="00FE4142">
        <w:rPr>
          <w:rFonts w:ascii="Times New Roman" w:hAnsi="Times New Roman" w:cs="Times New Roman"/>
          <w:sz w:val="24"/>
        </w:rPr>
        <w:t xml:space="preserve">he in-flame radial </w:t>
      </w:r>
      <w:r>
        <w:rPr>
          <w:rFonts w:ascii="Times New Roman" w:hAnsi="Times New Roman" w:cs="Times New Roman"/>
          <w:sz w:val="24"/>
        </w:rPr>
        <w:t>NO</w:t>
      </w:r>
      <w:r w:rsidRPr="00FE4142">
        <w:rPr>
          <w:rFonts w:ascii="Times New Roman" w:hAnsi="Times New Roman" w:cs="Times New Roman"/>
          <w:sz w:val="24"/>
        </w:rPr>
        <w:t xml:space="preserve"> concentration profiles of </w:t>
      </w:r>
      <w:r>
        <w:rPr>
          <w:rFonts w:ascii="Times New Roman" w:hAnsi="Times New Roman" w:cs="Times New Roman"/>
          <w:sz w:val="24"/>
        </w:rPr>
        <w:t>tested flames are discussed on two aspects namely, effect of degree of unsaturation and effect of fuel origin at a DOU value of 2.</w:t>
      </w:r>
    </w:p>
    <w:p w14:paraId="2F5421F7" w14:textId="77777777" w:rsidR="006440D7" w:rsidRPr="00094D37" w:rsidRDefault="006440D7" w:rsidP="006440D7"/>
    <w:p w14:paraId="49A7D09B" w14:textId="77777777" w:rsidR="006440D7" w:rsidRPr="00125781" w:rsidRDefault="006440D7" w:rsidP="00B8645B">
      <w:pPr>
        <w:pStyle w:val="Heading3"/>
      </w:pPr>
      <w:bookmarkStart w:id="208" w:name="_Toc480497115"/>
      <w:r w:rsidRPr="00125781">
        <w:t>7.</w:t>
      </w:r>
      <w:r>
        <w:t>6</w:t>
      </w:r>
      <w:r w:rsidRPr="00125781">
        <w:t xml:space="preserve">.1 Effect of DOU on </w:t>
      </w:r>
      <w:r>
        <w:t>N</w:t>
      </w:r>
      <w:r w:rsidRPr="00125781">
        <w:t>O concentration profiles</w:t>
      </w:r>
      <w:bookmarkEnd w:id="208"/>
    </w:p>
    <w:p w14:paraId="45FA95E9" w14:textId="77777777" w:rsidR="006440D7" w:rsidRDefault="006440D7" w:rsidP="00B70144">
      <w:pPr>
        <w:spacing w:line="480" w:lineRule="auto"/>
        <w:ind w:firstLine="720"/>
        <w:jc w:val="both"/>
        <w:rPr>
          <w:rFonts w:ascii="Times New Roman" w:hAnsi="Times New Roman" w:cs="Times New Roman"/>
          <w:kern w:val="32"/>
          <w:sz w:val="24"/>
          <w:szCs w:val="24"/>
        </w:rPr>
      </w:pPr>
      <w:r w:rsidRPr="00DE3D5D">
        <w:rPr>
          <w:rFonts w:ascii="Times New Roman" w:hAnsi="Times New Roman" w:cs="Times New Roman"/>
          <w:sz w:val="24"/>
        </w:rPr>
        <w:t xml:space="preserve">The in-flame radial </w:t>
      </w:r>
      <w:r>
        <w:rPr>
          <w:rFonts w:ascii="Times New Roman" w:hAnsi="Times New Roman" w:cs="Times New Roman"/>
          <w:sz w:val="24"/>
        </w:rPr>
        <w:t>N</w:t>
      </w:r>
      <w:r w:rsidRPr="00DE3D5D">
        <w:rPr>
          <w:rFonts w:ascii="Times New Roman" w:hAnsi="Times New Roman" w:cs="Times New Roman"/>
          <w:sz w:val="24"/>
        </w:rPr>
        <w:t xml:space="preserve">O concentration </w:t>
      </w:r>
      <w:r>
        <w:rPr>
          <w:rFonts w:ascii="Times New Roman" w:hAnsi="Times New Roman" w:cs="Times New Roman"/>
          <w:sz w:val="24"/>
        </w:rPr>
        <w:t>profiles of</w:t>
      </w:r>
      <w:r w:rsidRPr="00DE3D5D">
        <w:rPr>
          <w:rFonts w:ascii="Times New Roman" w:hAnsi="Times New Roman" w:cs="Times New Roman"/>
          <w:sz w:val="24"/>
        </w:rPr>
        <w:t xml:space="preserve"> </w:t>
      </w:r>
      <w:r w:rsidRPr="00431ED3">
        <w:rPr>
          <w:rFonts w:ascii="Times New Roman" w:hAnsi="Times New Roman" w:cs="Times New Roman"/>
          <w:sz w:val="24"/>
        </w:rPr>
        <w:t>flames of fuels</w:t>
      </w:r>
      <w:r>
        <w:rPr>
          <w:rFonts w:ascii="Times New Roman" w:hAnsi="Times New Roman" w:cs="Times New Roman"/>
          <w:sz w:val="24"/>
        </w:rPr>
        <w:t xml:space="preserve"> with increasing degree of unsaturation</w:t>
      </w:r>
      <w:r w:rsidRPr="00431ED3">
        <w:rPr>
          <w:rFonts w:ascii="Times New Roman" w:hAnsi="Times New Roman" w:cs="Times New Roman"/>
          <w:sz w:val="24"/>
        </w:rPr>
        <w:t xml:space="preserve"> at Φ = 1.2 </w:t>
      </w:r>
      <w:r>
        <w:rPr>
          <w:rFonts w:ascii="Times New Roman" w:hAnsi="Times New Roman" w:cs="Times New Roman"/>
          <w:sz w:val="24"/>
        </w:rPr>
        <w:t xml:space="preserve">are presented in </w:t>
      </w:r>
      <w:r w:rsidRPr="00431ED3">
        <w:rPr>
          <w:rFonts w:ascii="Times New Roman" w:hAnsi="Times New Roman" w:cs="Times New Roman"/>
          <w:sz w:val="24"/>
        </w:rPr>
        <w:t>Figures 7.</w:t>
      </w:r>
      <w:r>
        <w:rPr>
          <w:rFonts w:ascii="Times New Roman" w:hAnsi="Times New Roman" w:cs="Times New Roman"/>
          <w:sz w:val="24"/>
        </w:rPr>
        <w:t>58</w:t>
      </w:r>
      <w:r w:rsidRPr="00431ED3">
        <w:rPr>
          <w:rFonts w:ascii="Times New Roman" w:hAnsi="Times New Roman" w:cs="Times New Roman"/>
          <w:sz w:val="24"/>
        </w:rPr>
        <w:t xml:space="preserve"> - 7.</w:t>
      </w:r>
      <w:r>
        <w:rPr>
          <w:rFonts w:ascii="Times New Roman" w:hAnsi="Times New Roman" w:cs="Times New Roman"/>
          <w:sz w:val="24"/>
        </w:rPr>
        <w:t>64</w:t>
      </w:r>
      <w:r w:rsidRPr="00431ED3">
        <w:rPr>
          <w:rFonts w:ascii="Times New Roman" w:hAnsi="Times New Roman" w:cs="Times New Roman"/>
          <w:sz w:val="24"/>
        </w:rPr>
        <w:t>.</w:t>
      </w:r>
      <w:r>
        <w:rPr>
          <w:rFonts w:ascii="Times New Roman" w:hAnsi="Times New Roman" w:cs="Times New Roman"/>
          <w:sz w:val="24"/>
        </w:rPr>
        <w:t xml:space="preserve"> </w:t>
      </w:r>
      <w:r w:rsidRPr="00843845">
        <w:rPr>
          <w:rFonts w:ascii="Times New Roman" w:hAnsi="Times New Roman" w:cs="Times New Roman"/>
          <w:sz w:val="24"/>
        </w:rPr>
        <w:t xml:space="preserve">At 10 mm height, the peak NO concentrations occurred at a radial location of 4-6 mm and shifted closer to </w:t>
      </w:r>
      <w:r w:rsidRPr="00843845">
        <w:rPr>
          <w:rFonts w:ascii="Times New Roman" w:hAnsi="Times New Roman" w:cs="Times New Roman"/>
          <w:sz w:val="24"/>
        </w:rPr>
        <w:lastRenderedPageBreak/>
        <w:t xml:space="preserve">flame axis at 40 mm height. At 10 mm </w:t>
      </w:r>
      <w:r w:rsidRPr="00117AA6">
        <w:rPr>
          <w:rFonts w:ascii="Times New Roman" w:hAnsi="Times New Roman" w:cs="Times New Roman"/>
          <w:sz w:val="24"/>
        </w:rPr>
        <w:t xml:space="preserve">flame height, the measured peak NO concentration of </w:t>
      </w:r>
      <w:r w:rsidRPr="00117AA6">
        <w:rPr>
          <w:rFonts w:ascii="Times New Roman" w:hAnsi="Times New Roman" w:cs="Times New Roman"/>
          <w:kern w:val="32"/>
          <w:sz w:val="24"/>
          <w:szCs w:val="24"/>
        </w:rPr>
        <w:t>heptane, PME, CME, RME, SME, diesel and toluene flames were 89 ppm, 55 ppm, 65 ppm, 67 ppm, 70 ppm, 110 ppm and 160 ppm. From the PLIF measurements of flames of CME and SME and their blends with petroleum diesel at Φ = 1.2 (Love, 2009 and Singh, 2013), it was observed that both OH and CH local concentrations were maximum within the flame reaction zone (within 20 mm above the burner exit) indicating the occurrence of primary gas phase oxidation region. This concentrated pool of OH and CH radicals within the primary gas oxidation</w:t>
      </w:r>
      <w:r>
        <w:rPr>
          <w:rFonts w:ascii="Times New Roman" w:hAnsi="Times New Roman" w:cs="Times New Roman"/>
          <w:kern w:val="32"/>
          <w:sz w:val="24"/>
          <w:szCs w:val="24"/>
        </w:rPr>
        <w:t xml:space="preserve"> region was expected due to the occurrence of ongoing</w:t>
      </w:r>
      <w:r w:rsidRPr="00025D6A">
        <w:rPr>
          <w:rFonts w:ascii="Times New Roman" w:hAnsi="Times New Roman" w:cs="Times New Roman"/>
          <w:kern w:val="32"/>
          <w:sz w:val="24"/>
          <w:szCs w:val="24"/>
        </w:rPr>
        <w:t xml:space="preserve"> </w:t>
      </w:r>
      <w:r>
        <w:rPr>
          <w:rFonts w:ascii="Times New Roman" w:hAnsi="Times New Roman" w:cs="Times New Roman"/>
          <w:kern w:val="32"/>
          <w:sz w:val="24"/>
          <w:szCs w:val="24"/>
        </w:rPr>
        <w:t>fuel unimolecular decomposition and H atom      abstraction from the fuel molecules. These primary radicals further determine the dominant reaction pathways and local concentration of combustion products such as CO</w:t>
      </w:r>
      <w:r w:rsidRPr="0050155F">
        <w:rPr>
          <w:rFonts w:ascii="Times New Roman" w:hAnsi="Times New Roman" w:cs="Times New Roman"/>
          <w:kern w:val="32"/>
          <w:sz w:val="24"/>
          <w:szCs w:val="24"/>
          <w:vertAlign w:val="subscript"/>
        </w:rPr>
        <w:t>2</w:t>
      </w:r>
      <w:r>
        <w:rPr>
          <w:rFonts w:ascii="Times New Roman" w:hAnsi="Times New Roman" w:cs="Times New Roman"/>
          <w:kern w:val="32"/>
          <w:sz w:val="24"/>
          <w:szCs w:val="24"/>
        </w:rPr>
        <w:t xml:space="preserve"> and pollutant such as CO and NO within the flames. With reference to NO formation at 10 mm flame heights, peak NO concentrations occurred at a radial location of 4-6 mm from the flame axis. This observation signifies the fact that peak NO was observed at the regions of higher CH concentration and temperature. Although all the known NO formation reactions (thermal / prompt / N</w:t>
      </w:r>
      <w:r w:rsidRPr="0050155F">
        <w:rPr>
          <w:rFonts w:ascii="Times New Roman" w:hAnsi="Times New Roman" w:cs="Times New Roman"/>
          <w:kern w:val="32"/>
          <w:sz w:val="24"/>
          <w:szCs w:val="24"/>
          <w:vertAlign w:val="subscript"/>
        </w:rPr>
        <w:t>2</w:t>
      </w:r>
      <w:r>
        <w:rPr>
          <w:rFonts w:ascii="Times New Roman" w:hAnsi="Times New Roman" w:cs="Times New Roman"/>
          <w:kern w:val="32"/>
          <w:sz w:val="24"/>
          <w:szCs w:val="24"/>
        </w:rPr>
        <w:t xml:space="preserve">O) are temperature dependent, the thermal reaction pathways were relatively more temperature sensitive than other modes. Hence, for instance, if the thermal NO mechanism alone is dominant in these reaction zones, a comparable amount of NO concentrations would have expected between the tested flames (due to comparable local temperature profiles), which is NOT the case between the tested flames, particularly in the flames of PME, CME, RME, SME and diesel flames, whose local temperature profiles were comparable within experimental uncertainty (5%). A clearly discernable variation of local NO concentration was </w:t>
      </w:r>
      <w:r>
        <w:rPr>
          <w:rFonts w:ascii="Times New Roman" w:hAnsi="Times New Roman" w:cs="Times New Roman"/>
          <w:kern w:val="32"/>
          <w:sz w:val="24"/>
          <w:szCs w:val="24"/>
        </w:rPr>
        <w:lastRenderedPageBreak/>
        <w:t>observed between the tested flames, particularly at a flame height of 40 mm where</w:t>
      </w:r>
      <w:r w:rsidRPr="002E5CFC">
        <w:rPr>
          <w:rFonts w:ascii="Times New Roman" w:hAnsi="Times New Roman" w:cs="Times New Roman"/>
          <w:sz w:val="24"/>
        </w:rPr>
        <w:t xml:space="preserve"> </w:t>
      </w:r>
      <w:r>
        <w:rPr>
          <w:rFonts w:ascii="Times New Roman" w:hAnsi="Times New Roman" w:cs="Times New Roman"/>
          <w:sz w:val="24"/>
        </w:rPr>
        <w:t xml:space="preserve">the measured peak NO concentration of </w:t>
      </w:r>
      <w:r>
        <w:rPr>
          <w:rFonts w:ascii="Times New Roman" w:hAnsi="Times New Roman" w:cs="Times New Roman"/>
          <w:kern w:val="32"/>
          <w:sz w:val="24"/>
          <w:szCs w:val="24"/>
        </w:rPr>
        <w:t xml:space="preserve">PME, CME, RME, SME, diesel and toluene flames were 155 ppm, 163 ppm, 173 ppm, 180 ppm, 327 ppm and 601 ppm This observation indicated that in addition to </w:t>
      </w:r>
      <w:r w:rsidRPr="00117AA6">
        <w:rPr>
          <w:rFonts w:ascii="Times New Roman" w:hAnsi="Times New Roman" w:cs="Times New Roman"/>
          <w:kern w:val="32"/>
          <w:sz w:val="24"/>
          <w:szCs w:val="24"/>
        </w:rPr>
        <w:t>thermal reaction mechanism, there are some other reactions that contributed to the variations in the local NO concentrations. These “other” reactions could possibly be the prompt (Fenimore) reaction pathways whose key reactions involve CH radicals. Among the reported PLIF measurement results (Love, 2009; Singh, 2013 and Balakrishnan et al., 2015), the tested flames with a lower degree of unsaturation produced relatively lesser CH concentration distribution than with that of higher DOU values. For example, although similar extent of CH concentration distribution was observed between the diesel, SME and CME flames, diesel (DOU: 3.0) flame produced up to 30% higher CH concentration (Love et al., 2009) than both SME (DOU 2.5) and CME (DOU: 2.0) flames at Φ = 1.2. Further, this observation was reconfirmed by other studies (Singh, 2009 and Balakrishnan et al., 2015) and found that the increase of CH concentration in diesel flame when compared to SME, CME or PME flames were conspicuous at higher equivalence ratios, particularly at Φ = 7.</w:t>
      </w:r>
      <w:r>
        <w:rPr>
          <w:rFonts w:ascii="Times New Roman" w:hAnsi="Times New Roman" w:cs="Times New Roman"/>
          <w:kern w:val="32"/>
          <w:sz w:val="24"/>
          <w:szCs w:val="24"/>
        </w:rPr>
        <w:t xml:space="preserve">         </w:t>
      </w:r>
    </w:p>
    <w:p w14:paraId="3955F00D" w14:textId="77777777" w:rsidR="006440D7" w:rsidRDefault="006440D7" w:rsidP="006440D7">
      <w:pPr>
        <w:spacing w:line="480" w:lineRule="auto"/>
        <w:jc w:val="both"/>
        <w:rPr>
          <w:rFonts w:ascii="Times New Roman" w:hAnsi="Times New Roman" w:cs="Times New Roman"/>
          <w:kern w:val="32"/>
          <w:sz w:val="24"/>
          <w:szCs w:val="24"/>
        </w:rPr>
      </w:pPr>
      <w:r>
        <w:rPr>
          <w:rFonts w:ascii="Times New Roman" w:hAnsi="Times New Roman" w:cs="Times New Roman"/>
          <w:kern w:val="32"/>
          <w:sz w:val="24"/>
          <w:szCs w:val="24"/>
        </w:rPr>
        <w:t xml:space="preserve"> Furthermore, at 40 mm flame height, it can be observed that the NO concentrations were progressively increased with flame height, in contrast to the trend observed with CO concentrations. Also, among the biodiesel flames, the NO concentrations were found to be in correlation with the degree of unsaturation. For example, at 40 mm height, the reported NO values were in the increasing order of degree of fuel unsaturation: PME (DOU: 1.7), CME (DOU: 2.0), RME (DOU: 2.4) and SME (DOU: 2.5). Similarly between heptane (DOU: 0) and toluene (DOU: 4.0) flames, the NO </w:t>
      </w:r>
      <w:r>
        <w:rPr>
          <w:rFonts w:ascii="Times New Roman" w:hAnsi="Times New Roman" w:cs="Times New Roman"/>
          <w:kern w:val="32"/>
          <w:sz w:val="24"/>
          <w:szCs w:val="24"/>
        </w:rPr>
        <w:lastRenderedPageBreak/>
        <w:t>concentration increased with the DOU values. However, between heptane (DOU: 0) and PME (DOU: 1.7) flames, the NO concentration decreased with DOU. This is where the effect of fuel family comes into picture in addition to the effect of DOU (subsequently explained in section 7.6.2).</w:t>
      </w:r>
    </w:p>
    <w:p w14:paraId="30E6E57C" w14:textId="6D537392" w:rsidR="006440D7" w:rsidRDefault="006440D7" w:rsidP="006440D7">
      <w:pPr>
        <w:spacing w:line="480" w:lineRule="auto"/>
        <w:jc w:val="both"/>
        <w:rPr>
          <w:rFonts w:ascii="Times New Roman" w:hAnsi="Times New Roman" w:cs="Times New Roman"/>
          <w:kern w:val="32"/>
          <w:sz w:val="24"/>
          <w:szCs w:val="24"/>
        </w:rPr>
      </w:pPr>
      <w:r>
        <w:rPr>
          <w:rFonts w:ascii="Times New Roman" w:hAnsi="Times New Roman" w:cs="Times New Roman"/>
          <w:kern w:val="32"/>
          <w:sz w:val="24"/>
          <w:szCs w:val="24"/>
        </w:rPr>
        <w:t xml:space="preserve"> </w:t>
      </w:r>
      <w:r w:rsidRPr="00117AA6">
        <w:rPr>
          <w:rFonts w:ascii="Times New Roman" w:hAnsi="Times New Roman" w:cs="Times New Roman"/>
          <w:kern w:val="32"/>
          <w:sz w:val="24"/>
          <w:szCs w:val="24"/>
        </w:rPr>
        <w:t>In summary, within a particular family of fuel, the NO concentration increased with the degree of fuel unsaturation. This is in agreement with several reported engine studies that claimed degree of unsaturation as an important parameter that influences NOx emissions (McCormick et al., 2002; Kalligeros e t al., 2003; Knothe et al., 2006; Benjumea et al., 2008; Puhan et al., 2010; Cecrle et al., 2012 and Altun, 2014). In particular, Hellier et al. (2013) investigated the combustion characteristics of heptane/toluene blends and petrodiesel in a compression ignition engine in four different modes namely, with constant injection timing, constant ignition timing, and constant ignition delay (with fixed start of injection and fixed start of combustion). These four modes were employed to delineate the fuel chemistry effect on the observed results. It was</w:t>
      </w:r>
      <w:r>
        <w:rPr>
          <w:rFonts w:ascii="Times New Roman" w:hAnsi="Times New Roman" w:cs="Times New Roman"/>
          <w:kern w:val="32"/>
          <w:sz w:val="24"/>
          <w:szCs w:val="24"/>
        </w:rPr>
        <w:t xml:space="preserve"> observed that, in all these modes, the NOx emissions increased with the level of toluene in the blend (up to 40%); however, there was no concurrent increase in the maximum cylinder temperature (similar to the observation in the present study). Hence, it is evident that, the current experimental technique employed in this study is proved to capture the fuel unsaturation effect on the combustion characteristics in a diesel engine without employing complex equipment and techniques, particularly with the consumption of significantly lesser quantity of fuel as compared to that consumed in an engine study.</w:t>
      </w:r>
    </w:p>
    <w:p w14:paraId="358588EC" w14:textId="77777777" w:rsidR="006C2C2A" w:rsidRDefault="006C2C2A" w:rsidP="006440D7">
      <w:pPr>
        <w:spacing w:line="480" w:lineRule="auto"/>
        <w:jc w:val="both"/>
        <w:rPr>
          <w:rFonts w:ascii="Times New Roman" w:hAnsi="Times New Roman" w:cs="Times New Roman"/>
          <w:kern w:val="32"/>
          <w:sz w:val="24"/>
          <w:szCs w:val="24"/>
        </w:rPr>
      </w:pPr>
    </w:p>
    <w:p w14:paraId="32E02BF6" w14:textId="77777777" w:rsidR="006440D7" w:rsidRPr="00125781" w:rsidRDefault="006440D7" w:rsidP="00B8645B">
      <w:pPr>
        <w:pStyle w:val="Heading3"/>
      </w:pPr>
      <w:bookmarkStart w:id="209" w:name="_Toc480497116"/>
      <w:r w:rsidRPr="00125781">
        <w:lastRenderedPageBreak/>
        <w:t>7.</w:t>
      </w:r>
      <w:r>
        <w:t>6</w:t>
      </w:r>
      <w:r w:rsidRPr="00125781">
        <w:t xml:space="preserve">.2 Effect of fuel origin on </w:t>
      </w:r>
      <w:r>
        <w:t>N</w:t>
      </w:r>
      <w:r w:rsidRPr="00125781">
        <w:t>O concentration profiles</w:t>
      </w:r>
      <w:bookmarkEnd w:id="209"/>
    </w:p>
    <w:p w14:paraId="5D03529C" w14:textId="2DECDBAA" w:rsidR="006440D7" w:rsidRPr="005D4574" w:rsidRDefault="006440D7" w:rsidP="00B70144">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In addition to the effect of fuel unsaturation on the local NO concentration, the effect of family of fuel was also found to significantly influence the local NO formation in the flames. </w:t>
      </w:r>
      <w:r w:rsidRPr="005D4574">
        <w:rPr>
          <w:rFonts w:ascii="Times New Roman" w:hAnsi="Times New Roman" w:cs="Times New Roman"/>
          <w:sz w:val="24"/>
        </w:rPr>
        <w:t>The in-flame radial NO concentration profiles of flames of fuels with a DOU value of 2 at Φ = 1.2 are presented in Figures 7.65 - 7.</w:t>
      </w:r>
      <w:r w:rsidRPr="005D4574">
        <w:rPr>
          <w:rFonts w:ascii="Times New Roman" w:hAnsi="Times New Roman" w:cs="Times New Roman"/>
          <w:sz w:val="24"/>
          <w:szCs w:val="24"/>
        </w:rPr>
        <w:t xml:space="preserve">69. </w:t>
      </w:r>
      <w:r w:rsidRPr="005D4574">
        <w:rPr>
          <w:rFonts w:ascii="Times New Roman" w:eastAsia="Times New Roman" w:hAnsi="Times New Roman" w:cs="Times New Roman"/>
          <w:kern w:val="32"/>
          <w:sz w:val="24"/>
          <w:szCs w:val="24"/>
        </w:rPr>
        <w:t xml:space="preserve">At 10 mm flame height, the peak </w:t>
      </w:r>
      <w:r>
        <w:rPr>
          <w:rFonts w:ascii="Times New Roman" w:eastAsia="Times New Roman" w:hAnsi="Times New Roman" w:cs="Times New Roman"/>
          <w:kern w:val="32"/>
          <w:sz w:val="24"/>
          <w:szCs w:val="24"/>
        </w:rPr>
        <w:t>N</w:t>
      </w:r>
      <w:r w:rsidRPr="005D4574">
        <w:rPr>
          <w:rFonts w:ascii="Times New Roman" w:eastAsia="Times New Roman" w:hAnsi="Times New Roman" w:cs="Times New Roman"/>
          <w:kern w:val="32"/>
          <w:sz w:val="24"/>
          <w:szCs w:val="24"/>
        </w:rPr>
        <w:t>O concentration</w:t>
      </w:r>
      <w:r w:rsidRPr="005D4574">
        <w:rPr>
          <w:rFonts w:ascii="Times New Roman" w:hAnsi="Times New Roman" w:cs="Times New Roman"/>
          <w:kern w:val="32"/>
          <w:sz w:val="24"/>
          <w:szCs w:val="24"/>
        </w:rPr>
        <w:t>s</w:t>
      </w:r>
      <w:r w:rsidRPr="005D4574">
        <w:rPr>
          <w:rFonts w:ascii="Times New Roman" w:eastAsia="Times New Roman" w:hAnsi="Times New Roman" w:cs="Times New Roman"/>
          <w:kern w:val="32"/>
          <w:sz w:val="24"/>
          <w:szCs w:val="24"/>
        </w:rPr>
        <w:t xml:space="preserve"> of MO, CME, </w:t>
      </w:r>
      <w:r>
        <w:rPr>
          <w:rFonts w:ascii="Times New Roman" w:eastAsia="Times New Roman" w:hAnsi="Times New Roman" w:cs="Times New Roman"/>
          <w:kern w:val="32"/>
          <w:sz w:val="24"/>
          <w:szCs w:val="24"/>
        </w:rPr>
        <w:t xml:space="preserve">P53R47, </w:t>
      </w:r>
      <w:r w:rsidRPr="005D4574">
        <w:rPr>
          <w:rFonts w:ascii="Times New Roman" w:eastAsia="Times New Roman" w:hAnsi="Times New Roman" w:cs="Times New Roman"/>
          <w:kern w:val="32"/>
          <w:sz w:val="24"/>
          <w:szCs w:val="24"/>
        </w:rPr>
        <w:t>P59S41</w:t>
      </w:r>
      <w:r>
        <w:rPr>
          <w:rFonts w:ascii="Times New Roman" w:eastAsia="Times New Roman" w:hAnsi="Times New Roman" w:cs="Times New Roman"/>
          <w:kern w:val="32"/>
          <w:sz w:val="24"/>
          <w:szCs w:val="24"/>
        </w:rPr>
        <w:t>, H58T42 and P75D25</w:t>
      </w:r>
      <w:r w:rsidRPr="005D4574">
        <w:rPr>
          <w:rFonts w:ascii="Times New Roman" w:eastAsia="Times New Roman" w:hAnsi="Times New Roman" w:cs="Times New Roman"/>
          <w:kern w:val="32"/>
          <w:sz w:val="24"/>
          <w:szCs w:val="24"/>
        </w:rPr>
        <w:t xml:space="preserve"> flames</w:t>
      </w:r>
      <w:r>
        <w:rPr>
          <w:rFonts w:ascii="Times New Roman" w:eastAsia="Times New Roman" w:hAnsi="Times New Roman" w:cs="Times New Roman"/>
          <w:kern w:val="32"/>
          <w:sz w:val="24"/>
          <w:szCs w:val="24"/>
        </w:rPr>
        <w:t xml:space="preserve"> (similar DOU of 2)</w:t>
      </w:r>
      <w:r w:rsidRPr="005D4574">
        <w:rPr>
          <w:rFonts w:ascii="Times New Roman" w:eastAsia="Times New Roman" w:hAnsi="Times New Roman" w:cs="Times New Roman"/>
          <w:kern w:val="32"/>
          <w:sz w:val="24"/>
          <w:szCs w:val="24"/>
        </w:rPr>
        <w:t xml:space="preserve"> w</w:t>
      </w:r>
      <w:r w:rsidRPr="005D4574">
        <w:rPr>
          <w:rFonts w:ascii="Times New Roman" w:hAnsi="Times New Roman" w:cs="Times New Roman"/>
          <w:kern w:val="32"/>
          <w:sz w:val="24"/>
          <w:szCs w:val="24"/>
        </w:rPr>
        <w:t>ere</w:t>
      </w:r>
      <w:r w:rsidRPr="005D4574">
        <w:rPr>
          <w:rFonts w:ascii="Times New Roman" w:hAnsi="Times New Roman" w:cs="Times New Roman"/>
          <w:sz w:val="24"/>
        </w:rPr>
        <w:t xml:space="preserve"> </w:t>
      </w:r>
      <w:r>
        <w:rPr>
          <w:rFonts w:ascii="Times New Roman" w:hAnsi="Times New Roman" w:cs="Times New Roman"/>
          <w:sz w:val="24"/>
        </w:rPr>
        <w:t xml:space="preserve">52 ppm, 65 ppm, 71 ppm, 72 ppm, 153 ppm and 76 ppm respectively. </w:t>
      </w:r>
      <w:r w:rsidR="002266A8">
        <w:rPr>
          <w:rFonts w:ascii="Times New Roman" w:hAnsi="Times New Roman" w:cs="Times New Roman"/>
          <w:sz w:val="24"/>
        </w:rPr>
        <w:t>Similarly,</w:t>
      </w:r>
      <w:r>
        <w:rPr>
          <w:rFonts w:ascii="Times New Roman" w:hAnsi="Times New Roman" w:cs="Times New Roman"/>
          <w:sz w:val="24"/>
        </w:rPr>
        <w:t xml:space="preserve"> at 40 mm flame height, </w:t>
      </w:r>
      <w:r w:rsidRPr="005D4574">
        <w:rPr>
          <w:rFonts w:ascii="Times New Roman" w:eastAsia="Times New Roman" w:hAnsi="Times New Roman" w:cs="Times New Roman"/>
          <w:kern w:val="32"/>
          <w:sz w:val="24"/>
          <w:szCs w:val="24"/>
        </w:rPr>
        <w:t xml:space="preserve">the peak </w:t>
      </w:r>
      <w:r>
        <w:rPr>
          <w:rFonts w:ascii="Times New Roman" w:eastAsia="Times New Roman" w:hAnsi="Times New Roman" w:cs="Times New Roman"/>
          <w:kern w:val="32"/>
          <w:sz w:val="24"/>
          <w:szCs w:val="24"/>
        </w:rPr>
        <w:t>N</w:t>
      </w:r>
      <w:r w:rsidRPr="005D4574">
        <w:rPr>
          <w:rFonts w:ascii="Times New Roman" w:eastAsia="Times New Roman" w:hAnsi="Times New Roman" w:cs="Times New Roman"/>
          <w:kern w:val="32"/>
          <w:sz w:val="24"/>
          <w:szCs w:val="24"/>
        </w:rPr>
        <w:t>O concentration</w:t>
      </w:r>
      <w:r w:rsidRPr="005D4574">
        <w:rPr>
          <w:rFonts w:ascii="Times New Roman" w:hAnsi="Times New Roman" w:cs="Times New Roman"/>
          <w:kern w:val="32"/>
          <w:sz w:val="24"/>
          <w:szCs w:val="24"/>
        </w:rPr>
        <w:t>s</w:t>
      </w:r>
      <w:r w:rsidRPr="005D4574">
        <w:rPr>
          <w:rFonts w:ascii="Times New Roman" w:eastAsia="Times New Roman" w:hAnsi="Times New Roman" w:cs="Times New Roman"/>
          <w:kern w:val="32"/>
          <w:sz w:val="24"/>
          <w:szCs w:val="24"/>
        </w:rPr>
        <w:t xml:space="preserve"> of MO, CME, </w:t>
      </w:r>
      <w:r>
        <w:rPr>
          <w:rFonts w:ascii="Times New Roman" w:eastAsia="Times New Roman" w:hAnsi="Times New Roman" w:cs="Times New Roman"/>
          <w:kern w:val="32"/>
          <w:sz w:val="24"/>
          <w:szCs w:val="24"/>
        </w:rPr>
        <w:t xml:space="preserve">P53R47, </w:t>
      </w:r>
      <w:r w:rsidRPr="005D4574">
        <w:rPr>
          <w:rFonts w:ascii="Times New Roman" w:eastAsia="Times New Roman" w:hAnsi="Times New Roman" w:cs="Times New Roman"/>
          <w:kern w:val="32"/>
          <w:sz w:val="24"/>
          <w:szCs w:val="24"/>
        </w:rPr>
        <w:t>P59S41</w:t>
      </w:r>
      <w:r>
        <w:rPr>
          <w:rFonts w:ascii="Times New Roman" w:eastAsia="Times New Roman" w:hAnsi="Times New Roman" w:cs="Times New Roman"/>
          <w:kern w:val="32"/>
          <w:sz w:val="24"/>
          <w:szCs w:val="24"/>
        </w:rPr>
        <w:t>, H58T42 and P75D25</w:t>
      </w:r>
      <w:r w:rsidRPr="005D4574">
        <w:rPr>
          <w:rFonts w:ascii="Times New Roman" w:eastAsia="Times New Roman" w:hAnsi="Times New Roman" w:cs="Times New Roman"/>
          <w:kern w:val="32"/>
          <w:sz w:val="24"/>
          <w:szCs w:val="24"/>
        </w:rPr>
        <w:t xml:space="preserve"> flames w</w:t>
      </w:r>
      <w:r w:rsidRPr="005D4574">
        <w:rPr>
          <w:rFonts w:ascii="Times New Roman" w:hAnsi="Times New Roman" w:cs="Times New Roman"/>
          <w:kern w:val="32"/>
          <w:sz w:val="24"/>
          <w:szCs w:val="24"/>
        </w:rPr>
        <w:t>ere</w:t>
      </w:r>
      <w:r>
        <w:rPr>
          <w:rFonts w:ascii="Times New Roman" w:hAnsi="Times New Roman" w:cs="Times New Roman"/>
          <w:kern w:val="32"/>
          <w:sz w:val="24"/>
          <w:szCs w:val="24"/>
        </w:rPr>
        <w:t xml:space="preserve"> 162 ppm, 163 ppm, 168 ppm, 213 ppm, 483 ppm.</w:t>
      </w:r>
      <w:r>
        <w:rPr>
          <w:rFonts w:ascii="Times New Roman" w:hAnsi="Times New Roman" w:cs="Times New Roman"/>
          <w:sz w:val="24"/>
        </w:rPr>
        <w:t xml:space="preserve"> If there were no influence of fuel origin on the</w:t>
      </w:r>
      <w:r w:rsidRPr="005E472A">
        <w:rPr>
          <w:rFonts w:ascii="Times New Roman" w:hAnsi="Times New Roman" w:cs="Times New Roman"/>
          <w:sz w:val="24"/>
        </w:rPr>
        <w:t xml:space="preserve"> </w:t>
      </w:r>
      <w:r>
        <w:rPr>
          <w:rFonts w:ascii="Times New Roman" w:hAnsi="Times New Roman" w:cs="Times New Roman"/>
          <w:sz w:val="24"/>
        </w:rPr>
        <w:t xml:space="preserve">dependence of NO emission on degree of unsaturation, all of the aforementioned values would ideally be the same, which is not true in the present case. </w:t>
      </w:r>
    </w:p>
    <w:p w14:paraId="63850722" w14:textId="77777777" w:rsidR="006440D7" w:rsidRDefault="006440D7" w:rsidP="006440D7">
      <w:pPr>
        <w:spacing w:line="480" w:lineRule="auto"/>
        <w:jc w:val="both"/>
        <w:rPr>
          <w:rFonts w:ascii="Times New Roman" w:hAnsi="Times New Roman" w:cs="Times New Roman"/>
          <w:sz w:val="24"/>
        </w:rPr>
      </w:pPr>
      <w:r>
        <w:rPr>
          <w:rFonts w:ascii="Times New Roman" w:hAnsi="Times New Roman" w:cs="Times New Roman"/>
          <w:sz w:val="24"/>
        </w:rPr>
        <w:t>Among the biodiesel flames, t</w:t>
      </w:r>
      <w:r w:rsidRPr="005D4574">
        <w:rPr>
          <w:rFonts w:ascii="Times New Roman" w:hAnsi="Times New Roman" w:cs="Times New Roman"/>
          <w:sz w:val="24"/>
        </w:rPr>
        <w:t>he measured peak NO concentrations at 40 mm flame height were in agreement with the observed trend of EI</w:t>
      </w:r>
      <w:r w:rsidRPr="005D4574">
        <w:rPr>
          <w:rFonts w:ascii="Times New Roman" w:hAnsi="Times New Roman" w:cs="Times New Roman"/>
          <w:sz w:val="24"/>
          <w:vertAlign w:val="subscript"/>
        </w:rPr>
        <w:t>NO</w:t>
      </w:r>
      <w:r w:rsidRPr="005D4574">
        <w:rPr>
          <w:rFonts w:ascii="Times New Roman" w:hAnsi="Times New Roman" w:cs="Times New Roman"/>
          <w:sz w:val="24"/>
        </w:rPr>
        <w:t xml:space="preserve"> among these flames; the EI</w:t>
      </w:r>
      <w:r w:rsidRPr="005D4574">
        <w:rPr>
          <w:rFonts w:ascii="Times New Roman" w:hAnsi="Times New Roman" w:cs="Times New Roman"/>
          <w:sz w:val="24"/>
          <w:vertAlign w:val="subscript"/>
        </w:rPr>
        <w:t>NO</w:t>
      </w:r>
      <w:r w:rsidRPr="005D4574">
        <w:rPr>
          <w:rFonts w:ascii="Times New Roman" w:hAnsi="Times New Roman" w:cs="Times New Roman"/>
          <w:sz w:val="24"/>
        </w:rPr>
        <w:t xml:space="preserve"> of MO, CME, P53R47 and P59S41 flames were 2.69, 2.72, 2.94 and 2.99 g/kg respectively. As mentioned earlier, among these selected fuels (MO, CME, P53R47 and P59S41), the effective degree of unsaturation was same in addition to similar oxygen content and source of fuel unsaturation (double bonds). The observed differences from these NO results (EI</w:t>
      </w:r>
      <w:r w:rsidRPr="005D4574">
        <w:rPr>
          <w:rFonts w:ascii="Times New Roman" w:hAnsi="Times New Roman" w:cs="Times New Roman"/>
          <w:sz w:val="24"/>
          <w:vertAlign w:val="subscript"/>
        </w:rPr>
        <w:t>NO</w:t>
      </w:r>
      <w:r w:rsidRPr="005D4574">
        <w:rPr>
          <w:rFonts w:ascii="Times New Roman" w:hAnsi="Times New Roman" w:cs="Times New Roman"/>
          <w:sz w:val="24"/>
        </w:rPr>
        <w:t xml:space="preserve"> and peak NO concentration) could be due to the fact that CME, P53R47 and P59S41 is made up of different combination of individual methyl esters in addition to experimental uncertainty.</w:t>
      </w:r>
      <w:r>
        <w:rPr>
          <w:rFonts w:ascii="Times New Roman" w:hAnsi="Times New Roman" w:cs="Times New Roman"/>
          <w:sz w:val="24"/>
        </w:rPr>
        <w:t xml:space="preserve"> For example, both MO and CME have the same DOU of 2. While methyl oleate is an individual methyl ester (whose unsaturation comes from only the double bonds of methyl oleate),</w:t>
      </w:r>
      <w:r w:rsidRPr="007977D1">
        <w:rPr>
          <w:rFonts w:ascii="Times New Roman" w:hAnsi="Times New Roman" w:cs="Times New Roman"/>
          <w:sz w:val="24"/>
        </w:rPr>
        <w:t xml:space="preserve"> </w:t>
      </w:r>
      <w:r>
        <w:rPr>
          <w:rFonts w:ascii="Times New Roman" w:hAnsi="Times New Roman" w:cs="Times New Roman"/>
          <w:sz w:val="24"/>
        </w:rPr>
        <w:t xml:space="preserve">the primary source of unsaturation for </w:t>
      </w:r>
      <w:r>
        <w:rPr>
          <w:rFonts w:ascii="Times New Roman" w:hAnsi="Times New Roman" w:cs="Times New Roman"/>
          <w:sz w:val="24"/>
        </w:rPr>
        <w:lastRenderedPageBreak/>
        <w:t>CME is partly from the two double bonds of methyl oleate (60%), three double bonds of methyl linoleate (20%) and four double bonds of methyl linolenate (10%). Hence, although the average degree of unsaturation number was 2 for both MO and CME, the composition of individual methyl ester content that makes up the fuel is different.</w:t>
      </w:r>
    </w:p>
    <w:p w14:paraId="016F82BD" w14:textId="64D9D6E1" w:rsidR="006440D7" w:rsidRDefault="002266A8" w:rsidP="006440D7">
      <w:pPr>
        <w:spacing w:line="480" w:lineRule="auto"/>
        <w:jc w:val="both"/>
        <w:rPr>
          <w:rFonts w:ascii="Times New Roman" w:hAnsi="Times New Roman" w:cs="Times New Roman"/>
          <w:sz w:val="24"/>
        </w:rPr>
      </w:pPr>
      <w:r>
        <w:rPr>
          <w:rFonts w:ascii="Times New Roman" w:hAnsi="Times New Roman" w:cs="Times New Roman"/>
          <w:sz w:val="24"/>
        </w:rPr>
        <w:t>Similarly,</w:t>
      </w:r>
      <w:r w:rsidR="006440D7">
        <w:rPr>
          <w:rFonts w:ascii="Times New Roman" w:hAnsi="Times New Roman" w:cs="Times New Roman"/>
          <w:sz w:val="24"/>
        </w:rPr>
        <w:t xml:space="preserve"> between fuels of different family origin, say between MO flame and H58T42 (both have DOU: 2), the unsaturation arises from different sources; in double bond of ester in methyl oleate while aromatic ring structure of toluene in H58T42. It was observed that H58T42 flame produced about three times higher NO concentration at 40 mm flame height, this is in agreement with the corresponding EI</w:t>
      </w:r>
      <w:r w:rsidR="006440D7" w:rsidRPr="007977D1">
        <w:rPr>
          <w:rFonts w:ascii="Times New Roman" w:hAnsi="Times New Roman" w:cs="Times New Roman"/>
          <w:sz w:val="24"/>
          <w:vertAlign w:val="subscript"/>
        </w:rPr>
        <w:t>NO</w:t>
      </w:r>
      <w:r w:rsidR="006440D7">
        <w:rPr>
          <w:rFonts w:ascii="Times New Roman" w:hAnsi="Times New Roman" w:cs="Times New Roman"/>
          <w:sz w:val="24"/>
        </w:rPr>
        <w:t xml:space="preserve"> values (MO flame: 2.69 g/kg and H58T42 flame: 4.91 g/kg).</w:t>
      </w:r>
    </w:p>
    <w:p w14:paraId="2DF748E7" w14:textId="77777777" w:rsidR="006440D7" w:rsidRDefault="006440D7" w:rsidP="006440D7">
      <w:pPr>
        <w:spacing w:line="480" w:lineRule="auto"/>
        <w:jc w:val="both"/>
        <w:rPr>
          <w:rFonts w:ascii="Times New Roman" w:hAnsi="Times New Roman" w:cs="Times New Roman"/>
          <w:sz w:val="24"/>
        </w:rPr>
      </w:pPr>
      <w:r>
        <w:rPr>
          <w:rFonts w:ascii="Times New Roman" w:hAnsi="Times New Roman" w:cs="Times New Roman"/>
          <w:sz w:val="24"/>
        </w:rPr>
        <w:t xml:space="preserve">Hence, in summary, the measured peak NO concentration was found to increase with the degree of unsaturation and the effect of fuel origin also played an important role in determining the quantity of end NO emission. Here, the identified parameter, DOU is found to capture the increasing NO trend with DOU for a particular family of fuel, and corrections to the developed correlations are required if fuels belong to different family of origin are used together. In general, this experimental investigation provided a better understanding of the complex dependence of NO formation on the complex coupled parameters, although considering only the fuel chemistry parameters such as degree of fuel unsaturation and family of fuel, at a given equivalence ratio, in this study. This explains the dispersed observation of biodiesel (and their blends with petroleum diesel) effect on NOx emissions found in engine literature, which involved interactions of even more complex parameters such as fuel atomization, droplet evaporation, injection timing, ignition delay and other coupled engine parameters in addition to the fuel </w:t>
      </w:r>
      <w:r>
        <w:rPr>
          <w:rFonts w:ascii="Times New Roman" w:hAnsi="Times New Roman" w:cs="Times New Roman"/>
          <w:sz w:val="24"/>
        </w:rPr>
        <w:lastRenderedPageBreak/>
        <w:t xml:space="preserve">chemistry parameters. This intercoupled complex dependence of parameters could mask the actual propensity of biodiesels’ molecular chemistry to form NO regardless of the associated thermo-fluid parameters.  The developed DOU correlations from this study with necessary corrections will help in engineering newer developed fuels for specific end NOx emissions by delineating the fuel chemistry effect from other coupled influential non-fuel chemistry parameters exist in the diesel engine combustion. </w:t>
      </w:r>
    </w:p>
    <w:p w14:paraId="02B4A143" w14:textId="77777777" w:rsidR="006440D7" w:rsidRDefault="006440D7" w:rsidP="006440D7">
      <w:pPr>
        <w:spacing w:line="480" w:lineRule="auto"/>
        <w:jc w:val="both"/>
        <w:rPr>
          <w:rFonts w:ascii="Times New Roman" w:hAnsi="Times New Roman" w:cs="Times New Roman"/>
          <w:sz w:val="24"/>
        </w:rPr>
      </w:pPr>
    </w:p>
    <w:p w14:paraId="669B3010" w14:textId="77777777" w:rsidR="006440D7" w:rsidRDefault="006440D7" w:rsidP="006440D7">
      <w:pPr>
        <w:spacing w:line="480" w:lineRule="auto"/>
        <w:jc w:val="both"/>
        <w:rPr>
          <w:rFonts w:ascii="Times New Roman" w:hAnsi="Times New Roman" w:cs="Times New Roman"/>
          <w:sz w:val="24"/>
        </w:rPr>
      </w:pPr>
    </w:p>
    <w:p w14:paraId="6A8FB828" w14:textId="77777777" w:rsidR="006440D7" w:rsidRDefault="006440D7" w:rsidP="006440D7">
      <w:pPr>
        <w:spacing w:line="480" w:lineRule="auto"/>
        <w:jc w:val="both"/>
        <w:rPr>
          <w:rFonts w:ascii="Times New Roman" w:hAnsi="Times New Roman" w:cs="Times New Roman"/>
          <w:sz w:val="24"/>
        </w:rPr>
      </w:pPr>
    </w:p>
    <w:p w14:paraId="2698C3A1" w14:textId="77777777" w:rsidR="006440D7" w:rsidRDefault="006440D7" w:rsidP="006440D7">
      <w:pPr>
        <w:spacing w:line="480" w:lineRule="auto"/>
        <w:jc w:val="both"/>
        <w:rPr>
          <w:rFonts w:ascii="Times New Roman" w:hAnsi="Times New Roman" w:cs="Times New Roman"/>
          <w:sz w:val="24"/>
        </w:rPr>
      </w:pPr>
    </w:p>
    <w:p w14:paraId="48FA5960" w14:textId="77777777" w:rsidR="00CF76AE" w:rsidRDefault="00CF76AE" w:rsidP="006440D7">
      <w:pPr>
        <w:spacing w:line="480" w:lineRule="auto"/>
        <w:jc w:val="both"/>
        <w:rPr>
          <w:rFonts w:ascii="Times New Roman" w:hAnsi="Times New Roman" w:cs="Times New Roman"/>
          <w:sz w:val="24"/>
        </w:rPr>
      </w:pPr>
    </w:p>
    <w:p w14:paraId="474392EA" w14:textId="77777777" w:rsidR="00CF76AE" w:rsidRDefault="00CF76AE" w:rsidP="006440D7">
      <w:pPr>
        <w:spacing w:line="480" w:lineRule="auto"/>
        <w:jc w:val="both"/>
        <w:rPr>
          <w:rFonts w:ascii="Times New Roman" w:hAnsi="Times New Roman" w:cs="Times New Roman"/>
          <w:sz w:val="24"/>
        </w:rPr>
      </w:pPr>
    </w:p>
    <w:p w14:paraId="0667E916" w14:textId="77777777" w:rsidR="00CF76AE" w:rsidRDefault="00CF76AE" w:rsidP="006440D7">
      <w:pPr>
        <w:spacing w:line="480" w:lineRule="auto"/>
        <w:jc w:val="both"/>
        <w:rPr>
          <w:rFonts w:ascii="Times New Roman" w:hAnsi="Times New Roman" w:cs="Times New Roman"/>
          <w:sz w:val="24"/>
        </w:rPr>
      </w:pPr>
    </w:p>
    <w:p w14:paraId="5B65AECF" w14:textId="77777777" w:rsidR="00CF76AE" w:rsidRDefault="00CF76AE" w:rsidP="006440D7">
      <w:pPr>
        <w:spacing w:line="480" w:lineRule="auto"/>
        <w:jc w:val="both"/>
        <w:rPr>
          <w:rFonts w:ascii="Times New Roman" w:hAnsi="Times New Roman" w:cs="Times New Roman"/>
          <w:sz w:val="24"/>
        </w:rPr>
      </w:pPr>
    </w:p>
    <w:p w14:paraId="66F00F6B" w14:textId="77777777" w:rsidR="00CF76AE" w:rsidRDefault="00CF76AE" w:rsidP="006440D7">
      <w:pPr>
        <w:spacing w:line="480" w:lineRule="auto"/>
        <w:jc w:val="both"/>
        <w:rPr>
          <w:rFonts w:ascii="Times New Roman" w:hAnsi="Times New Roman" w:cs="Times New Roman"/>
          <w:sz w:val="24"/>
        </w:rPr>
      </w:pPr>
    </w:p>
    <w:p w14:paraId="228C5C02" w14:textId="200E2D33" w:rsidR="00CF76AE" w:rsidRDefault="00CF76AE" w:rsidP="006440D7">
      <w:pPr>
        <w:spacing w:line="480" w:lineRule="auto"/>
        <w:jc w:val="both"/>
        <w:rPr>
          <w:rFonts w:ascii="Times New Roman" w:hAnsi="Times New Roman" w:cs="Times New Roman"/>
          <w:sz w:val="24"/>
        </w:rPr>
      </w:pPr>
    </w:p>
    <w:p w14:paraId="5AE8BE57" w14:textId="5683D4C0" w:rsidR="000E06B0" w:rsidRDefault="000E06B0" w:rsidP="006440D7">
      <w:pPr>
        <w:spacing w:line="480" w:lineRule="auto"/>
        <w:jc w:val="both"/>
        <w:rPr>
          <w:rFonts w:ascii="Times New Roman" w:hAnsi="Times New Roman" w:cs="Times New Roman"/>
          <w:sz w:val="24"/>
        </w:rPr>
      </w:pPr>
    </w:p>
    <w:p w14:paraId="1A85A889" w14:textId="77777777" w:rsidR="000E06B0" w:rsidRDefault="000E06B0" w:rsidP="006440D7">
      <w:pPr>
        <w:spacing w:line="480" w:lineRule="auto"/>
        <w:jc w:val="both"/>
        <w:rPr>
          <w:rFonts w:ascii="Times New Roman" w:hAnsi="Times New Roman" w:cs="Times New Roman"/>
          <w:sz w:val="24"/>
        </w:rPr>
      </w:pPr>
    </w:p>
    <w:p w14:paraId="7DB26DEC" w14:textId="77777777" w:rsidR="00CF76AE" w:rsidRDefault="00CF76AE" w:rsidP="006440D7">
      <w:pPr>
        <w:spacing w:line="480" w:lineRule="auto"/>
        <w:jc w:val="both"/>
        <w:rPr>
          <w:rFonts w:ascii="Times New Roman" w:hAnsi="Times New Roman" w:cs="Times New Roman"/>
          <w:sz w:val="24"/>
        </w:rPr>
      </w:pPr>
    </w:p>
    <w:p w14:paraId="0F846FAA" w14:textId="77777777" w:rsidR="006440D7" w:rsidRPr="003B7A5A" w:rsidRDefault="006440D7" w:rsidP="00B8645B">
      <w:pPr>
        <w:pStyle w:val="Heading2"/>
      </w:pPr>
      <w:bookmarkStart w:id="210" w:name="_Toc480497117"/>
      <w:r w:rsidRPr="003B7A5A">
        <w:lastRenderedPageBreak/>
        <w:t>7.7 Chapter conclusions</w:t>
      </w:r>
      <w:bookmarkEnd w:id="210"/>
    </w:p>
    <w:p w14:paraId="66BC8CE5" w14:textId="77777777" w:rsidR="006440D7" w:rsidRPr="005E472A" w:rsidRDefault="006440D7" w:rsidP="00B70144">
      <w:pPr>
        <w:spacing w:line="480" w:lineRule="auto"/>
        <w:ind w:firstLine="720"/>
        <w:jc w:val="both"/>
        <w:rPr>
          <w:rFonts w:ascii="Times New Roman" w:eastAsia="Calibri" w:hAnsi="Times New Roman" w:cs="Times New Roman"/>
          <w:noProof/>
          <w:sz w:val="24"/>
        </w:rPr>
      </w:pPr>
      <w:r w:rsidRPr="005E472A">
        <w:rPr>
          <w:rFonts w:ascii="Times New Roman" w:eastAsia="Calibri" w:hAnsi="Times New Roman" w:cs="Times New Roman"/>
          <w:noProof/>
          <w:sz w:val="24"/>
        </w:rPr>
        <w:t xml:space="preserve">The following conclusions were drawn based on the </w:t>
      </w:r>
      <w:r>
        <w:rPr>
          <w:rFonts w:ascii="Times New Roman" w:eastAsia="Calibri" w:hAnsi="Times New Roman" w:cs="Times New Roman"/>
          <w:noProof/>
          <w:sz w:val="24"/>
        </w:rPr>
        <w:t>in-flame temperature and species concentration measurement</w:t>
      </w:r>
      <w:r w:rsidRPr="005E472A">
        <w:rPr>
          <w:rFonts w:ascii="Times New Roman" w:eastAsia="Calibri" w:hAnsi="Times New Roman" w:cs="Times New Roman"/>
          <w:noProof/>
          <w:sz w:val="24"/>
        </w:rPr>
        <w:t xml:space="preserve"> results from the laminar flames of prevaporized </w:t>
      </w:r>
      <w:r>
        <w:rPr>
          <w:rFonts w:ascii="Times New Roman" w:eastAsia="Calibri" w:hAnsi="Times New Roman" w:cs="Times New Roman"/>
          <w:noProof/>
          <w:sz w:val="24"/>
        </w:rPr>
        <w:t>heptane, PME, CME, RME, SME, diesel, MO, P53R47, P59S41, H58T42 and P75D25 flames</w:t>
      </w:r>
      <w:r w:rsidRPr="005E472A">
        <w:rPr>
          <w:rFonts w:ascii="Times New Roman" w:eastAsia="Calibri" w:hAnsi="Times New Roman" w:cs="Times New Roman"/>
          <w:noProof/>
          <w:sz w:val="24"/>
        </w:rPr>
        <w:t xml:space="preserve"> investigated in this study :</w:t>
      </w:r>
    </w:p>
    <w:p w14:paraId="6A76199C" w14:textId="77777777" w:rsidR="006440D7" w:rsidRDefault="006440D7" w:rsidP="006440D7">
      <w:pPr>
        <w:pStyle w:val="ListParagraph"/>
        <w:numPr>
          <w:ilvl w:val="0"/>
          <w:numId w:val="16"/>
        </w:numPr>
        <w:spacing w:after="200" w:line="480" w:lineRule="auto"/>
        <w:jc w:val="both"/>
        <w:rPr>
          <w:rFonts w:ascii="Times New Roman" w:hAnsi="Times New Roman" w:cs="Times New Roman"/>
          <w:sz w:val="24"/>
        </w:rPr>
      </w:pPr>
      <w:r w:rsidRPr="00B30FEE">
        <w:rPr>
          <w:rFonts w:ascii="Times New Roman" w:hAnsi="Times New Roman" w:cs="Times New Roman"/>
          <w:sz w:val="24"/>
        </w:rPr>
        <w:t>The flame appearance of all the tested flames revealed three primary regions: 1) a dark space between the burner exit and the inner bright cone, 2) a bright blue inner cone surrounded by 3) an outer less luminous blue cone.</w:t>
      </w:r>
    </w:p>
    <w:p w14:paraId="4FC16F81" w14:textId="77777777" w:rsidR="006440D7" w:rsidRDefault="006440D7" w:rsidP="006440D7">
      <w:pPr>
        <w:pStyle w:val="ListParagraph"/>
        <w:numPr>
          <w:ilvl w:val="0"/>
          <w:numId w:val="16"/>
        </w:numPr>
        <w:spacing w:after="200" w:line="480" w:lineRule="auto"/>
        <w:jc w:val="both"/>
        <w:rPr>
          <w:rFonts w:ascii="Times New Roman" w:hAnsi="Times New Roman" w:cs="Times New Roman"/>
          <w:sz w:val="24"/>
        </w:rPr>
      </w:pPr>
      <w:r w:rsidRPr="00B30FEE">
        <w:rPr>
          <w:rFonts w:ascii="Times New Roman" w:hAnsi="Times New Roman" w:cs="Times New Roman"/>
          <w:sz w:val="24"/>
        </w:rPr>
        <w:t>At Ф = 1.5, the inner cone flame length of tested flames were measured about 20 mm while the outer cone flame length was measured about 80 mm.</w:t>
      </w:r>
    </w:p>
    <w:p w14:paraId="4ADF8F0A" w14:textId="77777777" w:rsidR="006440D7" w:rsidRDefault="006440D7" w:rsidP="006440D7">
      <w:pPr>
        <w:pStyle w:val="ListParagraph"/>
        <w:numPr>
          <w:ilvl w:val="0"/>
          <w:numId w:val="16"/>
        </w:numPr>
        <w:spacing w:after="200" w:line="480" w:lineRule="auto"/>
        <w:jc w:val="both"/>
        <w:rPr>
          <w:rFonts w:ascii="Times New Roman" w:hAnsi="Times New Roman" w:cs="Times New Roman"/>
          <w:sz w:val="24"/>
        </w:rPr>
      </w:pPr>
      <w:r>
        <w:rPr>
          <w:rFonts w:ascii="Times New Roman" w:hAnsi="Times New Roman" w:cs="Times New Roman"/>
          <w:sz w:val="24"/>
        </w:rPr>
        <w:t>Among t</w:t>
      </w:r>
      <w:r w:rsidRPr="00B30FEE">
        <w:rPr>
          <w:rFonts w:ascii="Times New Roman" w:hAnsi="Times New Roman" w:cs="Times New Roman"/>
          <w:sz w:val="24"/>
        </w:rPr>
        <w:t>he tested flames of fuels with DOU of 2, the flame appearance va</w:t>
      </w:r>
      <w:r>
        <w:rPr>
          <w:rFonts w:ascii="Times New Roman" w:hAnsi="Times New Roman" w:cs="Times New Roman"/>
          <w:sz w:val="24"/>
        </w:rPr>
        <w:t>ried</w:t>
      </w:r>
      <w:r w:rsidRPr="00B30FEE">
        <w:rPr>
          <w:rFonts w:ascii="Times New Roman" w:hAnsi="Times New Roman" w:cs="Times New Roman"/>
          <w:sz w:val="24"/>
        </w:rPr>
        <w:t xml:space="preserve"> between the fuels even with same degree of unsaturation and the difference in flame appearance was due to the hydrogen/ carbon ratio and origin of the fuel</w:t>
      </w:r>
      <w:r>
        <w:rPr>
          <w:rFonts w:ascii="Times New Roman" w:hAnsi="Times New Roman" w:cs="Times New Roman"/>
          <w:sz w:val="24"/>
        </w:rPr>
        <w:t>.</w:t>
      </w:r>
    </w:p>
    <w:p w14:paraId="7D7F510A" w14:textId="77777777" w:rsidR="006440D7" w:rsidRDefault="006440D7" w:rsidP="006440D7">
      <w:pPr>
        <w:pStyle w:val="ListParagraph"/>
        <w:numPr>
          <w:ilvl w:val="0"/>
          <w:numId w:val="16"/>
        </w:numPr>
        <w:spacing w:after="200" w:line="480" w:lineRule="auto"/>
        <w:jc w:val="both"/>
        <w:rPr>
          <w:rFonts w:ascii="Times New Roman" w:hAnsi="Times New Roman" w:cs="Times New Roman"/>
          <w:sz w:val="24"/>
        </w:rPr>
      </w:pPr>
      <w:r>
        <w:rPr>
          <w:rFonts w:ascii="Times New Roman" w:hAnsi="Times New Roman" w:cs="Times New Roman"/>
          <w:sz w:val="24"/>
        </w:rPr>
        <w:t>T</w:t>
      </w:r>
      <w:r w:rsidRPr="00B30FEE">
        <w:rPr>
          <w:rFonts w:ascii="Times New Roman" w:hAnsi="Times New Roman" w:cs="Times New Roman"/>
          <w:sz w:val="24"/>
        </w:rPr>
        <w:t>he measured flame temperatures were almost comparable within experimental uncertainties and did not vary appreciably with the degree of unsaturation or the family of fuel origin</w:t>
      </w:r>
      <w:r>
        <w:rPr>
          <w:rFonts w:ascii="Times New Roman" w:hAnsi="Times New Roman" w:cs="Times New Roman"/>
          <w:sz w:val="24"/>
        </w:rPr>
        <w:t xml:space="preserve"> at the tested equivalence ratio of 1.2</w:t>
      </w:r>
      <w:r w:rsidRPr="00B30FEE">
        <w:rPr>
          <w:rFonts w:ascii="Times New Roman" w:hAnsi="Times New Roman" w:cs="Times New Roman"/>
          <w:sz w:val="24"/>
        </w:rPr>
        <w:t>.</w:t>
      </w:r>
    </w:p>
    <w:p w14:paraId="1854E7BE" w14:textId="77777777" w:rsidR="006440D7" w:rsidRDefault="006440D7" w:rsidP="006440D7">
      <w:pPr>
        <w:pStyle w:val="ListParagraph"/>
        <w:numPr>
          <w:ilvl w:val="0"/>
          <w:numId w:val="16"/>
        </w:numPr>
        <w:spacing w:after="200" w:line="480" w:lineRule="auto"/>
        <w:jc w:val="both"/>
        <w:rPr>
          <w:rFonts w:ascii="Times New Roman" w:hAnsi="Times New Roman" w:cs="Times New Roman"/>
          <w:sz w:val="24"/>
        </w:rPr>
      </w:pPr>
      <w:r w:rsidRPr="00B30FEE">
        <w:rPr>
          <w:rFonts w:ascii="Times New Roman" w:hAnsi="Times New Roman" w:cs="Times New Roman"/>
          <w:sz w:val="24"/>
        </w:rPr>
        <w:t>The local O</w:t>
      </w:r>
      <w:r w:rsidRPr="00B30FEE">
        <w:rPr>
          <w:rFonts w:ascii="Times New Roman" w:hAnsi="Times New Roman" w:cs="Times New Roman"/>
          <w:sz w:val="24"/>
          <w:vertAlign w:val="subscript"/>
        </w:rPr>
        <w:t>2</w:t>
      </w:r>
      <w:r>
        <w:rPr>
          <w:rFonts w:ascii="Times New Roman" w:hAnsi="Times New Roman" w:cs="Times New Roman"/>
          <w:sz w:val="24"/>
        </w:rPr>
        <w:t xml:space="preserve"> and CO</w:t>
      </w:r>
      <w:r w:rsidRPr="00B30FEE">
        <w:rPr>
          <w:rFonts w:ascii="Times New Roman" w:hAnsi="Times New Roman" w:cs="Times New Roman"/>
          <w:sz w:val="24"/>
          <w:vertAlign w:val="subscript"/>
        </w:rPr>
        <w:t>2</w:t>
      </w:r>
      <w:r w:rsidRPr="00B30FEE">
        <w:rPr>
          <w:rFonts w:ascii="Times New Roman" w:hAnsi="Times New Roman" w:cs="Times New Roman"/>
          <w:sz w:val="24"/>
        </w:rPr>
        <w:t xml:space="preserve"> concentration</w:t>
      </w:r>
      <w:r>
        <w:rPr>
          <w:rFonts w:ascii="Times New Roman" w:hAnsi="Times New Roman" w:cs="Times New Roman"/>
          <w:sz w:val="24"/>
        </w:rPr>
        <w:t>s</w:t>
      </w:r>
      <w:r w:rsidRPr="00B30FEE">
        <w:rPr>
          <w:rFonts w:ascii="Times New Roman" w:hAnsi="Times New Roman" w:cs="Times New Roman"/>
          <w:sz w:val="24"/>
        </w:rPr>
        <w:t xml:space="preserve"> in the flame did not vary significantly with the fuel unsaturation as well as the origin of fuel rather primarily influenced by the equivalence ratio and the composition of the reactant</w:t>
      </w:r>
      <w:r>
        <w:rPr>
          <w:rFonts w:ascii="Times New Roman" w:hAnsi="Times New Roman" w:cs="Times New Roman"/>
          <w:sz w:val="24"/>
        </w:rPr>
        <w:t>s</w:t>
      </w:r>
      <w:r w:rsidRPr="00B30FEE">
        <w:rPr>
          <w:rFonts w:ascii="Times New Roman" w:hAnsi="Times New Roman" w:cs="Times New Roman"/>
          <w:sz w:val="24"/>
        </w:rPr>
        <w:t>.</w:t>
      </w:r>
    </w:p>
    <w:p w14:paraId="0C4B2849" w14:textId="77777777" w:rsidR="006440D7" w:rsidRDefault="006440D7" w:rsidP="006440D7">
      <w:pPr>
        <w:pStyle w:val="ListParagraph"/>
        <w:numPr>
          <w:ilvl w:val="0"/>
          <w:numId w:val="16"/>
        </w:numPr>
        <w:spacing w:after="200" w:line="480" w:lineRule="auto"/>
        <w:jc w:val="both"/>
        <w:rPr>
          <w:rFonts w:ascii="Times New Roman" w:hAnsi="Times New Roman" w:cs="Times New Roman"/>
          <w:sz w:val="24"/>
        </w:rPr>
      </w:pPr>
      <w:r w:rsidRPr="00B30FEE">
        <w:rPr>
          <w:rFonts w:ascii="Times New Roman" w:hAnsi="Times New Roman" w:cs="Times New Roman"/>
          <w:sz w:val="24"/>
        </w:rPr>
        <w:t>the local measured peak CO concentrations did not vary significantly with the degree of fuel unsaturation and fuel origin at the tested equivalence ratio of Φ = 1.2</w:t>
      </w:r>
      <w:r>
        <w:rPr>
          <w:rFonts w:ascii="Times New Roman" w:hAnsi="Times New Roman" w:cs="Times New Roman"/>
          <w:sz w:val="24"/>
        </w:rPr>
        <w:t xml:space="preserve">; however, </w:t>
      </w:r>
      <w:r w:rsidRPr="00B30FEE">
        <w:rPr>
          <w:rFonts w:ascii="Times New Roman" w:hAnsi="Times New Roman" w:cs="Times New Roman"/>
          <w:sz w:val="24"/>
        </w:rPr>
        <w:t xml:space="preserve">the </w:t>
      </w:r>
      <w:r>
        <w:rPr>
          <w:rFonts w:ascii="Times New Roman" w:hAnsi="Times New Roman" w:cs="Times New Roman"/>
          <w:sz w:val="24"/>
        </w:rPr>
        <w:t xml:space="preserve">CO concentration </w:t>
      </w:r>
      <w:r w:rsidRPr="00B30FEE">
        <w:rPr>
          <w:rFonts w:ascii="Times New Roman" w:hAnsi="Times New Roman" w:cs="Times New Roman"/>
          <w:sz w:val="24"/>
        </w:rPr>
        <w:t xml:space="preserve">was significantly influenced by the fuel </w:t>
      </w:r>
      <w:r w:rsidRPr="00B30FEE">
        <w:rPr>
          <w:rFonts w:ascii="Times New Roman" w:hAnsi="Times New Roman" w:cs="Times New Roman"/>
          <w:sz w:val="24"/>
        </w:rPr>
        <w:lastRenderedPageBreak/>
        <w:t>chemistry at equivalence ratio</w:t>
      </w:r>
      <w:r>
        <w:rPr>
          <w:rFonts w:ascii="Times New Roman" w:hAnsi="Times New Roman" w:cs="Times New Roman"/>
          <w:sz w:val="24"/>
        </w:rPr>
        <w:t>s</w:t>
      </w:r>
      <w:r w:rsidRPr="00B30FEE">
        <w:rPr>
          <w:rFonts w:ascii="Times New Roman" w:hAnsi="Times New Roman" w:cs="Times New Roman"/>
          <w:sz w:val="24"/>
        </w:rPr>
        <w:t xml:space="preserve"> greater than 2, particularly the trend was conspicuous at Φ = 7.</w:t>
      </w:r>
    </w:p>
    <w:p w14:paraId="3A553E34" w14:textId="77777777" w:rsidR="006440D7" w:rsidRPr="00117AA6" w:rsidRDefault="006440D7" w:rsidP="006440D7">
      <w:pPr>
        <w:pStyle w:val="ListParagraph"/>
        <w:numPr>
          <w:ilvl w:val="0"/>
          <w:numId w:val="16"/>
        </w:numPr>
        <w:spacing w:after="200" w:line="480" w:lineRule="auto"/>
        <w:jc w:val="both"/>
        <w:rPr>
          <w:rFonts w:ascii="Times New Roman" w:hAnsi="Times New Roman" w:cs="Times New Roman"/>
          <w:sz w:val="24"/>
        </w:rPr>
      </w:pPr>
      <w:r w:rsidRPr="00B30FEE">
        <w:rPr>
          <w:rFonts w:ascii="Times New Roman" w:hAnsi="Times New Roman" w:cs="Times New Roman"/>
          <w:sz w:val="24"/>
        </w:rPr>
        <w:t xml:space="preserve">The measured peak NO concentration was found to increase with the degree of unsaturation </w:t>
      </w:r>
      <w:r w:rsidRPr="00117AA6">
        <w:rPr>
          <w:rFonts w:ascii="Times New Roman" w:hAnsi="Times New Roman" w:cs="Times New Roman"/>
          <w:sz w:val="24"/>
        </w:rPr>
        <w:t>and the effect of fuel origin also played an important role in determining the quantity of end NO emission at Φ = 1.2.</w:t>
      </w:r>
    </w:p>
    <w:p w14:paraId="734027E1" w14:textId="77777777" w:rsidR="006440D7" w:rsidRPr="00117AA6" w:rsidRDefault="006440D7" w:rsidP="006440D7">
      <w:pPr>
        <w:pStyle w:val="ListParagraph"/>
        <w:numPr>
          <w:ilvl w:val="0"/>
          <w:numId w:val="16"/>
        </w:numPr>
        <w:spacing w:after="200" w:line="480" w:lineRule="auto"/>
        <w:jc w:val="both"/>
        <w:rPr>
          <w:rFonts w:ascii="Times New Roman" w:hAnsi="Times New Roman" w:cs="Times New Roman"/>
          <w:sz w:val="24"/>
        </w:rPr>
      </w:pPr>
      <w:r w:rsidRPr="00117AA6">
        <w:rPr>
          <w:rFonts w:ascii="Times New Roman" w:hAnsi="Times New Roman" w:cs="Times New Roman"/>
          <w:sz w:val="24"/>
        </w:rPr>
        <w:t>The measured in-flame NO concentration at 40 mm flame height, was found to increase with the degree of unsaturation, which is in agreement with the global NO emission indices (EI</w:t>
      </w:r>
      <w:r w:rsidRPr="00117AA6">
        <w:rPr>
          <w:rFonts w:ascii="Times New Roman" w:hAnsi="Times New Roman" w:cs="Times New Roman"/>
          <w:sz w:val="24"/>
          <w:vertAlign w:val="subscript"/>
        </w:rPr>
        <w:t>NO</w:t>
      </w:r>
      <w:r w:rsidRPr="00117AA6">
        <w:rPr>
          <w:rFonts w:ascii="Times New Roman" w:hAnsi="Times New Roman" w:cs="Times New Roman"/>
          <w:sz w:val="24"/>
        </w:rPr>
        <w:t xml:space="preserve">) of the corresponding flames. </w:t>
      </w:r>
    </w:p>
    <w:p w14:paraId="7F46DE84" w14:textId="77777777" w:rsidR="006440D7" w:rsidRDefault="006440D7" w:rsidP="006440D7">
      <w:pPr>
        <w:spacing w:line="480" w:lineRule="auto"/>
        <w:jc w:val="both"/>
        <w:rPr>
          <w:rFonts w:ascii="Times New Roman" w:hAnsi="Times New Roman" w:cs="Times New Roman"/>
          <w:sz w:val="24"/>
        </w:rPr>
      </w:pPr>
    </w:p>
    <w:p w14:paraId="5CD370DA" w14:textId="77777777" w:rsidR="006440D7" w:rsidRDefault="006440D7" w:rsidP="006440D7">
      <w:pPr>
        <w:spacing w:line="480" w:lineRule="auto"/>
        <w:jc w:val="both"/>
        <w:rPr>
          <w:rFonts w:ascii="Times New Roman" w:hAnsi="Times New Roman" w:cs="Times New Roman"/>
          <w:sz w:val="24"/>
        </w:rPr>
      </w:pPr>
    </w:p>
    <w:p w14:paraId="369D41A0" w14:textId="77777777" w:rsidR="006440D7" w:rsidRDefault="006440D7" w:rsidP="006440D7">
      <w:pPr>
        <w:spacing w:line="480" w:lineRule="auto"/>
        <w:jc w:val="both"/>
        <w:rPr>
          <w:rFonts w:ascii="Times New Roman" w:hAnsi="Times New Roman" w:cs="Times New Roman"/>
          <w:sz w:val="24"/>
        </w:rPr>
      </w:pPr>
    </w:p>
    <w:p w14:paraId="49EB5637" w14:textId="77777777" w:rsidR="006440D7" w:rsidRDefault="006440D7" w:rsidP="006440D7">
      <w:pPr>
        <w:spacing w:line="480" w:lineRule="auto"/>
        <w:jc w:val="both"/>
        <w:rPr>
          <w:rFonts w:ascii="Times New Roman" w:hAnsi="Times New Roman" w:cs="Times New Roman"/>
          <w:sz w:val="24"/>
        </w:rPr>
      </w:pPr>
    </w:p>
    <w:p w14:paraId="64575392" w14:textId="77777777" w:rsidR="006440D7" w:rsidRDefault="006440D7" w:rsidP="006440D7">
      <w:pPr>
        <w:spacing w:line="480" w:lineRule="auto"/>
        <w:jc w:val="both"/>
        <w:rPr>
          <w:rFonts w:ascii="Times New Roman" w:hAnsi="Times New Roman" w:cs="Times New Roman"/>
          <w:sz w:val="24"/>
        </w:rPr>
      </w:pPr>
    </w:p>
    <w:p w14:paraId="052DEED8" w14:textId="77777777" w:rsidR="006440D7" w:rsidRDefault="006440D7" w:rsidP="006440D7">
      <w:pPr>
        <w:spacing w:line="480" w:lineRule="auto"/>
        <w:jc w:val="both"/>
        <w:rPr>
          <w:rFonts w:ascii="Times New Roman" w:hAnsi="Times New Roman" w:cs="Times New Roman"/>
          <w:sz w:val="24"/>
        </w:rPr>
      </w:pPr>
    </w:p>
    <w:p w14:paraId="4E309009" w14:textId="77777777" w:rsidR="006440D7" w:rsidRDefault="006440D7" w:rsidP="006440D7">
      <w:pPr>
        <w:spacing w:line="480" w:lineRule="auto"/>
        <w:jc w:val="both"/>
        <w:rPr>
          <w:rFonts w:ascii="Times New Roman" w:hAnsi="Times New Roman" w:cs="Times New Roman"/>
          <w:sz w:val="24"/>
        </w:rPr>
      </w:pPr>
    </w:p>
    <w:p w14:paraId="3812929F" w14:textId="77777777" w:rsidR="006440D7" w:rsidRDefault="006440D7" w:rsidP="006440D7">
      <w:pPr>
        <w:spacing w:line="480" w:lineRule="auto"/>
        <w:jc w:val="both"/>
        <w:rPr>
          <w:rFonts w:ascii="Times New Roman" w:hAnsi="Times New Roman" w:cs="Times New Roman"/>
          <w:sz w:val="24"/>
        </w:rPr>
      </w:pPr>
    </w:p>
    <w:p w14:paraId="3B8FA013" w14:textId="77777777" w:rsidR="006440D7" w:rsidRDefault="006440D7" w:rsidP="006440D7">
      <w:pPr>
        <w:spacing w:line="480" w:lineRule="auto"/>
        <w:jc w:val="both"/>
        <w:rPr>
          <w:rFonts w:ascii="Times New Roman" w:hAnsi="Times New Roman" w:cs="Times New Roman"/>
          <w:sz w:val="24"/>
        </w:rPr>
      </w:pPr>
    </w:p>
    <w:p w14:paraId="0FFCC93B" w14:textId="77777777" w:rsidR="006440D7" w:rsidRDefault="006440D7" w:rsidP="006440D7">
      <w:pPr>
        <w:spacing w:line="480" w:lineRule="auto"/>
        <w:jc w:val="both"/>
        <w:rPr>
          <w:rFonts w:ascii="Times New Roman" w:hAnsi="Times New Roman" w:cs="Times New Roman"/>
          <w:sz w:val="24"/>
        </w:rPr>
      </w:pPr>
    </w:p>
    <w:p w14:paraId="6FC0851E" w14:textId="77777777" w:rsidR="006440D7" w:rsidRDefault="006440D7" w:rsidP="006440D7">
      <w:pPr>
        <w:spacing w:line="480" w:lineRule="auto"/>
        <w:jc w:val="both"/>
        <w:rPr>
          <w:rFonts w:ascii="Times New Roman" w:hAnsi="Times New Roman" w:cs="Times New Roman"/>
          <w:sz w:val="24"/>
        </w:rPr>
      </w:pPr>
    </w:p>
    <w:p w14:paraId="47BFC1F0" w14:textId="77777777" w:rsidR="006440D7" w:rsidRDefault="006440D7" w:rsidP="006440D7">
      <w:pPr>
        <w:spacing w:line="480" w:lineRule="auto"/>
        <w:jc w:val="both"/>
        <w:rPr>
          <w:rFonts w:ascii="Times New Roman" w:hAnsi="Times New Roman" w:cs="Times New Roman"/>
          <w:sz w:val="24"/>
        </w:rPr>
      </w:pPr>
    </w:p>
    <w:p w14:paraId="227FFFB6" w14:textId="77777777" w:rsidR="006440D7" w:rsidRDefault="006440D7" w:rsidP="006440D7">
      <w:pPr>
        <w:jc w:val="center"/>
        <w:rPr>
          <w:rFonts w:ascii="Times New Roman" w:hAnsi="Times New Roman" w:cs="Times New Roman"/>
          <w:noProof/>
          <w:kern w:val="32"/>
          <w:sz w:val="24"/>
          <w:szCs w:val="24"/>
        </w:rPr>
      </w:pPr>
    </w:p>
    <w:p w14:paraId="2381B5B2" w14:textId="77777777" w:rsidR="006440D7" w:rsidRDefault="006440D7" w:rsidP="006440D7">
      <w:pPr>
        <w:jc w:val="center"/>
        <w:rPr>
          <w:rFonts w:ascii="Times New Roman" w:hAnsi="Times New Roman" w:cs="Times New Roman"/>
          <w:noProof/>
          <w:kern w:val="32"/>
          <w:sz w:val="24"/>
          <w:szCs w:val="24"/>
        </w:rPr>
      </w:pPr>
    </w:p>
    <w:p w14:paraId="42243991" w14:textId="77777777" w:rsidR="006440D7" w:rsidRDefault="006440D7" w:rsidP="006440D7">
      <w:pPr>
        <w:jc w:val="center"/>
        <w:rPr>
          <w:rFonts w:ascii="Times New Roman" w:hAnsi="Times New Roman" w:cs="Times New Roman"/>
          <w:noProof/>
          <w:kern w:val="32"/>
          <w:sz w:val="24"/>
          <w:szCs w:val="24"/>
        </w:rPr>
      </w:pPr>
    </w:p>
    <w:p w14:paraId="02C14998" w14:textId="77777777" w:rsidR="006440D7" w:rsidRDefault="006440D7" w:rsidP="006440D7">
      <w:pPr>
        <w:jc w:val="center"/>
        <w:rPr>
          <w:rFonts w:ascii="Times New Roman" w:hAnsi="Times New Roman" w:cs="Times New Roman"/>
          <w:noProof/>
          <w:kern w:val="32"/>
          <w:sz w:val="24"/>
          <w:szCs w:val="24"/>
        </w:rPr>
      </w:pPr>
    </w:p>
    <w:p w14:paraId="4C30FE7F" w14:textId="55717C78" w:rsidR="006440D7" w:rsidRPr="00CD7AD7" w:rsidRDefault="006440D7" w:rsidP="006440D7">
      <w:pPr>
        <w:pStyle w:val="Caption"/>
      </w:pPr>
      <w:bookmarkStart w:id="211" w:name="_Toc480497009"/>
      <w:proofErr w:type="gramStart"/>
      <w:r w:rsidRPr="00CD7AD7">
        <w:t xml:space="preserve">Table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3D3498">
        <w:t>.</w:t>
      </w:r>
      <w:proofErr w:type="gramEnd"/>
      <w:r w:rsidR="006C145C">
        <w:fldChar w:fldCharType="begin"/>
      </w:r>
      <w:r w:rsidR="006C145C">
        <w:instrText xml:space="preserve"> SEQ Table \* ARABIC \s 1 </w:instrText>
      </w:r>
      <w:r w:rsidR="006C145C">
        <w:fldChar w:fldCharType="separate"/>
      </w:r>
      <w:r w:rsidR="00C53FA7">
        <w:rPr>
          <w:noProof/>
        </w:rPr>
        <w:t>1</w:t>
      </w:r>
      <w:r w:rsidR="006C145C">
        <w:rPr>
          <w:noProof/>
        </w:rPr>
        <w:fldChar w:fldCharType="end"/>
      </w:r>
      <w:r>
        <w:t xml:space="preserve"> </w:t>
      </w:r>
      <w:r w:rsidRPr="00CD7AD7">
        <w:t>Adiabatic flame temperature of selected fuels</w:t>
      </w:r>
      <w:bookmarkEnd w:id="211"/>
    </w:p>
    <w:p w14:paraId="0EA02369" w14:textId="77777777" w:rsidR="006440D7" w:rsidRPr="00AF47D4" w:rsidRDefault="006440D7" w:rsidP="006440D7">
      <w:pPr>
        <w:jc w:val="center"/>
        <w:rPr>
          <w:rFonts w:ascii="Times New Roman" w:hAnsi="Times New Roman" w:cs="Times New Roman"/>
          <w:noProof/>
          <w:kern w:val="32"/>
          <w:sz w:val="24"/>
          <w:szCs w:val="24"/>
        </w:rPr>
      </w:pPr>
    </w:p>
    <w:tbl>
      <w:tblPr>
        <w:tblW w:w="7673" w:type="dxa"/>
        <w:jc w:val="center"/>
        <w:tblLayout w:type="fixed"/>
        <w:tblLook w:val="04A0" w:firstRow="1" w:lastRow="0" w:firstColumn="1" w:lastColumn="0" w:noHBand="0" w:noVBand="1"/>
      </w:tblPr>
      <w:tblGrid>
        <w:gridCol w:w="1625"/>
        <w:gridCol w:w="990"/>
        <w:gridCol w:w="1440"/>
        <w:gridCol w:w="1980"/>
        <w:gridCol w:w="1638"/>
      </w:tblGrid>
      <w:tr w:rsidR="006440D7" w:rsidRPr="00AF47D4" w14:paraId="373C4EBB" w14:textId="77777777" w:rsidTr="006440D7">
        <w:trPr>
          <w:trHeight w:val="990"/>
          <w:jc w:val="center"/>
        </w:trPr>
        <w:tc>
          <w:tcPr>
            <w:tcW w:w="16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7B3263" w14:textId="77777777" w:rsidR="006440D7" w:rsidRPr="00AF47D4" w:rsidRDefault="006440D7" w:rsidP="006440D7">
            <w:pPr>
              <w:spacing w:after="0" w:line="240" w:lineRule="auto"/>
              <w:jc w:val="center"/>
              <w:rPr>
                <w:rFonts w:ascii="Times New Roman" w:eastAsia="Times New Roman" w:hAnsi="Times New Roman" w:cs="Times New Roman"/>
                <w:color w:val="000000"/>
                <w:sz w:val="24"/>
                <w:szCs w:val="24"/>
              </w:rPr>
            </w:pPr>
            <w:r w:rsidRPr="00AF47D4">
              <w:rPr>
                <w:rFonts w:ascii="Times New Roman" w:eastAsia="Times New Roman" w:hAnsi="Times New Roman" w:cs="Times New Roman"/>
                <w:color w:val="000000"/>
                <w:sz w:val="24"/>
                <w:szCs w:val="24"/>
              </w:rPr>
              <w:t>Fuel</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0148BF22" w14:textId="77777777" w:rsidR="006440D7" w:rsidRPr="00AF47D4" w:rsidRDefault="006440D7" w:rsidP="006440D7">
            <w:pPr>
              <w:spacing w:after="0" w:line="240" w:lineRule="auto"/>
              <w:jc w:val="center"/>
              <w:rPr>
                <w:rFonts w:ascii="Times New Roman" w:eastAsia="Times New Roman" w:hAnsi="Times New Roman" w:cs="Times New Roman"/>
                <w:color w:val="000000"/>
                <w:sz w:val="24"/>
                <w:szCs w:val="24"/>
              </w:rPr>
            </w:pPr>
            <w:r w:rsidRPr="00AF47D4">
              <w:rPr>
                <w:rFonts w:ascii="Times New Roman" w:eastAsia="Times New Roman" w:hAnsi="Times New Roman" w:cs="Times New Roman"/>
                <w:color w:val="000000"/>
                <w:sz w:val="24"/>
                <w:szCs w:val="24"/>
              </w:rPr>
              <w:t>Heating</w:t>
            </w:r>
            <w:r w:rsidRPr="00AF47D4">
              <w:rPr>
                <w:rFonts w:ascii="Times New Roman" w:eastAsia="Times New Roman" w:hAnsi="Times New Roman" w:cs="Times New Roman"/>
                <w:color w:val="000000"/>
                <w:sz w:val="24"/>
                <w:szCs w:val="24"/>
              </w:rPr>
              <w:br/>
              <w:t xml:space="preserve"> value</w:t>
            </w:r>
            <w:r w:rsidRPr="00814C0D">
              <w:rPr>
                <w:rFonts w:ascii="Times New Roman" w:eastAsia="Times New Roman" w:hAnsi="Times New Roman" w:cs="Times New Roman"/>
                <w:color w:val="000000"/>
                <w:sz w:val="24"/>
                <w:szCs w:val="24"/>
                <w:vertAlign w:val="superscript"/>
              </w:rPr>
              <w:t>a</w:t>
            </w:r>
            <w:r w:rsidRPr="00AF47D4">
              <w:rPr>
                <w:rFonts w:ascii="Times New Roman" w:eastAsia="Times New Roman" w:hAnsi="Times New Roman" w:cs="Times New Roman"/>
                <w:color w:val="000000"/>
                <w:sz w:val="24"/>
                <w:szCs w:val="24"/>
              </w:rPr>
              <w:br/>
              <w:t xml:space="preserve"> MJ/kg)</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5ED9338C" w14:textId="77777777" w:rsidR="006440D7" w:rsidRPr="00AF47D4" w:rsidRDefault="006440D7" w:rsidP="006440D7">
            <w:pPr>
              <w:spacing w:after="0" w:line="240" w:lineRule="auto"/>
              <w:jc w:val="center"/>
              <w:rPr>
                <w:rFonts w:ascii="Times New Roman" w:eastAsia="Times New Roman" w:hAnsi="Times New Roman" w:cs="Times New Roman"/>
                <w:color w:val="000000"/>
                <w:sz w:val="24"/>
                <w:szCs w:val="24"/>
              </w:rPr>
            </w:pPr>
            <w:r w:rsidRPr="00AF47D4">
              <w:rPr>
                <w:rFonts w:ascii="Times New Roman" w:eastAsia="Times New Roman" w:hAnsi="Times New Roman" w:cs="Times New Roman"/>
                <w:color w:val="000000"/>
                <w:sz w:val="24"/>
                <w:szCs w:val="24"/>
              </w:rPr>
              <w:t>Enthalpy of</w:t>
            </w:r>
            <w:r w:rsidRPr="00AF47D4">
              <w:rPr>
                <w:rFonts w:ascii="Times New Roman" w:eastAsia="Times New Roman" w:hAnsi="Times New Roman" w:cs="Times New Roman"/>
                <w:color w:val="000000"/>
                <w:sz w:val="24"/>
                <w:szCs w:val="24"/>
              </w:rPr>
              <w:br/>
              <w:t xml:space="preserve"> formation</w:t>
            </w:r>
            <w:r w:rsidRPr="00814C0D">
              <w:rPr>
                <w:rFonts w:ascii="Times New Roman" w:eastAsia="Times New Roman" w:hAnsi="Times New Roman" w:cs="Times New Roman"/>
                <w:color w:val="000000"/>
                <w:sz w:val="24"/>
                <w:szCs w:val="24"/>
                <w:vertAlign w:val="superscript"/>
              </w:rPr>
              <w:t>a</w:t>
            </w:r>
            <w:r w:rsidRPr="00AF47D4">
              <w:rPr>
                <w:rFonts w:ascii="Times New Roman" w:eastAsia="Times New Roman" w:hAnsi="Times New Roman" w:cs="Times New Roman"/>
                <w:color w:val="000000"/>
                <w:sz w:val="24"/>
                <w:szCs w:val="24"/>
              </w:rPr>
              <w:br/>
              <w:t xml:space="preserve"> (KJ/kmol)</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4D9B648A" w14:textId="77777777" w:rsidR="006440D7" w:rsidRPr="00AF47D4" w:rsidRDefault="006440D7" w:rsidP="006440D7">
            <w:pPr>
              <w:spacing w:after="0" w:line="240" w:lineRule="auto"/>
              <w:jc w:val="center"/>
              <w:rPr>
                <w:rFonts w:ascii="Times New Roman" w:eastAsia="Times New Roman" w:hAnsi="Times New Roman" w:cs="Times New Roman"/>
                <w:color w:val="000000"/>
                <w:sz w:val="24"/>
                <w:szCs w:val="24"/>
              </w:rPr>
            </w:pPr>
            <w:r w:rsidRPr="00AF47D4">
              <w:rPr>
                <w:rFonts w:ascii="Times New Roman" w:eastAsia="Times New Roman" w:hAnsi="Times New Roman" w:cs="Times New Roman"/>
                <w:color w:val="000000"/>
                <w:sz w:val="24"/>
                <w:szCs w:val="24"/>
              </w:rPr>
              <w:t>Adiabatic</w:t>
            </w:r>
            <w:r w:rsidRPr="00AF47D4">
              <w:rPr>
                <w:rFonts w:ascii="Times New Roman" w:eastAsia="Times New Roman" w:hAnsi="Times New Roman" w:cs="Times New Roman"/>
                <w:color w:val="000000"/>
                <w:sz w:val="24"/>
                <w:szCs w:val="24"/>
              </w:rPr>
              <w:br/>
              <w:t xml:space="preserve"> stoichiometric</w:t>
            </w:r>
            <w:r w:rsidRPr="00AF47D4">
              <w:rPr>
                <w:rFonts w:ascii="Times New Roman" w:eastAsia="Times New Roman" w:hAnsi="Times New Roman" w:cs="Times New Roman"/>
                <w:color w:val="000000"/>
                <w:sz w:val="24"/>
                <w:szCs w:val="24"/>
              </w:rPr>
              <w:br/>
              <w:t xml:space="preserve"> flame </w:t>
            </w:r>
            <w:r>
              <w:rPr>
                <w:rFonts w:ascii="Times New Roman" w:eastAsia="Times New Roman" w:hAnsi="Times New Roman" w:cs="Times New Roman"/>
                <w:color w:val="000000"/>
                <w:sz w:val="24"/>
                <w:szCs w:val="24"/>
              </w:rPr>
              <w:t>t</w:t>
            </w:r>
            <w:r w:rsidRPr="00AF47D4">
              <w:rPr>
                <w:rFonts w:ascii="Times New Roman" w:eastAsia="Times New Roman" w:hAnsi="Times New Roman" w:cs="Times New Roman"/>
                <w:color w:val="000000"/>
                <w:sz w:val="24"/>
                <w:szCs w:val="24"/>
              </w:rPr>
              <w:t>emperature</w:t>
            </w:r>
            <w:r w:rsidRPr="00814C0D">
              <w:rPr>
                <w:rFonts w:ascii="Times New Roman" w:eastAsia="Times New Roman" w:hAnsi="Times New Roman" w:cs="Times New Roman"/>
                <w:color w:val="000000"/>
                <w:sz w:val="24"/>
                <w:szCs w:val="24"/>
                <w:vertAlign w:val="superscript"/>
              </w:rPr>
              <w:t>b</w:t>
            </w:r>
            <w:r>
              <w:rPr>
                <w:rFonts w:ascii="Times New Roman" w:eastAsia="Times New Roman" w:hAnsi="Times New Roman" w:cs="Times New Roman"/>
                <w:color w:val="000000"/>
                <w:sz w:val="24"/>
                <w:szCs w:val="24"/>
                <w:vertAlign w:val="superscript"/>
              </w:rPr>
              <w:t>,c</w:t>
            </w:r>
            <w:r w:rsidRPr="00AF47D4">
              <w:rPr>
                <w:rFonts w:ascii="Times New Roman" w:eastAsia="Times New Roman" w:hAnsi="Times New Roman" w:cs="Times New Roman"/>
                <w:color w:val="000000"/>
                <w:sz w:val="24"/>
                <w:szCs w:val="24"/>
              </w:rPr>
              <w:t xml:space="preserve"> (K)</w:t>
            </w:r>
          </w:p>
        </w:tc>
        <w:tc>
          <w:tcPr>
            <w:tcW w:w="1638" w:type="dxa"/>
            <w:tcBorders>
              <w:top w:val="single" w:sz="4" w:space="0" w:color="auto"/>
              <w:left w:val="nil"/>
              <w:bottom w:val="single" w:sz="4" w:space="0" w:color="auto"/>
              <w:right w:val="single" w:sz="4" w:space="0" w:color="auto"/>
            </w:tcBorders>
            <w:shd w:val="clear" w:color="auto" w:fill="auto"/>
            <w:vAlign w:val="center"/>
            <w:hideMark/>
          </w:tcPr>
          <w:p w14:paraId="5D6CEFE7" w14:textId="77777777" w:rsidR="006440D7" w:rsidRPr="00AF47D4" w:rsidRDefault="006440D7" w:rsidP="006440D7">
            <w:pPr>
              <w:spacing w:after="0" w:line="240" w:lineRule="auto"/>
              <w:jc w:val="center"/>
              <w:rPr>
                <w:rFonts w:ascii="Times New Roman" w:eastAsia="Times New Roman" w:hAnsi="Times New Roman" w:cs="Times New Roman"/>
                <w:color w:val="000000"/>
                <w:sz w:val="24"/>
                <w:szCs w:val="24"/>
              </w:rPr>
            </w:pPr>
            <w:r w:rsidRPr="00AF47D4">
              <w:rPr>
                <w:rFonts w:ascii="Times New Roman" w:eastAsia="Times New Roman" w:hAnsi="Times New Roman" w:cs="Times New Roman"/>
                <w:color w:val="000000"/>
                <w:sz w:val="24"/>
                <w:szCs w:val="24"/>
              </w:rPr>
              <w:t>Measured peak temperature</w:t>
            </w:r>
            <w:r w:rsidRPr="00AF47D4">
              <w:rPr>
                <w:rFonts w:ascii="Times New Roman" w:eastAsia="Times New Roman" w:hAnsi="Times New Roman" w:cs="Times New Roman"/>
                <w:color w:val="000000"/>
                <w:sz w:val="24"/>
                <w:szCs w:val="24"/>
              </w:rPr>
              <w:br/>
              <w:t xml:space="preserve"> at Ф =1.2 (K)</w:t>
            </w:r>
          </w:p>
        </w:tc>
      </w:tr>
      <w:tr w:rsidR="006440D7" w:rsidRPr="00AF47D4" w14:paraId="7789BD60" w14:textId="77777777" w:rsidTr="006440D7">
        <w:trPr>
          <w:trHeight w:val="315"/>
          <w:jc w:val="center"/>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14:paraId="1FA51F4C" w14:textId="77777777" w:rsidR="006440D7" w:rsidRPr="00AF47D4" w:rsidRDefault="006440D7" w:rsidP="006440D7">
            <w:pPr>
              <w:spacing w:after="0" w:line="240" w:lineRule="auto"/>
              <w:rPr>
                <w:rFonts w:ascii="Times New Roman" w:eastAsia="Times New Roman" w:hAnsi="Times New Roman" w:cs="Times New Roman"/>
                <w:color w:val="000000"/>
                <w:sz w:val="24"/>
                <w:szCs w:val="24"/>
              </w:rPr>
            </w:pPr>
            <w:r w:rsidRPr="00AF47D4">
              <w:rPr>
                <w:rFonts w:ascii="Times New Roman" w:eastAsia="Times New Roman" w:hAnsi="Times New Roman" w:cs="Times New Roman"/>
                <w:color w:val="000000"/>
                <w:sz w:val="24"/>
                <w:szCs w:val="24"/>
              </w:rPr>
              <w:t>Jet A</w:t>
            </w:r>
          </w:p>
        </w:tc>
        <w:tc>
          <w:tcPr>
            <w:tcW w:w="990" w:type="dxa"/>
            <w:tcBorders>
              <w:top w:val="nil"/>
              <w:left w:val="nil"/>
              <w:bottom w:val="single" w:sz="4" w:space="0" w:color="auto"/>
              <w:right w:val="single" w:sz="4" w:space="0" w:color="auto"/>
            </w:tcBorders>
            <w:shd w:val="clear" w:color="auto" w:fill="auto"/>
            <w:noWrap/>
            <w:vAlign w:val="center"/>
            <w:hideMark/>
          </w:tcPr>
          <w:p w14:paraId="1CAE6567" w14:textId="77777777" w:rsidR="006440D7" w:rsidRPr="00AF47D4" w:rsidRDefault="006440D7" w:rsidP="006440D7">
            <w:pPr>
              <w:spacing w:after="0" w:line="240" w:lineRule="auto"/>
              <w:jc w:val="right"/>
              <w:rPr>
                <w:rFonts w:ascii="Times New Roman" w:eastAsia="Times New Roman" w:hAnsi="Times New Roman" w:cs="Times New Roman"/>
                <w:color w:val="000000"/>
                <w:sz w:val="24"/>
                <w:szCs w:val="24"/>
              </w:rPr>
            </w:pPr>
            <w:r w:rsidRPr="00AF47D4">
              <w:rPr>
                <w:rFonts w:ascii="Times New Roman" w:eastAsia="Times New Roman" w:hAnsi="Times New Roman" w:cs="Times New Roman"/>
                <w:color w:val="000000"/>
                <w:sz w:val="24"/>
                <w:szCs w:val="24"/>
              </w:rPr>
              <w:t>42.8</w:t>
            </w:r>
          </w:p>
        </w:tc>
        <w:tc>
          <w:tcPr>
            <w:tcW w:w="1440" w:type="dxa"/>
            <w:tcBorders>
              <w:top w:val="nil"/>
              <w:left w:val="nil"/>
              <w:bottom w:val="single" w:sz="4" w:space="0" w:color="auto"/>
              <w:right w:val="single" w:sz="4" w:space="0" w:color="auto"/>
            </w:tcBorders>
            <w:shd w:val="clear" w:color="auto" w:fill="auto"/>
            <w:noWrap/>
            <w:vAlign w:val="center"/>
            <w:hideMark/>
          </w:tcPr>
          <w:p w14:paraId="6974DC22" w14:textId="77777777" w:rsidR="006440D7" w:rsidRPr="00AF47D4" w:rsidRDefault="006440D7" w:rsidP="006440D7">
            <w:pPr>
              <w:spacing w:after="0" w:line="240" w:lineRule="auto"/>
              <w:jc w:val="right"/>
              <w:rPr>
                <w:rFonts w:ascii="Times New Roman" w:eastAsia="Times New Roman" w:hAnsi="Times New Roman" w:cs="Times New Roman"/>
                <w:color w:val="000000"/>
                <w:sz w:val="24"/>
                <w:szCs w:val="24"/>
              </w:rPr>
            </w:pPr>
            <w:r w:rsidRPr="00AF47D4">
              <w:rPr>
                <w:rFonts w:ascii="Times New Roman" w:eastAsia="Times New Roman" w:hAnsi="Times New Roman" w:cs="Times New Roman"/>
                <w:color w:val="000000"/>
                <w:sz w:val="24"/>
                <w:szCs w:val="24"/>
              </w:rPr>
              <w:t>-349300</w:t>
            </w:r>
          </w:p>
        </w:tc>
        <w:tc>
          <w:tcPr>
            <w:tcW w:w="1980" w:type="dxa"/>
            <w:tcBorders>
              <w:top w:val="nil"/>
              <w:left w:val="nil"/>
              <w:bottom w:val="single" w:sz="4" w:space="0" w:color="auto"/>
              <w:right w:val="single" w:sz="4" w:space="0" w:color="auto"/>
            </w:tcBorders>
            <w:shd w:val="clear" w:color="auto" w:fill="auto"/>
            <w:noWrap/>
            <w:vAlign w:val="center"/>
            <w:hideMark/>
          </w:tcPr>
          <w:p w14:paraId="432DFBA3" w14:textId="77777777" w:rsidR="006440D7" w:rsidRPr="00AF47D4" w:rsidRDefault="006440D7" w:rsidP="006440D7">
            <w:pPr>
              <w:spacing w:after="0" w:line="240" w:lineRule="auto"/>
              <w:jc w:val="center"/>
              <w:rPr>
                <w:rFonts w:ascii="Times New Roman" w:eastAsia="Times New Roman" w:hAnsi="Times New Roman" w:cs="Times New Roman"/>
                <w:color w:val="000000"/>
                <w:sz w:val="24"/>
                <w:szCs w:val="24"/>
              </w:rPr>
            </w:pPr>
            <w:r w:rsidRPr="00AF47D4">
              <w:rPr>
                <w:rFonts w:ascii="Times New Roman" w:eastAsia="Times New Roman" w:hAnsi="Times New Roman" w:cs="Times New Roman"/>
                <w:color w:val="000000"/>
                <w:sz w:val="24"/>
                <w:szCs w:val="24"/>
              </w:rPr>
              <w:t>2264</w:t>
            </w:r>
          </w:p>
        </w:tc>
        <w:tc>
          <w:tcPr>
            <w:tcW w:w="1638" w:type="dxa"/>
            <w:tcBorders>
              <w:top w:val="nil"/>
              <w:left w:val="nil"/>
              <w:bottom w:val="single" w:sz="4" w:space="0" w:color="auto"/>
              <w:right w:val="single" w:sz="4" w:space="0" w:color="auto"/>
            </w:tcBorders>
            <w:shd w:val="clear" w:color="auto" w:fill="auto"/>
            <w:noWrap/>
            <w:vAlign w:val="center"/>
            <w:hideMark/>
          </w:tcPr>
          <w:p w14:paraId="561B7CA6" w14:textId="77777777" w:rsidR="006440D7" w:rsidRPr="00AF47D4" w:rsidRDefault="006440D7" w:rsidP="006440D7">
            <w:pPr>
              <w:spacing w:after="0" w:line="240" w:lineRule="auto"/>
              <w:jc w:val="center"/>
              <w:rPr>
                <w:rFonts w:ascii="Times New Roman" w:eastAsia="Times New Roman" w:hAnsi="Times New Roman" w:cs="Times New Roman"/>
                <w:color w:val="000000"/>
                <w:sz w:val="24"/>
                <w:szCs w:val="24"/>
              </w:rPr>
            </w:pPr>
            <w:r w:rsidRPr="00AF47D4">
              <w:rPr>
                <w:rFonts w:ascii="Times New Roman" w:eastAsia="Times New Roman" w:hAnsi="Times New Roman" w:cs="Times New Roman"/>
                <w:color w:val="000000"/>
                <w:sz w:val="24"/>
                <w:szCs w:val="24"/>
              </w:rPr>
              <w:t>1865</w:t>
            </w:r>
          </w:p>
        </w:tc>
      </w:tr>
      <w:tr w:rsidR="006440D7" w:rsidRPr="00AF47D4" w14:paraId="7FEFC75B" w14:textId="77777777" w:rsidTr="006440D7">
        <w:trPr>
          <w:trHeight w:val="315"/>
          <w:jc w:val="center"/>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14:paraId="7A32FA3E" w14:textId="77777777" w:rsidR="006440D7" w:rsidRPr="00AF47D4" w:rsidRDefault="006440D7" w:rsidP="006440D7">
            <w:pPr>
              <w:spacing w:after="0" w:line="240" w:lineRule="auto"/>
              <w:rPr>
                <w:rFonts w:ascii="Times New Roman" w:eastAsia="Times New Roman" w:hAnsi="Times New Roman" w:cs="Times New Roman"/>
                <w:color w:val="000000"/>
                <w:sz w:val="24"/>
                <w:szCs w:val="24"/>
              </w:rPr>
            </w:pPr>
            <w:r w:rsidRPr="00AF47D4">
              <w:rPr>
                <w:rFonts w:ascii="Times New Roman" w:eastAsia="Times New Roman" w:hAnsi="Times New Roman" w:cs="Times New Roman"/>
                <w:color w:val="000000"/>
                <w:sz w:val="24"/>
                <w:szCs w:val="24"/>
              </w:rPr>
              <w:t>Diesel</w:t>
            </w:r>
          </w:p>
        </w:tc>
        <w:tc>
          <w:tcPr>
            <w:tcW w:w="990" w:type="dxa"/>
            <w:tcBorders>
              <w:top w:val="nil"/>
              <w:left w:val="nil"/>
              <w:bottom w:val="single" w:sz="4" w:space="0" w:color="auto"/>
              <w:right w:val="single" w:sz="4" w:space="0" w:color="auto"/>
            </w:tcBorders>
            <w:shd w:val="clear" w:color="auto" w:fill="auto"/>
            <w:noWrap/>
            <w:vAlign w:val="center"/>
            <w:hideMark/>
          </w:tcPr>
          <w:p w14:paraId="10B70BCC" w14:textId="77777777" w:rsidR="006440D7" w:rsidRPr="00AF47D4" w:rsidRDefault="006440D7" w:rsidP="006440D7">
            <w:pPr>
              <w:spacing w:after="0" w:line="240" w:lineRule="auto"/>
              <w:jc w:val="right"/>
              <w:rPr>
                <w:rFonts w:ascii="Times New Roman" w:eastAsia="Times New Roman" w:hAnsi="Times New Roman" w:cs="Times New Roman"/>
                <w:color w:val="000000"/>
                <w:sz w:val="24"/>
                <w:szCs w:val="24"/>
              </w:rPr>
            </w:pPr>
            <w:r w:rsidRPr="00AF47D4">
              <w:rPr>
                <w:rFonts w:ascii="Times New Roman" w:eastAsia="Times New Roman" w:hAnsi="Times New Roman" w:cs="Times New Roman"/>
                <w:color w:val="000000"/>
                <w:sz w:val="24"/>
                <w:szCs w:val="24"/>
              </w:rPr>
              <w:t>42.6</w:t>
            </w:r>
          </w:p>
        </w:tc>
        <w:tc>
          <w:tcPr>
            <w:tcW w:w="1440" w:type="dxa"/>
            <w:tcBorders>
              <w:top w:val="nil"/>
              <w:left w:val="nil"/>
              <w:bottom w:val="single" w:sz="4" w:space="0" w:color="auto"/>
              <w:right w:val="single" w:sz="4" w:space="0" w:color="auto"/>
            </w:tcBorders>
            <w:shd w:val="clear" w:color="auto" w:fill="auto"/>
            <w:noWrap/>
            <w:vAlign w:val="center"/>
            <w:hideMark/>
          </w:tcPr>
          <w:p w14:paraId="594C3A8B" w14:textId="77777777" w:rsidR="006440D7" w:rsidRPr="00AF47D4" w:rsidRDefault="006440D7" w:rsidP="006440D7">
            <w:pPr>
              <w:spacing w:after="0" w:line="240" w:lineRule="auto"/>
              <w:jc w:val="right"/>
              <w:rPr>
                <w:rFonts w:ascii="Times New Roman" w:eastAsia="Times New Roman" w:hAnsi="Times New Roman" w:cs="Times New Roman"/>
                <w:color w:val="000000"/>
                <w:sz w:val="24"/>
                <w:szCs w:val="24"/>
              </w:rPr>
            </w:pPr>
            <w:r w:rsidRPr="00AF47D4">
              <w:rPr>
                <w:rFonts w:ascii="Times New Roman" w:eastAsia="Times New Roman" w:hAnsi="Times New Roman" w:cs="Times New Roman"/>
                <w:color w:val="000000"/>
                <w:sz w:val="24"/>
                <w:szCs w:val="24"/>
              </w:rPr>
              <w:t>-256037</w:t>
            </w:r>
          </w:p>
        </w:tc>
        <w:tc>
          <w:tcPr>
            <w:tcW w:w="1980" w:type="dxa"/>
            <w:tcBorders>
              <w:top w:val="nil"/>
              <w:left w:val="nil"/>
              <w:bottom w:val="single" w:sz="4" w:space="0" w:color="auto"/>
              <w:right w:val="single" w:sz="4" w:space="0" w:color="auto"/>
            </w:tcBorders>
            <w:shd w:val="clear" w:color="auto" w:fill="auto"/>
            <w:noWrap/>
            <w:vAlign w:val="center"/>
            <w:hideMark/>
          </w:tcPr>
          <w:p w14:paraId="5C6ED17E" w14:textId="77777777" w:rsidR="006440D7" w:rsidRPr="00AF47D4" w:rsidRDefault="006440D7" w:rsidP="006440D7">
            <w:pPr>
              <w:spacing w:after="0" w:line="240" w:lineRule="auto"/>
              <w:jc w:val="center"/>
              <w:rPr>
                <w:rFonts w:ascii="Times New Roman" w:eastAsia="Times New Roman" w:hAnsi="Times New Roman" w:cs="Times New Roman"/>
                <w:color w:val="000000"/>
                <w:sz w:val="24"/>
                <w:szCs w:val="24"/>
              </w:rPr>
            </w:pPr>
            <w:r w:rsidRPr="00AF47D4">
              <w:rPr>
                <w:rFonts w:ascii="Times New Roman" w:eastAsia="Times New Roman" w:hAnsi="Times New Roman" w:cs="Times New Roman"/>
                <w:color w:val="000000"/>
                <w:sz w:val="24"/>
                <w:szCs w:val="24"/>
              </w:rPr>
              <w:t>2282</w:t>
            </w:r>
          </w:p>
        </w:tc>
        <w:tc>
          <w:tcPr>
            <w:tcW w:w="1638" w:type="dxa"/>
            <w:tcBorders>
              <w:top w:val="nil"/>
              <w:left w:val="nil"/>
              <w:bottom w:val="single" w:sz="4" w:space="0" w:color="auto"/>
              <w:right w:val="single" w:sz="4" w:space="0" w:color="auto"/>
            </w:tcBorders>
            <w:shd w:val="clear" w:color="auto" w:fill="auto"/>
            <w:noWrap/>
            <w:vAlign w:val="center"/>
            <w:hideMark/>
          </w:tcPr>
          <w:p w14:paraId="2267B74D" w14:textId="77777777" w:rsidR="006440D7" w:rsidRPr="00AF47D4" w:rsidRDefault="006440D7" w:rsidP="006440D7">
            <w:pPr>
              <w:spacing w:after="0" w:line="240" w:lineRule="auto"/>
              <w:jc w:val="center"/>
              <w:rPr>
                <w:rFonts w:ascii="Times New Roman" w:eastAsia="Times New Roman" w:hAnsi="Times New Roman" w:cs="Times New Roman"/>
                <w:color w:val="000000"/>
                <w:sz w:val="24"/>
                <w:szCs w:val="24"/>
              </w:rPr>
            </w:pPr>
            <w:r w:rsidRPr="00AF47D4">
              <w:rPr>
                <w:rFonts w:ascii="Times New Roman" w:eastAsia="Times New Roman" w:hAnsi="Times New Roman" w:cs="Times New Roman"/>
                <w:color w:val="000000"/>
                <w:sz w:val="24"/>
                <w:szCs w:val="24"/>
              </w:rPr>
              <w:t>1848</w:t>
            </w:r>
          </w:p>
        </w:tc>
      </w:tr>
      <w:tr w:rsidR="006440D7" w:rsidRPr="00AF47D4" w14:paraId="1B9AB196" w14:textId="77777777" w:rsidTr="006440D7">
        <w:trPr>
          <w:trHeight w:val="315"/>
          <w:jc w:val="center"/>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14:paraId="2CBFEBB7" w14:textId="77777777" w:rsidR="006440D7" w:rsidRPr="00AF47D4" w:rsidRDefault="006440D7" w:rsidP="006440D7">
            <w:pPr>
              <w:spacing w:after="0" w:line="240" w:lineRule="auto"/>
              <w:rPr>
                <w:rFonts w:ascii="Times New Roman" w:eastAsia="Times New Roman" w:hAnsi="Times New Roman" w:cs="Times New Roman"/>
                <w:color w:val="000000"/>
                <w:sz w:val="24"/>
                <w:szCs w:val="24"/>
              </w:rPr>
            </w:pPr>
            <w:r w:rsidRPr="00AF47D4">
              <w:rPr>
                <w:rFonts w:ascii="Times New Roman" w:eastAsia="Times New Roman" w:hAnsi="Times New Roman" w:cs="Times New Roman"/>
                <w:color w:val="000000"/>
                <w:sz w:val="24"/>
                <w:szCs w:val="24"/>
              </w:rPr>
              <w:t>SME</w:t>
            </w:r>
          </w:p>
        </w:tc>
        <w:tc>
          <w:tcPr>
            <w:tcW w:w="990" w:type="dxa"/>
            <w:tcBorders>
              <w:top w:val="nil"/>
              <w:left w:val="nil"/>
              <w:bottom w:val="single" w:sz="4" w:space="0" w:color="auto"/>
              <w:right w:val="single" w:sz="4" w:space="0" w:color="auto"/>
            </w:tcBorders>
            <w:shd w:val="clear" w:color="auto" w:fill="auto"/>
            <w:noWrap/>
            <w:vAlign w:val="center"/>
            <w:hideMark/>
          </w:tcPr>
          <w:p w14:paraId="59C2967C" w14:textId="77777777" w:rsidR="006440D7" w:rsidRPr="00AF47D4" w:rsidRDefault="006440D7" w:rsidP="006440D7">
            <w:pPr>
              <w:spacing w:after="0" w:line="240" w:lineRule="auto"/>
              <w:jc w:val="right"/>
              <w:rPr>
                <w:rFonts w:ascii="Times New Roman" w:eastAsia="Times New Roman" w:hAnsi="Times New Roman" w:cs="Times New Roman"/>
                <w:color w:val="000000"/>
                <w:sz w:val="24"/>
                <w:szCs w:val="24"/>
              </w:rPr>
            </w:pPr>
            <w:r w:rsidRPr="00AF47D4">
              <w:rPr>
                <w:rFonts w:ascii="Times New Roman" w:eastAsia="Times New Roman" w:hAnsi="Times New Roman" w:cs="Times New Roman"/>
                <w:color w:val="000000"/>
                <w:sz w:val="24"/>
                <w:szCs w:val="24"/>
              </w:rPr>
              <w:t>37</w:t>
            </w:r>
            <w:r>
              <w:rPr>
                <w:rFonts w:ascii="Times New Roman" w:eastAsia="Times New Roman" w:hAnsi="Times New Roman" w:cs="Times New Roman"/>
                <w:color w:val="000000"/>
                <w:sz w:val="24"/>
                <w:szCs w:val="24"/>
              </w:rPr>
              <w:t>.0</w:t>
            </w:r>
          </w:p>
        </w:tc>
        <w:tc>
          <w:tcPr>
            <w:tcW w:w="1440" w:type="dxa"/>
            <w:tcBorders>
              <w:top w:val="nil"/>
              <w:left w:val="nil"/>
              <w:bottom w:val="single" w:sz="4" w:space="0" w:color="auto"/>
              <w:right w:val="single" w:sz="4" w:space="0" w:color="auto"/>
            </w:tcBorders>
            <w:shd w:val="clear" w:color="auto" w:fill="auto"/>
            <w:noWrap/>
            <w:vAlign w:val="center"/>
            <w:hideMark/>
          </w:tcPr>
          <w:p w14:paraId="1913E612" w14:textId="77777777" w:rsidR="006440D7" w:rsidRPr="00AF47D4" w:rsidRDefault="006440D7" w:rsidP="006440D7">
            <w:pPr>
              <w:spacing w:after="0" w:line="240" w:lineRule="auto"/>
              <w:jc w:val="right"/>
              <w:rPr>
                <w:rFonts w:ascii="Times New Roman" w:eastAsia="Times New Roman" w:hAnsi="Times New Roman" w:cs="Times New Roman"/>
                <w:color w:val="000000"/>
                <w:sz w:val="24"/>
                <w:szCs w:val="24"/>
              </w:rPr>
            </w:pPr>
            <w:r w:rsidRPr="00AF47D4">
              <w:rPr>
                <w:rFonts w:ascii="Times New Roman" w:eastAsia="Times New Roman" w:hAnsi="Times New Roman" w:cs="Times New Roman"/>
                <w:color w:val="000000"/>
                <w:sz w:val="24"/>
                <w:szCs w:val="24"/>
              </w:rPr>
              <w:t>-771217</w:t>
            </w:r>
          </w:p>
        </w:tc>
        <w:tc>
          <w:tcPr>
            <w:tcW w:w="1980" w:type="dxa"/>
            <w:tcBorders>
              <w:top w:val="nil"/>
              <w:left w:val="nil"/>
              <w:bottom w:val="single" w:sz="4" w:space="0" w:color="auto"/>
              <w:right w:val="single" w:sz="4" w:space="0" w:color="auto"/>
            </w:tcBorders>
            <w:shd w:val="clear" w:color="auto" w:fill="auto"/>
            <w:noWrap/>
            <w:vAlign w:val="center"/>
            <w:hideMark/>
          </w:tcPr>
          <w:p w14:paraId="2B6DFDE8" w14:textId="77777777" w:rsidR="006440D7" w:rsidRPr="00AF47D4" w:rsidRDefault="006440D7" w:rsidP="006440D7">
            <w:pPr>
              <w:spacing w:after="0" w:line="240" w:lineRule="auto"/>
              <w:jc w:val="center"/>
              <w:rPr>
                <w:rFonts w:ascii="Times New Roman" w:eastAsia="Times New Roman" w:hAnsi="Times New Roman" w:cs="Times New Roman"/>
                <w:color w:val="000000"/>
                <w:sz w:val="24"/>
                <w:szCs w:val="24"/>
              </w:rPr>
            </w:pPr>
            <w:r w:rsidRPr="00AF47D4">
              <w:rPr>
                <w:rFonts w:ascii="Times New Roman" w:eastAsia="Times New Roman" w:hAnsi="Times New Roman" w:cs="Times New Roman"/>
                <w:color w:val="000000"/>
                <w:sz w:val="24"/>
                <w:szCs w:val="24"/>
              </w:rPr>
              <w:t>2265</w:t>
            </w:r>
          </w:p>
        </w:tc>
        <w:tc>
          <w:tcPr>
            <w:tcW w:w="1638" w:type="dxa"/>
            <w:tcBorders>
              <w:top w:val="nil"/>
              <w:left w:val="nil"/>
              <w:bottom w:val="single" w:sz="4" w:space="0" w:color="auto"/>
              <w:right w:val="single" w:sz="4" w:space="0" w:color="auto"/>
            </w:tcBorders>
            <w:shd w:val="clear" w:color="auto" w:fill="auto"/>
            <w:noWrap/>
            <w:vAlign w:val="center"/>
            <w:hideMark/>
          </w:tcPr>
          <w:p w14:paraId="35B27E0E" w14:textId="77777777" w:rsidR="006440D7" w:rsidRPr="00AF47D4" w:rsidRDefault="006440D7" w:rsidP="006440D7">
            <w:pPr>
              <w:spacing w:after="0" w:line="240" w:lineRule="auto"/>
              <w:jc w:val="center"/>
              <w:rPr>
                <w:rFonts w:ascii="Times New Roman" w:eastAsia="Times New Roman" w:hAnsi="Times New Roman" w:cs="Times New Roman"/>
                <w:color w:val="000000"/>
                <w:sz w:val="24"/>
                <w:szCs w:val="24"/>
              </w:rPr>
            </w:pPr>
            <w:r w:rsidRPr="00AF47D4">
              <w:rPr>
                <w:rFonts w:ascii="Times New Roman" w:eastAsia="Times New Roman" w:hAnsi="Times New Roman" w:cs="Times New Roman"/>
                <w:color w:val="000000"/>
                <w:sz w:val="24"/>
                <w:szCs w:val="24"/>
              </w:rPr>
              <w:t>1919</w:t>
            </w:r>
          </w:p>
        </w:tc>
      </w:tr>
      <w:tr w:rsidR="006440D7" w:rsidRPr="00AF47D4" w14:paraId="655F1840" w14:textId="77777777" w:rsidTr="006440D7">
        <w:trPr>
          <w:trHeight w:val="315"/>
          <w:jc w:val="center"/>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14:paraId="189B7A72" w14:textId="77777777" w:rsidR="006440D7" w:rsidRPr="00AF47D4" w:rsidRDefault="006440D7" w:rsidP="006440D7">
            <w:pPr>
              <w:spacing w:after="0" w:line="240" w:lineRule="auto"/>
              <w:rPr>
                <w:rFonts w:ascii="Times New Roman" w:eastAsia="Times New Roman" w:hAnsi="Times New Roman" w:cs="Times New Roman"/>
                <w:color w:val="000000"/>
                <w:sz w:val="24"/>
                <w:szCs w:val="24"/>
              </w:rPr>
            </w:pPr>
            <w:r w:rsidRPr="00AF47D4">
              <w:rPr>
                <w:rFonts w:ascii="Times New Roman" w:eastAsia="Times New Roman" w:hAnsi="Times New Roman" w:cs="Times New Roman"/>
                <w:color w:val="000000"/>
                <w:sz w:val="24"/>
                <w:szCs w:val="24"/>
              </w:rPr>
              <w:t>CME</w:t>
            </w:r>
          </w:p>
        </w:tc>
        <w:tc>
          <w:tcPr>
            <w:tcW w:w="990" w:type="dxa"/>
            <w:tcBorders>
              <w:top w:val="nil"/>
              <w:left w:val="nil"/>
              <w:bottom w:val="single" w:sz="4" w:space="0" w:color="auto"/>
              <w:right w:val="single" w:sz="4" w:space="0" w:color="auto"/>
            </w:tcBorders>
            <w:shd w:val="clear" w:color="auto" w:fill="auto"/>
            <w:noWrap/>
            <w:vAlign w:val="center"/>
            <w:hideMark/>
          </w:tcPr>
          <w:p w14:paraId="1FB52EAC" w14:textId="77777777" w:rsidR="006440D7" w:rsidRPr="00AF47D4" w:rsidRDefault="006440D7" w:rsidP="006440D7">
            <w:pPr>
              <w:spacing w:after="0" w:line="240" w:lineRule="auto"/>
              <w:jc w:val="right"/>
              <w:rPr>
                <w:rFonts w:ascii="Times New Roman" w:eastAsia="Times New Roman" w:hAnsi="Times New Roman" w:cs="Times New Roman"/>
                <w:color w:val="000000"/>
                <w:sz w:val="24"/>
                <w:szCs w:val="24"/>
              </w:rPr>
            </w:pPr>
            <w:r w:rsidRPr="00AF47D4">
              <w:rPr>
                <w:rFonts w:ascii="Times New Roman" w:eastAsia="Times New Roman" w:hAnsi="Times New Roman" w:cs="Times New Roman"/>
                <w:color w:val="000000"/>
                <w:sz w:val="24"/>
                <w:szCs w:val="24"/>
              </w:rPr>
              <w:t>37.4</w:t>
            </w:r>
          </w:p>
        </w:tc>
        <w:tc>
          <w:tcPr>
            <w:tcW w:w="1440" w:type="dxa"/>
            <w:tcBorders>
              <w:top w:val="nil"/>
              <w:left w:val="nil"/>
              <w:bottom w:val="single" w:sz="4" w:space="0" w:color="auto"/>
              <w:right w:val="single" w:sz="4" w:space="0" w:color="auto"/>
            </w:tcBorders>
            <w:shd w:val="clear" w:color="auto" w:fill="auto"/>
            <w:noWrap/>
            <w:vAlign w:val="center"/>
            <w:hideMark/>
          </w:tcPr>
          <w:p w14:paraId="04CC4C5D" w14:textId="77777777" w:rsidR="006440D7" w:rsidRPr="00AF47D4" w:rsidRDefault="006440D7" w:rsidP="006440D7">
            <w:pPr>
              <w:spacing w:after="0" w:line="240" w:lineRule="auto"/>
              <w:jc w:val="right"/>
              <w:rPr>
                <w:rFonts w:ascii="Times New Roman" w:eastAsia="Times New Roman" w:hAnsi="Times New Roman" w:cs="Times New Roman"/>
                <w:color w:val="000000"/>
                <w:sz w:val="24"/>
                <w:szCs w:val="24"/>
              </w:rPr>
            </w:pPr>
            <w:r w:rsidRPr="00AF47D4">
              <w:rPr>
                <w:rFonts w:ascii="Times New Roman" w:eastAsia="Times New Roman" w:hAnsi="Times New Roman" w:cs="Times New Roman"/>
                <w:color w:val="000000"/>
                <w:sz w:val="24"/>
                <w:szCs w:val="24"/>
              </w:rPr>
              <w:t>-760220</w:t>
            </w:r>
          </w:p>
        </w:tc>
        <w:tc>
          <w:tcPr>
            <w:tcW w:w="1980" w:type="dxa"/>
            <w:tcBorders>
              <w:top w:val="nil"/>
              <w:left w:val="nil"/>
              <w:bottom w:val="single" w:sz="4" w:space="0" w:color="auto"/>
              <w:right w:val="single" w:sz="4" w:space="0" w:color="auto"/>
            </w:tcBorders>
            <w:shd w:val="clear" w:color="auto" w:fill="auto"/>
            <w:noWrap/>
            <w:vAlign w:val="center"/>
            <w:hideMark/>
          </w:tcPr>
          <w:p w14:paraId="2C9A3107" w14:textId="77777777" w:rsidR="006440D7" w:rsidRPr="00AF47D4" w:rsidRDefault="006440D7" w:rsidP="006440D7">
            <w:pPr>
              <w:spacing w:after="0" w:line="240" w:lineRule="auto"/>
              <w:jc w:val="center"/>
              <w:rPr>
                <w:rFonts w:ascii="Times New Roman" w:eastAsia="Times New Roman" w:hAnsi="Times New Roman" w:cs="Times New Roman"/>
                <w:color w:val="000000"/>
                <w:sz w:val="24"/>
                <w:szCs w:val="24"/>
              </w:rPr>
            </w:pPr>
            <w:r w:rsidRPr="00AF47D4">
              <w:rPr>
                <w:rFonts w:ascii="Times New Roman" w:eastAsia="Times New Roman" w:hAnsi="Times New Roman" w:cs="Times New Roman"/>
                <w:color w:val="000000"/>
                <w:sz w:val="24"/>
                <w:szCs w:val="24"/>
              </w:rPr>
              <w:t>2267</w:t>
            </w:r>
          </w:p>
        </w:tc>
        <w:tc>
          <w:tcPr>
            <w:tcW w:w="1638" w:type="dxa"/>
            <w:tcBorders>
              <w:top w:val="nil"/>
              <w:left w:val="nil"/>
              <w:bottom w:val="single" w:sz="4" w:space="0" w:color="auto"/>
              <w:right w:val="single" w:sz="4" w:space="0" w:color="auto"/>
            </w:tcBorders>
            <w:shd w:val="clear" w:color="auto" w:fill="auto"/>
            <w:noWrap/>
            <w:vAlign w:val="center"/>
            <w:hideMark/>
          </w:tcPr>
          <w:p w14:paraId="32579796" w14:textId="77777777" w:rsidR="006440D7" w:rsidRPr="00AF47D4" w:rsidRDefault="006440D7" w:rsidP="006440D7">
            <w:pPr>
              <w:spacing w:after="0" w:line="240" w:lineRule="auto"/>
              <w:jc w:val="center"/>
              <w:rPr>
                <w:rFonts w:ascii="Times New Roman" w:eastAsia="Times New Roman" w:hAnsi="Times New Roman" w:cs="Times New Roman"/>
                <w:color w:val="000000"/>
                <w:sz w:val="24"/>
                <w:szCs w:val="24"/>
              </w:rPr>
            </w:pPr>
            <w:r w:rsidRPr="00AF47D4">
              <w:rPr>
                <w:rFonts w:ascii="Times New Roman" w:eastAsia="Times New Roman" w:hAnsi="Times New Roman" w:cs="Times New Roman"/>
                <w:color w:val="000000"/>
                <w:sz w:val="24"/>
                <w:szCs w:val="24"/>
              </w:rPr>
              <w:t>1958</w:t>
            </w:r>
          </w:p>
        </w:tc>
      </w:tr>
      <w:tr w:rsidR="006440D7" w:rsidRPr="00117AA6" w14:paraId="28ED6F25" w14:textId="77777777" w:rsidTr="006440D7">
        <w:trPr>
          <w:trHeight w:val="315"/>
          <w:jc w:val="center"/>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14:paraId="0C324963" w14:textId="77777777" w:rsidR="006440D7" w:rsidRPr="00117AA6" w:rsidRDefault="006440D7" w:rsidP="006440D7">
            <w:pPr>
              <w:spacing w:after="0" w:line="240" w:lineRule="auto"/>
              <w:rPr>
                <w:rFonts w:ascii="Times New Roman" w:eastAsia="Times New Roman" w:hAnsi="Times New Roman" w:cs="Times New Roman"/>
                <w:color w:val="000000"/>
                <w:sz w:val="24"/>
                <w:szCs w:val="24"/>
              </w:rPr>
            </w:pPr>
            <w:r w:rsidRPr="00117AA6">
              <w:rPr>
                <w:rFonts w:ascii="Times New Roman" w:eastAsia="Times New Roman" w:hAnsi="Times New Roman" w:cs="Times New Roman"/>
                <w:color w:val="000000"/>
                <w:sz w:val="24"/>
                <w:szCs w:val="24"/>
              </w:rPr>
              <w:t>Methyl oleate</w:t>
            </w:r>
          </w:p>
        </w:tc>
        <w:tc>
          <w:tcPr>
            <w:tcW w:w="990" w:type="dxa"/>
            <w:tcBorders>
              <w:top w:val="nil"/>
              <w:left w:val="nil"/>
              <w:bottom w:val="single" w:sz="4" w:space="0" w:color="auto"/>
              <w:right w:val="single" w:sz="4" w:space="0" w:color="auto"/>
            </w:tcBorders>
            <w:shd w:val="clear" w:color="auto" w:fill="auto"/>
            <w:noWrap/>
            <w:vAlign w:val="center"/>
            <w:hideMark/>
          </w:tcPr>
          <w:p w14:paraId="0036114B" w14:textId="77777777" w:rsidR="006440D7" w:rsidRPr="00117AA6" w:rsidRDefault="006440D7" w:rsidP="006440D7">
            <w:pPr>
              <w:spacing w:after="0" w:line="240" w:lineRule="auto"/>
              <w:jc w:val="right"/>
              <w:rPr>
                <w:rFonts w:ascii="Times New Roman" w:eastAsia="Times New Roman" w:hAnsi="Times New Roman" w:cs="Times New Roman"/>
                <w:color w:val="000000"/>
                <w:sz w:val="24"/>
                <w:szCs w:val="24"/>
              </w:rPr>
            </w:pPr>
            <w:r w:rsidRPr="00117AA6">
              <w:rPr>
                <w:rFonts w:ascii="Times New Roman" w:eastAsia="Times New Roman" w:hAnsi="Times New Roman" w:cs="Times New Roman"/>
                <w:color w:val="000000"/>
                <w:sz w:val="24"/>
                <w:szCs w:val="24"/>
              </w:rPr>
              <w:t>40.1</w:t>
            </w:r>
          </w:p>
        </w:tc>
        <w:tc>
          <w:tcPr>
            <w:tcW w:w="1440" w:type="dxa"/>
            <w:tcBorders>
              <w:top w:val="nil"/>
              <w:left w:val="nil"/>
              <w:bottom w:val="single" w:sz="4" w:space="0" w:color="auto"/>
              <w:right w:val="single" w:sz="4" w:space="0" w:color="auto"/>
            </w:tcBorders>
            <w:shd w:val="clear" w:color="auto" w:fill="auto"/>
            <w:noWrap/>
            <w:vAlign w:val="center"/>
            <w:hideMark/>
          </w:tcPr>
          <w:p w14:paraId="354211CF" w14:textId="77777777" w:rsidR="006440D7" w:rsidRPr="00117AA6" w:rsidRDefault="006440D7" w:rsidP="006440D7">
            <w:pPr>
              <w:spacing w:after="0" w:line="240" w:lineRule="auto"/>
              <w:jc w:val="right"/>
              <w:rPr>
                <w:rFonts w:ascii="Times New Roman" w:eastAsia="Times New Roman" w:hAnsi="Times New Roman" w:cs="Times New Roman"/>
                <w:color w:val="000000"/>
                <w:sz w:val="24"/>
                <w:szCs w:val="24"/>
              </w:rPr>
            </w:pPr>
            <w:r w:rsidRPr="00117AA6">
              <w:rPr>
                <w:rFonts w:ascii="Times New Roman" w:eastAsia="Times New Roman" w:hAnsi="Times New Roman" w:cs="Times New Roman"/>
                <w:color w:val="000000"/>
                <w:sz w:val="24"/>
                <w:szCs w:val="24"/>
              </w:rPr>
              <w:t>-789270</w:t>
            </w:r>
          </w:p>
        </w:tc>
        <w:tc>
          <w:tcPr>
            <w:tcW w:w="1980" w:type="dxa"/>
            <w:tcBorders>
              <w:top w:val="nil"/>
              <w:left w:val="nil"/>
              <w:bottom w:val="single" w:sz="4" w:space="0" w:color="auto"/>
              <w:right w:val="single" w:sz="4" w:space="0" w:color="auto"/>
            </w:tcBorders>
            <w:shd w:val="clear" w:color="auto" w:fill="auto"/>
            <w:noWrap/>
            <w:vAlign w:val="center"/>
            <w:hideMark/>
          </w:tcPr>
          <w:p w14:paraId="42B20871" w14:textId="77777777" w:rsidR="006440D7" w:rsidRPr="00117AA6" w:rsidRDefault="006440D7" w:rsidP="006440D7">
            <w:pPr>
              <w:spacing w:after="0" w:line="240" w:lineRule="auto"/>
              <w:jc w:val="center"/>
              <w:rPr>
                <w:rFonts w:ascii="Times New Roman" w:eastAsia="Times New Roman" w:hAnsi="Times New Roman" w:cs="Times New Roman"/>
                <w:color w:val="000000"/>
                <w:sz w:val="24"/>
                <w:szCs w:val="24"/>
              </w:rPr>
            </w:pPr>
            <w:r w:rsidRPr="00117AA6">
              <w:rPr>
                <w:rFonts w:ascii="Times New Roman" w:eastAsia="Times New Roman" w:hAnsi="Times New Roman" w:cs="Times New Roman"/>
                <w:color w:val="000000"/>
                <w:sz w:val="24"/>
                <w:szCs w:val="24"/>
              </w:rPr>
              <w:t>2265</w:t>
            </w:r>
          </w:p>
        </w:tc>
        <w:tc>
          <w:tcPr>
            <w:tcW w:w="1638" w:type="dxa"/>
            <w:tcBorders>
              <w:top w:val="nil"/>
              <w:left w:val="nil"/>
              <w:bottom w:val="single" w:sz="4" w:space="0" w:color="auto"/>
              <w:right w:val="single" w:sz="4" w:space="0" w:color="auto"/>
            </w:tcBorders>
            <w:shd w:val="clear" w:color="auto" w:fill="auto"/>
            <w:noWrap/>
            <w:vAlign w:val="center"/>
            <w:hideMark/>
          </w:tcPr>
          <w:p w14:paraId="42FAC1E6" w14:textId="77777777" w:rsidR="006440D7" w:rsidRPr="00117AA6" w:rsidRDefault="006440D7" w:rsidP="006440D7">
            <w:pPr>
              <w:spacing w:after="0" w:line="240" w:lineRule="auto"/>
              <w:jc w:val="center"/>
              <w:rPr>
                <w:rFonts w:ascii="Times New Roman" w:eastAsia="Times New Roman" w:hAnsi="Times New Roman" w:cs="Times New Roman"/>
                <w:color w:val="000000"/>
                <w:sz w:val="24"/>
                <w:szCs w:val="24"/>
              </w:rPr>
            </w:pPr>
            <w:r w:rsidRPr="00117AA6">
              <w:rPr>
                <w:rFonts w:ascii="Times New Roman" w:eastAsia="Times New Roman" w:hAnsi="Times New Roman" w:cs="Times New Roman"/>
                <w:color w:val="000000"/>
                <w:sz w:val="24"/>
                <w:szCs w:val="24"/>
              </w:rPr>
              <w:t>1808</w:t>
            </w:r>
          </w:p>
        </w:tc>
      </w:tr>
      <w:tr w:rsidR="006440D7" w:rsidRPr="00117AA6" w14:paraId="3A004186" w14:textId="77777777" w:rsidTr="006440D7">
        <w:trPr>
          <w:trHeight w:val="315"/>
          <w:jc w:val="center"/>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14:paraId="37CDA912" w14:textId="77777777" w:rsidR="006440D7" w:rsidRPr="00117AA6" w:rsidRDefault="006440D7" w:rsidP="006440D7">
            <w:pPr>
              <w:spacing w:after="0" w:line="240" w:lineRule="auto"/>
              <w:rPr>
                <w:rFonts w:ascii="Times New Roman" w:eastAsia="Times New Roman" w:hAnsi="Times New Roman" w:cs="Times New Roman"/>
                <w:color w:val="000000"/>
                <w:sz w:val="24"/>
                <w:szCs w:val="24"/>
              </w:rPr>
            </w:pPr>
            <w:r w:rsidRPr="00117AA6">
              <w:rPr>
                <w:rFonts w:ascii="Times New Roman" w:eastAsia="Times New Roman" w:hAnsi="Times New Roman" w:cs="Times New Roman"/>
                <w:color w:val="000000"/>
                <w:sz w:val="24"/>
                <w:szCs w:val="24"/>
              </w:rPr>
              <w:t>Heptane</w:t>
            </w:r>
          </w:p>
        </w:tc>
        <w:tc>
          <w:tcPr>
            <w:tcW w:w="990" w:type="dxa"/>
            <w:tcBorders>
              <w:top w:val="nil"/>
              <w:left w:val="nil"/>
              <w:bottom w:val="single" w:sz="4" w:space="0" w:color="auto"/>
              <w:right w:val="single" w:sz="4" w:space="0" w:color="auto"/>
            </w:tcBorders>
            <w:shd w:val="clear" w:color="auto" w:fill="auto"/>
            <w:noWrap/>
            <w:vAlign w:val="center"/>
            <w:hideMark/>
          </w:tcPr>
          <w:p w14:paraId="67DBEE14" w14:textId="77777777" w:rsidR="006440D7" w:rsidRPr="00117AA6" w:rsidRDefault="006440D7" w:rsidP="006440D7">
            <w:pPr>
              <w:spacing w:after="0" w:line="240" w:lineRule="auto"/>
              <w:jc w:val="right"/>
              <w:rPr>
                <w:rFonts w:ascii="Times New Roman" w:eastAsia="Times New Roman" w:hAnsi="Times New Roman" w:cs="Times New Roman"/>
                <w:color w:val="000000"/>
                <w:sz w:val="24"/>
                <w:szCs w:val="24"/>
              </w:rPr>
            </w:pPr>
            <w:r w:rsidRPr="00117AA6">
              <w:rPr>
                <w:rFonts w:ascii="Times New Roman" w:eastAsia="Times New Roman" w:hAnsi="Times New Roman" w:cs="Times New Roman"/>
                <w:color w:val="000000"/>
                <w:sz w:val="24"/>
                <w:szCs w:val="24"/>
              </w:rPr>
              <w:t>44.6</w:t>
            </w:r>
          </w:p>
        </w:tc>
        <w:tc>
          <w:tcPr>
            <w:tcW w:w="1440" w:type="dxa"/>
            <w:tcBorders>
              <w:top w:val="nil"/>
              <w:left w:val="nil"/>
              <w:bottom w:val="single" w:sz="4" w:space="0" w:color="auto"/>
              <w:right w:val="single" w:sz="4" w:space="0" w:color="auto"/>
            </w:tcBorders>
            <w:shd w:val="clear" w:color="auto" w:fill="auto"/>
            <w:noWrap/>
            <w:vAlign w:val="center"/>
            <w:hideMark/>
          </w:tcPr>
          <w:p w14:paraId="7B496D99" w14:textId="77777777" w:rsidR="006440D7" w:rsidRPr="00117AA6" w:rsidRDefault="006440D7" w:rsidP="006440D7">
            <w:pPr>
              <w:spacing w:after="0" w:line="240" w:lineRule="auto"/>
              <w:jc w:val="right"/>
              <w:rPr>
                <w:rFonts w:ascii="Times New Roman" w:eastAsia="Times New Roman" w:hAnsi="Times New Roman" w:cs="Times New Roman"/>
                <w:color w:val="000000"/>
                <w:sz w:val="24"/>
                <w:szCs w:val="24"/>
              </w:rPr>
            </w:pPr>
            <w:r w:rsidRPr="00117AA6">
              <w:rPr>
                <w:rFonts w:ascii="Times New Roman" w:eastAsia="Times New Roman" w:hAnsi="Times New Roman" w:cs="Times New Roman"/>
                <w:color w:val="000000"/>
                <w:sz w:val="24"/>
                <w:szCs w:val="24"/>
              </w:rPr>
              <w:t>-225900</w:t>
            </w:r>
          </w:p>
        </w:tc>
        <w:tc>
          <w:tcPr>
            <w:tcW w:w="1980" w:type="dxa"/>
            <w:tcBorders>
              <w:top w:val="nil"/>
              <w:left w:val="nil"/>
              <w:bottom w:val="single" w:sz="4" w:space="0" w:color="auto"/>
              <w:right w:val="single" w:sz="4" w:space="0" w:color="auto"/>
            </w:tcBorders>
            <w:shd w:val="clear" w:color="auto" w:fill="auto"/>
            <w:noWrap/>
            <w:vAlign w:val="center"/>
            <w:hideMark/>
          </w:tcPr>
          <w:p w14:paraId="4AFE7BD8" w14:textId="77777777" w:rsidR="006440D7" w:rsidRPr="00117AA6" w:rsidRDefault="006440D7" w:rsidP="006440D7">
            <w:pPr>
              <w:spacing w:after="0" w:line="240" w:lineRule="auto"/>
              <w:jc w:val="center"/>
              <w:rPr>
                <w:rFonts w:ascii="Times New Roman" w:eastAsia="Times New Roman" w:hAnsi="Times New Roman" w:cs="Times New Roman"/>
                <w:color w:val="000000"/>
                <w:sz w:val="24"/>
                <w:szCs w:val="24"/>
              </w:rPr>
            </w:pPr>
            <w:r w:rsidRPr="00117AA6">
              <w:rPr>
                <w:rFonts w:ascii="Times New Roman" w:eastAsia="Times New Roman" w:hAnsi="Times New Roman" w:cs="Times New Roman"/>
                <w:color w:val="000000"/>
                <w:sz w:val="24"/>
                <w:szCs w:val="24"/>
              </w:rPr>
              <w:t>2264</w:t>
            </w:r>
          </w:p>
        </w:tc>
        <w:tc>
          <w:tcPr>
            <w:tcW w:w="1638" w:type="dxa"/>
            <w:tcBorders>
              <w:top w:val="nil"/>
              <w:left w:val="nil"/>
              <w:bottom w:val="single" w:sz="4" w:space="0" w:color="auto"/>
              <w:right w:val="single" w:sz="4" w:space="0" w:color="auto"/>
            </w:tcBorders>
            <w:shd w:val="clear" w:color="auto" w:fill="auto"/>
            <w:noWrap/>
            <w:vAlign w:val="center"/>
            <w:hideMark/>
          </w:tcPr>
          <w:p w14:paraId="1FE1F1A6" w14:textId="77777777" w:rsidR="006440D7" w:rsidRPr="00117AA6" w:rsidRDefault="006440D7" w:rsidP="006440D7">
            <w:pPr>
              <w:spacing w:after="0" w:line="240" w:lineRule="auto"/>
              <w:jc w:val="center"/>
              <w:rPr>
                <w:rFonts w:ascii="Times New Roman" w:eastAsia="Times New Roman" w:hAnsi="Times New Roman" w:cs="Times New Roman"/>
                <w:color w:val="000000"/>
                <w:sz w:val="24"/>
                <w:szCs w:val="24"/>
              </w:rPr>
            </w:pPr>
            <w:r w:rsidRPr="00117AA6">
              <w:rPr>
                <w:rFonts w:ascii="Times New Roman" w:eastAsia="Times New Roman" w:hAnsi="Times New Roman" w:cs="Times New Roman"/>
                <w:color w:val="000000"/>
                <w:sz w:val="24"/>
                <w:szCs w:val="24"/>
              </w:rPr>
              <w:t>1810</w:t>
            </w:r>
          </w:p>
        </w:tc>
      </w:tr>
      <w:tr w:rsidR="006440D7" w:rsidRPr="00117AA6" w14:paraId="72CCBF46" w14:textId="77777777" w:rsidTr="006440D7">
        <w:trPr>
          <w:trHeight w:val="315"/>
          <w:jc w:val="center"/>
        </w:trPr>
        <w:tc>
          <w:tcPr>
            <w:tcW w:w="1625" w:type="dxa"/>
            <w:tcBorders>
              <w:top w:val="nil"/>
              <w:left w:val="single" w:sz="4" w:space="0" w:color="auto"/>
              <w:bottom w:val="single" w:sz="4" w:space="0" w:color="auto"/>
              <w:right w:val="single" w:sz="4" w:space="0" w:color="auto"/>
            </w:tcBorders>
            <w:shd w:val="clear" w:color="auto" w:fill="auto"/>
            <w:noWrap/>
            <w:vAlign w:val="center"/>
            <w:hideMark/>
          </w:tcPr>
          <w:p w14:paraId="36DE91D0" w14:textId="77777777" w:rsidR="006440D7" w:rsidRPr="00117AA6" w:rsidRDefault="006440D7" w:rsidP="006440D7">
            <w:pPr>
              <w:spacing w:after="0" w:line="240" w:lineRule="auto"/>
              <w:rPr>
                <w:rFonts w:ascii="Times New Roman" w:eastAsia="Times New Roman" w:hAnsi="Times New Roman" w:cs="Times New Roman"/>
                <w:color w:val="000000"/>
                <w:sz w:val="24"/>
                <w:szCs w:val="24"/>
              </w:rPr>
            </w:pPr>
            <w:r w:rsidRPr="00117AA6">
              <w:rPr>
                <w:rFonts w:ascii="Times New Roman" w:eastAsia="Times New Roman" w:hAnsi="Times New Roman" w:cs="Times New Roman"/>
                <w:color w:val="000000"/>
                <w:sz w:val="24"/>
                <w:szCs w:val="24"/>
              </w:rPr>
              <w:t>Toluene</w:t>
            </w:r>
          </w:p>
        </w:tc>
        <w:tc>
          <w:tcPr>
            <w:tcW w:w="990" w:type="dxa"/>
            <w:tcBorders>
              <w:top w:val="nil"/>
              <w:left w:val="nil"/>
              <w:bottom w:val="single" w:sz="4" w:space="0" w:color="auto"/>
              <w:right w:val="single" w:sz="4" w:space="0" w:color="auto"/>
            </w:tcBorders>
            <w:shd w:val="clear" w:color="auto" w:fill="auto"/>
            <w:noWrap/>
            <w:vAlign w:val="center"/>
            <w:hideMark/>
          </w:tcPr>
          <w:p w14:paraId="138CB421" w14:textId="77777777" w:rsidR="006440D7" w:rsidRPr="00117AA6" w:rsidRDefault="006440D7" w:rsidP="006440D7">
            <w:pPr>
              <w:spacing w:after="0" w:line="240" w:lineRule="auto"/>
              <w:jc w:val="right"/>
              <w:rPr>
                <w:rFonts w:ascii="Times New Roman" w:eastAsia="Times New Roman" w:hAnsi="Times New Roman" w:cs="Times New Roman"/>
                <w:color w:val="000000"/>
                <w:sz w:val="24"/>
                <w:szCs w:val="24"/>
              </w:rPr>
            </w:pPr>
            <w:r w:rsidRPr="00117AA6">
              <w:rPr>
                <w:rFonts w:ascii="Times New Roman" w:eastAsia="Times New Roman" w:hAnsi="Times New Roman" w:cs="Times New Roman"/>
                <w:color w:val="000000"/>
                <w:sz w:val="24"/>
                <w:szCs w:val="24"/>
              </w:rPr>
              <w:t>40.2</w:t>
            </w:r>
          </w:p>
        </w:tc>
        <w:tc>
          <w:tcPr>
            <w:tcW w:w="1440" w:type="dxa"/>
            <w:tcBorders>
              <w:top w:val="nil"/>
              <w:left w:val="nil"/>
              <w:bottom w:val="single" w:sz="4" w:space="0" w:color="auto"/>
              <w:right w:val="single" w:sz="4" w:space="0" w:color="auto"/>
            </w:tcBorders>
            <w:shd w:val="clear" w:color="auto" w:fill="auto"/>
            <w:noWrap/>
            <w:vAlign w:val="center"/>
            <w:hideMark/>
          </w:tcPr>
          <w:p w14:paraId="17E7081E" w14:textId="77777777" w:rsidR="006440D7" w:rsidRPr="00117AA6" w:rsidRDefault="006440D7" w:rsidP="006440D7">
            <w:pPr>
              <w:spacing w:after="0" w:line="240" w:lineRule="auto"/>
              <w:jc w:val="right"/>
              <w:rPr>
                <w:rFonts w:ascii="Times New Roman" w:eastAsia="Times New Roman" w:hAnsi="Times New Roman" w:cs="Times New Roman"/>
                <w:color w:val="000000"/>
                <w:sz w:val="24"/>
                <w:szCs w:val="24"/>
              </w:rPr>
            </w:pPr>
            <w:r w:rsidRPr="00117AA6">
              <w:rPr>
                <w:rFonts w:ascii="Times New Roman" w:eastAsia="Times New Roman" w:hAnsi="Times New Roman" w:cs="Times New Roman"/>
                <w:color w:val="000000"/>
                <w:sz w:val="24"/>
                <w:szCs w:val="24"/>
              </w:rPr>
              <w:t>-12000</w:t>
            </w:r>
          </w:p>
        </w:tc>
        <w:tc>
          <w:tcPr>
            <w:tcW w:w="1980" w:type="dxa"/>
            <w:tcBorders>
              <w:top w:val="nil"/>
              <w:left w:val="nil"/>
              <w:bottom w:val="single" w:sz="4" w:space="0" w:color="auto"/>
              <w:right w:val="single" w:sz="4" w:space="0" w:color="auto"/>
            </w:tcBorders>
            <w:shd w:val="clear" w:color="auto" w:fill="auto"/>
            <w:noWrap/>
            <w:vAlign w:val="center"/>
            <w:hideMark/>
          </w:tcPr>
          <w:p w14:paraId="152F2E3C" w14:textId="77777777" w:rsidR="006440D7" w:rsidRPr="00117AA6" w:rsidRDefault="006440D7" w:rsidP="006440D7">
            <w:pPr>
              <w:spacing w:after="0" w:line="240" w:lineRule="auto"/>
              <w:jc w:val="center"/>
              <w:rPr>
                <w:rFonts w:ascii="Times New Roman" w:eastAsia="Times New Roman" w:hAnsi="Times New Roman" w:cs="Times New Roman"/>
                <w:color w:val="000000"/>
                <w:sz w:val="24"/>
                <w:szCs w:val="24"/>
              </w:rPr>
            </w:pPr>
            <w:r w:rsidRPr="00117AA6">
              <w:rPr>
                <w:rFonts w:ascii="Times New Roman" w:eastAsia="Times New Roman" w:hAnsi="Times New Roman" w:cs="Times New Roman"/>
                <w:color w:val="000000"/>
                <w:sz w:val="24"/>
                <w:szCs w:val="24"/>
              </w:rPr>
              <w:t>2308</w:t>
            </w:r>
          </w:p>
        </w:tc>
        <w:tc>
          <w:tcPr>
            <w:tcW w:w="1638" w:type="dxa"/>
            <w:tcBorders>
              <w:top w:val="nil"/>
              <w:left w:val="nil"/>
              <w:bottom w:val="single" w:sz="4" w:space="0" w:color="auto"/>
              <w:right w:val="single" w:sz="4" w:space="0" w:color="auto"/>
            </w:tcBorders>
            <w:shd w:val="clear" w:color="auto" w:fill="auto"/>
            <w:noWrap/>
            <w:vAlign w:val="center"/>
            <w:hideMark/>
          </w:tcPr>
          <w:p w14:paraId="4E0D6446" w14:textId="77777777" w:rsidR="006440D7" w:rsidRPr="00117AA6" w:rsidRDefault="006440D7" w:rsidP="006440D7">
            <w:pPr>
              <w:spacing w:after="0" w:line="240" w:lineRule="auto"/>
              <w:jc w:val="center"/>
              <w:rPr>
                <w:rFonts w:ascii="Times New Roman" w:eastAsia="Times New Roman" w:hAnsi="Times New Roman" w:cs="Times New Roman"/>
                <w:color w:val="000000"/>
                <w:sz w:val="24"/>
                <w:szCs w:val="24"/>
              </w:rPr>
            </w:pPr>
            <w:r w:rsidRPr="00117AA6">
              <w:rPr>
                <w:rFonts w:ascii="Times New Roman" w:eastAsia="Times New Roman" w:hAnsi="Times New Roman" w:cs="Times New Roman"/>
                <w:color w:val="000000"/>
                <w:sz w:val="24"/>
                <w:szCs w:val="24"/>
              </w:rPr>
              <w:t>1844</w:t>
            </w:r>
          </w:p>
        </w:tc>
      </w:tr>
    </w:tbl>
    <w:p w14:paraId="33D2C536" w14:textId="77777777" w:rsidR="006440D7" w:rsidRPr="00117AA6" w:rsidRDefault="006440D7" w:rsidP="006440D7">
      <w:pPr>
        <w:jc w:val="center"/>
        <w:rPr>
          <w:rFonts w:ascii="Times New Roman" w:hAnsi="Times New Roman" w:cs="Times New Roman"/>
          <w:noProof/>
          <w:kern w:val="32"/>
          <w:sz w:val="24"/>
          <w:szCs w:val="24"/>
          <w:vertAlign w:val="superscript"/>
        </w:rPr>
      </w:pPr>
    </w:p>
    <w:p w14:paraId="37E467EF" w14:textId="77777777" w:rsidR="006440D7" w:rsidRPr="00117AA6" w:rsidRDefault="006440D7" w:rsidP="006440D7">
      <w:pPr>
        <w:jc w:val="center"/>
        <w:rPr>
          <w:rFonts w:ascii="Times New Roman" w:hAnsi="Times New Roman" w:cs="Times New Roman"/>
          <w:noProof/>
          <w:kern w:val="32"/>
          <w:sz w:val="24"/>
          <w:szCs w:val="24"/>
        </w:rPr>
      </w:pPr>
      <w:r w:rsidRPr="00117AA6">
        <w:rPr>
          <w:rFonts w:ascii="Times New Roman" w:hAnsi="Times New Roman" w:cs="Times New Roman"/>
          <w:noProof/>
          <w:kern w:val="32"/>
          <w:sz w:val="24"/>
          <w:szCs w:val="24"/>
          <w:vertAlign w:val="superscript"/>
        </w:rPr>
        <w:t>a</w:t>
      </w:r>
      <w:r w:rsidRPr="00117AA6">
        <w:rPr>
          <w:rFonts w:ascii="Times New Roman" w:hAnsi="Times New Roman" w:cs="Times New Roman"/>
          <w:noProof/>
          <w:kern w:val="32"/>
          <w:sz w:val="24"/>
          <w:szCs w:val="24"/>
        </w:rPr>
        <w:t xml:space="preserve"> NIST WebBook (2016); </w:t>
      </w:r>
      <w:r w:rsidRPr="00117AA6">
        <w:rPr>
          <w:rFonts w:ascii="Times New Roman" w:hAnsi="Times New Roman" w:cs="Times New Roman"/>
          <w:noProof/>
          <w:kern w:val="32"/>
          <w:sz w:val="24"/>
          <w:szCs w:val="24"/>
          <w:vertAlign w:val="superscript"/>
        </w:rPr>
        <w:t>b</w:t>
      </w:r>
      <w:r w:rsidRPr="00117AA6">
        <w:rPr>
          <w:rFonts w:ascii="Times New Roman" w:hAnsi="Times New Roman" w:cs="Times New Roman"/>
          <w:noProof/>
          <w:kern w:val="32"/>
          <w:sz w:val="24"/>
          <w:szCs w:val="24"/>
        </w:rPr>
        <w:t xml:space="preserve"> calculated using Olikara and Borman (1975)</w:t>
      </w:r>
    </w:p>
    <w:p w14:paraId="507401F5" w14:textId="77777777" w:rsidR="006440D7" w:rsidRPr="00551FE7" w:rsidRDefault="006440D7" w:rsidP="006440D7">
      <w:pPr>
        <w:jc w:val="center"/>
        <w:rPr>
          <w:rFonts w:ascii="Times New Roman" w:hAnsi="Times New Roman" w:cs="Times New Roman"/>
          <w:noProof/>
          <w:kern w:val="32"/>
          <w:sz w:val="24"/>
          <w:szCs w:val="24"/>
        </w:rPr>
      </w:pPr>
      <w:r w:rsidRPr="00117AA6">
        <w:rPr>
          <w:rFonts w:ascii="Times New Roman" w:hAnsi="Times New Roman" w:cs="Times New Roman"/>
          <w:noProof/>
          <w:kern w:val="32"/>
          <w:sz w:val="24"/>
          <w:szCs w:val="24"/>
          <w:vertAlign w:val="superscript"/>
        </w:rPr>
        <w:t>c</w:t>
      </w:r>
      <w:r w:rsidRPr="00117AA6">
        <w:rPr>
          <w:rFonts w:ascii="Times New Roman" w:hAnsi="Times New Roman" w:cs="Times New Roman"/>
          <w:noProof/>
          <w:kern w:val="32"/>
          <w:sz w:val="24"/>
          <w:szCs w:val="24"/>
        </w:rPr>
        <w:t>Initial temperature = 700K and Initial Pressure = 1 atm</w:t>
      </w:r>
    </w:p>
    <w:p w14:paraId="0D7BEE72" w14:textId="77777777" w:rsidR="006440D7" w:rsidRDefault="006440D7" w:rsidP="006440D7">
      <w:pPr>
        <w:jc w:val="center"/>
        <w:rPr>
          <w:noProof/>
          <w:kern w:val="32"/>
          <w:sz w:val="24"/>
          <w:szCs w:val="24"/>
        </w:rPr>
      </w:pPr>
    </w:p>
    <w:p w14:paraId="6677481B" w14:textId="77777777" w:rsidR="006440D7" w:rsidRDefault="006440D7" w:rsidP="006440D7">
      <w:pPr>
        <w:jc w:val="center"/>
        <w:rPr>
          <w:noProof/>
          <w:kern w:val="32"/>
          <w:sz w:val="24"/>
          <w:szCs w:val="24"/>
        </w:rPr>
      </w:pPr>
    </w:p>
    <w:p w14:paraId="09161299" w14:textId="77777777" w:rsidR="006440D7" w:rsidRDefault="006440D7" w:rsidP="006440D7">
      <w:pPr>
        <w:jc w:val="center"/>
        <w:rPr>
          <w:noProof/>
          <w:kern w:val="32"/>
          <w:sz w:val="24"/>
          <w:szCs w:val="24"/>
        </w:rPr>
      </w:pPr>
    </w:p>
    <w:p w14:paraId="2ED42271" w14:textId="77777777" w:rsidR="006440D7" w:rsidRDefault="006440D7" w:rsidP="006440D7">
      <w:pPr>
        <w:jc w:val="center"/>
        <w:rPr>
          <w:noProof/>
          <w:kern w:val="32"/>
          <w:sz w:val="24"/>
          <w:szCs w:val="24"/>
        </w:rPr>
      </w:pPr>
    </w:p>
    <w:p w14:paraId="1B3A1EFF" w14:textId="77777777" w:rsidR="006440D7" w:rsidRDefault="006440D7" w:rsidP="006440D7">
      <w:pPr>
        <w:jc w:val="center"/>
        <w:rPr>
          <w:noProof/>
          <w:kern w:val="32"/>
          <w:sz w:val="24"/>
          <w:szCs w:val="24"/>
        </w:rPr>
      </w:pPr>
    </w:p>
    <w:p w14:paraId="1FC3DD3A" w14:textId="77777777" w:rsidR="006440D7" w:rsidRDefault="006440D7" w:rsidP="006440D7">
      <w:pPr>
        <w:jc w:val="center"/>
        <w:rPr>
          <w:noProof/>
          <w:kern w:val="32"/>
          <w:sz w:val="24"/>
          <w:szCs w:val="24"/>
        </w:rPr>
      </w:pPr>
    </w:p>
    <w:p w14:paraId="380AC393" w14:textId="77777777" w:rsidR="006440D7" w:rsidRDefault="006440D7" w:rsidP="006440D7">
      <w:pPr>
        <w:jc w:val="center"/>
        <w:rPr>
          <w:noProof/>
          <w:kern w:val="32"/>
          <w:sz w:val="24"/>
          <w:szCs w:val="24"/>
        </w:rPr>
      </w:pPr>
    </w:p>
    <w:p w14:paraId="0FFDBF83" w14:textId="77777777" w:rsidR="006440D7" w:rsidRDefault="006440D7" w:rsidP="006440D7">
      <w:pPr>
        <w:jc w:val="center"/>
        <w:rPr>
          <w:noProof/>
        </w:rPr>
      </w:pPr>
    </w:p>
    <w:p w14:paraId="14A8C7A7" w14:textId="77777777" w:rsidR="006440D7" w:rsidRDefault="006440D7" w:rsidP="006440D7">
      <w:pPr>
        <w:jc w:val="center"/>
        <w:rPr>
          <w:noProof/>
        </w:rPr>
      </w:pPr>
    </w:p>
    <w:p w14:paraId="41717E02" w14:textId="77777777" w:rsidR="004E4D76" w:rsidRDefault="004E4D76" w:rsidP="006440D7">
      <w:pPr>
        <w:jc w:val="center"/>
        <w:rPr>
          <w:noProof/>
        </w:rPr>
      </w:pPr>
    </w:p>
    <w:p w14:paraId="39FBF781" w14:textId="77777777" w:rsidR="004E4D76" w:rsidRDefault="004E4D76" w:rsidP="006440D7">
      <w:pPr>
        <w:jc w:val="center"/>
        <w:rPr>
          <w:noProof/>
        </w:rPr>
      </w:pPr>
    </w:p>
    <w:p w14:paraId="1252F578" w14:textId="77777777" w:rsidR="004E4D76" w:rsidRDefault="004E4D76" w:rsidP="006440D7">
      <w:pPr>
        <w:jc w:val="center"/>
        <w:rPr>
          <w:noProof/>
        </w:rPr>
      </w:pPr>
    </w:p>
    <w:p w14:paraId="139FBBC3" w14:textId="77777777" w:rsidR="004E4D76" w:rsidRDefault="004E4D76" w:rsidP="006440D7">
      <w:pPr>
        <w:jc w:val="center"/>
        <w:rPr>
          <w:noProof/>
        </w:rPr>
      </w:pPr>
    </w:p>
    <w:p w14:paraId="2A001AF3" w14:textId="77777777" w:rsidR="006440D7" w:rsidRDefault="006440D7" w:rsidP="006440D7">
      <w:pPr>
        <w:jc w:val="center"/>
        <w:rPr>
          <w:noProof/>
        </w:rPr>
      </w:pPr>
      <w:r>
        <w:rPr>
          <w:noProof/>
        </w:rPr>
        <w:drawing>
          <wp:inline distT="0" distB="0" distL="0" distR="0" wp14:anchorId="053141CD" wp14:editId="4DB60CB2">
            <wp:extent cx="5243846" cy="2529444"/>
            <wp:effectExtent l="0" t="0" r="0" b="44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5255901" cy="2535259"/>
                    </a:xfrm>
                    <a:prstGeom prst="rect">
                      <a:avLst/>
                    </a:prstGeom>
                  </pic:spPr>
                </pic:pic>
              </a:graphicData>
            </a:graphic>
          </wp:inline>
        </w:drawing>
      </w:r>
    </w:p>
    <w:p w14:paraId="6116A87A" w14:textId="29B38610" w:rsidR="006440D7" w:rsidRDefault="006440D7" w:rsidP="006440D7">
      <w:pPr>
        <w:pStyle w:val="Caption"/>
        <w:rPr>
          <w:noProof/>
          <w:kern w:val="32"/>
          <w:szCs w:val="24"/>
        </w:rPr>
      </w:pPr>
      <w:bookmarkStart w:id="212" w:name="_Toc480496801"/>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1</w:t>
      </w:r>
      <w:r w:rsidR="006C145C">
        <w:rPr>
          <w:noProof/>
        </w:rPr>
        <w:fldChar w:fldCharType="end"/>
      </w:r>
      <w:r>
        <w:t xml:space="preserve"> </w:t>
      </w:r>
      <w:r w:rsidRPr="004E2D46">
        <w:rPr>
          <w:noProof/>
        </w:rPr>
        <w:t>Flame images of fuels with increasing DOU at Ф = 0.9 (Exposure time of 1/50th of a second)</w:t>
      </w:r>
      <w:bookmarkEnd w:id="212"/>
    </w:p>
    <w:p w14:paraId="71F2E009" w14:textId="77777777" w:rsidR="004E4D76" w:rsidRDefault="004E4D76" w:rsidP="006440D7">
      <w:pPr>
        <w:jc w:val="center"/>
        <w:rPr>
          <w:noProof/>
        </w:rPr>
      </w:pPr>
    </w:p>
    <w:p w14:paraId="0D899BF4" w14:textId="77777777" w:rsidR="004E4D76" w:rsidRDefault="004E4D76" w:rsidP="006440D7">
      <w:pPr>
        <w:jc w:val="center"/>
        <w:rPr>
          <w:noProof/>
        </w:rPr>
      </w:pPr>
    </w:p>
    <w:p w14:paraId="65706853" w14:textId="77777777" w:rsidR="006440D7" w:rsidRDefault="006440D7" w:rsidP="006440D7">
      <w:pPr>
        <w:jc w:val="center"/>
        <w:rPr>
          <w:noProof/>
        </w:rPr>
      </w:pPr>
      <w:r>
        <w:rPr>
          <w:noProof/>
        </w:rPr>
        <w:drawing>
          <wp:inline distT="0" distB="0" distL="0" distR="0" wp14:anchorId="5C11DD7B" wp14:editId="346AA933">
            <wp:extent cx="5332021" cy="2724444"/>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5329005" cy="2722903"/>
                    </a:xfrm>
                    <a:prstGeom prst="rect">
                      <a:avLst/>
                    </a:prstGeom>
                  </pic:spPr>
                </pic:pic>
              </a:graphicData>
            </a:graphic>
          </wp:inline>
        </w:drawing>
      </w:r>
    </w:p>
    <w:p w14:paraId="245F3549" w14:textId="03212CF6" w:rsidR="006440D7" w:rsidRPr="00655D60" w:rsidRDefault="006440D7" w:rsidP="006440D7">
      <w:pPr>
        <w:pStyle w:val="Caption"/>
        <w:rPr>
          <w:noProof/>
          <w:kern w:val="32"/>
          <w:szCs w:val="24"/>
        </w:rPr>
      </w:pPr>
      <w:bookmarkStart w:id="213" w:name="_Toc480496802"/>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2</w:t>
      </w:r>
      <w:r w:rsidR="006C145C">
        <w:rPr>
          <w:noProof/>
        </w:rPr>
        <w:fldChar w:fldCharType="end"/>
      </w:r>
      <w:r>
        <w:t xml:space="preserve"> </w:t>
      </w:r>
      <w:r w:rsidRPr="003A41D3">
        <w:rPr>
          <w:noProof/>
        </w:rPr>
        <w:t>Flame images of fuels with increasing DOU at Ф = 1.0 (Exposure time of 1/50th of a second)</w:t>
      </w:r>
      <w:bookmarkEnd w:id="213"/>
    </w:p>
    <w:p w14:paraId="73309BA8" w14:textId="77777777" w:rsidR="004E4D76" w:rsidRDefault="004E4D76" w:rsidP="006440D7">
      <w:pPr>
        <w:jc w:val="center"/>
        <w:rPr>
          <w:noProof/>
        </w:rPr>
      </w:pPr>
    </w:p>
    <w:p w14:paraId="2AD068D4" w14:textId="77777777" w:rsidR="004E4D76" w:rsidRDefault="004E4D76" w:rsidP="006440D7">
      <w:pPr>
        <w:jc w:val="center"/>
        <w:rPr>
          <w:noProof/>
        </w:rPr>
      </w:pPr>
    </w:p>
    <w:p w14:paraId="738BF208" w14:textId="77777777" w:rsidR="006440D7" w:rsidRDefault="006440D7" w:rsidP="006440D7">
      <w:pPr>
        <w:jc w:val="center"/>
        <w:rPr>
          <w:noProof/>
        </w:rPr>
      </w:pPr>
      <w:r>
        <w:rPr>
          <w:noProof/>
        </w:rPr>
        <w:drawing>
          <wp:inline distT="0" distB="0" distL="0" distR="0" wp14:anchorId="7AE9EA7B" wp14:editId="7AD57288">
            <wp:extent cx="5248300" cy="2481943"/>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5255841" cy="2485509"/>
                    </a:xfrm>
                    <a:prstGeom prst="rect">
                      <a:avLst/>
                    </a:prstGeom>
                  </pic:spPr>
                </pic:pic>
              </a:graphicData>
            </a:graphic>
          </wp:inline>
        </w:drawing>
      </w:r>
    </w:p>
    <w:p w14:paraId="5AD105CE" w14:textId="33E48FAD" w:rsidR="006440D7" w:rsidRDefault="006440D7" w:rsidP="006440D7">
      <w:pPr>
        <w:pStyle w:val="Caption"/>
      </w:pPr>
      <w:bookmarkStart w:id="214" w:name="_Toc480496803"/>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3</w:t>
      </w:r>
      <w:r w:rsidR="006C145C">
        <w:rPr>
          <w:noProof/>
        </w:rPr>
        <w:fldChar w:fldCharType="end"/>
      </w:r>
      <w:r>
        <w:t xml:space="preserve"> </w:t>
      </w:r>
      <w:r w:rsidRPr="00EA642B">
        <w:t>Flame images of fuels with increasing DOU at Ф = 1.2 (Exposure time of 1/50th of a second)</w:t>
      </w:r>
      <w:bookmarkEnd w:id="214"/>
    </w:p>
    <w:p w14:paraId="18525CF8" w14:textId="77777777" w:rsidR="004E4D76" w:rsidRDefault="004E4D76" w:rsidP="004E4D76"/>
    <w:p w14:paraId="2AC5424E" w14:textId="77777777" w:rsidR="004E4D76" w:rsidRPr="004E4D76" w:rsidRDefault="004E4D76" w:rsidP="004E4D76"/>
    <w:p w14:paraId="475F3E16" w14:textId="77777777" w:rsidR="006440D7" w:rsidRDefault="006440D7" w:rsidP="006440D7">
      <w:pPr>
        <w:spacing w:line="480" w:lineRule="auto"/>
        <w:jc w:val="center"/>
        <w:rPr>
          <w:noProof/>
        </w:rPr>
      </w:pPr>
      <w:r>
        <w:rPr>
          <w:noProof/>
        </w:rPr>
        <w:drawing>
          <wp:inline distT="0" distB="0" distL="0" distR="0" wp14:anchorId="6997C35D" wp14:editId="7E2EBFA4">
            <wp:extent cx="5320145" cy="2515133"/>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5312865" cy="2511691"/>
                    </a:xfrm>
                    <a:prstGeom prst="rect">
                      <a:avLst/>
                    </a:prstGeom>
                  </pic:spPr>
                </pic:pic>
              </a:graphicData>
            </a:graphic>
          </wp:inline>
        </w:drawing>
      </w:r>
    </w:p>
    <w:p w14:paraId="2BDDB2CD" w14:textId="6EC67BB3" w:rsidR="006440D7" w:rsidRDefault="006440D7" w:rsidP="006440D7">
      <w:pPr>
        <w:pStyle w:val="Caption"/>
        <w:rPr>
          <w:noProof/>
        </w:rPr>
      </w:pPr>
      <w:bookmarkStart w:id="215" w:name="_Toc480496804"/>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4</w:t>
      </w:r>
      <w:r w:rsidR="006C145C">
        <w:rPr>
          <w:noProof/>
        </w:rPr>
        <w:fldChar w:fldCharType="end"/>
      </w:r>
      <w:r>
        <w:t xml:space="preserve"> </w:t>
      </w:r>
      <w:r w:rsidRPr="005A66C1">
        <w:t>Flame images of fuels with increasing DOU at Ф = 1.5 (Exposure time of 1/50th of a second)</w:t>
      </w:r>
      <w:bookmarkEnd w:id="215"/>
    </w:p>
    <w:p w14:paraId="73213005" w14:textId="77777777" w:rsidR="006440D7" w:rsidRDefault="006440D7" w:rsidP="006440D7">
      <w:pPr>
        <w:jc w:val="center"/>
        <w:rPr>
          <w:noProof/>
        </w:rPr>
      </w:pPr>
    </w:p>
    <w:p w14:paraId="5B3C2FF1" w14:textId="77777777" w:rsidR="006440D7" w:rsidRDefault="006440D7" w:rsidP="006440D7">
      <w:pPr>
        <w:jc w:val="center"/>
        <w:rPr>
          <w:noProof/>
          <w:kern w:val="32"/>
          <w:sz w:val="24"/>
          <w:szCs w:val="24"/>
        </w:rPr>
      </w:pPr>
      <w:r>
        <w:rPr>
          <w:noProof/>
        </w:rPr>
        <w:drawing>
          <wp:inline distT="0" distB="0" distL="0" distR="0" wp14:anchorId="627AF641" wp14:editId="2246093C">
            <wp:extent cx="5272644" cy="2861953"/>
            <wp:effectExtent l="0" t="0" r="444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5277333" cy="2864498"/>
                    </a:xfrm>
                    <a:prstGeom prst="rect">
                      <a:avLst/>
                    </a:prstGeom>
                  </pic:spPr>
                </pic:pic>
              </a:graphicData>
            </a:graphic>
          </wp:inline>
        </w:drawing>
      </w:r>
    </w:p>
    <w:p w14:paraId="2F0821C5" w14:textId="6D1A0F4C" w:rsidR="006440D7" w:rsidRDefault="006440D7" w:rsidP="006440D7">
      <w:pPr>
        <w:pStyle w:val="Caption"/>
        <w:rPr>
          <w:noProof/>
          <w:kern w:val="32"/>
          <w:szCs w:val="24"/>
        </w:rPr>
      </w:pPr>
      <w:bookmarkStart w:id="216" w:name="_Toc480496805"/>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5</w:t>
      </w:r>
      <w:r w:rsidR="006C145C">
        <w:rPr>
          <w:noProof/>
        </w:rPr>
        <w:fldChar w:fldCharType="end"/>
      </w:r>
      <w:r>
        <w:t xml:space="preserve"> </w:t>
      </w:r>
      <w:r w:rsidRPr="00DB47AC">
        <w:t>Flame images of fuels with DOU value of 2 at Ф = 0.9 (Exposure time of 1/50th of a second)</w:t>
      </w:r>
      <w:bookmarkEnd w:id="216"/>
    </w:p>
    <w:p w14:paraId="074BFB1E" w14:textId="77777777" w:rsidR="004E4D76" w:rsidRDefault="004E4D76" w:rsidP="006440D7">
      <w:pPr>
        <w:jc w:val="center"/>
        <w:rPr>
          <w:noProof/>
        </w:rPr>
      </w:pPr>
    </w:p>
    <w:p w14:paraId="08ED57C9" w14:textId="77777777" w:rsidR="004E4D76" w:rsidRDefault="004E4D76" w:rsidP="006440D7">
      <w:pPr>
        <w:jc w:val="center"/>
        <w:rPr>
          <w:noProof/>
        </w:rPr>
      </w:pPr>
    </w:p>
    <w:p w14:paraId="4D3D9747" w14:textId="77777777" w:rsidR="006440D7" w:rsidRDefault="006440D7" w:rsidP="006440D7">
      <w:pPr>
        <w:jc w:val="center"/>
        <w:rPr>
          <w:noProof/>
          <w:kern w:val="32"/>
          <w:sz w:val="24"/>
          <w:szCs w:val="24"/>
        </w:rPr>
      </w:pPr>
      <w:r>
        <w:rPr>
          <w:noProof/>
        </w:rPr>
        <w:drawing>
          <wp:inline distT="0" distB="0" distL="0" distR="0" wp14:anchorId="73DD12AB" wp14:editId="03221C17">
            <wp:extent cx="5296395" cy="2837478"/>
            <wp:effectExtent l="0" t="0" r="0" b="127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5303268" cy="2841160"/>
                    </a:xfrm>
                    <a:prstGeom prst="rect">
                      <a:avLst/>
                    </a:prstGeom>
                  </pic:spPr>
                </pic:pic>
              </a:graphicData>
            </a:graphic>
          </wp:inline>
        </w:drawing>
      </w:r>
    </w:p>
    <w:p w14:paraId="4EE14ED1" w14:textId="6A63B7BB" w:rsidR="006440D7" w:rsidRPr="00655D60" w:rsidRDefault="006440D7" w:rsidP="006440D7">
      <w:pPr>
        <w:pStyle w:val="Caption"/>
        <w:rPr>
          <w:noProof/>
          <w:kern w:val="32"/>
          <w:szCs w:val="24"/>
        </w:rPr>
      </w:pPr>
      <w:bookmarkStart w:id="217" w:name="_Toc480496806"/>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6</w:t>
      </w:r>
      <w:r w:rsidR="006C145C">
        <w:rPr>
          <w:noProof/>
        </w:rPr>
        <w:fldChar w:fldCharType="end"/>
      </w:r>
      <w:r>
        <w:t xml:space="preserve"> </w:t>
      </w:r>
      <w:r w:rsidRPr="00450CD9">
        <w:t>Flame images of fuels with DOU value of 2 at Ф = 1.0 (Exposure time of 1/50th of a second)</w:t>
      </w:r>
      <w:bookmarkEnd w:id="217"/>
    </w:p>
    <w:p w14:paraId="34998177" w14:textId="77777777" w:rsidR="006440D7" w:rsidRDefault="006440D7" w:rsidP="006440D7">
      <w:pPr>
        <w:jc w:val="center"/>
        <w:rPr>
          <w:noProof/>
        </w:rPr>
      </w:pPr>
    </w:p>
    <w:p w14:paraId="00088E66" w14:textId="77777777" w:rsidR="006440D7" w:rsidRDefault="006440D7" w:rsidP="006440D7">
      <w:pPr>
        <w:jc w:val="center"/>
        <w:rPr>
          <w:noProof/>
          <w:kern w:val="32"/>
          <w:sz w:val="24"/>
          <w:szCs w:val="24"/>
        </w:rPr>
      </w:pPr>
      <w:r>
        <w:rPr>
          <w:noProof/>
        </w:rPr>
        <w:drawing>
          <wp:inline distT="0" distB="0" distL="0" distR="0" wp14:anchorId="4E9C5C78" wp14:editId="5F9457B0">
            <wp:extent cx="5248299" cy="2571008"/>
            <wp:effectExtent l="0" t="0" r="0" b="127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5262657" cy="2578042"/>
                    </a:xfrm>
                    <a:prstGeom prst="rect">
                      <a:avLst/>
                    </a:prstGeom>
                  </pic:spPr>
                </pic:pic>
              </a:graphicData>
            </a:graphic>
          </wp:inline>
        </w:drawing>
      </w:r>
    </w:p>
    <w:p w14:paraId="61E8A39E" w14:textId="64E63F46" w:rsidR="006440D7" w:rsidRDefault="006440D7" w:rsidP="006440D7">
      <w:pPr>
        <w:pStyle w:val="Caption"/>
        <w:rPr>
          <w:noProof/>
          <w:kern w:val="32"/>
          <w:szCs w:val="24"/>
        </w:rPr>
      </w:pPr>
      <w:bookmarkStart w:id="218" w:name="_Toc480496807"/>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7</w:t>
      </w:r>
      <w:r w:rsidR="006C145C">
        <w:rPr>
          <w:noProof/>
        </w:rPr>
        <w:fldChar w:fldCharType="end"/>
      </w:r>
      <w:r>
        <w:t xml:space="preserve"> </w:t>
      </w:r>
      <w:r w:rsidRPr="00B42FA1">
        <w:t>Flame images of fuels with DOU value of 2 at Ф = 1.2 (Exposure time of 1/50th of a second)</w:t>
      </w:r>
      <w:bookmarkEnd w:id="218"/>
    </w:p>
    <w:p w14:paraId="34D9CBE0" w14:textId="77777777" w:rsidR="006440D7" w:rsidRDefault="006440D7" w:rsidP="006440D7">
      <w:pPr>
        <w:jc w:val="center"/>
        <w:rPr>
          <w:noProof/>
        </w:rPr>
      </w:pPr>
    </w:p>
    <w:p w14:paraId="144D821B" w14:textId="77777777" w:rsidR="004E4D76" w:rsidRDefault="004E4D76" w:rsidP="006440D7">
      <w:pPr>
        <w:jc w:val="center"/>
        <w:rPr>
          <w:noProof/>
        </w:rPr>
      </w:pPr>
    </w:p>
    <w:p w14:paraId="226F244C" w14:textId="77777777" w:rsidR="006440D7" w:rsidRDefault="006440D7" w:rsidP="006440D7">
      <w:pPr>
        <w:jc w:val="center"/>
        <w:rPr>
          <w:noProof/>
          <w:kern w:val="32"/>
          <w:sz w:val="24"/>
          <w:szCs w:val="24"/>
        </w:rPr>
      </w:pPr>
      <w:r>
        <w:rPr>
          <w:noProof/>
        </w:rPr>
        <w:drawing>
          <wp:inline distT="0" distB="0" distL="0" distR="0" wp14:anchorId="58F4E197" wp14:editId="457F31DA">
            <wp:extent cx="5320145" cy="2541319"/>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5322100" cy="2542253"/>
                    </a:xfrm>
                    <a:prstGeom prst="rect">
                      <a:avLst/>
                    </a:prstGeom>
                  </pic:spPr>
                </pic:pic>
              </a:graphicData>
            </a:graphic>
          </wp:inline>
        </w:drawing>
      </w:r>
    </w:p>
    <w:p w14:paraId="1CD03BDF" w14:textId="6114669A" w:rsidR="006440D7" w:rsidRPr="00655D60" w:rsidRDefault="006440D7" w:rsidP="006440D7">
      <w:pPr>
        <w:pStyle w:val="Caption"/>
        <w:rPr>
          <w:noProof/>
          <w:kern w:val="32"/>
          <w:szCs w:val="24"/>
        </w:rPr>
      </w:pPr>
      <w:bookmarkStart w:id="219" w:name="_Toc480496808"/>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8</w:t>
      </w:r>
      <w:r w:rsidR="006C145C">
        <w:rPr>
          <w:noProof/>
        </w:rPr>
        <w:fldChar w:fldCharType="end"/>
      </w:r>
      <w:r>
        <w:t xml:space="preserve"> </w:t>
      </w:r>
      <w:r w:rsidRPr="00725CEA">
        <w:t>Flame images of fuels with DOU value of 2 at Ф = 1.5 (Exposure time of 1/50th of a second)</w:t>
      </w:r>
      <w:bookmarkEnd w:id="219"/>
    </w:p>
    <w:p w14:paraId="7B959FB1" w14:textId="77777777" w:rsidR="006440D7" w:rsidRDefault="006440D7" w:rsidP="006440D7">
      <w:pPr>
        <w:jc w:val="center"/>
        <w:rPr>
          <w:noProof/>
          <w:kern w:val="32"/>
          <w:sz w:val="24"/>
          <w:szCs w:val="24"/>
        </w:rPr>
      </w:pPr>
    </w:p>
    <w:p w14:paraId="361C46A8" w14:textId="77777777" w:rsidR="006440D7" w:rsidRDefault="006440D7" w:rsidP="006440D7">
      <w:pPr>
        <w:jc w:val="center"/>
        <w:rPr>
          <w:noProof/>
          <w:kern w:val="32"/>
          <w:sz w:val="24"/>
          <w:szCs w:val="24"/>
        </w:rPr>
      </w:pPr>
    </w:p>
    <w:p w14:paraId="75CF7085" w14:textId="77777777" w:rsidR="006440D7" w:rsidRDefault="006440D7" w:rsidP="006440D7">
      <w:pPr>
        <w:jc w:val="center"/>
        <w:rPr>
          <w:noProof/>
          <w:kern w:val="32"/>
          <w:sz w:val="24"/>
          <w:szCs w:val="24"/>
        </w:rPr>
      </w:pPr>
    </w:p>
    <w:p w14:paraId="321CA830" w14:textId="77777777" w:rsidR="006440D7" w:rsidRDefault="006440D7" w:rsidP="006440D7">
      <w:pPr>
        <w:jc w:val="center"/>
        <w:rPr>
          <w:noProof/>
          <w:kern w:val="32"/>
          <w:sz w:val="24"/>
          <w:szCs w:val="24"/>
        </w:rPr>
      </w:pPr>
    </w:p>
    <w:p w14:paraId="106CF54F" w14:textId="77777777" w:rsidR="006440D7" w:rsidRDefault="006440D7" w:rsidP="006440D7">
      <w:pPr>
        <w:jc w:val="center"/>
        <w:rPr>
          <w:rFonts w:ascii="Times New Roman" w:hAnsi="Times New Roman" w:cs="Times New Roman"/>
          <w:sz w:val="24"/>
        </w:rPr>
      </w:pPr>
      <w:r>
        <w:rPr>
          <w:noProof/>
          <w:kern w:val="32"/>
          <w:sz w:val="24"/>
          <w:szCs w:val="24"/>
        </w:rPr>
        <w:drawing>
          <wp:inline distT="0" distB="0" distL="0" distR="0" wp14:anchorId="3BA8436D" wp14:editId="412F6E29">
            <wp:extent cx="2938840" cy="4177862"/>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942094" cy="4182487"/>
                    </a:xfrm>
                    <a:prstGeom prst="rect">
                      <a:avLst/>
                    </a:prstGeom>
                    <a:noFill/>
                    <a:ln>
                      <a:noFill/>
                    </a:ln>
                  </pic:spPr>
                </pic:pic>
              </a:graphicData>
            </a:graphic>
          </wp:inline>
        </w:drawing>
      </w:r>
    </w:p>
    <w:p w14:paraId="3F0B9032" w14:textId="77777777" w:rsidR="006440D7" w:rsidRDefault="006440D7" w:rsidP="006440D7">
      <w:pPr>
        <w:jc w:val="center"/>
        <w:rPr>
          <w:rFonts w:ascii="Times New Roman" w:hAnsi="Times New Roman" w:cs="Times New Roman"/>
          <w:sz w:val="24"/>
        </w:rPr>
      </w:pPr>
    </w:p>
    <w:p w14:paraId="39A7A65B" w14:textId="48BE7950" w:rsidR="006440D7" w:rsidRDefault="006440D7" w:rsidP="006440D7">
      <w:pPr>
        <w:pStyle w:val="Caption"/>
        <w:rPr>
          <w:kern w:val="32"/>
          <w:szCs w:val="24"/>
        </w:rPr>
      </w:pPr>
      <w:bookmarkStart w:id="220" w:name="_Toc480496809"/>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9</w:t>
      </w:r>
      <w:r w:rsidR="006C145C">
        <w:rPr>
          <w:noProof/>
        </w:rPr>
        <w:fldChar w:fldCharType="end"/>
      </w:r>
      <w:r>
        <w:t xml:space="preserve"> </w:t>
      </w:r>
      <w:r w:rsidRPr="007D6E6C">
        <w:t>Axial locations of measured radial inflame temperature and species concentrations</w:t>
      </w:r>
      <w:bookmarkEnd w:id="220"/>
    </w:p>
    <w:p w14:paraId="6FA5C2E1" w14:textId="77777777" w:rsidR="006440D7" w:rsidRDefault="006440D7" w:rsidP="006440D7">
      <w:pPr>
        <w:jc w:val="center"/>
        <w:rPr>
          <w:rFonts w:ascii="Times New Roman" w:hAnsi="Times New Roman" w:cs="Times New Roman"/>
          <w:sz w:val="24"/>
        </w:rPr>
      </w:pPr>
    </w:p>
    <w:p w14:paraId="45321910" w14:textId="77777777" w:rsidR="006440D7" w:rsidRDefault="006440D7" w:rsidP="006440D7">
      <w:pPr>
        <w:jc w:val="center"/>
        <w:rPr>
          <w:rFonts w:ascii="Times New Roman" w:hAnsi="Times New Roman" w:cs="Times New Roman"/>
          <w:sz w:val="24"/>
        </w:rPr>
      </w:pPr>
    </w:p>
    <w:p w14:paraId="2DF8673C" w14:textId="77777777" w:rsidR="006440D7" w:rsidRDefault="006440D7" w:rsidP="006440D7">
      <w:pPr>
        <w:jc w:val="center"/>
        <w:rPr>
          <w:rFonts w:ascii="Times New Roman" w:hAnsi="Times New Roman" w:cs="Times New Roman"/>
          <w:sz w:val="24"/>
        </w:rPr>
      </w:pPr>
    </w:p>
    <w:p w14:paraId="2D9D3C45" w14:textId="77777777" w:rsidR="006440D7" w:rsidRDefault="006440D7" w:rsidP="006440D7">
      <w:pPr>
        <w:jc w:val="center"/>
        <w:rPr>
          <w:rFonts w:ascii="Times New Roman" w:hAnsi="Times New Roman" w:cs="Times New Roman"/>
          <w:sz w:val="24"/>
        </w:rPr>
      </w:pPr>
    </w:p>
    <w:p w14:paraId="041DE3E2" w14:textId="77777777" w:rsidR="006440D7" w:rsidRDefault="006440D7" w:rsidP="006440D7">
      <w:pPr>
        <w:jc w:val="center"/>
        <w:rPr>
          <w:rFonts w:ascii="Times New Roman" w:hAnsi="Times New Roman" w:cs="Times New Roman"/>
          <w:sz w:val="24"/>
        </w:rPr>
      </w:pPr>
    </w:p>
    <w:p w14:paraId="7C84EF3E" w14:textId="77777777" w:rsidR="004E4D76" w:rsidRDefault="004E4D76" w:rsidP="006440D7">
      <w:pPr>
        <w:jc w:val="center"/>
        <w:rPr>
          <w:rFonts w:ascii="Times New Roman" w:eastAsia="Times New Roman" w:hAnsi="Times New Roman" w:cs="Times New Roman"/>
          <w:noProof/>
          <w:kern w:val="32"/>
          <w:sz w:val="24"/>
          <w:szCs w:val="24"/>
        </w:rPr>
      </w:pPr>
    </w:p>
    <w:p w14:paraId="09BC0D27" w14:textId="77777777" w:rsidR="006440D7" w:rsidRDefault="006440D7" w:rsidP="006440D7">
      <w:pPr>
        <w:jc w:val="center"/>
        <w:rPr>
          <w:rFonts w:ascii="Times New Roman" w:eastAsia="Times New Roman" w:hAnsi="Times New Roman" w:cs="Times New Roman"/>
          <w:kern w:val="32"/>
          <w:sz w:val="24"/>
          <w:szCs w:val="24"/>
        </w:rPr>
      </w:pPr>
      <w:r>
        <w:rPr>
          <w:rFonts w:ascii="Times New Roman" w:eastAsia="Times New Roman" w:hAnsi="Times New Roman" w:cs="Times New Roman"/>
          <w:noProof/>
          <w:kern w:val="32"/>
          <w:sz w:val="24"/>
          <w:szCs w:val="24"/>
        </w:rPr>
        <w:lastRenderedPageBreak/>
        <w:drawing>
          <wp:inline distT="0" distB="0" distL="0" distR="0" wp14:anchorId="53A1F243" wp14:editId="06D7C63E">
            <wp:extent cx="4645152" cy="3493008"/>
            <wp:effectExtent l="0" t="0" r="317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645152" cy="3493008"/>
                    </a:xfrm>
                    <a:prstGeom prst="rect">
                      <a:avLst/>
                    </a:prstGeom>
                    <a:noFill/>
                  </pic:spPr>
                </pic:pic>
              </a:graphicData>
            </a:graphic>
          </wp:inline>
        </w:drawing>
      </w:r>
    </w:p>
    <w:p w14:paraId="0E513F8D" w14:textId="6F177B5F" w:rsidR="006440D7" w:rsidRDefault="006440D7" w:rsidP="006440D7">
      <w:pPr>
        <w:pStyle w:val="Caption"/>
      </w:pPr>
      <w:bookmarkStart w:id="221" w:name="_Toc480496810"/>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10</w:t>
      </w:r>
      <w:r w:rsidR="006C145C">
        <w:rPr>
          <w:noProof/>
        </w:rPr>
        <w:fldChar w:fldCharType="end"/>
      </w:r>
      <w:r>
        <w:t xml:space="preserve"> </w:t>
      </w:r>
      <w:r w:rsidRPr="001740E0">
        <w:t>Radial in-flame temperature profile of heptane flame at Φ = 1.2</w:t>
      </w:r>
      <w:bookmarkEnd w:id="221"/>
    </w:p>
    <w:p w14:paraId="7DF7EF9B" w14:textId="77777777" w:rsidR="004E4D76" w:rsidRPr="004E4D76" w:rsidRDefault="004E4D76" w:rsidP="004E4D76"/>
    <w:p w14:paraId="5DFFC868" w14:textId="77777777" w:rsidR="006440D7" w:rsidRDefault="006440D7" w:rsidP="006440D7">
      <w:pPr>
        <w:jc w:val="center"/>
        <w:rPr>
          <w:rFonts w:ascii="Times New Roman" w:hAnsi="Times New Roman" w:cs="Times New Roman"/>
          <w:noProof/>
          <w:sz w:val="24"/>
        </w:rPr>
      </w:pPr>
      <w:r>
        <w:rPr>
          <w:rFonts w:ascii="Times New Roman" w:hAnsi="Times New Roman" w:cs="Times New Roman"/>
          <w:noProof/>
          <w:sz w:val="24"/>
        </w:rPr>
        <w:drawing>
          <wp:inline distT="0" distB="0" distL="0" distR="0" wp14:anchorId="1EDCDA18" wp14:editId="19A78C95">
            <wp:extent cx="4645152" cy="3493008"/>
            <wp:effectExtent l="0" t="0" r="317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45152" cy="3493008"/>
                    </a:xfrm>
                    <a:prstGeom prst="rect">
                      <a:avLst/>
                    </a:prstGeom>
                    <a:noFill/>
                  </pic:spPr>
                </pic:pic>
              </a:graphicData>
            </a:graphic>
          </wp:inline>
        </w:drawing>
      </w:r>
    </w:p>
    <w:p w14:paraId="38B822DC" w14:textId="05EA281D" w:rsidR="006440D7" w:rsidRDefault="006440D7" w:rsidP="006440D7">
      <w:pPr>
        <w:pStyle w:val="Caption"/>
        <w:rPr>
          <w:rFonts w:eastAsia="Times New Roman"/>
          <w:kern w:val="32"/>
          <w:szCs w:val="24"/>
        </w:rPr>
      </w:pPr>
      <w:bookmarkStart w:id="222" w:name="_Toc480496811"/>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11</w:t>
      </w:r>
      <w:r w:rsidR="006C145C">
        <w:rPr>
          <w:noProof/>
        </w:rPr>
        <w:fldChar w:fldCharType="end"/>
      </w:r>
      <w:r>
        <w:t xml:space="preserve"> </w:t>
      </w:r>
      <w:r w:rsidRPr="006F77AE">
        <w:t>Radial in-flame temperature profile of PME flame at Φ = 1.2</w:t>
      </w:r>
      <w:bookmarkEnd w:id="222"/>
    </w:p>
    <w:p w14:paraId="0B1E2D0A" w14:textId="77777777" w:rsidR="006440D7" w:rsidRDefault="006440D7" w:rsidP="006440D7">
      <w:pPr>
        <w:jc w:val="center"/>
        <w:rPr>
          <w:rFonts w:ascii="Times New Roman" w:hAnsi="Times New Roman" w:cs="Times New Roman"/>
          <w:noProof/>
          <w:sz w:val="24"/>
        </w:rPr>
      </w:pPr>
      <w:r>
        <w:rPr>
          <w:rFonts w:ascii="Times New Roman" w:hAnsi="Times New Roman" w:cs="Times New Roman"/>
          <w:noProof/>
          <w:sz w:val="24"/>
        </w:rPr>
        <w:lastRenderedPageBreak/>
        <w:drawing>
          <wp:inline distT="0" distB="0" distL="0" distR="0" wp14:anchorId="4BC8FD01" wp14:editId="789EF723">
            <wp:extent cx="4645152" cy="3493008"/>
            <wp:effectExtent l="0" t="0" r="317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645152" cy="3493008"/>
                    </a:xfrm>
                    <a:prstGeom prst="rect">
                      <a:avLst/>
                    </a:prstGeom>
                    <a:noFill/>
                  </pic:spPr>
                </pic:pic>
              </a:graphicData>
            </a:graphic>
          </wp:inline>
        </w:drawing>
      </w:r>
    </w:p>
    <w:p w14:paraId="1FB28751" w14:textId="0A31259F" w:rsidR="006440D7" w:rsidRDefault="006440D7" w:rsidP="006440D7">
      <w:pPr>
        <w:pStyle w:val="Caption"/>
      </w:pPr>
      <w:bookmarkStart w:id="223" w:name="_Toc480496812"/>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12</w:t>
      </w:r>
      <w:r w:rsidR="006C145C">
        <w:rPr>
          <w:noProof/>
        </w:rPr>
        <w:fldChar w:fldCharType="end"/>
      </w:r>
      <w:r>
        <w:t xml:space="preserve"> </w:t>
      </w:r>
      <w:r w:rsidRPr="002C4F9B">
        <w:t>Radial in-flame temperature profile of CME flame at Φ = 1.2</w:t>
      </w:r>
      <w:bookmarkEnd w:id="223"/>
    </w:p>
    <w:p w14:paraId="2BB003D9" w14:textId="77777777" w:rsidR="004E4D76" w:rsidRPr="004E4D76" w:rsidRDefault="004E4D76" w:rsidP="004E4D76"/>
    <w:p w14:paraId="1EFDE81F" w14:textId="77777777" w:rsidR="006440D7" w:rsidRDefault="006440D7" w:rsidP="006440D7">
      <w:pPr>
        <w:jc w:val="center"/>
        <w:rPr>
          <w:rFonts w:ascii="Times New Roman" w:hAnsi="Times New Roman" w:cs="Times New Roman"/>
          <w:noProof/>
          <w:sz w:val="24"/>
        </w:rPr>
      </w:pPr>
      <w:r>
        <w:rPr>
          <w:rFonts w:ascii="Times New Roman" w:hAnsi="Times New Roman" w:cs="Times New Roman"/>
          <w:noProof/>
          <w:sz w:val="24"/>
        </w:rPr>
        <w:drawing>
          <wp:inline distT="0" distB="0" distL="0" distR="0" wp14:anchorId="057BE983" wp14:editId="7DB9FA5D">
            <wp:extent cx="4645152" cy="3493008"/>
            <wp:effectExtent l="0" t="0" r="317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645152" cy="3493008"/>
                    </a:xfrm>
                    <a:prstGeom prst="rect">
                      <a:avLst/>
                    </a:prstGeom>
                    <a:noFill/>
                  </pic:spPr>
                </pic:pic>
              </a:graphicData>
            </a:graphic>
          </wp:inline>
        </w:drawing>
      </w:r>
    </w:p>
    <w:p w14:paraId="0DBEC1DC" w14:textId="3B0C9DF7" w:rsidR="006440D7" w:rsidRDefault="006440D7" w:rsidP="006440D7">
      <w:pPr>
        <w:pStyle w:val="Caption"/>
        <w:rPr>
          <w:rFonts w:eastAsia="Times New Roman"/>
          <w:kern w:val="32"/>
          <w:szCs w:val="24"/>
        </w:rPr>
      </w:pPr>
      <w:bookmarkStart w:id="224" w:name="_Toc480496813"/>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13</w:t>
      </w:r>
      <w:r w:rsidR="006C145C">
        <w:rPr>
          <w:noProof/>
        </w:rPr>
        <w:fldChar w:fldCharType="end"/>
      </w:r>
      <w:r>
        <w:t xml:space="preserve"> </w:t>
      </w:r>
      <w:r w:rsidRPr="00712291">
        <w:t>Radial in-flame temperature profile of RME flame at Φ = 1.2</w:t>
      </w:r>
      <w:bookmarkEnd w:id="224"/>
    </w:p>
    <w:p w14:paraId="6A1FCB2B" w14:textId="77777777" w:rsidR="006440D7" w:rsidRDefault="006440D7" w:rsidP="006440D7">
      <w:pPr>
        <w:jc w:val="center"/>
        <w:rPr>
          <w:rFonts w:ascii="Times New Roman" w:hAnsi="Times New Roman" w:cs="Times New Roman"/>
          <w:noProof/>
          <w:sz w:val="24"/>
        </w:rPr>
      </w:pPr>
      <w:r>
        <w:rPr>
          <w:rFonts w:ascii="Times New Roman" w:hAnsi="Times New Roman" w:cs="Times New Roman"/>
          <w:noProof/>
          <w:sz w:val="24"/>
        </w:rPr>
        <w:lastRenderedPageBreak/>
        <w:drawing>
          <wp:inline distT="0" distB="0" distL="0" distR="0" wp14:anchorId="62C6AF54" wp14:editId="7B4118EE">
            <wp:extent cx="4654296" cy="3493008"/>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654296" cy="3493008"/>
                    </a:xfrm>
                    <a:prstGeom prst="rect">
                      <a:avLst/>
                    </a:prstGeom>
                    <a:noFill/>
                  </pic:spPr>
                </pic:pic>
              </a:graphicData>
            </a:graphic>
          </wp:inline>
        </w:drawing>
      </w:r>
    </w:p>
    <w:p w14:paraId="60C21DF1" w14:textId="75BCA831" w:rsidR="006440D7" w:rsidRDefault="006440D7" w:rsidP="006440D7">
      <w:pPr>
        <w:pStyle w:val="Caption"/>
      </w:pPr>
      <w:bookmarkStart w:id="225" w:name="_Toc480496814"/>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14</w:t>
      </w:r>
      <w:r w:rsidR="006C145C">
        <w:rPr>
          <w:noProof/>
        </w:rPr>
        <w:fldChar w:fldCharType="end"/>
      </w:r>
      <w:r>
        <w:t xml:space="preserve"> </w:t>
      </w:r>
      <w:r w:rsidRPr="003F6BF3">
        <w:t>Radial in-flame temperature profile of SME flame at Φ = 1.2</w:t>
      </w:r>
      <w:bookmarkEnd w:id="225"/>
    </w:p>
    <w:p w14:paraId="1A905D19" w14:textId="77777777" w:rsidR="004E4D76" w:rsidRPr="004E4D76" w:rsidRDefault="004E4D76" w:rsidP="004E4D76"/>
    <w:p w14:paraId="120380EB" w14:textId="77777777" w:rsidR="006440D7" w:rsidRDefault="006440D7" w:rsidP="006440D7">
      <w:pPr>
        <w:jc w:val="center"/>
        <w:rPr>
          <w:rFonts w:ascii="Times New Roman" w:hAnsi="Times New Roman" w:cs="Times New Roman"/>
          <w:noProof/>
          <w:sz w:val="24"/>
        </w:rPr>
      </w:pPr>
      <w:r>
        <w:rPr>
          <w:rFonts w:ascii="Times New Roman" w:hAnsi="Times New Roman" w:cs="Times New Roman"/>
          <w:noProof/>
          <w:sz w:val="24"/>
        </w:rPr>
        <w:drawing>
          <wp:inline distT="0" distB="0" distL="0" distR="0" wp14:anchorId="0B66667D" wp14:editId="72767EFB">
            <wp:extent cx="4654296" cy="3493008"/>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654296" cy="3493008"/>
                    </a:xfrm>
                    <a:prstGeom prst="rect">
                      <a:avLst/>
                    </a:prstGeom>
                    <a:noFill/>
                  </pic:spPr>
                </pic:pic>
              </a:graphicData>
            </a:graphic>
          </wp:inline>
        </w:drawing>
      </w:r>
    </w:p>
    <w:p w14:paraId="2B756D19" w14:textId="01947EDF" w:rsidR="006440D7" w:rsidRDefault="006440D7" w:rsidP="006440D7">
      <w:pPr>
        <w:pStyle w:val="Caption"/>
        <w:rPr>
          <w:rFonts w:eastAsia="Times New Roman"/>
          <w:kern w:val="32"/>
          <w:szCs w:val="24"/>
        </w:rPr>
      </w:pPr>
      <w:bookmarkStart w:id="226" w:name="_Toc480496815"/>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15</w:t>
      </w:r>
      <w:r w:rsidR="006C145C">
        <w:rPr>
          <w:noProof/>
        </w:rPr>
        <w:fldChar w:fldCharType="end"/>
      </w:r>
      <w:r>
        <w:t xml:space="preserve"> </w:t>
      </w:r>
      <w:r w:rsidRPr="00967463">
        <w:t>Radial in-flame temperature profile of diesel flame at Φ = 1.2</w:t>
      </w:r>
      <w:bookmarkEnd w:id="226"/>
    </w:p>
    <w:p w14:paraId="52E714A0" w14:textId="77777777" w:rsidR="006440D7" w:rsidRDefault="006440D7" w:rsidP="006440D7">
      <w:pPr>
        <w:jc w:val="center"/>
        <w:rPr>
          <w:rFonts w:ascii="Times New Roman" w:hAnsi="Times New Roman" w:cs="Times New Roman"/>
          <w:noProof/>
          <w:sz w:val="24"/>
        </w:rPr>
      </w:pPr>
      <w:r>
        <w:rPr>
          <w:rFonts w:ascii="Times New Roman" w:hAnsi="Times New Roman" w:cs="Times New Roman"/>
          <w:noProof/>
          <w:sz w:val="24"/>
        </w:rPr>
        <w:lastRenderedPageBreak/>
        <w:drawing>
          <wp:inline distT="0" distB="0" distL="0" distR="0" wp14:anchorId="46F25E84" wp14:editId="5B20C731">
            <wp:extent cx="4645152" cy="3493008"/>
            <wp:effectExtent l="0" t="0" r="317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645152" cy="3493008"/>
                    </a:xfrm>
                    <a:prstGeom prst="rect">
                      <a:avLst/>
                    </a:prstGeom>
                    <a:noFill/>
                  </pic:spPr>
                </pic:pic>
              </a:graphicData>
            </a:graphic>
          </wp:inline>
        </w:drawing>
      </w:r>
    </w:p>
    <w:p w14:paraId="060F0EFA" w14:textId="051397C9" w:rsidR="006440D7" w:rsidRDefault="006440D7" w:rsidP="006440D7">
      <w:pPr>
        <w:pStyle w:val="Caption"/>
      </w:pPr>
      <w:bookmarkStart w:id="227" w:name="_Toc480496816"/>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16</w:t>
      </w:r>
      <w:r w:rsidR="006C145C">
        <w:rPr>
          <w:noProof/>
        </w:rPr>
        <w:fldChar w:fldCharType="end"/>
      </w:r>
      <w:r>
        <w:t xml:space="preserve"> </w:t>
      </w:r>
      <w:r w:rsidRPr="005D16C7">
        <w:t>Radial in-flame temperature profile of toluene flame at Φ = 1.2</w:t>
      </w:r>
      <w:bookmarkEnd w:id="227"/>
    </w:p>
    <w:p w14:paraId="2F504394" w14:textId="77777777" w:rsidR="004E4D76" w:rsidRPr="004E4D76" w:rsidRDefault="004E4D76" w:rsidP="004E4D76"/>
    <w:p w14:paraId="0ABE3FED" w14:textId="77777777" w:rsidR="006440D7" w:rsidRDefault="006440D7" w:rsidP="006440D7">
      <w:pPr>
        <w:jc w:val="center"/>
        <w:rPr>
          <w:rFonts w:ascii="Times New Roman" w:hAnsi="Times New Roman" w:cs="Times New Roman"/>
          <w:noProof/>
          <w:sz w:val="24"/>
        </w:rPr>
      </w:pPr>
      <w:r>
        <w:rPr>
          <w:rFonts w:ascii="Times New Roman" w:hAnsi="Times New Roman" w:cs="Times New Roman"/>
          <w:noProof/>
          <w:sz w:val="24"/>
        </w:rPr>
        <w:drawing>
          <wp:inline distT="0" distB="0" distL="0" distR="0" wp14:anchorId="13868975" wp14:editId="2B53FB23">
            <wp:extent cx="4654296" cy="3493008"/>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654296" cy="3493008"/>
                    </a:xfrm>
                    <a:prstGeom prst="rect">
                      <a:avLst/>
                    </a:prstGeom>
                    <a:noFill/>
                  </pic:spPr>
                </pic:pic>
              </a:graphicData>
            </a:graphic>
          </wp:inline>
        </w:drawing>
      </w:r>
    </w:p>
    <w:p w14:paraId="3FA715EE" w14:textId="641AE7AF" w:rsidR="006440D7" w:rsidRDefault="006440D7" w:rsidP="006440D7">
      <w:pPr>
        <w:pStyle w:val="Caption"/>
        <w:rPr>
          <w:rFonts w:eastAsia="Times New Roman"/>
          <w:kern w:val="32"/>
          <w:szCs w:val="24"/>
        </w:rPr>
      </w:pPr>
      <w:bookmarkStart w:id="228" w:name="_Toc480496817"/>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w:instrText>
      </w:r>
      <w:r w:rsidR="006C145C">
        <w:instrText xml:space="preserve"> Figure \* ARABIC \s 1 </w:instrText>
      </w:r>
      <w:r w:rsidR="006C145C">
        <w:fldChar w:fldCharType="separate"/>
      </w:r>
      <w:r w:rsidR="00C53FA7">
        <w:rPr>
          <w:noProof/>
        </w:rPr>
        <w:t>17</w:t>
      </w:r>
      <w:r w:rsidR="006C145C">
        <w:rPr>
          <w:noProof/>
        </w:rPr>
        <w:fldChar w:fldCharType="end"/>
      </w:r>
      <w:r>
        <w:t xml:space="preserve"> </w:t>
      </w:r>
      <w:r w:rsidRPr="00C52445">
        <w:t>Radial in-flame temperature profile of MO flame at Φ = 1.2</w:t>
      </w:r>
      <w:bookmarkEnd w:id="228"/>
    </w:p>
    <w:p w14:paraId="08011319" w14:textId="77777777" w:rsidR="006440D7" w:rsidRDefault="006440D7" w:rsidP="006440D7">
      <w:pPr>
        <w:jc w:val="center"/>
        <w:rPr>
          <w:rFonts w:ascii="Times New Roman" w:hAnsi="Times New Roman" w:cs="Times New Roman"/>
          <w:noProof/>
          <w:sz w:val="24"/>
        </w:rPr>
      </w:pPr>
      <w:r>
        <w:rPr>
          <w:rFonts w:ascii="Times New Roman" w:hAnsi="Times New Roman" w:cs="Times New Roman"/>
          <w:noProof/>
          <w:sz w:val="24"/>
        </w:rPr>
        <w:lastRenderedPageBreak/>
        <w:drawing>
          <wp:inline distT="0" distB="0" distL="0" distR="0" wp14:anchorId="4FD638F1" wp14:editId="68535D79">
            <wp:extent cx="4645152" cy="3493008"/>
            <wp:effectExtent l="0" t="0" r="317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645152" cy="3493008"/>
                    </a:xfrm>
                    <a:prstGeom prst="rect">
                      <a:avLst/>
                    </a:prstGeom>
                    <a:noFill/>
                  </pic:spPr>
                </pic:pic>
              </a:graphicData>
            </a:graphic>
          </wp:inline>
        </w:drawing>
      </w:r>
    </w:p>
    <w:p w14:paraId="2C464C12" w14:textId="009EFF96" w:rsidR="006440D7" w:rsidRDefault="006440D7" w:rsidP="006440D7">
      <w:pPr>
        <w:pStyle w:val="Caption"/>
      </w:pPr>
      <w:bookmarkStart w:id="229" w:name="_Toc480496818"/>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18</w:t>
      </w:r>
      <w:r w:rsidR="006C145C">
        <w:rPr>
          <w:noProof/>
        </w:rPr>
        <w:fldChar w:fldCharType="end"/>
      </w:r>
      <w:r>
        <w:t xml:space="preserve"> </w:t>
      </w:r>
      <w:r w:rsidRPr="0079491D">
        <w:t>Radial in-flame temperature profile of P53R47 flame at Φ = 1.2</w:t>
      </w:r>
      <w:bookmarkEnd w:id="229"/>
    </w:p>
    <w:p w14:paraId="0E8B5F02" w14:textId="77777777" w:rsidR="004E4D76" w:rsidRPr="004E4D76" w:rsidRDefault="004E4D76" w:rsidP="004E4D76"/>
    <w:p w14:paraId="1FE12BE7" w14:textId="77777777" w:rsidR="006440D7" w:rsidRDefault="006440D7" w:rsidP="006440D7">
      <w:pPr>
        <w:jc w:val="center"/>
        <w:rPr>
          <w:rFonts w:ascii="Times New Roman" w:hAnsi="Times New Roman" w:cs="Times New Roman"/>
          <w:noProof/>
          <w:sz w:val="24"/>
        </w:rPr>
      </w:pPr>
      <w:r>
        <w:rPr>
          <w:rFonts w:ascii="Times New Roman" w:hAnsi="Times New Roman" w:cs="Times New Roman"/>
          <w:noProof/>
          <w:sz w:val="24"/>
        </w:rPr>
        <w:drawing>
          <wp:inline distT="0" distB="0" distL="0" distR="0" wp14:anchorId="6135E8AF" wp14:editId="6C2C79D5">
            <wp:extent cx="4645152" cy="3493008"/>
            <wp:effectExtent l="0" t="0" r="317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645152" cy="3493008"/>
                    </a:xfrm>
                    <a:prstGeom prst="rect">
                      <a:avLst/>
                    </a:prstGeom>
                    <a:noFill/>
                  </pic:spPr>
                </pic:pic>
              </a:graphicData>
            </a:graphic>
          </wp:inline>
        </w:drawing>
      </w:r>
    </w:p>
    <w:p w14:paraId="1C5DFCD6" w14:textId="03674AE0" w:rsidR="006440D7" w:rsidRDefault="006440D7" w:rsidP="006440D7">
      <w:pPr>
        <w:pStyle w:val="Caption"/>
        <w:rPr>
          <w:rFonts w:eastAsia="Times New Roman"/>
          <w:kern w:val="32"/>
          <w:szCs w:val="24"/>
        </w:rPr>
      </w:pPr>
      <w:bookmarkStart w:id="230" w:name="_Toc480496819"/>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19</w:t>
      </w:r>
      <w:r w:rsidR="006C145C">
        <w:rPr>
          <w:noProof/>
        </w:rPr>
        <w:fldChar w:fldCharType="end"/>
      </w:r>
      <w:r>
        <w:t xml:space="preserve"> </w:t>
      </w:r>
      <w:r w:rsidRPr="004E1ACE">
        <w:t>Radial in-flame temperature profile of P59S41 flame at Φ = 1.2</w:t>
      </w:r>
      <w:bookmarkEnd w:id="230"/>
    </w:p>
    <w:p w14:paraId="5CB94EE5" w14:textId="77777777" w:rsidR="006440D7" w:rsidRDefault="006440D7" w:rsidP="006440D7">
      <w:pPr>
        <w:jc w:val="center"/>
        <w:rPr>
          <w:rFonts w:ascii="Times New Roman" w:hAnsi="Times New Roman" w:cs="Times New Roman"/>
          <w:noProof/>
          <w:sz w:val="24"/>
        </w:rPr>
      </w:pPr>
      <w:r>
        <w:rPr>
          <w:rFonts w:ascii="Times New Roman" w:hAnsi="Times New Roman" w:cs="Times New Roman"/>
          <w:noProof/>
          <w:sz w:val="24"/>
        </w:rPr>
        <w:lastRenderedPageBreak/>
        <w:drawing>
          <wp:inline distT="0" distB="0" distL="0" distR="0" wp14:anchorId="014ACEAD" wp14:editId="2DE784B6">
            <wp:extent cx="4654296" cy="3493008"/>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654296" cy="3493008"/>
                    </a:xfrm>
                    <a:prstGeom prst="rect">
                      <a:avLst/>
                    </a:prstGeom>
                    <a:noFill/>
                  </pic:spPr>
                </pic:pic>
              </a:graphicData>
            </a:graphic>
          </wp:inline>
        </w:drawing>
      </w:r>
    </w:p>
    <w:p w14:paraId="4C148706" w14:textId="66026EC6" w:rsidR="006440D7" w:rsidRDefault="006440D7" w:rsidP="006440D7">
      <w:pPr>
        <w:pStyle w:val="Caption"/>
      </w:pPr>
      <w:bookmarkStart w:id="231" w:name="_Toc480496820"/>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20</w:t>
      </w:r>
      <w:r w:rsidR="006C145C">
        <w:rPr>
          <w:noProof/>
        </w:rPr>
        <w:fldChar w:fldCharType="end"/>
      </w:r>
      <w:r>
        <w:t xml:space="preserve"> </w:t>
      </w:r>
      <w:r w:rsidRPr="00267885">
        <w:t>Radial in-flame temperature profile of H58T42 flame at Φ = 1.2</w:t>
      </w:r>
      <w:bookmarkEnd w:id="231"/>
    </w:p>
    <w:p w14:paraId="13C883F4" w14:textId="77777777" w:rsidR="004E4D76" w:rsidRPr="004E4D76" w:rsidRDefault="004E4D76" w:rsidP="004E4D76"/>
    <w:p w14:paraId="4A8CD73B" w14:textId="77777777" w:rsidR="006440D7" w:rsidRDefault="006440D7" w:rsidP="006440D7">
      <w:pPr>
        <w:jc w:val="center"/>
        <w:rPr>
          <w:rFonts w:ascii="Times New Roman" w:hAnsi="Times New Roman" w:cs="Times New Roman"/>
          <w:noProof/>
          <w:sz w:val="24"/>
        </w:rPr>
      </w:pPr>
      <w:r>
        <w:rPr>
          <w:rFonts w:ascii="Times New Roman" w:hAnsi="Times New Roman" w:cs="Times New Roman"/>
          <w:noProof/>
          <w:sz w:val="24"/>
        </w:rPr>
        <w:drawing>
          <wp:inline distT="0" distB="0" distL="0" distR="0" wp14:anchorId="25DB06FF" wp14:editId="5EA8318D">
            <wp:extent cx="4654296" cy="3502152"/>
            <wp:effectExtent l="0" t="0" r="0" b="317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654296" cy="3502152"/>
                    </a:xfrm>
                    <a:prstGeom prst="rect">
                      <a:avLst/>
                    </a:prstGeom>
                    <a:noFill/>
                  </pic:spPr>
                </pic:pic>
              </a:graphicData>
            </a:graphic>
          </wp:inline>
        </w:drawing>
      </w:r>
    </w:p>
    <w:p w14:paraId="1829DB69" w14:textId="0836E3DB" w:rsidR="006440D7" w:rsidRDefault="006440D7" w:rsidP="006440D7">
      <w:pPr>
        <w:pStyle w:val="Caption"/>
        <w:rPr>
          <w:rFonts w:eastAsia="Times New Roman"/>
          <w:kern w:val="32"/>
          <w:szCs w:val="24"/>
        </w:rPr>
      </w:pPr>
      <w:bookmarkStart w:id="232" w:name="_Toc480496821"/>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w:instrText>
      </w:r>
      <w:r w:rsidR="006C145C">
        <w:instrText xml:space="preserve">Figure \* ARABIC \s 1 </w:instrText>
      </w:r>
      <w:r w:rsidR="006C145C">
        <w:fldChar w:fldCharType="separate"/>
      </w:r>
      <w:r w:rsidR="00C53FA7">
        <w:rPr>
          <w:noProof/>
        </w:rPr>
        <w:t>21</w:t>
      </w:r>
      <w:r w:rsidR="006C145C">
        <w:rPr>
          <w:noProof/>
        </w:rPr>
        <w:fldChar w:fldCharType="end"/>
      </w:r>
      <w:r>
        <w:t xml:space="preserve"> </w:t>
      </w:r>
      <w:r w:rsidRPr="001D429F">
        <w:t>Radial in-flame temperature profile of P75D25 flame at Φ = 1.2</w:t>
      </w:r>
      <w:bookmarkEnd w:id="232"/>
    </w:p>
    <w:p w14:paraId="18D310FB" w14:textId="77777777" w:rsidR="006440D7" w:rsidRDefault="006440D7" w:rsidP="006440D7">
      <w:pPr>
        <w:jc w:val="center"/>
        <w:rPr>
          <w:rFonts w:ascii="Times New Roman" w:hAnsi="Times New Roman" w:cs="Times New Roman"/>
          <w:noProof/>
          <w:sz w:val="24"/>
        </w:rPr>
      </w:pPr>
      <w:r>
        <w:rPr>
          <w:rFonts w:ascii="Times New Roman" w:hAnsi="Times New Roman" w:cs="Times New Roman"/>
          <w:noProof/>
          <w:sz w:val="24"/>
        </w:rPr>
        <w:lastRenderedPageBreak/>
        <w:drawing>
          <wp:inline distT="0" distB="0" distL="0" distR="0" wp14:anchorId="7581C64C" wp14:editId="0EA1527D">
            <wp:extent cx="4581144" cy="3520440"/>
            <wp:effectExtent l="0" t="0" r="0" b="381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581144" cy="3520440"/>
                    </a:xfrm>
                    <a:prstGeom prst="rect">
                      <a:avLst/>
                    </a:prstGeom>
                    <a:noFill/>
                  </pic:spPr>
                </pic:pic>
              </a:graphicData>
            </a:graphic>
          </wp:inline>
        </w:drawing>
      </w:r>
    </w:p>
    <w:p w14:paraId="743F2BBF" w14:textId="385D520A" w:rsidR="006440D7" w:rsidRDefault="006440D7" w:rsidP="006440D7">
      <w:pPr>
        <w:pStyle w:val="Caption"/>
      </w:pPr>
      <w:bookmarkStart w:id="233" w:name="_Toc480496822"/>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22</w:t>
      </w:r>
      <w:r w:rsidR="006C145C">
        <w:rPr>
          <w:noProof/>
        </w:rPr>
        <w:fldChar w:fldCharType="end"/>
      </w:r>
      <w:r>
        <w:t xml:space="preserve"> </w:t>
      </w:r>
      <w:r w:rsidRPr="007D7EBB">
        <w:t>Radial in-flame O</w:t>
      </w:r>
      <w:r w:rsidRPr="0019550C">
        <w:rPr>
          <w:vertAlign w:val="subscript"/>
        </w:rPr>
        <w:t>2</w:t>
      </w:r>
      <w:r w:rsidRPr="007D7EBB">
        <w:t xml:space="preserve"> concentration profile of heptane flame at Φ = 1.2</w:t>
      </w:r>
      <w:bookmarkEnd w:id="233"/>
    </w:p>
    <w:p w14:paraId="0E7AF246" w14:textId="77777777" w:rsidR="004E4D76" w:rsidRPr="004E4D76" w:rsidRDefault="004E4D76" w:rsidP="004E4D76"/>
    <w:p w14:paraId="367E31ED" w14:textId="77777777" w:rsidR="006440D7" w:rsidRDefault="006440D7" w:rsidP="006440D7">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5DE64912" wp14:editId="668E1233">
            <wp:extent cx="4608576" cy="3392424"/>
            <wp:effectExtent l="0" t="0" r="190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608576" cy="3392424"/>
                    </a:xfrm>
                    <a:prstGeom prst="rect">
                      <a:avLst/>
                    </a:prstGeom>
                    <a:noFill/>
                  </pic:spPr>
                </pic:pic>
              </a:graphicData>
            </a:graphic>
          </wp:inline>
        </w:drawing>
      </w:r>
    </w:p>
    <w:p w14:paraId="224E2E89" w14:textId="493F48C0" w:rsidR="006440D7" w:rsidRDefault="006440D7" w:rsidP="006440D7">
      <w:pPr>
        <w:pStyle w:val="Caption"/>
        <w:rPr>
          <w:rFonts w:eastAsia="Times New Roman"/>
          <w:kern w:val="32"/>
          <w:szCs w:val="24"/>
        </w:rPr>
      </w:pPr>
      <w:bookmarkStart w:id="234" w:name="_Toc480496823"/>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23</w:t>
      </w:r>
      <w:r w:rsidR="006C145C">
        <w:rPr>
          <w:noProof/>
        </w:rPr>
        <w:fldChar w:fldCharType="end"/>
      </w:r>
      <w:r>
        <w:t xml:space="preserve"> </w:t>
      </w:r>
      <w:r w:rsidRPr="00625B75">
        <w:t>Radial in-flame O</w:t>
      </w:r>
      <w:r w:rsidRPr="0019550C">
        <w:rPr>
          <w:vertAlign w:val="subscript"/>
        </w:rPr>
        <w:t>2</w:t>
      </w:r>
      <w:r w:rsidRPr="00625B75">
        <w:t xml:space="preserve"> concentration profile of PME flame at Φ = 1.2</w:t>
      </w:r>
      <w:bookmarkEnd w:id="234"/>
    </w:p>
    <w:p w14:paraId="2C5C04A7" w14:textId="77777777" w:rsidR="006440D7" w:rsidRDefault="006440D7" w:rsidP="006440D7">
      <w:pPr>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735D267C" wp14:editId="579A5BD5">
            <wp:extent cx="4617720" cy="3557016"/>
            <wp:effectExtent l="0" t="0" r="0" b="571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617720" cy="3557016"/>
                    </a:xfrm>
                    <a:prstGeom prst="rect">
                      <a:avLst/>
                    </a:prstGeom>
                    <a:noFill/>
                  </pic:spPr>
                </pic:pic>
              </a:graphicData>
            </a:graphic>
          </wp:inline>
        </w:drawing>
      </w:r>
    </w:p>
    <w:p w14:paraId="612B4E10" w14:textId="1C35DE41" w:rsidR="006440D7" w:rsidRDefault="006440D7" w:rsidP="006440D7">
      <w:pPr>
        <w:pStyle w:val="Caption"/>
      </w:pPr>
      <w:bookmarkStart w:id="235" w:name="_Toc480496824"/>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24</w:t>
      </w:r>
      <w:r w:rsidR="006C145C">
        <w:rPr>
          <w:noProof/>
        </w:rPr>
        <w:fldChar w:fldCharType="end"/>
      </w:r>
      <w:r>
        <w:t xml:space="preserve"> </w:t>
      </w:r>
      <w:r w:rsidRPr="002234DF">
        <w:t>Radial in-flame O</w:t>
      </w:r>
      <w:r w:rsidRPr="00D94C5F">
        <w:rPr>
          <w:vertAlign w:val="subscript"/>
        </w:rPr>
        <w:t>2</w:t>
      </w:r>
      <w:r w:rsidRPr="002234DF">
        <w:t xml:space="preserve"> concentration profile of CME flame at Φ = 1.2</w:t>
      </w:r>
      <w:bookmarkEnd w:id="235"/>
    </w:p>
    <w:p w14:paraId="1DAD179C" w14:textId="77777777" w:rsidR="004E4D76" w:rsidRPr="004E4D76" w:rsidRDefault="004E4D76" w:rsidP="004E4D76"/>
    <w:p w14:paraId="555E9C05" w14:textId="77777777" w:rsidR="006440D7" w:rsidRDefault="006440D7" w:rsidP="006440D7">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57C1CCB9" wp14:editId="40D7C6F3">
            <wp:extent cx="4599432" cy="3392424"/>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599432" cy="3392424"/>
                    </a:xfrm>
                    <a:prstGeom prst="rect">
                      <a:avLst/>
                    </a:prstGeom>
                    <a:noFill/>
                  </pic:spPr>
                </pic:pic>
              </a:graphicData>
            </a:graphic>
          </wp:inline>
        </w:drawing>
      </w:r>
    </w:p>
    <w:p w14:paraId="29944E59" w14:textId="3E6CCDBE" w:rsidR="006440D7" w:rsidRDefault="006440D7" w:rsidP="006440D7">
      <w:pPr>
        <w:pStyle w:val="Caption"/>
        <w:rPr>
          <w:rFonts w:eastAsia="Times New Roman"/>
          <w:kern w:val="32"/>
          <w:szCs w:val="24"/>
        </w:rPr>
      </w:pPr>
      <w:bookmarkStart w:id="236" w:name="_Toc480496825"/>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w:instrText>
      </w:r>
      <w:r w:rsidR="006C145C">
        <w:instrText xml:space="preserve">SEQ Figure \* ARABIC \s 1 </w:instrText>
      </w:r>
      <w:r w:rsidR="006C145C">
        <w:fldChar w:fldCharType="separate"/>
      </w:r>
      <w:r w:rsidR="00C53FA7">
        <w:rPr>
          <w:noProof/>
        </w:rPr>
        <w:t>25</w:t>
      </w:r>
      <w:r w:rsidR="006C145C">
        <w:rPr>
          <w:noProof/>
        </w:rPr>
        <w:fldChar w:fldCharType="end"/>
      </w:r>
      <w:r>
        <w:t xml:space="preserve"> </w:t>
      </w:r>
      <w:r w:rsidRPr="00F077D2">
        <w:t>Radial in-flame O</w:t>
      </w:r>
      <w:r w:rsidRPr="00D94C5F">
        <w:rPr>
          <w:vertAlign w:val="subscript"/>
        </w:rPr>
        <w:t>2</w:t>
      </w:r>
      <w:r w:rsidRPr="00F077D2">
        <w:t xml:space="preserve"> concentration profile of RME flame at Φ = 1.2</w:t>
      </w:r>
      <w:bookmarkEnd w:id="236"/>
    </w:p>
    <w:p w14:paraId="398E80B4" w14:textId="77777777" w:rsidR="006440D7" w:rsidRDefault="006440D7" w:rsidP="006440D7">
      <w:pPr>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30F827C7" wp14:editId="3B1ACC6B">
            <wp:extent cx="4599432" cy="3392424"/>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599432" cy="3392424"/>
                    </a:xfrm>
                    <a:prstGeom prst="rect">
                      <a:avLst/>
                    </a:prstGeom>
                    <a:noFill/>
                  </pic:spPr>
                </pic:pic>
              </a:graphicData>
            </a:graphic>
          </wp:inline>
        </w:drawing>
      </w:r>
    </w:p>
    <w:p w14:paraId="2AEC4119" w14:textId="44C4F85B" w:rsidR="006440D7" w:rsidRDefault="006440D7" w:rsidP="006440D7">
      <w:pPr>
        <w:pStyle w:val="Caption"/>
      </w:pPr>
      <w:bookmarkStart w:id="237" w:name="_Toc480496826"/>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26</w:t>
      </w:r>
      <w:r w:rsidR="006C145C">
        <w:rPr>
          <w:noProof/>
        </w:rPr>
        <w:fldChar w:fldCharType="end"/>
      </w:r>
      <w:r>
        <w:t xml:space="preserve"> </w:t>
      </w:r>
      <w:r w:rsidRPr="00E77D90">
        <w:t>Radial in-flame O</w:t>
      </w:r>
      <w:r w:rsidRPr="00D94C5F">
        <w:rPr>
          <w:vertAlign w:val="subscript"/>
        </w:rPr>
        <w:t>2</w:t>
      </w:r>
      <w:r w:rsidRPr="00E77D90">
        <w:t xml:space="preserve"> concentration profile of SME flame at Φ = 1.2</w:t>
      </w:r>
      <w:bookmarkEnd w:id="237"/>
    </w:p>
    <w:p w14:paraId="146F8DA5" w14:textId="77777777" w:rsidR="004E4D76" w:rsidRPr="004E4D76" w:rsidRDefault="004E4D76" w:rsidP="004E4D76"/>
    <w:p w14:paraId="448A2F67" w14:textId="77777777" w:rsidR="006440D7" w:rsidRDefault="006440D7" w:rsidP="006440D7">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0E20F785" wp14:editId="21C46A35">
            <wp:extent cx="4590288" cy="3392424"/>
            <wp:effectExtent l="0" t="0" r="127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590288" cy="3392424"/>
                    </a:xfrm>
                    <a:prstGeom prst="rect">
                      <a:avLst/>
                    </a:prstGeom>
                    <a:noFill/>
                  </pic:spPr>
                </pic:pic>
              </a:graphicData>
            </a:graphic>
          </wp:inline>
        </w:drawing>
      </w:r>
    </w:p>
    <w:p w14:paraId="04495BA9" w14:textId="553F3401" w:rsidR="006440D7" w:rsidRDefault="006440D7" w:rsidP="006440D7">
      <w:pPr>
        <w:pStyle w:val="Caption"/>
        <w:rPr>
          <w:rFonts w:eastAsia="Times New Roman"/>
          <w:kern w:val="32"/>
          <w:szCs w:val="24"/>
        </w:rPr>
      </w:pPr>
      <w:bookmarkStart w:id="238" w:name="_Toc480496827"/>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27</w:t>
      </w:r>
      <w:r w:rsidR="006C145C">
        <w:rPr>
          <w:noProof/>
        </w:rPr>
        <w:fldChar w:fldCharType="end"/>
      </w:r>
      <w:r>
        <w:t xml:space="preserve"> </w:t>
      </w:r>
      <w:r w:rsidRPr="00500D17">
        <w:t>Radial in-flame O</w:t>
      </w:r>
      <w:r w:rsidRPr="00D94C5F">
        <w:rPr>
          <w:vertAlign w:val="subscript"/>
        </w:rPr>
        <w:t>2</w:t>
      </w:r>
      <w:r w:rsidRPr="00500D17">
        <w:t xml:space="preserve"> concentration profile of diesel flame at Φ = 1.2</w:t>
      </w:r>
      <w:bookmarkEnd w:id="238"/>
    </w:p>
    <w:p w14:paraId="0D4E22B0" w14:textId="77777777" w:rsidR="006440D7" w:rsidRDefault="006440D7" w:rsidP="006440D7">
      <w:pPr>
        <w:jc w:val="center"/>
        <w:rPr>
          <w:rFonts w:ascii="Times New Roman" w:eastAsia="Times New Roman" w:hAnsi="Times New Roman" w:cs="Times New Roman"/>
          <w:kern w:val="32"/>
          <w:sz w:val="24"/>
          <w:szCs w:val="24"/>
        </w:rPr>
      </w:pPr>
      <w:r>
        <w:rPr>
          <w:rFonts w:ascii="Times New Roman" w:eastAsia="Times New Roman" w:hAnsi="Times New Roman" w:cs="Times New Roman"/>
          <w:noProof/>
          <w:kern w:val="32"/>
          <w:sz w:val="24"/>
          <w:szCs w:val="24"/>
        </w:rPr>
        <w:lastRenderedPageBreak/>
        <w:drawing>
          <wp:inline distT="0" distB="0" distL="0" distR="0" wp14:anchorId="072B3246" wp14:editId="1F3451B1">
            <wp:extent cx="4590288" cy="3328416"/>
            <wp:effectExtent l="0" t="0" r="1270" b="571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590288" cy="3328416"/>
                    </a:xfrm>
                    <a:prstGeom prst="rect">
                      <a:avLst/>
                    </a:prstGeom>
                    <a:noFill/>
                  </pic:spPr>
                </pic:pic>
              </a:graphicData>
            </a:graphic>
          </wp:inline>
        </w:drawing>
      </w:r>
    </w:p>
    <w:p w14:paraId="09956793" w14:textId="0D746001" w:rsidR="006440D7" w:rsidRDefault="006440D7" w:rsidP="006440D7">
      <w:pPr>
        <w:pStyle w:val="Caption"/>
      </w:pPr>
      <w:bookmarkStart w:id="239" w:name="_Toc480496828"/>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28</w:t>
      </w:r>
      <w:r w:rsidR="006C145C">
        <w:rPr>
          <w:noProof/>
        </w:rPr>
        <w:fldChar w:fldCharType="end"/>
      </w:r>
      <w:r>
        <w:t xml:space="preserve"> </w:t>
      </w:r>
      <w:r w:rsidRPr="00E41F1C">
        <w:t>Radial in-flame O</w:t>
      </w:r>
      <w:r w:rsidRPr="00D94C5F">
        <w:rPr>
          <w:vertAlign w:val="subscript"/>
        </w:rPr>
        <w:t>2</w:t>
      </w:r>
      <w:r w:rsidRPr="00E41F1C">
        <w:t xml:space="preserve"> concentration profile of toluene flame at Φ = 1.2</w:t>
      </w:r>
      <w:bookmarkEnd w:id="239"/>
    </w:p>
    <w:p w14:paraId="1699C1D8" w14:textId="77777777" w:rsidR="004E4D76" w:rsidRPr="004E4D76" w:rsidRDefault="004E4D76" w:rsidP="004E4D76"/>
    <w:p w14:paraId="43B31744" w14:textId="77777777" w:rsidR="006440D7" w:rsidRDefault="006440D7" w:rsidP="006440D7">
      <w:pPr>
        <w:jc w:val="center"/>
        <w:rPr>
          <w:rFonts w:ascii="Times New Roman" w:eastAsia="Times New Roman" w:hAnsi="Times New Roman" w:cs="Times New Roman"/>
          <w:noProof/>
          <w:kern w:val="32"/>
          <w:sz w:val="24"/>
          <w:szCs w:val="24"/>
        </w:rPr>
      </w:pPr>
    </w:p>
    <w:p w14:paraId="489073A1" w14:textId="77777777" w:rsidR="006440D7" w:rsidRDefault="006440D7" w:rsidP="006440D7">
      <w:pPr>
        <w:jc w:val="center"/>
        <w:rPr>
          <w:rFonts w:ascii="Times New Roman" w:eastAsia="Times New Roman" w:hAnsi="Times New Roman" w:cs="Times New Roman"/>
          <w:kern w:val="32"/>
          <w:sz w:val="24"/>
          <w:szCs w:val="24"/>
        </w:rPr>
      </w:pPr>
      <w:r>
        <w:rPr>
          <w:rFonts w:ascii="Times New Roman" w:eastAsia="Times New Roman" w:hAnsi="Times New Roman" w:cs="Times New Roman"/>
          <w:noProof/>
          <w:kern w:val="32"/>
          <w:sz w:val="24"/>
          <w:szCs w:val="24"/>
        </w:rPr>
        <w:drawing>
          <wp:inline distT="0" distB="0" distL="0" distR="0" wp14:anchorId="352EB7DC" wp14:editId="5C50547A">
            <wp:extent cx="4590288" cy="3328416"/>
            <wp:effectExtent l="0" t="0" r="1270" b="571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590288" cy="3328416"/>
                    </a:xfrm>
                    <a:prstGeom prst="rect">
                      <a:avLst/>
                    </a:prstGeom>
                    <a:noFill/>
                  </pic:spPr>
                </pic:pic>
              </a:graphicData>
            </a:graphic>
          </wp:inline>
        </w:drawing>
      </w:r>
    </w:p>
    <w:p w14:paraId="68B0BEDA" w14:textId="78E50415" w:rsidR="006440D7" w:rsidRDefault="006440D7" w:rsidP="006440D7">
      <w:pPr>
        <w:pStyle w:val="Caption"/>
        <w:rPr>
          <w:rFonts w:eastAsia="Times New Roman"/>
          <w:kern w:val="32"/>
          <w:szCs w:val="24"/>
        </w:rPr>
      </w:pPr>
      <w:bookmarkStart w:id="240" w:name="_Toc480496829"/>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29</w:t>
      </w:r>
      <w:r w:rsidR="006C145C">
        <w:rPr>
          <w:noProof/>
        </w:rPr>
        <w:fldChar w:fldCharType="end"/>
      </w:r>
      <w:r>
        <w:t xml:space="preserve"> </w:t>
      </w:r>
      <w:r w:rsidRPr="00D54AD0">
        <w:t>Radial in-flame O</w:t>
      </w:r>
      <w:r w:rsidRPr="00D94C5F">
        <w:rPr>
          <w:vertAlign w:val="subscript"/>
        </w:rPr>
        <w:t>2</w:t>
      </w:r>
      <w:r w:rsidRPr="00D54AD0">
        <w:t xml:space="preserve"> concentration profile of MO flame at Φ = 1.2</w:t>
      </w:r>
      <w:bookmarkEnd w:id="240"/>
    </w:p>
    <w:p w14:paraId="5F96A974" w14:textId="77777777" w:rsidR="006440D7" w:rsidRDefault="006440D7" w:rsidP="006440D7">
      <w:pPr>
        <w:jc w:val="center"/>
        <w:rPr>
          <w:rFonts w:ascii="Times New Roman" w:eastAsia="Times New Roman" w:hAnsi="Times New Roman" w:cs="Times New Roman"/>
          <w:kern w:val="32"/>
          <w:sz w:val="24"/>
          <w:szCs w:val="24"/>
        </w:rPr>
      </w:pPr>
      <w:r>
        <w:rPr>
          <w:rFonts w:ascii="Times New Roman" w:eastAsia="Times New Roman" w:hAnsi="Times New Roman" w:cs="Times New Roman"/>
          <w:noProof/>
          <w:kern w:val="32"/>
          <w:sz w:val="24"/>
          <w:szCs w:val="24"/>
        </w:rPr>
        <w:lastRenderedPageBreak/>
        <w:drawing>
          <wp:inline distT="0" distB="0" distL="0" distR="0" wp14:anchorId="10C5B932" wp14:editId="0C5E63B9">
            <wp:extent cx="4590288" cy="3337560"/>
            <wp:effectExtent l="0" t="0" r="127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590288" cy="3337560"/>
                    </a:xfrm>
                    <a:prstGeom prst="rect">
                      <a:avLst/>
                    </a:prstGeom>
                    <a:noFill/>
                  </pic:spPr>
                </pic:pic>
              </a:graphicData>
            </a:graphic>
          </wp:inline>
        </w:drawing>
      </w:r>
    </w:p>
    <w:p w14:paraId="31EFB570" w14:textId="73033D33" w:rsidR="006440D7" w:rsidRDefault="006440D7" w:rsidP="006440D7">
      <w:pPr>
        <w:pStyle w:val="Caption"/>
      </w:pPr>
      <w:bookmarkStart w:id="241" w:name="_Toc480496830"/>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30</w:t>
      </w:r>
      <w:r w:rsidR="006C145C">
        <w:rPr>
          <w:noProof/>
        </w:rPr>
        <w:fldChar w:fldCharType="end"/>
      </w:r>
      <w:r>
        <w:t xml:space="preserve"> </w:t>
      </w:r>
      <w:r w:rsidRPr="007A16EE">
        <w:t>Radial in-flame O</w:t>
      </w:r>
      <w:r w:rsidRPr="00D94C5F">
        <w:rPr>
          <w:vertAlign w:val="subscript"/>
        </w:rPr>
        <w:t>2</w:t>
      </w:r>
      <w:r w:rsidRPr="007A16EE">
        <w:t xml:space="preserve"> concentration profile of P53R47 flame at Φ = 1.2</w:t>
      </w:r>
      <w:bookmarkEnd w:id="241"/>
    </w:p>
    <w:p w14:paraId="23AE3936" w14:textId="77777777" w:rsidR="004E4D76" w:rsidRPr="004E4D76" w:rsidRDefault="004E4D76" w:rsidP="004E4D76"/>
    <w:p w14:paraId="54104B8C" w14:textId="77777777" w:rsidR="006440D7" w:rsidRDefault="006440D7" w:rsidP="006440D7">
      <w:pPr>
        <w:jc w:val="center"/>
        <w:rPr>
          <w:rFonts w:ascii="Times New Roman" w:eastAsia="Times New Roman" w:hAnsi="Times New Roman" w:cs="Times New Roman"/>
          <w:noProof/>
          <w:kern w:val="32"/>
          <w:sz w:val="24"/>
          <w:szCs w:val="24"/>
        </w:rPr>
      </w:pPr>
    </w:p>
    <w:p w14:paraId="102F2D1A" w14:textId="77777777" w:rsidR="006440D7" w:rsidRDefault="006440D7" w:rsidP="006440D7">
      <w:pPr>
        <w:jc w:val="center"/>
        <w:rPr>
          <w:rFonts w:ascii="Times New Roman" w:eastAsia="Times New Roman" w:hAnsi="Times New Roman" w:cs="Times New Roman"/>
          <w:kern w:val="32"/>
          <w:sz w:val="24"/>
          <w:szCs w:val="24"/>
        </w:rPr>
      </w:pPr>
      <w:r>
        <w:rPr>
          <w:rFonts w:ascii="Times New Roman" w:eastAsia="Times New Roman" w:hAnsi="Times New Roman" w:cs="Times New Roman"/>
          <w:noProof/>
          <w:kern w:val="32"/>
          <w:sz w:val="24"/>
          <w:szCs w:val="24"/>
        </w:rPr>
        <w:drawing>
          <wp:inline distT="0" distB="0" distL="0" distR="0" wp14:anchorId="1C24584C" wp14:editId="395C15E8">
            <wp:extent cx="4590288" cy="3337560"/>
            <wp:effectExtent l="0" t="0" r="127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590288" cy="3337560"/>
                    </a:xfrm>
                    <a:prstGeom prst="rect">
                      <a:avLst/>
                    </a:prstGeom>
                    <a:noFill/>
                  </pic:spPr>
                </pic:pic>
              </a:graphicData>
            </a:graphic>
          </wp:inline>
        </w:drawing>
      </w:r>
    </w:p>
    <w:p w14:paraId="7CE1FFDB" w14:textId="41B309D6" w:rsidR="006440D7" w:rsidRDefault="006440D7" w:rsidP="006440D7">
      <w:pPr>
        <w:pStyle w:val="Caption"/>
        <w:rPr>
          <w:rFonts w:eastAsia="Times New Roman"/>
          <w:kern w:val="32"/>
          <w:szCs w:val="24"/>
        </w:rPr>
      </w:pPr>
      <w:bookmarkStart w:id="242" w:name="_Toc480496831"/>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31</w:t>
      </w:r>
      <w:r w:rsidR="006C145C">
        <w:rPr>
          <w:noProof/>
        </w:rPr>
        <w:fldChar w:fldCharType="end"/>
      </w:r>
      <w:r>
        <w:t xml:space="preserve"> </w:t>
      </w:r>
      <w:r w:rsidRPr="000F17DA">
        <w:t>Radial in-flame O</w:t>
      </w:r>
      <w:r w:rsidRPr="00D94C5F">
        <w:rPr>
          <w:vertAlign w:val="subscript"/>
        </w:rPr>
        <w:t>2</w:t>
      </w:r>
      <w:r w:rsidRPr="000F17DA">
        <w:t xml:space="preserve"> concentration profile of P59S41 flame at Φ = 1.2</w:t>
      </w:r>
      <w:bookmarkEnd w:id="242"/>
    </w:p>
    <w:p w14:paraId="0521645B" w14:textId="77777777" w:rsidR="006440D7" w:rsidRDefault="006440D7" w:rsidP="006440D7">
      <w:pPr>
        <w:jc w:val="center"/>
        <w:rPr>
          <w:rFonts w:ascii="Times New Roman" w:eastAsia="Times New Roman" w:hAnsi="Times New Roman" w:cs="Times New Roman"/>
          <w:kern w:val="32"/>
          <w:sz w:val="24"/>
          <w:szCs w:val="24"/>
        </w:rPr>
      </w:pPr>
      <w:r>
        <w:rPr>
          <w:rFonts w:ascii="Times New Roman" w:eastAsia="Times New Roman" w:hAnsi="Times New Roman" w:cs="Times New Roman"/>
          <w:noProof/>
          <w:kern w:val="32"/>
          <w:sz w:val="24"/>
          <w:szCs w:val="24"/>
        </w:rPr>
        <w:lastRenderedPageBreak/>
        <w:drawing>
          <wp:inline distT="0" distB="0" distL="0" distR="0" wp14:anchorId="1CC124E6" wp14:editId="38B14733">
            <wp:extent cx="4590288" cy="3337560"/>
            <wp:effectExtent l="0" t="0" r="127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590288" cy="3337560"/>
                    </a:xfrm>
                    <a:prstGeom prst="rect">
                      <a:avLst/>
                    </a:prstGeom>
                    <a:noFill/>
                  </pic:spPr>
                </pic:pic>
              </a:graphicData>
            </a:graphic>
          </wp:inline>
        </w:drawing>
      </w:r>
    </w:p>
    <w:p w14:paraId="6D13AAD5" w14:textId="00D260C2" w:rsidR="006440D7" w:rsidRDefault="006440D7" w:rsidP="006440D7">
      <w:pPr>
        <w:pStyle w:val="Caption"/>
      </w:pPr>
      <w:bookmarkStart w:id="243" w:name="_Toc480496832"/>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32</w:t>
      </w:r>
      <w:r w:rsidR="006C145C">
        <w:rPr>
          <w:noProof/>
        </w:rPr>
        <w:fldChar w:fldCharType="end"/>
      </w:r>
      <w:r>
        <w:t xml:space="preserve"> </w:t>
      </w:r>
      <w:r w:rsidRPr="00BE6FFA">
        <w:t>Radial in-flame O</w:t>
      </w:r>
      <w:r w:rsidRPr="00D94C5F">
        <w:rPr>
          <w:vertAlign w:val="subscript"/>
        </w:rPr>
        <w:t>2</w:t>
      </w:r>
      <w:r w:rsidRPr="00BE6FFA">
        <w:t xml:space="preserve"> concentration profile of H58T42 flame at Φ = 1.2</w:t>
      </w:r>
      <w:bookmarkEnd w:id="243"/>
    </w:p>
    <w:p w14:paraId="6DD599DE" w14:textId="77777777" w:rsidR="004E4D76" w:rsidRPr="004E4D76" w:rsidRDefault="004E4D76" w:rsidP="004E4D76"/>
    <w:p w14:paraId="268D9AED" w14:textId="77777777" w:rsidR="006440D7" w:rsidRDefault="006440D7" w:rsidP="006440D7">
      <w:pPr>
        <w:jc w:val="center"/>
        <w:rPr>
          <w:rFonts w:ascii="Times New Roman" w:eastAsia="Times New Roman" w:hAnsi="Times New Roman" w:cs="Times New Roman"/>
          <w:noProof/>
          <w:kern w:val="32"/>
          <w:sz w:val="24"/>
          <w:szCs w:val="24"/>
        </w:rPr>
      </w:pPr>
    </w:p>
    <w:p w14:paraId="217D3F28" w14:textId="77777777" w:rsidR="006440D7" w:rsidRDefault="006440D7" w:rsidP="006440D7">
      <w:pPr>
        <w:jc w:val="center"/>
        <w:rPr>
          <w:rFonts w:ascii="Times New Roman" w:eastAsia="Times New Roman" w:hAnsi="Times New Roman" w:cs="Times New Roman"/>
          <w:kern w:val="32"/>
          <w:sz w:val="24"/>
          <w:szCs w:val="24"/>
        </w:rPr>
      </w:pPr>
      <w:r>
        <w:rPr>
          <w:rFonts w:ascii="Times New Roman" w:eastAsia="Times New Roman" w:hAnsi="Times New Roman" w:cs="Times New Roman"/>
          <w:noProof/>
          <w:kern w:val="32"/>
          <w:sz w:val="24"/>
          <w:szCs w:val="24"/>
        </w:rPr>
        <w:drawing>
          <wp:inline distT="0" distB="0" distL="0" distR="0" wp14:anchorId="0405397C" wp14:editId="577B083C">
            <wp:extent cx="4590288" cy="3337560"/>
            <wp:effectExtent l="0" t="0" r="127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590288" cy="3337560"/>
                    </a:xfrm>
                    <a:prstGeom prst="rect">
                      <a:avLst/>
                    </a:prstGeom>
                    <a:noFill/>
                  </pic:spPr>
                </pic:pic>
              </a:graphicData>
            </a:graphic>
          </wp:inline>
        </w:drawing>
      </w:r>
    </w:p>
    <w:p w14:paraId="5CEC98D4" w14:textId="5C46062F" w:rsidR="006440D7" w:rsidRDefault="006440D7" w:rsidP="006440D7">
      <w:pPr>
        <w:pStyle w:val="Caption"/>
        <w:rPr>
          <w:rFonts w:eastAsia="Times New Roman"/>
          <w:kern w:val="32"/>
          <w:szCs w:val="24"/>
        </w:rPr>
      </w:pPr>
      <w:bookmarkStart w:id="244" w:name="_Toc480496833"/>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33</w:t>
      </w:r>
      <w:r w:rsidR="006C145C">
        <w:rPr>
          <w:noProof/>
        </w:rPr>
        <w:fldChar w:fldCharType="end"/>
      </w:r>
      <w:r>
        <w:t xml:space="preserve"> </w:t>
      </w:r>
      <w:r w:rsidRPr="00351B1C">
        <w:t>Radial in-flame O</w:t>
      </w:r>
      <w:r w:rsidRPr="00D94C5F">
        <w:rPr>
          <w:vertAlign w:val="subscript"/>
        </w:rPr>
        <w:t>2</w:t>
      </w:r>
      <w:r w:rsidRPr="00351B1C">
        <w:t xml:space="preserve"> concentration profile of P75D25 flame at Φ = 1.2</w:t>
      </w:r>
      <w:bookmarkEnd w:id="244"/>
    </w:p>
    <w:p w14:paraId="7BAFD8CD" w14:textId="77777777" w:rsidR="006440D7" w:rsidRDefault="006440D7" w:rsidP="006440D7">
      <w:pPr>
        <w:jc w:val="center"/>
        <w:rPr>
          <w:rFonts w:ascii="Times New Roman" w:eastAsia="Times New Roman" w:hAnsi="Times New Roman" w:cs="Times New Roman"/>
          <w:kern w:val="32"/>
          <w:sz w:val="24"/>
          <w:szCs w:val="24"/>
        </w:rPr>
      </w:pPr>
      <w:r>
        <w:rPr>
          <w:rFonts w:ascii="Times New Roman" w:eastAsia="Times New Roman" w:hAnsi="Times New Roman" w:cs="Times New Roman"/>
          <w:noProof/>
          <w:kern w:val="32"/>
          <w:sz w:val="24"/>
          <w:szCs w:val="24"/>
        </w:rPr>
        <w:lastRenderedPageBreak/>
        <w:drawing>
          <wp:inline distT="0" distB="0" distL="0" distR="0" wp14:anchorId="25F7DCDC" wp14:editId="48BADE6E">
            <wp:extent cx="4546523" cy="3405603"/>
            <wp:effectExtent l="0" t="0" r="6985" b="444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549923" cy="3408150"/>
                    </a:xfrm>
                    <a:prstGeom prst="rect">
                      <a:avLst/>
                    </a:prstGeom>
                    <a:noFill/>
                  </pic:spPr>
                </pic:pic>
              </a:graphicData>
            </a:graphic>
          </wp:inline>
        </w:drawing>
      </w:r>
    </w:p>
    <w:p w14:paraId="241D1DDF" w14:textId="00C209E5" w:rsidR="006440D7" w:rsidRDefault="006440D7" w:rsidP="006440D7">
      <w:pPr>
        <w:pStyle w:val="Caption"/>
      </w:pPr>
      <w:bookmarkStart w:id="245" w:name="_Toc480496834"/>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34</w:t>
      </w:r>
      <w:r w:rsidR="006C145C">
        <w:rPr>
          <w:noProof/>
        </w:rPr>
        <w:fldChar w:fldCharType="end"/>
      </w:r>
      <w:r>
        <w:t xml:space="preserve"> </w:t>
      </w:r>
      <w:r w:rsidRPr="00CF524F">
        <w:t>Radial in-flame CO</w:t>
      </w:r>
      <w:r w:rsidRPr="00D94C5F">
        <w:rPr>
          <w:vertAlign w:val="subscript"/>
        </w:rPr>
        <w:t>2</w:t>
      </w:r>
      <w:r w:rsidRPr="00CF524F">
        <w:t xml:space="preserve"> concentration profile of heptane flame at Φ = 1.2</w:t>
      </w:r>
      <w:bookmarkEnd w:id="245"/>
    </w:p>
    <w:p w14:paraId="367CBDE7" w14:textId="77777777" w:rsidR="004E4D76" w:rsidRPr="004E4D76" w:rsidRDefault="004E4D76" w:rsidP="004E4D76"/>
    <w:p w14:paraId="0C0FAEFC" w14:textId="77777777" w:rsidR="006440D7" w:rsidRDefault="006440D7" w:rsidP="006440D7">
      <w:pPr>
        <w:jc w:val="center"/>
        <w:rPr>
          <w:rFonts w:ascii="Times New Roman" w:hAnsi="Times New Roman" w:cs="Times New Roman"/>
          <w:sz w:val="24"/>
        </w:rPr>
      </w:pPr>
      <w:r>
        <w:rPr>
          <w:rFonts w:ascii="Times New Roman" w:eastAsia="Times New Roman" w:hAnsi="Times New Roman" w:cs="Times New Roman"/>
          <w:noProof/>
          <w:kern w:val="32"/>
          <w:sz w:val="24"/>
          <w:szCs w:val="24"/>
        </w:rPr>
        <w:drawing>
          <wp:inline distT="0" distB="0" distL="0" distR="0" wp14:anchorId="36B7AC37" wp14:editId="3F5680DD">
            <wp:extent cx="4517136" cy="347472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517136" cy="3474720"/>
                    </a:xfrm>
                    <a:prstGeom prst="rect">
                      <a:avLst/>
                    </a:prstGeom>
                    <a:noFill/>
                  </pic:spPr>
                </pic:pic>
              </a:graphicData>
            </a:graphic>
          </wp:inline>
        </w:drawing>
      </w:r>
    </w:p>
    <w:p w14:paraId="50B8AB26" w14:textId="39B86793" w:rsidR="006440D7" w:rsidRDefault="006440D7" w:rsidP="006440D7">
      <w:pPr>
        <w:pStyle w:val="Caption"/>
        <w:rPr>
          <w:rFonts w:eastAsia="Times New Roman"/>
          <w:kern w:val="32"/>
          <w:szCs w:val="24"/>
        </w:rPr>
      </w:pPr>
      <w:bookmarkStart w:id="246" w:name="_Toc480496835"/>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35</w:t>
      </w:r>
      <w:r w:rsidR="006C145C">
        <w:rPr>
          <w:noProof/>
        </w:rPr>
        <w:fldChar w:fldCharType="end"/>
      </w:r>
      <w:r>
        <w:t xml:space="preserve"> </w:t>
      </w:r>
      <w:r w:rsidRPr="00084C45">
        <w:t>Radial in-flame CO</w:t>
      </w:r>
      <w:r w:rsidRPr="00D94C5F">
        <w:rPr>
          <w:vertAlign w:val="subscript"/>
        </w:rPr>
        <w:t>2</w:t>
      </w:r>
      <w:r w:rsidRPr="00084C45">
        <w:t xml:space="preserve"> concentration profile of PME flame at Φ = 1.2</w:t>
      </w:r>
      <w:bookmarkEnd w:id="246"/>
    </w:p>
    <w:p w14:paraId="578AB415" w14:textId="77777777" w:rsidR="006440D7" w:rsidRDefault="006440D7" w:rsidP="006440D7">
      <w:pPr>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749A71AD" wp14:editId="2A1F18F0">
            <wp:extent cx="4669048" cy="3484234"/>
            <wp:effectExtent l="0" t="0" r="0" b="254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672540" cy="3486840"/>
                    </a:xfrm>
                    <a:prstGeom prst="rect">
                      <a:avLst/>
                    </a:prstGeom>
                    <a:noFill/>
                  </pic:spPr>
                </pic:pic>
              </a:graphicData>
            </a:graphic>
          </wp:inline>
        </w:drawing>
      </w:r>
    </w:p>
    <w:p w14:paraId="7F2B7D51" w14:textId="13CF15AE" w:rsidR="006440D7" w:rsidRDefault="006440D7" w:rsidP="006440D7">
      <w:pPr>
        <w:pStyle w:val="Caption"/>
      </w:pPr>
      <w:bookmarkStart w:id="247" w:name="_Toc480496836"/>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36</w:t>
      </w:r>
      <w:r w:rsidR="006C145C">
        <w:rPr>
          <w:noProof/>
        </w:rPr>
        <w:fldChar w:fldCharType="end"/>
      </w:r>
      <w:r>
        <w:t xml:space="preserve"> </w:t>
      </w:r>
      <w:r w:rsidRPr="00773EEE">
        <w:t>Radial in-flame CO</w:t>
      </w:r>
      <w:r w:rsidRPr="00D94C5F">
        <w:rPr>
          <w:vertAlign w:val="subscript"/>
        </w:rPr>
        <w:t>2</w:t>
      </w:r>
      <w:r w:rsidRPr="00773EEE">
        <w:t xml:space="preserve"> concentration profile of CME flame at Φ = 1.2</w:t>
      </w:r>
      <w:bookmarkEnd w:id="247"/>
    </w:p>
    <w:p w14:paraId="18921D52" w14:textId="77777777" w:rsidR="00F30251" w:rsidRPr="00F30251" w:rsidRDefault="00F30251" w:rsidP="00F30251"/>
    <w:p w14:paraId="427377A6" w14:textId="77777777" w:rsidR="006440D7" w:rsidRDefault="006440D7" w:rsidP="006440D7">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2204EB67" wp14:editId="31C7A2CA">
            <wp:extent cx="4517136" cy="3483864"/>
            <wp:effectExtent l="0" t="0" r="0" b="254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517136" cy="3483864"/>
                    </a:xfrm>
                    <a:prstGeom prst="rect">
                      <a:avLst/>
                    </a:prstGeom>
                    <a:noFill/>
                  </pic:spPr>
                </pic:pic>
              </a:graphicData>
            </a:graphic>
          </wp:inline>
        </w:drawing>
      </w:r>
    </w:p>
    <w:p w14:paraId="62C1F272" w14:textId="1761B708" w:rsidR="006440D7" w:rsidRDefault="006440D7" w:rsidP="006440D7">
      <w:pPr>
        <w:pStyle w:val="Caption"/>
        <w:rPr>
          <w:rFonts w:eastAsia="Times New Roman"/>
          <w:kern w:val="32"/>
          <w:szCs w:val="24"/>
        </w:rPr>
      </w:pPr>
      <w:bookmarkStart w:id="248" w:name="_Toc480496837"/>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37</w:t>
      </w:r>
      <w:r w:rsidR="006C145C">
        <w:rPr>
          <w:noProof/>
        </w:rPr>
        <w:fldChar w:fldCharType="end"/>
      </w:r>
      <w:r>
        <w:t xml:space="preserve"> </w:t>
      </w:r>
      <w:r w:rsidRPr="0018008D">
        <w:t>Radial in-flame CO</w:t>
      </w:r>
      <w:r w:rsidRPr="00D94C5F">
        <w:rPr>
          <w:vertAlign w:val="subscript"/>
        </w:rPr>
        <w:t>2</w:t>
      </w:r>
      <w:r w:rsidRPr="0018008D">
        <w:t xml:space="preserve"> concentration profile of RME flame at Φ = 1.2</w:t>
      </w:r>
      <w:bookmarkEnd w:id="248"/>
    </w:p>
    <w:p w14:paraId="457EE2C5" w14:textId="77777777" w:rsidR="006440D7" w:rsidRDefault="006440D7" w:rsidP="006440D7">
      <w:pPr>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52BCE717" wp14:editId="33FA30AD">
            <wp:extent cx="4517136" cy="3483864"/>
            <wp:effectExtent l="0" t="0" r="0" b="254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517136" cy="3483864"/>
                    </a:xfrm>
                    <a:prstGeom prst="rect">
                      <a:avLst/>
                    </a:prstGeom>
                    <a:noFill/>
                  </pic:spPr>
                </pic:pic>
              </a:graphicData>
            </a:graphic>
          </wp:inline>
        </w:drawing>
      </w:r>
    </w:p>
    <w:p w14:paraId="2FCE73DD" w14:textId="79B3EDE1" w:rsidR="006440D7" w:rsidRDefault="006440D7" w:rsidP="006440D7">
      <w:pPr>
        <w:pStyle w:val="Caption"/>
      </w:pPr>
      <w:bookmarkStart w:id="249" w:name="_Toc480496838"/>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38</w:t>
      </w:r>
      <w:r w:rsidR="006C145C">
        <w:rPr>
          <w:noProof/>
        </w:rPr>
        <w:fldChar w:fldCharType="end"/>
      </w:r>
      <w:r>
        <w:t xml:space="preserve"> </w:t>
      </w:r>
      <w:r w:rsidRPr="00D97DCC">
        <w:t>Radial in-flame CO</w:t>
      </w:r>
      <w:r w:rsidRPr="00D94C5F">
        <w:rPr>
          <w:vertAlign w:val="subscript"/>
        </w:rPr>
        <w:t>2</w:t>
      </w:r>
      <w:r w:rsidRPr="00D97DCC">
        <w:t xml:space="preserve"> concentration profile of SME flame at Φ = 1.2</w:t>
      </w:r>
      <w:bookmarkEnd w:id="249"/>
    </w:p>
    <w:p w14:paraId="060C6F41" w14:textId="77777777" w:rsidR="00F30251" w:rsidRPr="00F30251" w:rsidRDefault="00F30251" w:rsidP="00F30251"/>
    <w:p w14:paraId="1E3FA607" w14:textId="77777777" w:rsidR="006440D7" w:rsidRDefault="006440D7" w:rsidP="006440D7">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202A3617" wp14:editId="0E69D0A6">
            <wp:extent cx="4517136" cy="347472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517136" cy="3474720"/>
                    </a:xfrm>
                    <a:prstGeom prst="rect">
                      <a:avLst/>
                    </a:prstGeom>
                    <a:noFill/>
                  </pic:spPr>
                </pic:pic>
              </a:graphicData>
            </a:graphic>
          </wp:inline>
        </w:drawing>
      </w:r>
    </w:p>
    <w:p w14:paraId="0AD10BA0" w14:textId="60FE6C7F" w:rsidR="006440D7" w:rsidRDefault="006440D7" w:rsidP="006440D7">
      <w:pPr>
        <w:pStyle w:val="Caption"/>
        <w:rPr>
          <w:rFonts w:eastAsia="Times New Roman"/>
          <w:kern w:val="32"/>
          <w:szCs w:val="24"/>
        </w:rPr>
      </w:pPr>
      <w:bookmarkStart w:id="250" w:name="_Toc480496839"/>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39</w:t>
      </w:r>
      <w:r w:rsidR="006C145C">
        <w:rPr>
          <w:noProof/>
        </w:rPr>
        <w:fldChar w:fldCharType="end"/>
      </w:r>
      <w:r>
        <w:t xml:space="preserve"> </w:t>
      </w:r>
      <w:r w:rsidRPr="004F4DE3">
        <w:t>Radial in-flame CO</w:t>
      </w:r>
      <w:r w:rsidRPr="00D94C5F">
        <w:rPr>
          <w:vertAlign w:val="subscript"/>
        </w:rPr>
        <w:t>2</w:t>
      </w:r>
      <w:r w:rsidRPr="004F4DE3">
        <w:t xml:space="preserve"> concentration profile of diesel flame at Φ = 1.2</w:t>
      </w:r>
      <w:bookmarkEnd w:id="250"/>
    </w:p>
    <w:p w14:paraId="10B7ABA1" w14:textId="77777777" w:rsidR="006440D7" w:rsidRDefault="006440D7" w:rsidP="006440D7">
      <w:pPr>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0C761DF1" wp14:editId="2A674B6B">
            <wp:extent cx="4507992" cy="3410712"/>
            <wp:effectExtent l="0" t="0" r="698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507992" cy="3410712"/>
                    </a:xfrm>
                    <a:prstGeom prst="rect">
                      <a:avLst/>
                    </a:prstGeom>
                    <a:noFill/>
                  </pic:spPr>
                </pic:pic>
              </a:graphicData>
            </a:graphic>
          </wp:inline>
        </w:drawing>
      </w:r>
    </w:p>
    <w:p w14:paraId="7140034C" w14:textId="75728B35" w:rsidR="006440D7" w:rsidRDefault="006440D7" w:rsidP="006440D7">
      <w:pPr>
        <w:pStyle w:val="Caption"/>
      </w:pPr>
      <w:bookmarkStart w:id="251" w:name="_Toc480496840"/>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40</w:t>
      </w:r>
      <w:r w:rsidR="006C145C">
        <w:rPr>
          <w:noProof/>
        </w:rPr>
        <w:fldChar w:fldCharType="end"/>
      </w:r>
      <w:r>
        <w:t xml:space="preserve"> </w:t>
      </w:r>
      <w:r w:rsidRPr="00416612">
        <w:t>Radial in-flame CO</w:t>
      </w:r>
      <w:r w:rsidRPr="00D94C5F">
        <w:rPr>
          <w:vertAlign w:val="subscript"/>
        </w:rPr>
        <w:t>2</w:t>
      </w:r>
      <w:r w:rsidRPr="00416612">
        <w:t xml:space="preserve"> concentration profile of toluene flame at Φ = 1.2</w:t>
      </w:r>
      <w:bookmarkEnd w:id="251"/>
    </w:p>
    <w:p w14:paraId="2614CFB4" w14:textId="77777777" w:rsidR="00F30251" w:rsidRPr="00F30251" w:rsidRDefault="00F30251" w:rsidP="00F30251"/>
    <w:p w14:paraId="3FCB6336" w14:textId="77777777" w:rsidR="006440D7" w:rsidRDefault="006440D7" w:rsidP="006440D7">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57C5096F" wp14:editId="3D07BEB1">
            <wp:extent cx="4507992" cy="3410712"/>
            <wp:effectExtent l="0" t="0" r="698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507992" cy="3410712"/>
                    </a:xfrm>
                    <a:prstGeom prst="rect">
                      <a:avLst/>
                    </a:prstGeom>
                    <a:noFill/>
                  </pic:spPr>
                </pic:pic>
              </a:graphicData>
            </a:graphic>
          </wp:inline>
        </w:drawing>
      </w:r>
    </w:p>
    <w:p w14:paraId="78A9D7F8" w14:textId="77226A67" w:rsidR="006440D7" w:rsidRDefault="006440D7" w:rsidP="006440D7">
      <w:pPr>
        <w:pStyle w:val="Caption"/>
        <w:rPr>
          <w:rFonts w:eastAsia="Times New Roman"/>
          <w:kern w:val="32"/>
          <w:szCs w:val="24"/>
        </w:rPr>
      </w:pPr>
      <w:bookmarkStart w:id="252" w:name="_Toc480496841"/>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41</w:t>
      </w:r>
      <w:r w:rsidR="006C145C">
        <w:rPr>
          <w:noProof/>
        </w:rPr>
        <w:fldChar w:fldCharType="end"/>
      </w:r>
      <w:r>
        <w:t xml:space="preserve"> </w:t>
      </w:r>
      <w:r w:rsidRPr="0023044C">
        <w:t>Radial in-flame CO</w:t>
      </w:r>
      <w:r w:rsidRPr="00D94C5F">
        <w:rPr>
          <w:vertAlign w:val="subscript"/>
        </w:rPr>
        <w:t>2</w:t>
      </w:r>
      <w:r w:rsidRPr="0023044C">
        <w:t xml:space="preserve"> concentration profile of MO flame at Φ = 1.2</w:t>
      </w:r>
      <w:bookmarkEnd w:id="252"/>
    </w:p>
    <w:p w14:paraId="26CF3EA1" w14:textId="77777777" w:rsidR="006440D7" w:rsidRDefault="006440D7" w:rsidP="006440D7">
      <w:pPr>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6D2B5E32" wp14:editId="33C99276">
            <wp:extent cx="4507992" cy="3410712"/>
            <wp:effectExtent l="0" t="0" r="698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507992" cy="3410712"/>
                    </a:xfrm>
                    <a:prstGeom prst="rect">
                      <a:avLst/>
                    </a:prstGeom>
                    <a:noFill/>
                  </pic:spPr>
                </pic:pic>
              </a:graphicData>
            </a:graphic>
          </wp:inline>
        </w:drawing>
      </w:r>
    </w:p>
    <w:p w14:paraId="77A271F0" w14:textId="13169132" w:rsidR="006440D7" w:rsidRDefault="006440D7" w:rsidP="006440D7">
      <w:pPr>
        <w:pStyle w:val="Caption"/>
      </w:pPr>
      <w:bookmarkStart w:id="253" w:name="_Toc480496842"/>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42</w:t>
      </w:r>
      <w:r w:rsidR="006C145C">
        <w:rPr>
          <w:noProof/>
        </w:rPr>
        <w:fldChar w:fldCharType="end"/>
      </w:r>
      <w:r>
        <w:t xml:space="preserve"> </w:t>
      </w:r>
      <w:r w:rsidRPr="00C27389">
        <w:t>Radial in-flame CO</w:t>
      </w:r>
      <w:r w:rsidRPr="00D94C5F">
        <w:rPr>
          <w:vertAlign w:val="subscript"/>
        </w:rPr>
        <w:t>2</w:t>
      </w:r>
      <w:r w:rsidRPr="00C27389">
        <w:t xml:space="preserve"> concentration profile of P53R47 flame at Φ = 1.2</w:t>
      </w:r>
      <w:bookmarkEnd w:id="253"/>
    </w:p>
    <w:p w14:paraId="077103FC" w14:textId="77777777" w:rsidR="00F30251" w:rsidRPr="00F30251" w:rsidRDefault="00F30251" w:rsidP="00F30251"/>
    <w:p w14:paraId="2DFA0105" w14:textId="77777777" w:rsidR="006440D7" w:rsidRDefault="006440D7" w:rsidP="006440D7">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57047ABA" wp14:editId="61E524CF">
            <wp:extent cx="4498848" cy="3410712"/>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498848" cy="3410712"/>
                    </a:xfrm>
                    <a:prstGeom prst="rect">
                      <a:avLst/>
                    </a:prstGeom>
                    <a:noFill/>
                  </pic:spPr>
                </pic:pic>
              </a:graphicData>
            </a:graphic>
          </wp:inline>
        </w:drawing>
      </w:r>
    </w:p>
    <w:p w14:paraId="6B05E7F8" w14:textId="468D503C" w:rsidR="006440D7" w:rsidRDefault="006440D7" w:rsidP="006440D7">
      <w:pPr>
        <w:pStyle w:val="Caption"/>
        <w:rPr>
          <w:rFonts w:eastAsia="Times New Roman"/>
          <w:kern w:val="32"/>
          <w:szCs w:val="24"/>
        </w:rPr>
      </w:pPr>
      <w:bookmarkStart w:id="254" w:name="_Toc480496843"/>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43</w:t>
      </w:r>
      <w:r w:rsidR="006C145C">
        <w:rPr>
          <w:noProof/>
        </w:rPr>
        <w:fldChar w:fldCharType="end"/>
      </w:r>
      <w:r>
        <w:t xml:space="preserve"> </w:t>
      </w:r>
      <w:r w:rsidRPr="00860D7C">
        <w:t>Radial in-flame CO</w:t>
      </w:r>
      <w:r w:rsidRPr="00D94C5F">
        <w:rPr>
          <w:vertAlign w:val="subscript"/>
        </w:rPr>
        <w:t>2</w:t>
      </w:r>
      <w:r w:rsidRPr="00860D7C">
        <w:t xml:space="preserve"> concentration profile of P59S41 flame at Φ = 1.2</w:t>
      </w:r>
      <w:bookmarkEnd w:id="254"/>
    </w:p>
    <w:p w14:paraId="5CA0F60D" w14:textId="77777777" w:rsidR="006440D7" w:rsidRDefault="006440D7" w:rsidP="006440D7">
      <w:pPr>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2EC200FA" wp14:editId="63AC4040">
            <wp:extent cx="4507992" cy="3410712"/>
            <wp:effectExtent l="0" t="0" r="698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507992" cy="3410712"/>
                    </a:xfrm>
                    <a:prstGeom prst="rect">
                      <a:avLst/>
                    </a:prstGeom>
                    <a:noFill/>
                  </pic:spPr>
                </pic:pic>
              </a:graphicData>
            </a:graphic>
          </wp:inline>
        </w:drawing>
      </w:r>
    </w:p>
    <w:p w14:paraId="260C2C5D" w14:textId="7C32FE18" w:rsidR="006440D7" w:rsidRDefault="006440D7" w:rsidP="006440D7">
      <w:pPr>
        <w:pStyle w:val="Caption"/>
      </w:pPr>
      <w:bookmarkStart w:id="255" w:name="_Toc480496844"/>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44</w:t>
      </w:r>
      <w:r w:rsidR="006C145C">
        <w:rPr>
          <w:noProof/>
        </w:rPr>
        <w:fldChar w:fldCharType="end"/>
      </w:r>
      <w:r>
        <w:t xml:space="preserve"> </w:t>
      </w:r>
      <w:r w:rsidRPr="00925D10">
        <w:t>Radial in-flame CO</w:t>
      </w:r>
      <w:r w:rsidRPr="00D94C5F">
        <w:rPr>
          <w:vertAlign w:val="subscript"/>
        </w:rPr>
        <w:t>2</w:t>
      </w:r>
      <w:r w:rsidRPr="00925D10">
        <w:t xml:space="preserve"> concentration profile of H58T42 flame at Φ = 1.2</w:t>
      </w:r>
      <w:bookmarkEnd w:id="255"/>
    </w:p>
    <w:p w14:paraId="15B29AFD" w14:textId="77777777" w:rsidR="00F30251" w:rsidRPr="00F30251" w:rsidRDefault="00F30251" w:rsidP="00F30251"/>
    <w:p w14:paraId="3C0EA4E2" w14:textId="77777777" w:rsidR="006440D7" w:rsidRDefault="006440D7" w:rsidP="006440D7">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6229B163" wp14:editId="74871082">
            <wp:extent cx="4498848" cy="3410712"/>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498848" cy="3410712"/>
                    </a:xfrm>
                    <a:prstGeom prst="rect">
                      <a:avLst/>
                    </a:prstGeom>
                    <a:noFill/>
                  </pic:spPr>
                </pic:pic>
              </a:graphicData>
            </a:graphic>
          </wp:inline>
        </w:drawing>
      </w:r>
    </w:p>
    <w:p w14:paraId="18D83551" w14:textId="7CBC7CA6" w:rsidR="006440D7" w:rsidRDefault="006440D7" w:rsidP="006440D7">
      <w:pPr>
        <w:pStyle w:val="Caption"/>
        <w:rPr>
          <w:rFonts w:eastAsia="Times New Roman"/>
          <w:kern w:val="32"/>
          <w:szCs w:val="24"/>
        </w:rPr>
      </w:pPr>
      <w:bookmarkStart w:id="256" w:name="_Toc480496845"/>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45</w:t>
      </w:r>
      <w:r w:rsidR="006C145C">
        <w:rPr>
          <w:noProof/>
        </w:rPr>
        <w:fldChar w:fldCharType="end"/>
      </w:r>
      <w:r>
        <w:t xml:space="preserve"> </w:t>
      </w:r>
      <w:r w:rsidRPr="00642E83">
        <w:t>Radial in-flame CO</w:t>
      </w:r>
      <w:r w:rsidRPr="00D94C5F">
        <w:rPr>
          <w:vertAlign w:val="subscript"/>
        </w:rPr>
        <w:t>2</w:t>
      </w:r>
      <w:r w:rsidRPr="00642E83">
        <w:t xml:space="preserve"> concentration profile of P75D25 flame at Φ = 1.2</w:t>
      </w:r>
      <w:bookmarkEnd w:id="256"/>
    </w:p>
    <w:p w14:paraId="39821548" w14:textId="77777777" w:rsidR="006440D7" w:rsidRDefault="006440D7" w:rsidP="006440D7">
      <w:pPr>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7C913A7E" wp14:editId="7CB5F62C">
            <wp:extent cx="4659098" cy="3452489"/>
            <wp:effectExtent l="0" t="0" r="825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655443" cy="3449781"/>
                    </a:xfrm>
                    <a:prstGeom prst="rect">
                      <a:avLst/>
                    </a:prstGeom>
                    <a:noFill/>
                  </pic:spPr>
                </pic:pic>
              </a:graphicData>
            </a:graphic>
          </wp:inline>
        </w:drawing>
      </w:r>
    </w:p>
    <w:p w14:paraId="4E772F1E" w14:textId="29D79903" w:rsidR="006440D7" w:rsidRDefault="006440D7" w:rsidP="006440D7">
      <w:pPr>
        <w:pStyle w:val="Caption"/>
      </w:pPr>
      <w:bookmarkStart w:id="257" w:name="_Toc480496846"/>
      <w:proofErr w:type="gramStart"/>
      <w:r>
        <w:t xml:space="preserve">Figure </w:t>
      </w:r>
      <w:r w:rsidR="006C145C">
        <w:fldChar w:fldCharType="begin"/>
      </w:r>
      <w:r w:rsidR="006C145C">
        <w:instrText xml:space="preserve"> STYLEREF 1 \</w:instrText>
      </w:r>
      <w:r w:rsidR="006C145C">
        <w:instrText xml:space="preserve">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46</w:t>
      </w:r>
      <w:r w:rsidR="006C145C">
        <w:rPr>
          <w:noProof/>
        </w:rPr>
        <w:fldChar w:fldCharType="end"/>
      </w:r>
      <w:r>
        <w:t xml:space="preserve"> </w:t>
      </w:r>
      <w:r w:rsidRPr="00CB38ED">
        <w:t>Radial in-flame CO concentration profile of heptane flame at Φ = 1.2</w:t>
      </w:r>
      <w:bookmarkEnd w:id="257"/>
    </w:p>
    <w:p w14:paraId="7FF09779" w14:textId="77777777" w:rsidR="00F30251" w:rsidRPr="00F30251" w:rsidRDefault="00F30251" w:rsidP="00F30251"/>
    <w:p w14:paraId="4D576212" w14:textId="77777777" w:rsidR="006440D7" w:rsidRDefault="006440D7" w:rsidP="006440D7">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7B8460E5" wp14:editId="208620B0">
            <wp:extent cx="4581144" cy="3483864"/>
            <wp:effectExtent l="0" t="0" r="0" b="254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581144" cy="3483864"/>
                    </a:xfrm>
                    <a:prstGeom prst="rect">
                      <a:avLst/>
                    </a:prstGeom>
                    <a:noFill/>
                  </pic:spPr>
                </pic:pic>
              </a:graphicData>
            </a:graphic>
          </wp:inline>
        </w:drawing>
      </w:r>
    </w:p>
    <w:p w14:paraId="2C5A3404" w14:textId="4C060FC2" w:rsidR="006440D7" w:rsidRDefault="006440D7" w:rsidP="006440D7">
      <w:pPr>
        <w:pStyle w:val="Caption"/>
        <w:rPr>
          <w:rFonts w:eastAsia="Times New Roman"/>
          <w:kern w:val="32"/>
          <w:szCs w:val="24"/>
        </w:rPr>
      </w:pPr>
      <w:bookmarkStart w:id="258" w:name="_Toc480496847"/>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47</w:t>
      </w:r>
      <w:r w:rsidR="006C145C">
        <w:rPr>
          <w:noProof/>
        </w:rPr>
        <w:fldChar w:fldCharType="end"/>
      </w:r>
      <w:r>
        <w:t xml:space="preserve"> </w:t>
      </w:r>
      <w:r w:rsidRPr="0089528F">
        <w:t>Radial in-flame CO concentration profile of PME flame at Φ = 1.2</w:t>
      </w:r>
      <w:bookmarkEnd w:id="258"/>
    </w:p>
    <w:p w14:paraId="24609423" w14:textId="77777777" w:rsidR="006440D7" w:rsidRDefault="006440D7" w:rsidP="006440D7">
      <w:pPr>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54A0BE34" wp14:editId="35ADA88F">
            <wp:extent cx="4899244" cy="3393374"/>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910328" cy="3401051"/>
                    </a:xfrm>
                    <a:prstGeom prst="rect">
                      <a:avLst/>
                    </a:prstGeom>
                    <a:noFill/>
                  </pic:spPr>
                </pic:pic>
              </a:graphicData>
            </a:graphic>
          </wp:inline>
        </w:drawing>
      </w:r>
    </w:p>
    <w:p w14:paraId="281FC866" w14:textId="6008E52F" w:rsidR="006440D7" w:rsidRDefault="006440D7" w:rsidP="006440D7">
      <w:pPr>
        <w:pStyle w:val="Caption"/>
      </w:pPr>
      <w:bookmarkStart w:id="259" w:name="_Toc480496848"/>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48</w:t>
      </w:r>
      <w:r w:rsidR="006C145C">
        <w:rPr>
          <w:noProof/>
        </w:rPr>
        <w:fldChar w:fldCharType="end"/>
      </w:r>
      <w:r>
        <w:t xml:space="preserve"> </w:t>
      </w:r>
      <w:r w:rsidRPr="00C47D2B">
        <w:t>Radial in-flame CO concentration profile of CME flame at Φ = 1.2</w:t>
      </w:r>
      <w:bookmarkEnd w:id="259"/>
    </w:p>
    <w:p w14:paraId="6BB1E327" w14:textId="77777777" w:rsidR="00F30251" w:rsidRPr="00F30251" w:rsidRDefault="00F30251" w:rsidP="00F30251"/>
    <w:p w14:paraId="6657C80B" w14:textId="77777777" w:rsidR="006440D7" w:rsidRDefault="006440D7" w:rsidP="006440D7">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62283D5B" wp14:editId="3CC6A9DF">
            <wp:extent cx="4992624" cy="347472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992624" cy="3474720"/>
                    </a:xfrm>
                    <a:prstGeom prst="rect">
                      <a:avLst/>
                    </a:prstGeom>
                    <a:noFill/>
                  </pic:spPr>
                </pic:pic>
              </a:graphicData>
            </a:graphic>
          </wp:inline>
        </w:drawing>
      </w:r>
    </w:p>
    <w:p w14:paraId="50A249C7" w14:textId="57241750" w:rsidR="006440D7" w:rsidRDefault="006440D7" w:rsidP="006440D7">
      <w:pPr>
        <w:pStyle w:val="Caption"/>
        <w:rPr>
          <w:rFonts w:eastAsia="Times New Roman"/>
          <w:kern w:val="32"/>
          <w:szCs w:val="24"/>
        </w:rPr>
      </w:pPr>
      <w:bookmarkStart w:id="260" w:name="_Toc480496849"/>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49</w:t>
      </w:r>
      <w:r w:rsidR="006C145C">
        <w:rPr>
          <w:noProof/>
        </w:rPr>
        <w:fldChar w:fldCharType="end"/>
      </w:r>
      <w:r>
        <w:t xml:space="preserve"> </w:t>
      </w:r>
      <w:r w:rsidRPr="009479E2">
        <w:t>Radial in-flame CO concentration profile of RME flame at Φ = 1.2</w:t>
      </w:r>
      <w:bookmarkEnd w:id="260"/>
    </w:p>
    <w:p w14:paraId="7CF533D3" w14:textId="77777777" w:rsidR="006440D7" w:rsidRDefault="006440D7" w:rsidP="006440D7">
      <w:pPr>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2C6F9360" wp14:editId="4F7588AA">
            <wp:extent cx="4873752" cy="3474720"/>
            <wp:effectExtent l="0" t="0" r="3175"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873752" cy="3474720"/>
                    </a:xfrm>
                    <a:prstGeom prst="rect">
                      <a:avLst/>
                    </a:prstGeom>
                    <a:noFill/>
                  </pic:spPr>
                </pic:pic>
              </a:graphicData>
            </a:graphic>
          </wp:inline>
        </w:drawing>
      </w:r>
    </w:p>
    <w:p w14:paraId="65D2325E" w14:textId="7CC5B8B2" w:rsidR="006440D7" w:rsidRDefault="006440D7" w:rsidP="006440D7">
      <w:pPr>
        <w:pStyle w:val="Caption"/>
      </w:pPr>
      <w:bookmarkStart w:id="261" w:name="_Toc480496850"/>
      <w:proofErr w:type="gramStart"/>
      <w:r>
        <w:t xml:space="preserve">Figure </w:t>
      </w:r>
      <w:r w:rsidR="006C145C">
        <w:fldChar w:fldCharType="begin"/>
      </w:r>
      <w:r w:rsidR="006C145C">
        <w:instrText xml:space="preserve"> </w:instrText>
      </w:r>
      <w:r w:rsidR="006C145C">
        <w:instrText xml:space="preserve">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50</w:t>
      </w:r>
      <w:r w:rsidR="006C145C">
        <w:rPr>
          <w:noProof/>
        </w:rPr>
        <w:fldChar w:fldCharType="end"/>
      </w:r>
      <w:r>
        <w:t xml:space="preserve"> </w:t>
      </w:r>
      <w:r w:rsidRPr="00D76D96">
        <w:t>Radial in-flame CO concentration profile of SME flame at Φ = 1.2</w:t>
      </w:r>
      <w:bookmarkEnd w:id="261"/>
    </w:p>
    <w:p w14:paraId="22644209" w14:textId="77777777" w:rsidR="00F30251" w:rsidRPr="00F30251" w:rsidRDefault="00F30251" w:rsidP="00F30251"/>
    <w:p w14:paraId="4BE31EC8" w14:textId="77777777" w:rsidR="006440D7" w:rsidRDefault="006440D7" w:rsidP="006440D7">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6B08C3D6" wp14:editId="4A4DE007">
            <wp:extent cx="4690872" cy="3483864"/>
            <wp:effectExtent l="0" t="0" r="0" b="254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690872" cy="3483864"/>
                    </a:xfrm>
                    <a:prstGeom prst="rect">
                      <a:avLst/>
                    </a:prstGeom>
                    <a:noFill/>
                  </pic:spPr>
                </pic:pic>
              </a:graphicData>
            </a:graphic>
          </wp:inline>
        </w:drawing>
      </w:r>
    </w:p>
    <w:p w14:paraId="6320C84E" w14:textId="0E051EB0" w:rsidR="006440D7" w:rsidRDefault="006440D7" w:rsidP="006440D7">
      <w:pPr>
        <w:pStyle w:val="Caption"/>
        <w:rPr>
          <w:rFonts w:eastAsia="Times New Roman"/>
          <w:kern w:val="32"/>
          <w:szCs w:val="24"/>
        </w:rPr>
      </w:pPr>
      <w:bookmarkStart w:id="262" w:name="_Toc480496851"/>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51</w:t>
      </w:r>
      <w:r w:rsidR="006C145C">
        <w:rPr>
          <w:noProof/>
        </w:rPr>
        <w:fldChar w:fldCharType="end"/>
      </w:r>
      <w:r>
        <w:t xml:space="preserve"> </w:t>
      </w:r>
      <w:r w:rsidRPr="00047C00">
        <w:t>Radial in-flame CO concentration profile of diesel flame at Φ = 1.2</w:t>
      </w:r>
      <w:bookmarkEnd w:id="262"/>
    </w:p>
    <w:p w14:paraId="7BB13684" w14:textId="77777777" w:rsidR="006440D7" w:rsidRDefault="006440D7" w:rsidP="006440D7">
      <w:pPr>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28984CFA" wp14:editId="75CDE3E4">
            <wp:extent cx="4562856" cy="3419856"/>
            <wp:effectExtent l="0" t="0" r="0" b="952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562856" cy="3419856"/>
                    </a:xfrm>
                    <a:prstGeom prst="rect">
                      <a:avLst/>
                    </a:prstGeom>
                    <a:noFill/>
                  </pic:spPr>
                </pic:pic>
              </a:graphicData>
            </a:graphic>
          </wp:inline>
        </w:drawing>
      </w:r>
    </w:p>
    <w:p w14:paraId="58857284" w14:textId="5B03DACB" w:rsidR="006440D7" w:rsidRDefault="006440D7" w:rsidP="006440D7">
      <w:pPr>
        <w:pStyle w:val="Caption"/>
      </w:pPr>
      <w:bookmarkStart w:id="263" w:name="_Toc480496852"/>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52</w:t>
      </w:r>
      <w:r w:rsidR="006C145C">
        <w:rPr>
          <w:noProof/>
        </w:rPr>
        <w:fldChar w:fldCharType="end"/>
      </w:r>
      <w:r>
        <w:t xml:space="preserve"> </w:t>
      </w:r>
      <w:r w:rsidRPr="002410BF">
        <w:t>Radial in-flame CO concentration profile of toluene flame at Φ = 1.2</w:t>
      </w:r>
      <w:bookmarkEnd w:id="263"/>
    </w:p>
    <w:p w14:paraId="7B461846" w14:textId="77777777" w:rsidR="00F30251" w:rsidRPr="00F30251" w:rsidRDefault="00F30251" w:rsidP="00F30251"/>
    <w:p w14:paraId="128728DE" w14:textId="77777777" w:rsidR="006440D7" w:rsidRDefault="006440D7" w:rsidP="006440D7">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76AC9032" wp14:editId="5524BD6E">
            <wp:extent cx="4553712" cy="3410712"/>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553712" cy="3410712"/>
                    </a:xfrm>
                    <a:prstGeom prst="rect">
                      <a:avLst/>
                    </a:prstGeom>
                    <a:noFill/>
                  </pic:spPr>
                </pic:pic>
              </a:graphicData>
            </a:graphic>
          </wp:inline>
        </w:drawing>
      </w:r>
    </w:p>
    <w:p w14:paraId="66378A3D" w14:textId="7C0C5F9C" w:rsidR="006440D7" w:rsidRDefault="006440D7" w:rsidP="006440D7">
      <w:pPr>
        <w:pStyle w:val="Caption"/>
        <w:rPr>
          <w:rFonts w:eastAsia="Times New Roman"/>
          <w:kern w:val="32"/>
          <w:szCs w:val="24"/>
        </w:rPr>
      </w:pPr>
      <w:bookmarkStart w:id="264" w:name="_Toc480496853"/>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53</w:t>
      </w:r>
      <w:r w:rsidR="006C145C">
        <w:rPr>
          <w:noProof/>
        </w:rPr>
        <w:fldChar w:fldCharType="end"/>
      </w:r>
      <w:r>
        <w:t xml:space="preserve"> </w:t>
      </w:r>
      <w:r w:rsidRPr="00156B01">
        <w:t>Radial in-flame CO concentration profile of MO flame at Φ = 1.2</w:t>
      </w:r>
      <w:bookmarkEnd w:id="264"/>
    </w:p>
    <w:p w14:paraId="7BBF2BD6" w14:textId="77777777" w:rsidR="006440D7" w:rsidRDefault="006440D7" w:rsidP="006440D7">
      <w:pPr>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7D841B1F" wp14:editId="50115F42">
            <wp:extent cx="4562856" cy="3410712"/>
            <wp:effectExtent l="0" t="0" r="952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562856" cy="3410712"/>
                    </a:xfrm>
                    <a:prstGeom prst="rect">
                      <a:avLst/>
                    </a:prstGeom>
                    <a:noFill/>
                  </pic:spPr>
                </pic:pic>
              </a:graphicData>
            </a:graphic>
          </wp:inline>
        </w:drawing>
      </w:r>
    </w:p>
    <w:p w14:paraId="70019D3C" w14:textId="56FE3312" w:rsidR="006440D7" w:rsidRDefault="006440D7" w:rsidP="006440D7">
      <w:pPr>
        <w:pStyle w:val="Caption"/>
      </w:pPr>
      <w:bookmarkStart w:id="265" w:name="_Toc480496854"/>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54</w:t>
      </w:r>
      <w:r w:rsidR="006C145C">
        <w:rPr>
          <w:noProof/>
        </w:rPr>
        <w:fldChar w:fldCharType="end"/>
      </w:r>
      <w:r>
        <w:t xml:space="preserve"> </w:t>
      </w:r>
      <w:r w:rsidRPr="0040484C">
        <w:t>Radial in-flame CO concentration profile of P53R47 flame at Φ = 1.2</w:t>
      </w:r>
      <w:bookmarkEnd w:id="265"/>
    </w:p>
    <w:p w14:paraId="4B1E40CC" w14:textId="77777777" w:rsidR="00F30251" w:rsidRPr="00F30251" w:rsidRDefault="00F30251" w:rsidP="00F30251"/>
    <w:p w14:paraId="08FA079A" w14:textId="77777777" w:rsidR="006440D7" w:rsidRDefault="006440D7" w:rsidP="006440D7">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45804F80" wp14:editId="6676CA3F">
            <wp:extent cx="4562856" cy="3410712"/>
            <wp:effectExtent l="0" t="0" r="9525"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562856" cy="3410712"/>
                    </a:xfrm>
                    <a:prstGeom prst="rect">
                      <a:avLst/>
                    </a:prstGeom>
                    <a:noFill/>
                  </pic:spPr>
                </pic:pic>
              </a:graphicData>
            </a:graphic>
          </wp:inline>
        </w:drawing>
      </w:r>
    </w:p>
    <w:p w14:paraId="7B025BB5" w14:textId="44F3EE6D" w:rsidR="006440D7" w:rsidRDefault="006440D7" w:rsidP="006440D7">
      <w:pPr>
        <w:pStyle w:val="Caption"/>
        <w:rPr>
          <w:rFonts w:eastAsia="Times New Roman"/>
          <w:kern w:val="32"/>
          <w:szCs w:val="24"/>
        </w:rPr>
      </w:pPr>
      <w:bookmarkStart w:id="266" w:name="_Toc480496855"/>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55</w:t>
      </w:r>
      <w:r w:rsidR="006C145C">
        <w:rPr>
          <w:noProof/>
        </w:rPr>
        <w:fldChar w:fldCharType="end"/>
      </w:r>
      <w:r>
        <w:t xml:space="preserve"> </w:t>
      </w:r>
      <w:r w:rsidRPr="005160EA">
        <w:t>Radial in-flame CO concentration profile of P59S41flame at Φ = 1.2</w:t>
      </w:r>
      <w:bookmarkEnd w:id="266"/>
    </w:p>
    <w:p w14:paraId="24853ADF" w14:textId="77777777" w:rsidR="006440D7" w:rsidRDefault="006440D7" w:rsidP="006440D7">
      <w:pPr>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7639D08A" wp14:editId="2C6FA003">
            <wp:extent cx="4392445" cy="3289924"/>
            <wp:effectExtent l="0" t="0" r="8255" b="635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398017" cy="3294097"/>
                    </a:xfrm>
                    <a:prstGeom prst="rect">
                      <a:avLst/>
                    </a:prstGeom>
                    <a:noFill/>
                  </pic:spPr>
                </pic:pic>
              </a:graphicData>
            </a:graphic>
          </wp:inline>
        </w:drawing>
      </w:r>
    </w:p>
    <w:p w14:paraId="26304A44" w14:textId="28A13A23" w:rsidR="006440D7" w:rsidRDefault="006440D7" w:rsidP="006440D7">
      <w:pPr>
        <w:pStyle w:val="Caption"/>
      </w:pPr>
      <w:bookmarkStart w:id="267" w:name="_Toc480496856"/>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56</w:t>
      </w:r>
      <w:r w:rsidR="006C145C">
        <w:rPr>
          <w:noProof/>
        </w:rPr>
        <w:fldChar w:fldCharType="end"/>
      </w:r>
      <w:r>
        <w:t xml:space="preserve"> </w:t>
      </w:r>
      <w:r w:rsidRPr="00603860">
        <w:t>Radial in-flame CO concentration profile of H58T42 flame at Φ = 1.2</w:t>
      </w:r>
      <w:bookmarkEnd w:id="267"/>
    </w:p>
    <w:p w14:paraId="62A8A641" w14:textId="77777777" w:rsidR="00F30251" w:rsidRPr="00F30251" w:rsidRDefault="00F30251" w:rsidP="00F30251"/>
    <w:p w14:paraId="259DD099" w14:textId="77777777" w:rsidR="006440D7" w:rsidRDefault="006440D7" w:rsidP="006440D7">
      <w:pPr>
        <w:jc w:val="center"/>
        <w:rPr>
          <w:rFonts w:ascii="Times New Roman" w:hAnsi="Times New Roman" w:cs="Times New Roman"/>
          <w:noProof/>
          <w:sz w:val="24"/>
        </w:rPr>
      </w:pPr>
    </w:p>
    <w:p w14:paraId="32583268" w14:textId="77777777" w:rsidR="006440D7" w:rsidRDefault="006440D7" w:rsidP="006440D7">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25E234A7" wp14:editId="720AAC27">
            <wp:extent cx="4553712" cy="3410712"/>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553712" cy="3410712"/>
                    </a:xfrm>
                    <a:prstGeom prst="rect">
                      <a:avLst/>
                    </a:prstGeom>
                    <a:noFill/>
                  </pic:spPr>
                </pic:pic>
              </a:graphicData>
            </a:graphic>
          </wp:inline>
        </w:drawing>
      </w:r>
    </w:p>
    <w:p w14:paraId="7C929BCA" w14:textId="5B9C8AD0" w:rsidR="006440D7" w:rsidRDefault="006440D7" w:rsidP="006440D7">
      <w:pPr>
        <w:pStyle w:val="Caption"/>
      </w:pPr>
      <w:bookmarkStart w:id="268" w:name="_Toc480496857"/>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57</w:t>
      </w:r>
      <w:r w:rsidR="006C145C">
        <w:rPr>
          <w:noProof/>
        </w:rPr>
        <w:fldChar w:fldCharType="end"/>
      </w:r>
      <w:r>
        <w:t xml:space="preserve"> </w:t>
      </w:r>
      <w:r w:rsidRPr="00AA48EB">
        <w:t>Radial in-flame CO concentration profile of P75D25 flame at Φ = 1.2</w:t>
      </w:r>
      <w:bookmarkEnd w:id="268"/>
    </w:p>
    <w:p w14:paraId="1F6F96AF" w14:textId="77777777" w:rsidR="006440D7" w:rsidRDefault="006440D7" w:rsidP="006440D7">
      <w:pPr>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1E7B4AEF" wp14:editId="7AF6628D">
            <wp:extent cx="4498848" cy="365760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498848" cy="3657600"/>
                    </a:xfrm>
                    <a:prstGeom prst="rect">
                      <a:avLst/>
                    </a:prstGeom>
                    <a:noFill/>
                  </pic:spPr>
                </pic:pic>
              </a:graphicData>
            </a:graphic>
          </wp:inline>
        </w:drawing>
      </w:r>
    </w:p>
    <w:p w14:paraId="16F48C9F" w14:textId="2D45230F" w:rsidR="006440D7" w:rsidRDefault="006440D7" w:rsidP="006440D7">
      <w:pPr>
        <w:pStyle w:val="Caption"/>
        <w:rPr>
          <w:rFonts w:eastAsia="Times New Roman"/>
          <w:kern w:val="32"/>
          <w:szCs w:val="24"/>
        </w:rPr>
      </w:pPr>
      <w:bookmarkStart w:id="269" w:name="_Toc480496858"/>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58</w:t>
      </w:r>
      <w:r w:rsidR="006C145C">
        <w:rPr>
          <w:noProof/>
        </w:rPr>
        <w:fldChar w:fldCharType="end"/>
      </w:r>
      <w:r>
        <w:t xml:space="preserve"> </w:t>
      </w:r>
      <w:r w:rsidRPr="00740BD1">
        <w:t>Radial in-flame NO concentration profile of heptane flame at Φ = 1.2</w:t>
      </w:r>
      <w:bookmarkEnd w:id="269"/>
    </w:p>
    <w:p w14:paraId="3EC36975" w14:textId="77777777" w:rsidR="006440D7" w:rsidRDefault="006440D7" w:rsidP="006440D7">
      <w:pPr>
        <w:jc w:val="center"/>
        <w:rPr>
          <w:rFonts w:ascii="Times New Roman" w:hAnsi="Times New Roman" w:cs="Times New Roman"/>
          <w:noProof/>
          <w:sz w:val="24"/>
        </w:rPr>
      </w:pPr>
    </w:p>
    <w:p w14:paraId="69B18219" w14:textId="7D8962AE" w:rsidR="006440D7" w:rsidRDefault="00E0626E" w:rsidP="006440D7">
      <w:pPr>
        <w:jc w:val="center"/>
        <w:rPr>
          <w:rFonts w:ascii="Times New Roman" w:hAnsi="Times New Roman" w:cs="Times New Roman"/>
          <w:sz w:val="24"/>
        </w:rPr>
      </w:pPr>
      <w:r>
        <w:rPr>
          <w:rFonts w:ascii="Times New Roman" w:hAnsi="Times New Roman" w:cs="Times New Roman"/>
          <w:noProof/>
          <w:sz w:val="24"/>
        </w:rPr>
        <w:drawing>
          <wp:inline distT="0" distB="0" distL="0" distR="0" wp14:anchorId="0CED8BBD" wp14:editId="1A9BA6F9">
            <wp:extent cx="4517136" cy="3364992"/>
            <wp:effectExtent l="0" t="0" r="0" b="6985"/>
            <wp:docPr id="1226" name="Picture 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517136" cy="3364992"/>
                    </a:xfrm>
                    <a:prstGeom prst="rect">
                      <a:avLst/>
                    </a:prstGeom>
                    <a:noFill/>
                  </pic:spPr>
                </pic:pic>
              </a:graphicData>
            </a:graphic>
          </wp:inline>
        </w:drawing>
      </w:r>
    </w:p>
    <w:p w14:paraId="59D8D5B1" w14:textId="3B77CB61" w:rsidR="006440D7" w:rsidRDefault="006440D7" w:rsidP="006440D7">
      <w:pPr>
        <w:pStyle w:val="Caption"/>
        <w:rPr>
          <w:rFonts w:eastAsia="Times New Roman"/>
          <w:kern w:val="32"/>
          <w:szCs w:val="24"/>
        </w:rPr>
      </w:pPr>
      <w:bookmarkStart w:id="270" w:name="_Toc480496859"/>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59</w:t>
      </w:r>
      <w:r w:rsidR="006C145C">
        <w:rPr>
          <w:noProof/>
        </w:rPr>
        <w:fldChar w:fldCharType="end"/>
      </w:r>
      <w:r>
        <w:t xml:space="preserve"> </w:t>
      </w:r>
      <w:r w:rsidRPr="00991ECA">
        <w:t>Radial in-flame NO concentration profile of PME flame at Φ = 1.2</w:t>
      </w:r>
      <w:bookmarkEnd w:id="270"/>
    </w:p>
    <w:p w14:paraId="6E8AD49E" w14:textId="77777777" w:rsidR="006440D7" w:rsidRDefault="006440D7" w:rsidP="006440D7">
      <w:pPr>
        <w:jc w:val="center"/>
      </w:pPr>
      <w:r>
        <w:rPr>
          <w:noProof/>
        </w:rPr>
        <w:lastRenderedPageBreak/>
        <w:drawing>
          <wp:inline distT="0" distB="0" distL="0" distR="0" wp14:anchorId="0578B8F8" wp14:editId="035CBE1E">
            <wp:extent cx="4517136" cy="3520440"/>
            <wp:effectExtent l="0" t="0" r="0" b="381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517136" cy="3520440"/>
                    </a:xfrm>
                    <a:prstGeom prst="rect">
                      <a:avLst/>
                    </a:prstGeom>
                    <a:noFill/>
                  </pic:spPr>
                </pic:pic>
              </a:graphicData>
            </a:graphic>
          </wp:inline>
        </w:drawing>
      </w:r>
    </w:p>
    <w:p w14:paraId="5F0BB220" w14:textId="59F8BF5C" w:rsidR="006440D7" w:rsidRDefault="006440D7" w:rsidP="006440D7">
      <w:pPr>
        <w:pStyle w:val="Caption"/>
        <w:rPr>
          <w:rFonts w:eastAsia="Times New Roman"/>
          <w:kern w:val="32"/>
          <w:szCs w:val="24"/>
        </w:rPr>
      </w:pPr>
      <w:bookmarkStart w:id="271" w:name="_Toc480496860"/>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60</w:t>
      </w:r>
      <w:r w:rsidR="006C145C">
        <w:rPr>
          <w:noProof/>
        </w:rPr>
        <w:fldChar w:fldCharType="end"/>
      </w:r>
      <w:r>
        <w:t xml:space="preserve"> </w:t>
      </w:r>
      <w:r w:rsidRPr="00C90F64">
        <w:t>Radial in-flame NO concentration profile of CME flame at Φ = 1.2</w:t>
      </w:r>
      <w:bookmarkEnd w:id="271"/>
    </w:p>
    <w:p w14:paraId="5EBD51DC" w14:textId="77777777" w:rsidR="006440D7" w:rsidRDefault="006440D7" w:rsidP="006440D7">
      <w:pPr>
        <w:jc w:val="center"/>
        <w:rPr>
          <w:noProof/>
        </w:rPr>
      </w:pPr>
    </w:p>
    <w:p w14:paraId="1FFA55C4" w14:textId="77777777" w:rsidR="006440D7" w:rsidRDefault="006440D7" w:rsidP="006440D7">
      <w:pPr>
        <w:jc w:val="center"/>
      </w:pPr>
      <w:r>
        <w:rPr>
          <w:noProof/>
        </w:rPr>
        <w:drawing>
          <wp:inline distT="0" distB="0" distL="0" distR="0" wp14:anchorId="17F624F8" wp14:editId="58F50E0B">
            <wp:extent cx="4526280" cy="3374136"/>
            <wp:effectExtent l="0" t="0" r="762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526280" cy="3374136"/>
                    </a:xfrm>
                    <a:prstGeom prst="rect">
                      <a:avLst/>
                    </a:prstGeom>
                    <a:noFill/>
                  </pic:spPr>
                </pic:pic>
              </a:graphicData>
            </a:graphic>
          </wp:inline>
        </w:drawing>
      </w:r>
    </w:p>
    <w:p w14:paraId="61B908CF" w14:textId="1051FE49" w:rsidR="006440D7" w:rsidRDefault="006440D7" w:rsidP="006440D7">
      <w:pPr>
        <w:pStyle w:val="Caption"/>
        <w:rPr>
          <w:rFonts w:eastAsia="Times New Roman"/>
          <w:kern w:val="32"/>
          <w:szCs w:val="24"/>
        </w:rPr>
      </w:pPr>
      <w:bookmarkStart w:id="272" w:name="_Toc480496861"/>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61</w:t>
      </w:r>
      <w:r w:rsidR="006C145C">
        <w:rPr>
          <w:noProof/>
        </w:rPr>
        <w:fldChar w:fldCharType="end"/>
      </w:r>
      <w:r>
        <w:t xml:space="preserve"> </w:t>
      </w:r>
      <w:r w:rsidRPr="00256575">
        <w:t>Radial in-flame NO concentration profile of RME flame at Φ = 1.2</w:t>
      </w:r>
      <w:bookmarkEnd w:id="272"/>
    </w:p>
    <w:p w14:paraId="1293C76A" w14:textId="77777777" w:rsidR="006440D7" w:rsidRDefault="006440D7" w:rsidP="006440D7">
      <w:pPr>
        <w:jc w:val="center"/>
      </w:pPr>
      <w:r>
        <w:rPr>
          <w:noProof/>
        </w:rPr>
        <w:lastRenderedPageBreak/>
        <w:drawing>
          <wp:inline distT="0" distB="0" distL="0" distR="0" wp14:anchorId="4C288E91" wp14:editId="4AF230F5">
            <wp:extent cx="4517136" cy="3364992"/>
            <wp:effectExtent l="0" t="0" r="0" b="698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517136" cy="3364992"/>
                    </a:xfrm>
                    <a:prstGeom prst="rect">
                      <a:avLst/>
                    </a:prstGeom>
                    <a:noFill/>
                  </pic:spPr>
                </pic:pic>
              </a:graphicData>
            </a:graphic>
          </wp:inline>
        </w:drawing>
      </w:r>
    </w:p>
    <w:p w14:paraId="4A55FBA8" w14:textId="044101DB" w:rsidR="006440D7" w:rsidRDefault="006440D7" w:rsidP="006440D7">
      <w:pPr>
        <w:pStyle w:val="Caption"/>
        <w:rPr>
          <w:rFonts w:eastAsia="Times New Roman"/>
          <w:kern w:val="32"/>
          <w:szCs w:val="24"/>
        </w:rPr>
      </w:pPr>
      <w:bookmarkStart w:id="273" w:name="_Toc480496862"/>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62</w:t>
      </w:r>
      <w:r w:rsidR="006C145C">
        <w:rPr>
          <w:noProof/>
        </w:rPr>
        <w:fldChar w:fldCharType="end"/>
      </w:r>
      <w:r>
        <w:t xml:space="preserve"> </w:t>
      </w:r>
      <w:r w:rsidRPr="00947A48">
        <w:t>Radial in-flame NO concentration profile of SME flame at Φ = 1.2</w:t>
      </w:r>
      <w:bookmarkEnd w:id="273"/>
    </w:p>
    <w:p w14:paraId="5FA4472D" w14:textId="77777777" w:rsidR="006440D7" w:rsidRDefault="006440D7" w:rsidP="006440D7">
      <w:pPr>
        <w:jc w:val="center"/>
        <w:rPr>
          <w:noProof/>
        </w:rPr>
      </w:pPr>
    </w:p>
    <w:p w14:paraId="3C4B7FCF" w14:textId="77777777" w:rsidR="006440D7" w:rsidRDefault="006440D7" w:rsidP="006440D7">
      <w:pPr>
        <w:jc w:val="center"/>
      </w:pPr>
      <w:r>
        <w:rPr>
          <w:noProof/>
        </w:rPr>
        <w:drawing>
          <wp:inline distT="0" distB="0" distL="0" distR="0" wp14:anchorId="484D1081" wp14:editId="4F7EF51C">
            <wp:extent cx="4517136" cy="3364992"/>
            <wp:effectExtent l="0" t="0" r="0" b="698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517136" cy="3364992"/>
                    </a:xfrm>
                    <a:prstGeom prst="rect">
                      <a:avLst/>
                    </a:prstGeom>
                    <a:noFill/>
                  </pic:spPr>
                </pic:pic>
              </a:graphicData>
            </a:graphic>
          </wp:inline>
        </w:drawing>
      </w:r>
    </w:p>
    <w:p w14:paraId="377308B5" w14:textId="621D2B4C" w:rsidR="006440D7" w:rsidRDefault="006440D7" w:rsidP="006440D7">
      <w:pPr>
        <w:pStyle w:val="Caption"/>
        <w:rPr>
          <w:rFonts w:eastAsia="Times New Roman"/>
          <w:kern w:val="32"/>
          <w:szCs w:val="24"/>
        </w:rPr>
      </w:pPr>
      <w:bookmarkStart w:id="274" w:name="_Toc480496863"/>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63</w:t>
      </w:r>
      <w:r w:rsidR="006C145C">
        <w:rPr>
          <w:noProof/>
        </w:rPr>
        <w:fldChar w:fldCharType="end"/>
      </w:r>
      <w:r>
        <w:t xml:space="preserve"> </w:t>
      </w:r>
      <w:r w:rsidRPr="009B3A84">
        <w:t>Radial in-flame NO concentration profile of diesel flame at Φ = 1.2</w:t>
      </w:r>
      <w:bookmarkEnd w:id="274"/>
    </w:p>
    <w:p w14:paraId="5321DFCB" w14:textId="5B1DBC37" w:rsidR="006440D7" w:rsidRDefault="00E0626E" w:rsidP="006440D7">
      <w:pPr>
        <w:jc w:val="center"/>
        <w:rPr>
          <w:rFonts w:ascii="Times New Roman" w:eastAsia="Times New Roman" w:hAnsi="Times New Roman" w:cs="Times New Roman"/>
          <w:kern w:val="32"/>
          <w:sz w:val="24"/>
          <w:szCs w:val="24"/>
        </w:rPr>
      </w:pPr>
      <w:r>
        <w:rPr>
          <w:rFonts w:ascii="Times New Roman" w:eastAsia="Times New Roman" w:hAnsi="Times New Roman" w:cs="Times New Roman"/>
          <w:noProof/>
          <w:kern w:val="32"/>
          <w:sz w:val="24"/>
          <w:szCs w:val="24"/>
        </w:rPr>
        <w:lastRenderedPageBreak/>
        <w:drawing>
          <wp:inline distT="0" distB="0" distL="0" distR="0" wp14:anchorId="4BCDD9E4" wp14:editId="1ECA7A60">
            <wp:extent cx="4498848" cy="3310128"/>
            <wp:effectExtent l="0" t="0" r="0" b="5080"/>
            <wp:docPr id="1225" name="Picture 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498848" cy="3310128"/>
                    </a:xfrm>
                    <a:prstGeom prst="rect">
                      <a:avLst/>
                    </a:prstGeom>
                    <a:noFill/>
                  </pic:spPr>
                </pic:pic>
              </a:graphicData>
            </a:graphic>
          </wp:inline>
        </w:drawing>
      </w:r>
    </w:p>
    <w:p w14:paraId="559358FE" w14:textId="48D8F2E0" w:rsidR="006440D7" w:rsidRDefault="006440D7" w:rsidP="006440D7">
      <w:pPr>
        <w:jc w:val="center"/>
      </w:pPr>
    </w:p>
    <w:p w14:paraId="10C9F7D8" w14:textId="7049586C" w:rsidR="006440D7" w:rsidRDefault="006440D7" w:rsidP="006440D7">
      <w:pPr>
        <w:pStyle w:val="Caption"/>
        <w:rPr>
          <w:rFonts w:eastAsia="Times New Roman"/>
          <w:kern w:val="32"/>
          <w:szCs w:val="24"/>
        </w:rPr>
      </w:pPr>
      <w:bookmarkStart w:id="275" w:name="_Toc480496864"/>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64</w:t>
      </w:r>
      <w:r w:rsidR="006C145C">
        <w:rPr>
          <w:noProof/>
        </w:rPr>
        <w:fldChar w:fldCharType="end"/>
      </w:r>
      <w:r>
        <w:t xml:space="preserve"> </w:t>
      </w:r>
      <w:r w:rsidRPr="00702D6F">
        <w:t>Radial in-flame NO concentration profile of toluene flame at Φ = 1.2</w:t>
      </w:r>
      <w:bookmarkEnd w:id="275"/>
    </w:p>
    <w:p w14:paraId="2F35DEB4" w14:textId="77777777" w:rsidR="006440D7" w:rsidRDefault="006440D7" w:rsidP="006440D7">
      <w:pPr>
        <w:jc w:val="center"/>
        <w:rPr>
          <w:noProof/>
        </w:rPr>
      </w:pPr>
    </w:p>
    <w:p w14:paraId="40AD72F0" w14:textId="77777777" w:rsidR="006440D7" w:rsidRDefault="006440D7" w:rsidP="006440D7">
      <w:pPr>
        <w:jc w:val="center"/>
      </w:pPr>
      <w:r>
        <w:rPr>
          <w:noProof/>
        </w:rPr>
        <w:drawing>
          <wp:inline distT="0" distB="0" distL="0" distR="0" wp14:anchorId="52D8BB29" wp14:editId="5F90FC6B">
            <wp:extent cx="4498848" cy="3300984"/>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498848" cy="3300984"/>
                    </a:xfrm>
                    <a:prstGeom prst="rect">
                      <a:avLst/>
                    </a:prstGeom>
                    <a:noFill/>
                  </pic:spPr>
                </pic:pic>
              </a:graphicData>
            </a:graphic>
          </wp:inline>
        </w:drawing>
      </w:r>
    </w:p>
    <w:p w14:paraId="591F28F8" w14:textId="03B1E2E4" w:rsidR="006440D7" w:rsidRDefault="006440D7" w:rsidP="006440D7">
      <w:pPr>
        <w:pStyle w:val="Caption"/>
        <w:rPr>
          <w:rFonts w:eastAsia="Times New Roman"/>
          <w:kern w:val="32"/>
          <w:szCs w:val="24"/>
        </w:rPr>
      </w:pPr>
      <w:bookmarkStart w:id="276" w:name="_Toc480496865"/>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65</w:t>
      </w:r>
      <w:r w:rsidR="006C145C">
        <w:rPr>
          <w:noProof/>
        </w:rPr>
        <w:fldChar w:fldCharType="end"/>
      </w:r>
      <w:r>
        <w:t xml:space="preserve"> </w:t>
      </w:r>
      <w:r w:rsidRPr="00421782">
        <w:t>Radial in-flame NO concentration profile of MO flame at Φ = 1.2</w:t>
      </w:r>
      <w:bookmarkEnd w:id="276"/>
    </w:p>
    <w:p w14:paraId="1B738C63" w14:textId="77777777" w:rsidR="006440D7" w:rsidRDefault="006440D7" w:rsidP="006440D7">
      <w:pPr>
        <w:jc w:val="center"/>
        <w:rPr>
          <w:noProof/>
        </w:rPr>
      </w:pPr>
    </w:p>
    <w:p w14:paraId="3ADD60B9" w14:textId="77777777" w:rsidR="006440D7" w:rsidRDefault="006440D7" w:rsidP="006440D7">
      <w:pPr>
        <w:jc w:val="center"/>
      </w:pPr>
      <w:r>
        <w:rPr>
          <w:noProof/>
        </w:rPr>
        <w:drawing>
          <wp:inline distT="0" distB="0" distL="0" distR="0" wp14:anchorId="58307D9F" wp14:editId="5750140D">
            <wp:extent cx="4498848" cy="3300984"/>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498848" cy="3300984"/>
                    </a:xfrm>
                    <a:prstGeom prst="rect">
                      <a:avLst/>
                    </a:prstGeom>
                    <a:noFill/>
                  </pic:spPr>
                </pic:pic>
              </a:graphicData>
            </a:graphic>
          </wp:inline>
        </w:drawing>
      </w:r>
    </w:p>
    <w:p w14:paraId="59D459DE" w14:textId="0F127E52" w:rsidR="006440D7" w:rsidRDefault="006440D7" w:rsidP="006440D7">
      <w:pPr>
        <w:pStyle w:val="Caption"/>
      </w:pPr>
      <w:bookmarkStart w:id="277" w:name="_Toc480496866"/>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66</w:t>
      </w:r>
      <w:r w:rsidR="006C145C">
        <w:rPr>
          <w:noProof/>
        </w:rPr>
        <w:fldChar w:fldCharType="end"/>
      </w:r>
      <w:r>
        <w:t xml:space="preserve"> </w:t>
      </w:r>
      <w:r w:rsidRPr="00824A9F">
        <w:t>Radial in-flame NO concentration profile of P53R47 flame at Φ = 1.2</w:t>
      </w:r>
      <w:bookmarkEnd w:id="277"/>
    </w:p>
    <w:p w14:paraId="515A64E9" w14:textId="77777777" w:rsidR="00F30251" w:rsidRPr="00F30251" w:rsidRDefault="00F30251" w:rsidP="00F30251"/>
    <w:p w14:paraId="4288907C" w14:textId="77777777" w:rsidR="006440D7" w:rsidRDefault="006440D7" w:rsidP="006440D7">
      <w:pPr>
        <w:jc w:val="center"/>
      </w:pPr>
      <w:r>
        <w:rPr>
          <w:noProof/>
        </w:rPr>
        <w:drawing>
          <wp:inline distT="0" distB="0" distL="0" distR="0" wp14:anchorId="361E2804" wp14:editId="3DF1ED81">
            <wp:extent cx="4498848" cy="3300984"/>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498848" cy="3300984"/>
                    </a:xfrm>
                    <a:prstGeom prst="rect">
                      <a:avLst/>
                    </a:prstGeom>
                    <a:noFill/>
                  </pic:spPr>
                </pic:pic>
              </a:graphicData>
            </a:graphic>
          </wp:inline>
        </w:drawing>
      </w:r>
    </w:p>
    <w:p w14:paraId="0C1BC209" w14:textId="6680310B" w:rsidR="006440D7" w:rsidRDefault="006440D7" w:rsidP="006440D7">
      <w:pPr>
        <w:pStyle w:val="Caption"/>
        <w:rPr>
          <w:rFonts w:eastAsia="Times New Roman"/>
          <w:kern w:val="32"/>
          <w:szCs w:val="24"/>
        </w:rPr>
      </w:pPr>
      <w:bookmarkStart w:id="278" w:name="_Toc480496867"/>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67</w:t>
      </w:r>
      <w:r w:rsidR="006C145C">
        <w:rPr>
          <w:noProof/>
        </w:rPr>
        <w:fldChar w:fldCharType="end"/>
      </w:r>
      <w:r>
        <w:t xml:space="preserve"> </w:t>
      </w:r>
      <w:r w:rsidRPr="00EB64C4">
        <w:t>Radial in-flame NO concentration profile of P59S41 flame at Φ = 1.2</w:t>
      </w:r>
      <w:bookmarkEnd w:id="278"/>
    </w:p>
    <w:p w14:paraId="1FEF96B5" w14:textId="77777777" w:rsidR="006440D7" w:rsidRDefault="006440D7" w:rsidP="006440D7">
      <w:pPr>
        <w:jc w:val="center"/>
        <w:rPr>
          <w:rFonts w:ascii="Times New Roman" w:eastAsia="Times New Roman" w:hAnsi="Times New Roman" w:cs="Times New Roman"/>
          <w:noProof/>
          <w:kern w:val="32"/>
          <w:sz w:val="24"/>
          <w:szCs w:val="24"/>
        </w:rPr>
      </w:pPr>
    </w:p>
    <w:p w14:paraId="45756383" w14:textId="4FD41DE0" w:rsidR="006440D7" w:rsidRDefault="00E0626E" w:rsidP="006440D7">
      <w:pPr>
        <w:jc w:val="center"/>
        <w:rPr>
          <w:rFonts w:ascii="Times New Roman" w:eastAsia="Times New Roman" w:hAnsi="Times New Roman" w:cs="Times New Roman"/>
          <w:kern w:val="32"/>
          <w:sz w:val="24"/>
          <w:szCs w:val="24"/>
        </w:rPr>
      </w:pPr>
      <w:r>
        <w:rPr>
          <w:rFonts w:ascii="Times New Roman" w:eastAsia="Times New Roman" w:hAnsi="Times New Roman" w:cs="Times New Roman"/>
          <w:noProof/>
          <w:kern w:val="32"/>
          <w:sz w:val="24"/>
          <w:szCs w:val="24"/>
        </w:rPr>
        <w:drawing>
          <wp:inline distT="0" distB="0" distL="0" distR="0" wp14:anchorId="1D181F84" wp14:editId="178AF4AB">
            <wp:extent cx="4498848" cy="3310128"/>
            <wp:effectExtent l="0" t="0" r="0" b="5080"/>
            <wp:docPr id="1224" name="Picture 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498848" cy="3310128"/>
                    </a:xfrm>
                    <a:prstGeom prst="rect">
                      <a:avLst/>
                    </a:prstGeom>
                    <a:noFill/>
                  </pic:spPr>
                </pic:pic>
              </a:graphicData>
            </a:graphic>
          </wp:inline>
        </w:drawing>
      </w:r>
    </w:p>
    <w:p w14:paraId="4377768D" w14:textId="374DF3B2" w:rsidR="006440D7" w:rsidRDefault="006440D7" w:rsidP="006440D7">
      <w:pPr>
        <w:pStyle w:val="Caption"/>
        <w:rPr>
          <w:rFonts w:eastAsia="Times New Roman"/>
          <w:kern w:val="32"/>
          <w:szCs w:val="24"/>
        </w:rPr>
      </w:pPr>
      <w:bookmarkStart w:id="279" w:name="_Toc480496868"/>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68</w:t>
      </w:r>
      <w:r w:rsidR="006C145C">
        <w:rPr>
          <w:noProof/>
        </w:rPr>
        <w:fldChar w:fldCharType="end"/>
      </w:r>
      <w:r>
        <w:t xml:space="preserve"> </w:t>
      </w:r>
      <w:r w:rsidRPr="00340F53">
        <w:t>Radial in-flame NO concentration profile of H58T42 flame at Φ = 1.2</w:t>
      </w:r>
      <w:bookmarkEnd w:id="279"/>
    </w:p>
    <w:p w14:paraId="590BD085" w14:textId="77777777" w:rsidR="006440D7" w:rsidRDefault="006440D7" w:rsidP="006440D7">
      <w:pPr>
        <w:jc w:val="center"/>
        <w:rPr>
          <w:rFonts w:ascii="Times New Roman" w:eastAsia="Times New Roman" w:hAnsi="Times New Roman" w:cs="Times New Roman"/>
          <w:noProof/>
          <w:kern w:val="32"/>
          <w:sz w:val="24"/>
          <w:szCs w:val="24"/>
        </w:rPr>
      </w:pPr>
    </w:p>
    <w:p w14:paraId="354B5B3A" w14:textId="77777777" w:rsidR="006440D7" w:rsidRDefault="006440D7" w:rsidP="006440D7">
      <w:pPr>
        <w:jc w:val="center"/>
        <w:rPr>
          <w:rFonts w:ascii="Times New Roman" w:eastAsia="Times New Roman" w:hAnsi="Times New Roman" w:cs="Times New Roman"/>
          <w:kern w:val="32"/>
          <w:sz w:val="24"/>
          <w:szCs w:val="24"/>
        </w:rPr>
      </w:pPr>
      <w:r>
        <w:rPr>
          <w:rFonts w:ascii="Times New Roman" w:eastAsia="Times New Roman" w:hAnsi="Times New Roman" w:cs="Times New Roman"/>
          <w:noProof/>
          <w:kern w:val="32"/>
          <w:sz w:val="24"/>
          <w:szCs w:val="24"/>
        </w:rPr>
        <w:drawing>
          <wp:inline distT="0" distB="0" distL="0" distR="0" wp14:anchorId="5C3116C1" wp14:editId="60C3501A">
            <wp:extent cx="4498848" cy="3300984"/>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498848" cy="3300984"/>
                    </a:xfrm>
                    <a:prstGeom prst="rect">
                      <a:avLst/>
                    </a:prstGeom>
                    <a:noFill/>
                  </pic:spPr>
                </pic:pic>
              </a:graphicData>
            </a:graphic>
          </wp:inline>
        </w:drawing>
      </w:r>
    </w:p>
    <w:p w14:paraId="26F7A2E7" w14:textId="2B66978C" w:rsidR="006440D7" w:rsidRDefault="006440D7" w:rsidP="006440D7">
      <w:pPr>
        <w:pStyle w:val="Caption"/>
        <w:rPr>
          <w:noProof/>
          <w:kern w:val="32"/>
          <w:szCs w:val="24"/>
        </w:rPr>
      </w:pPr>
      <w:bookmarkStart w:id="280" w:name="_Toc480496869"/>
      <w:proofErr w:type="gramStart"/>
      <w:r>
        <w:t xml:space="preserve">Figure </w:t>
      </w:r>
      <w:r w:rsidR="006C145C">
        <w:fldChar w:fldCharType="begin"/>
      </w:r>
      <w:r w:rsidR="006C145C">
        <w:instrText xml:space="preserve"> STYLEREF 1 \s </w:instrText>
      </w:r>
      <w:r w:rsidR="006C145C">
        <w:fldChar w:fldCharType="separate"/>
      </w:r>
      <w:r w:rsidR="00C53FA7">
        <w:rPr>
          <w:noProof/>
        </w:rPr>
        <w:t>7</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69</w:t>
      </w:r>
      <w:r w:rsidR="006C145C">
        <w:rPr>
          <w:noProof/>
        </w:rPr>
        <w:fldChar w:fldCharType="end"/>
      </w:r>
      <w:r>
        <w:t xml:space="preserve"> </w:t>
      </w:r>
      <w:r w:rsidRPr="00843D9C">
        <w:t>Radial in-flame NO concentration profile of P75D25 flame at Φ = 1.2</w:t>
      </w:r>
      <w:bookmarkEnd w:id="280"/>
    </w:p>
    <w:p w14:paraId="2E450A6F" w14:textId="3165F792" w:rsidR="006440D7" w:rsidRPr="00F97FA9" w:rsidRDefault="002E35EC" w:rsidP="002E35EC">
      <w:pPr>
        <w:pStyle w:val="Heading1"/>
        <w:spacing w:line="360" w:lineRule="auto"/>
        <w:jc w:val="right"/>
      </w:pPr>
      <w:r>
        <w:lastRenderedPageBreak/>
        <w:t xml:space="preserve"> </w:t>
      </w:r>
      <w:bookmarkStart w:id="281" w:name="_Toc480497118"/>
      <w:r w:rsidR="00852256">
        <w:t>COMPUTATIONAL ANALYSIS</w:t>
      </w:r>
      <w:bookmarkEnd w:id="281"/>
    </w:p>
    <w:p w14:paraId="29AE158C" w14:textId="65BC09BC" w:rsidR="006440D7" w:rsidRPr="00F97FA9" w:rsidRDefault="006440D7" w:rsidP="001E230C">
      <w:pPr>
        <w:spacing w:line="360" w:lineRule="auto"/>
        <w:rPr>
          <w:rFonts w:ascii="Times New Roman" w:hAnsi="Times New Roman" w:cs="Times New Roman"/>
        </w:rPr>
      </w:pPr>
      <w:r>
        <w:rPr>
          <w:rFonts w:ascii="Times New Roman" w:hAnsi="Times New Roman" w:cs="Times New Roman"/>
        </w:rPr>
        <w:t>_____________________________________________________________________________</w:t>
      </w:r>
    </w:p>
    <w:p w14:paraId="167D71CE" w14:textId="77777777" w:rsidR="006440D7" w:rsidRPr="00F97FA9" w:rsidRDefault="006440D7" w:rsidP="006440D7">
      <w:pPr>
        <w:spacing w:line="480" w:lineRule="auto"/>
        <w:ind w:firstLine="720"/>
        <w:jc w:val="both"/>
        <w:rPr>
          <w:rFonts w:ascii="Times New Roman" w:hAnsi="Times New Roman" w:cs="Times New Roman"/>
          <w:sz w:val="24"/>
        </w:rPr>
      </w:pPr>
      <w:r w:rsidRPr="00F97FA9">
        <w:rPr>
          <w:rFonts w:ascii="Times New Roman" w:hAnsi="Times New Roman" w:cs="Times New Roman"/>
          <w:sz w:val="24"/>
        </w:rPr>
        <w:t>In this chapter, the numerical investigation of laminar premixed flames of prevaporized methyl oleate (individual methyl ester), heptane and toluene (components of petroleum diesel), petroleum diesel surrogate and biodiesel surrogates for PME, CME and SME at Ф =</w:t>
      </w:r>
      <w:r>
        <w:rPr>
          <w:rFonts w:ascii="Times New Roman" w:hAnsi="Times New Roman" w:cs="Times New Roman"/>
          <w:sz w:val="24"/>
        </w:rPr>
        <w:t xml:space="preserve"> </w:t>
      </w:r>
      <w:r w:rsidRPr="00F97FA9">
        <w:rPr>
          <w:rFonts w:ascii="Times New Roman" w:hAnsi="Times New Roman" w:cs="Times New Roman"/>
          <w:sz w:val="24"/>
        </w:rPr>
        <w:t>1.2 is presented. The initial equivalence ratio of 1.2 was chosen for the investigation since the largest global NO emission index was measured at that equivalence ratio in the experimen</w:t>
      </w:r>
      <w:r>
        <w:rPr>
          <w:rFonts w:ascii="Times New Roman" w:hAnsi="Times New Roman" w:cs="Times New Roman"/>
          <w:sz w:val="24"/>
        </w:rPr>
        <w:t>ts, as discussed earlier</w:t>
      </w:r>
      <w:r w:rsidRPr="00F97FA9">
        <w:rPr>
          <w:rFonts w:ascii="Times New Roman" w:hAnsi="Times New Roman" w:cs="Times New Roman"/>
          <w:sz w:val="24"/>
        </w:rPr>
        <w:t>.</w:t>
      </w:r>
    </w:p>
    <w:p w14:paraId="6583AC6C" w14:textId="77777777" w:rsidR="006440D7" w:rsidRPr="00F97FA9" w:rsidRDefault="006440D7" w:rsidP="006440D7">
      <w:pPr>
        <w:spacing w:line="480" w:lineRule="auto"/>
        <w:jc w:val="both"/>
        <w:rPr>
          <w:rFonts w:ascii="Times New Roman" w:hAnsi="Times New Roman" w:cs="Times New Roman"/>
          <w:sz w:val="24"/>
        </w:rPr>
      </w:pPr>
      <w:r w:rsidRPr="00F97FA9">
        <w:rPr>
          <w:rFonts w:ascii="Times New Roman" w:hAnsi="Times New Roman" w:cs="Times New Roman"/>
          <w:sz w:val="24"/>
        </w:rPr>
        <w:t>The primary objective of this computational analysis was to develop a computational model to predict the local temperature and CO, CO</w:t>
      </w:r>
      <w:r w:rsidRPr="00F97FA9">
        <w:rPr>
          <w:rFonts w:ascii="Times New Roman" w:hAnsi="Times New Roman" w:cs="Times New Roman"/>
          <w:sz w:val="24"/>
          <w:vertAlign w:val="subscript"/>
        </w:rPr>
        <w:t>2</w:t>
      </w:r>
      <w:r w:rsidRPr="00F97FA9">
        <w:rPr>
          <w:rFonts w:ascii="Times New Roman" w:hAnsi="Times New Roman" w:cs="Times New Roman"/>
          <w:sz w:val="24"/>
        </w:rPr>
        <w:t>, O</w:t>
      </w:r>
      <w:r w:rsidRPr="00F97FA9">
        <w:rPr>
          <w:rFonts w:ascii="Times New Roman" w:hAnsi="Times New Roman" w:cs="Times New Roman"/>
          <w:sz w:val="24"/>
          <w:vertAlign w:val="subscript"/>
        </w:rPr>
        <w:t>2</w:t>
      </w:r>
      <w:r w:rsidRPr="00F97FA9">
        <w:rPr>
          <w:rFonts w:ascii="Times New Roman" w:hAnsi="Times New Roman" w:cs="Times New Roman"/>
          <w:sz w:val="24"/>
        </w:rPr>
        <w:t xml:space="preserve"> and NO concentrations in petroleum and biodiesel flames and to identify the dominant reaction pathway in the formation of pollutants from these flames. The flow field of </w:t>
      </w:r>
      <w:r>
        <w:rPr>
          <w:rFonts w:ascii="Times New Roman" w:hAnsi="Times New Roman" w:cs="Times New Roman"/>
          <w:sz w:val="24"/>
        </w:rPr>
        <w:t xml:space="preserve">heated </w:t>
      </w:r>
      <w:r w:rsidRPr="00F97FA9">
        <w:rPr>
          <w:rFonts w:ascii="Times New Roman" w:hAnsi="Times New Roman" w:cs="Times New Roman"/>
          <w:sz w:val="24"/>
        </w:rPr>
        <w:t>fuel vapor-air</w:t>
      </w:r>
      <w:r>
        <w:rPr>
          <w:rFonts w:ascii="Times New Roman" w:hAnsi="Times New Roman" w:cs="Times New Roman"/>
          <w:sz w:val="24"/>
        </w:rPr>
        <w:t xml:space="preserve"> mixture</w:t>
      </w:r>
      <w:r w:rsidRPr="00F97FA9">
        <w:rPr>
          <w:rFonts w:ascii="Times New Roman" w:hAnsi="Times New Roman" w:cs="Times New Roman"/>
          <w:sz w:val="24"/>
        </w:rPr>
        <w:t xml:space="preserve"> issued from a circular burner in quiescent atmosphere was numerically computed using FLUENT computational fluid dynamics software</w:t>
      </w:r>
      <w:r>
        <w:rPr>
          <w:rFonts w:ascii="Times New Roman" w:hAnsi="Times New Roman" w:cs="Times New Roman"/>
          <w:sz w:val="24"/>
        </w:rPr>
        <w:t xml:space="preserve">. The Jet flame reactor network model of </w:t>
      </w:r>
      <w:r w:rsidRPr="00F97FA9">
        <w:rPr>
          <w:rFonts w:ascii="Times New Roman" w:hAnsi="Times New Roman" w:cs="Times New Roman"/>
          <w:sz w:val="24"/>
        </w:rPr>
        <w:t>CHEMKIN</w:t>
      </w:r>
      <w:r>
        <w:rPr>
          <w:rFonts w:ascii="Times New Roman" w:hAnsi="Times New Roman" w:cs="Times New Roman"/>
          <w:sz w:val="24"/>
        </w:rPr>
        <w:t xml:space="preserve"> software package</w:t>
      </w:r>
      <w:r w:rsidRPr="00F97FA9">
        <w:rPr>
          <w:rFonts w:ascii="Times New Roman" w:hAnsi="Times New Roman" w:cs="Times New Roman"/>
          <w:sz w:val="24"/>
        </w:rPr>
        <w:t xml:space="preserve"> was employed to solve the combustion chemistry using prebuilt chemical kinetic mechanisms. The dimensions of the modeled burner were the same as the dimensions of the burner used for the experiments (9.5mm ID and 12.7 mm OD). The local residence time calculated from the non-reacting jet results w</w:t>
      </w:r>
      <w:r>
        <w:rPr>
          <w:rFonts w:ascii="Times New Roman" w:hAnsi="Times New Roman" w:cs="Times New Roman"/>
          <w:sz w:val="24"/>
        </w:rPr>
        <w:t>as</w:t>
      </w:r>
      <w:r w:rsidRPr="00F97FA9">
        <w:rPr>
          <w:rFonts w:ascii="Times New Roman" w:hAnsi="Times New Roman" w:cs="Times New Roman"/>
          <w:sz w:val="24"/>
        </w:rPr>
        <w:t xml:space="preserve"> then used to determine the temperature and concentrations of CO, CO</w:t>
      </w:r>
      <w:r w:rsidRPr="00F97FA9">
        <w:rPr>
          <w:rFonts w:ascii="Times New Roman" w:hAnsi="Times New Roman" w:cs="Times New Roman"/>
          <w:sz w:val="24"/>
          <w:vertAlign w:val="subscript"/>
        </w:rPr>
        <w:t>2</w:t>
      </w:r>
      <w:r w:rsidRPr="00F97FA9">
        <w:rPr>
          <w:rFonts w:ascii="Times New Roman" w:hAnsi="Times New Roman" w:cs="Times New Roman"/>
          <w:sz w:val="24"/>
        </w:rPr>
        <w:t>, O</w:t>
      </w:r>
      <w:r w:rsidRPr="00F97FA9">
        <w:rPr>
          <w:rFonts w:ascii="Times New Roman" w:hAnsi="Times New Roman" w:cs="Times New Roman"/>
          <w:sz w:val="24"/>
          <w:vertAlign w:val="subscript"/>
        </w:rPr>
        <w:t>2</w:t>
      </w:r>
      <w:r w:rsidRPr="00F97FA9">
        <w:rPr>
          <w:rFonts w:ascii="Times New Roman" w:hAnsi="Times New Roman" w:cs="Times New Roman"/>
          <w:sz w:val="24"/>
        </w:rPr>
        <w:t xml:space="preserve"> and NO at each point using the Jet Flame Reactor Network (JFR) model in CHEMKIN software package. </w:t>
      </w:r>
    </w:p>
    <w:p w14:paraId="077A9B1B" w14:textId="77777777" w:rsidR="006440D7" w:rsidRDefault="006440D7" w:rsidP="006440D7">
      <w:pPr>
        <w:spacing w:line="480" w:lineRule="auto"/>
        <w:jc w:val="both"/>
        <w:rPr>
          <w:rFonts w:ascii="Times New Roman" w:hAnsi="Times New Roman" w:cs="Times New Roman"/>
          <w:sz w:val="24"/>
        </w:rPr>
      </w:pPr>
    </w:p>
    <w:p w14:paraId="059D158E" w14:textId="77777777" w:rsidR="006440D7" w:rsidRPr="00F97FA9" w:rsidRDefault="006440D7" w:rsidP="006440D7">
      <w:pPr>
        <w:spacing w:line="480" w:lineRule="auto"/>
        <w:jc w:val="both"/>
        <w:rPr>
          <w:rFonts w:ascii="Times New Roman" w:hAnsi="Times New Roman" w:cs="Times New Roman"/>
          <w:sz w:val="24"/>
        </w:rPr>
      </w:pPr>
      <w:r w:rsidRPr="00F97FA9">
        <w:rPr>
          <w:rFonts w:ascii="Times New Roman" w:hAnsi="Times New Roman" w:cs="Times New Roman"/>
          <w:sz w:val="24"/>
        </w:rPr>
        <w:lastRenderedPageBreak/>
        <w:t xml:space="preserve">The development of </w:t>
      </w:r>
      <w:r>
        <w:rPr>
          <w:rFonts w:ascii="Times New Roman" w:hAnsi="Times New Roman" w:cs="Times New Roman"/>
          <w:sz w:val="24"/>
        </w:rPr>
        <w:t xml:space="preserve">the </w:t>
      </w:r>
      <w:r w:rsidRPr="00F97FA9">
        <w:rPr>
          <w:rFonts w:ascii="Times New Roman" w:hAnsi="Times New Roman" w:cs="Times New Roman"/>
          <w:sz w:val="24"/>
        </w:rPr>
        <w:t>computational model involved the following systematic investigation techniques:</w:t>
      </w:r>
    </w:p>
    <w:p w14:paraId="7650ABA5" w14:textId="77777777" w:rsidR="006440D7" w:rsidRPr="00F97FA9" w:rsidRDefault="006440D7" w:rsidP="006440D7">
      <w:pPr>
        <w:pStyle w:val="ListParagraph"/>
        <w:numPr>
          <w:ilvl w:val="0"/>
          <w:numId w:val="18"/>
        </w:numPr>
        <w:spacing w:after="200" w:line="480" w:lineRule="auto"/>
        <w:jc w:val="both"/>
        <w:rPr>
          <w:rFonts w:ascii="Times New Roman" w:hAnsi="Times New Roman" w:cs="Times New Roman"/>
          <w:sz w:val="24"/>
        </w:rPr>
      </w:pPr>
      <w:r w:rsidRPr="00F97FA9">
        <w:rPr>
          <w:rFonts w:ascii="Times New Roman" w:hAnsi="Times New Roman" w:cs="Times New Roman"/>
          <w:sz w:val="24"/>
        </w:rPr>
        <w:t xml:space="preserve">Model definition </w:t>
      </w:r>
    </w:p>
    <w:p w14:paraId="0FD5C896" w14:textId="77777777" w:rsidR="006440D7" w:rsidRPr="00F97FA9" w:rsidRDefault="006440D7" w:rsidP="006440D7">
      <w:pPr>
        <w:pStyle w:val="ListParagraph"/>
        <w:numPr>
          <w:ilvl w:val="0"/>
          <w:numId w:val="18"/>
        </w:numPr>
        <w:spacing w:after="200" w:line="480" w:lineRule="auto"/>
        <w:jc w:val="both"/>
        <w:rPr>
          <w:rFonts w:ascii="Times New Roman" w:hAnsi="Times New Roman" w:cs="Times New Roman"/>
          <w:sz w:val="24"/>
        </w:rPr>
      </w:pPr>
      <w:r w:rsidRPr="00F97FA9">
        <w:rPr>
          <w:rFonts w:ascii="Times New Roman" w:hAnsi="Times New Roman" w:cs="Times New Roman"/>
          <w:sz w:val="24"/>
        </w:rPr>
        <w:t>Grid development and sensitivity analysis</w:t>
      </w:r>
    </w:p>
    <w:p w14:paraId="177CEED9" w14:textId="77777777" w:rsidR="006440D7" w:rsidRPr="00F97FA9" w:rsidRDefault="006440D7" w:rsidP="006440D7">
      <w:pPr>
        <w:pStyle w:val="ListParagraph"/>
        <w:numPr>
          <w:ilvl w:val="0"/>
          <w:numId w:val="18"/>
        </w:numPr>
        <w:spacing w:after="200" w:line="480" w:lineRule="auto"/>
        <w:jc w:val="both"/>
        <w:rPr>
          <w:rFonts w:ascii="Times New Roman" w:hAnsi="Times New Roman" w:cs="Times New Roman"/>
          <w:sz w:val="24"/>
        </w:rPr>
      </w:pPr>
      <w:r w:rsidRPr="00F97FA9">
        <w:rPr>
          <w:rFonts w:ascii="Times New Roman" w:hAnsi="Times New Roman" w:cs="Times New Roman"/>
          <w:sz w:val="24"/>
        </w:rPr>
        <w:t>Identification of available chemical kinetic mechanisms for selected fuels</w:t>
      </w:r>
    </w:p>
    <w:p w14:paraId="2EE3B1D5" w14:textId="77777777" w:rsidR="006440D7" w:rsidRPr="00F97FA9" w:rsidRDefault="006440D7" w:rsidP="006440D7">
      <w:pPr>
        <w:pStyle w:val="ListParagraph"/>
        <w:numPr>
          <w:ilvl w:val="0"/>
          <w:numId w:val="18"/>
        </w:numPr>
        <w:spacing w:after="200" w:line="480" w:lineRule="auto"/>
        <w:jc w:val="both"/>
        <w:rPr>
          <w:rFonts w:ascii="Times New Roman" w:hAnsi="Times New Roman" w:cs="Times New Roman"/>
          <w:sz w:val="24"/>
        </w:rPr>
      </w:pPr>
      <w:r w:rsidRPr="00F97FA9">
        <w:rPr>
          <w:rFonts w:ascii="Times New Roman" w:hAnsi="Times New Roman" w:cs="Times New Roman"/>
          <w:sz w:val="24"/>
        </w:rPr>
        <w:t>Inclusion of pertinent reactions for nitric oxide chemistry (The San Diego Mechanism)</w:t>
      </w:r>
    </w:p>
    <w:p w14:paraId="7029F84A" w14:textId="77777777" w:rsidR="006440D7" w:rsidRPr="00F97FA9" w:rsidRDefault="006440D7" w:rsidP="006440D7">
      <w:pPr>
        <w:pStyle w:val="ListParagraph"/>
        <w:numPr>
          <w:ilvl w:val="0"/>
          <w:numId w:val="18"/>
        </w:numPr>
        <w:spacing w:after="200" w:line="480" w:lineRule="auto"/>
        <w:jc w:val="both"/>
        <w:rPr>
          <w:rFonts w:ascii="Times New Roman" w:hAnsi="Times New Roman" w:cs="Times New Roman"/>
          <w:sz w:val="24"/>
        </w:rPr>
      </w:pPr>
      <w:r w:rsidRPr="00F97FA9">
        <w:rPr>
          <w:rFonts w:ascii="Times New Roman" w:hAnsi="Times New Roman" w:cs="Times New Roman"/>
          <w:sz w:val="24"/>
        </w:rPr>
        <w:t>Development of Jet flame reactor network model (CHEMKIN) with inclusion of ambient air entrainment into the flame</w:t>
      </w:r>
    </w:p>
    <w:p w14:paraId="15272CC4" w14:textId="77777777" w:rsidR="006440D7" w:rsidRDefault="006440D7" w:rsidP="006440D7">
      <w:pPr>
        <w:pStyle w:val="ListParagraph"/>
        <w:numPr>
          <w:ilvl w:val="0"/>
          <w:numId w:val="18"/>
        </w:numPr>
        <w:spacing w:after="200" w:line="480" w:lineRule="auto"/>
        <w:jc w:val="both"/>
        <w:rPr>
          <w:rFonts w:ascii="Times New Roman" w:hAnsi="Times New Roman" w:cs="Times New Roman"/>
          <w:sz w:val="24"/>
        </w:rPr>
      </w:pPr>
      <w:r w:rsidRPr="00F97FA9">
        <w:rPr>
          <w:rFonts w:ascii="Times New Roman" w:hAnsi="Times New Roman" w:cs="Times New Roman"/>
          <w:sz w:val="24"/>
        </w:rPr>
        <w:t>Result Analysis</w:t>
      </w:r>
    </w:p>
    <w:p w14:paraId="281A8ECC" w14:textId="77777777" w:rsidR="00300D01" w:rsidRPr="00300D01" w:rsidRDefault="00300D01" w:rsidP="00300D01">
      <w:pPr>
        <w:spacing w:after="200" w:line="480" w:lineRule="auto"/>
        <w:jc w:val="both"/>
        <w:rPr>
          <w:rFonts w:ascii="Times New Roman" w:hAnsi="Times New Roman" w:cs="Times New Roman"/>
          <w:sz w:val="24"/>
        </w:rPr>
      </w:pPr>
    </w:p>
    <w:p w14:paraId="1AED14AD" w14:textId="77777777" w:rsidR="006440D7" w:rsidRPr="00F97FA9" w:rsidRDefault="006440D7" w:rsidP="00B8645B">
      <w:pPr>
        <w:pStyle w:val="Heading2"/>
        <w:numPr>
          <w:ilvl w:val="1"/>
          <w:numId w:val="23"/>
        </w:numPr>
      </w:pPr>
      <w:bookmarkStart w:id="282" w:name="_Toc480497119"/>
      <w:r>
        <w:t>8</w:t>
      </w:r>
      <w:r w:rsidRPr="00F97FA9">
        <w:t>.1 Model definition</w:t>
      </w:r>
      <w:bookmarkEnd w:id="282"/>
    </w:p>
    <w:p w14:paraId="143EF08A" w14:textId="77777777" w:rsidR="006440D7" w:rsidRDefault="006440D7" w:rsidP="00B70144">
      <w:pPr>
        <w:spacing w:line="480" w:lineRule="auto"/>
        <w:ind w:firstLine="720"/>
        <w:jc w:val="both"/>
        <w:rPr>
          <w:rFonts w:ascii="Times New Roman" w:hAnsi="Times New Roman" w:cs="Times New Roman"/>
          <w:sz w:val="24"/>
        </w:rPr>
      </w:pPr>
      <w:r w:rsidRPr="00F97FA9">
        <w:rPr>
          <w:rFonts w:ascii="Times New Roman" w:hAnsi="Times New Roman" w:cs="Times New Roman"/>
          <w:sz w:val="24"/>
        </w:rPr>
        <w:t xml:space="preserve">Modeling the injection of heated fuel vapor and air jet require the energy, momentum and mass conservation equations to be solved. Further, modeling the combustion reactions of these mixtures requires information on the specific chemical kinetic mechanisms, reaction parameters and thermodynamic properties of the species involved in the reactions. Since combustion chemistry reactions involve </w:t>
      </w:r>
      <w:r w:rsidRPr="00117AA6">
        <w:rPr>
          <w:rFonts w:ascii="Times New Roman" w:hAnsi="Times New Roman" w:cs="Times New Roman"/>
          <w:sz w:val="24"/>
        </w:rPr>
        <w:t xml:space="preserve">complex non-linear dependence of thermo-physio-chemical parameters, solving fluid mechanics and chemical reactions simultaneously is computationally expensive. In literature, frequently, chemical kinetics is greatly reduced to make computational simulations possible for chemically reactive flows (CHEMKIN, 2011). When pollutant emissions (especially pollutants like nitric oxides) are to be predicted, the assumption of local </w:t>
      </w:r>
      <w:r w:rsidRPr="00117AA6">
        <w:rPr>
          <w:rFonts w:ascii="Times New Roman" w:hAnsi="Times New Roman" w:cs="Times New Roman"/>
          <w:sz w:val="24"/>
        </w:rPr>
        <w:lastRenderedPageBreak/>
        <w:t>chemical equilibrium is not appropriate and employment of detailed reaction mechanism is warranted. Building a jet flame reactor network from non-reacting flow simulations is a plausible approach as this method utilizes the detailed reaction mechanisms, while preserving</w:t>
      </w:r>
      <w:r w:rsidRPr="00F97FA9">
        <w:rPr>
          <w:rFonts w:ascii="Times New Roman" w:hAnsi="Times New Roman" w:cs="Times New Roman"/>
          <w:sz w:val="24"/>
        </w:rPr>
        <w:t xml:space="preserve"> some key fluid dynamic features that are important to emission predictions such as residence time. Hence</w:t>
      </w:r>
      <w:r>
        <w:rPr>
          <w:rFonts w:ascii="Times New Roman" w:hAnsi="Times New Roman" w:cs="Times New Roman"/>
          <w:sz w:val="24"/>
        </w:rPr>
        <w:t>,</w:t>
      </w:r>
      <w:r w:rsidRPr="00F97FA9">
        <w:rPr>
          <w:rFonts w:ascii="Times New Roman" w:hAnsi="Times New Roman" w:cs="Times New Roman"/>
          <w:sz w:val="24"/>
        </w:rPr>
        <w:t xml:space="preserve"> the results from this model were obtained with the use of a perfectly stirred reactor network based on a predefined jet flame network model in CHEMKIN database. The model did not consider the transport processes and hence results are based on the chemical kinetics, residence time and composition of the reactant mixtures. Residence time and velocity information for this reactor model were ba</w:t>
      </w:r>
      <w:r>
        <w:rPr>
          <w:rFonts w:ascii="Times New Roman" w:hAnsi="Times New Roman" w:cs="Times New Roman"/>
          <w:sz w:val="24"/>
        </w:rPr>
        <w:t>sed on the results from the non-</w:t>
      </w:r>
      <w:r w:rsidRPr="00F97FA9">
        <w:rPr>
          <w:rFonts w:ascii="Times New Roman" w:hAnsi="Times New Roman" w:cs="Times New Roman"/>
          <w:sz w:val="24"/>
        </w:rPr>
        <w:t>reacting heated fuel vapor/air jet nu</w:t>
      </w:r>
      <w:r>
        <w:rPr>
          <w:rFonts w:ascii="Times New Roman" w:hAnsi="Times New Roman" w:cs="Times New Roman"/>
          <w:sz w:val="24"/>
        </w:rPr>
        <w:t>merical simulations from FLUENT.</w:t>
      </w:r>
    </w:p>
    <w:p w14:paraId="0C89F2CD" w14:textId="77777777" w:rsidR="00300D01" w:rsidRPr="00F97FA9" w:rsidRDefault="00300D01" w:rsidP="006440D7">
      <w:pPr>
        <w:spacing w:line="480" w:lineRule="auto"/>
        <w:jc w:val="both"/>
        <w:rPr>
          <w:rFonts w:ascii="Times New Roman" w:hAnsi="Times New Roman" w:cs="Times New Roman"/>
          <w:sz w:val="24"/>
        </w:rPr>
      </w:pPr>
    </w:p>
    <w:p w14:paraId="4D9EA0BE" w14:textId="77777777" w:rsidR="006440D7" w:rsidRPr="000736CF" w:rsidRDefault="006440D7" w:rsidP="00B8645B">
      <w:pPr>
        <w:pStyle w:val="Heading3"/>
        <w:numPr>
          <w:ilvl w:val="2"/>
          <w:numId w:val="23"/>
        </w:numPr>
      </w:pPr>
      <w:bookmarkStart w:id="283" w:name="_Toc480497120"/>
      <w:r>
        <w:t>8</w:t>
      </w:r>
      <w:r w:rsidRPr="000736CF">
        <w:t>.1.1 Model Assumptions</w:t>
      </w:r>
      <w:bookmarkEnd w:id="283"/>
    </w:p>
    <w:p w14:paraId="59898538" w14:textId="77777777" w:rsidR="006440D7" w:rsidRPr="00F97FA9" w:rsidRDefault="006440D7" w:rsidP="00B70144">
      <w:pPr>
        <w:spacing w:line="480" w:lineRule="auto"/>
        <w:ind w:firstLine="720"/>
        <w:jc w:val="both"/>
        <w:rPr>
          <w:rFonts w:ascii="Times New Roman" w:hAnsi="Times New Roman" w:cs="Times New Roman"/>
          <w:sz w:val="24"/>
        </w:rPr>
      </w:pPr>
      <w:r w:rsidRPr="00F97FA9">
        <w:rPr>
          <w:rFonts w:ascii="Times New Roman" w:hAnsi="Times New Roman" w:cs="Times New Roman"/>
          <w:sz w:val="24"/>
        </w:rPr>
        <w:t>To simplify the complexities involved in solving the equations, the following assumptions were made:</w:t>
      </w:r>
    </w:p>
    <w:p w14:paraId="0BC89A47" w14:textId="77777777" w:rsidR="006440D7" w:rsidRPr="00F97FA9" w:rsidRDefault="006440D7" w:rsidP="006440D7">
      <w:pPr>
        <w:pStyle w:val="ListParagraph"/>
        <w:numPr>
          <w:ilvl w:val="0"/>
          <w:numId w:val="19"/>
        </w:numPr>
        <w:spacing w:after="200" w:line="480" w:lineRule="auto"/>
        <w:jc w:val="both"/>
        <w:rPr>
          <w:rFonts w:ascii="Times New Roman" w:hAnsi="Times New Roman" w:cs="Times New Roman"/>
          <w:sz w:val="24"/>
        </w:rPr>
      </w:pPr>
      <w:r w:rsidRPr="00F97FA9">
        <w:rPr>
          <w:rFonts w:ascii="Times New Roman" w:hAnsi="Times New Roman" w:cs="Times New Roman"/>
          <w:sz w:val="24"/>
        </w:rPr>
        <w:t>The computational domain is assumed to be symmetric about the injector axis.</w:t>
      </w:r>
    </w:p>
    <w:p w14:paraId="29D33C9C" w14:textId="77777777" w:rsidR="006440D7" w:rsidRPr="00F97FA9" w:rsidRDefault="006440D7" w:rsidP="006440D7">
      <w:pPr>
        <w:pStyle w:val="ListParagraph"/>
        <w:numPr>
          <w:ilvl w:val="0"/>
          <w:numId w:val="19"/>
        </w:numPr>
        <w:spacing w:after="200" w:line="480" w:lineRule="auto"/>
        <w:jc w:val="both"/>
        <w:rPr>
          <w:rFonts w:ascii="Times New Roman" w:hAnsi="Times New Roman" w:cs="Times New Roman"/>
          <w:sz w:val="24"/>
        </w:rPr>
      </w:pPr>
      <w:r w:rsidRPr="00F97FA9">
        <w:rPr>
          <w:rFonts w:ascii="Times New Roman" w:hAnsi="Times New Roman" w:cs="Times New Roman"/>
          <w:sz w:val="24"/>
        </w:rPr>
        <w:t>Heat transfer between the heated fuel vapor/air jet and burner tip was neglected and the radiative heat losses from the flame in the combustion model were also neglected.</w:t>
      </w:r>
    </w:p>
    <w:p w14:paraId="27C8E399" w14:textId="77777777" w:rsidR="006440D7" w:rsidRPr="00F97FA9" w:rsidRDefault="006440D7" w:rsidP="006440D7">
      <w:pPr>
        <w:pStyle w:val="ListParagraph"/>
        <w:numPr>
          <w:ilvl w:val="0"/>
          <w:numId w:val="19"/>
        </w:numPr>
        <w:spacing w:after="200" w:line="480" w:lineRule="auto"/>
        <w:jc w:val="both"/>
        <w:rPr>
          <w:rFonts w:ascii="Times New Roman" w:hAnsi="Times New Roman" w:cs="Times New Roman"/>
          <w:sz w:val="24"/>
        </w:rPr>
      </w:pPr>
      <w:r w:rsidRPr="00F97FA9">
        <w:rPr>
          <w:rFonts w:ascii="Times New Roman" w:hAnsi="Times New Roman" w:cs="Times New Roman"/>
          <w:sz w:val="24"/>
        </w:rPr>
        <w:t>The fuel vapor was injected above the boiling point of fuels and assumed to be completely in vapor form.</w:t>
      </w:r>
    </w:p>
    <w:p w14:paraId="60D01D87" w14:textId="77777777" w:rsidR="006440D7" w:rsidRDefault="006440D7" w:rsidP="00B8645B">
      <w:pPr>
        <w:pStyle w:val="Heading3"/>
        <w:numPr>
          <w:ilvl w:val="2"/>
          <w:numId w:val="23"/>
        </w:numPr>
      </w:pPr>
      <w:bookmarkStart w:id="284" w:name="_Toc480497121"/>
      <w:r>
        <w:lastRenderedPageBreak/>
        <w:t>8</w:t>
      </w:r>
      <w:r w:rsidRPr="00F97FA9">
        <w:t>.1.2 Continuity and momentum equations</w:t>
      </w:r>
      <w:bookmarkEnd w:id="284"/>
    </w:p>
    <w:p w14:paraId="2B099FAF" w14:textId="77777777" w:rsidR="006440D7" w:rsidRPr="00D94C5F" w:rsidRDefault="006440D7" w:rsidP="00B70144">
      <w:pPr>
        <w:spacing w:after="0" w:line="480" w:lineRule="auto"/>
        <w:ind w:firstLine="720"/>
        <w:jc w:val="both"/>
        <w:rPr>
          <w:rFonts w:ascii="Times New Roman" w:eastAsia="Times New Roman" w:hAnsi="Times New Roman" w:cs="Times New Roman"/>
          <w:sz w:val="24"/>
          <w:szCs w:val="24"/>
        </w:rPr>
      </w:pPr>
      <w:r w:rsidRPr="008A398E">
        <w:rPr>
          <w:rFonts w:ascii="Times New Roman" w:eastAsia="Times New Roman" w:hAnsi="Times New Roman" w:cs="Times New Roman"/>
          <w:sz w:val="24"/>
          <w:szCs w:val="24"/>
        </w:rPr>
        <w:t>FLUENT software package was used for solving of the laminar flow field, the 2-D axisymmetric conservation and momentum equations. The continuity equation is expressed in Eq. (</w:t>
      </w:r>
      <w:r>
        <w:rPr>
          <w:rFonts w:ascii="Times New Roman" w:eastAsia="Times New Roman" w:hAnsi="Times New Roman" w:cs="Times New Roman"/>
          <w:sz w:val="24"/>
          <w:szCs w:val="24"/>
        </w:rPr>
        <w:t>8</w:t>
      </w:r>
      <w:r w:rsidRPr="008A398E">
        <w:rPr>
          <w:rFonts w:ascii="Times New Roman" w:eastAsia="Times New Roman" w:hAnsi="Times New Roman" w:cs="Times New Roman"/>
          <w:sz w:val="24"/>
          <w:szCs w:val="24"/>
        </w:rPr>
        <w:t>.1). Equation (</w:t>
      </w:r>
      <w:r>
        <w:rPr>
          <w:rFonts w:ascii="Times New Roman" w:eastAsia="Times New Roman" w:hAnsi="Times New Roman" w:cs="Times New Roman"/>
          <w:sz w:val="24"/>
          <w:szCs w:val="24"/>
        </w:rPr>
        <w:t>8</w:t>
      </w:r>
      <w:r w:rsidRPr="008A398E">
        <w:rPr>
          <w:rFonts w:ascii="Times New Roman" w:eastAsia="Times New Roman" w:hAnsi="Times New Roman" w:cs="Times New Roman"/>
          <w:sz w:val="24"/>
          <w:szCs w:val="24"/>
        </w:rPr>
        <w:t>.2) presents the momentum equation where ρ</w:t>
      </w:r>
      <w:r w:rsidRPr="008A398E">
        <w:rPr>
          <w:rFonts w:ascii="Times New Roman" w:eastAsia="Times New Roman" w:hAnsi="Times New Roman" w:cs="Times New Roman"/>
          <w:position w:val="-10"/>
          <w:sz w:val="24"/>
          <w:szCs w:val="24"/>
        </w:rPr>
        <w:object w:dxaOrig="200" w:dyaOrig="320" w14:anchorId="3E681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7.25pt" o:ole="">
            <v:imagedata r:id="rId148" o:title=""/>
          </v:shape>
          <o:OLEObject Type="Embed" ProgID="Equation.3" ShapeID="_x0000_i1025" DrawAspect="Content" ObjectID="_1554549607" r:id="rId149"/>
        </w:object>
      </w:r>
      <w:r w:rsidRPr="008A398E">
        <w:rPr>
          <w:rFonts w:ascii="Times New Roman" w:eastAsia="Times New Roman" w:hAnsi="Times New Roman" w:cs="Times New Roman"/>
          <w:sz w:val="24"/>
          <w:szCs w:val="24"/>
        </w:rPr>
        <w:t xml:space="preserve"> is the gravitational body force in the x direction, </w:t>
      </w:r>
      <m:oMath>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v</m:t>
            </m:r>
          </m:e>
        </m:acc>
      </m:oMath>
      <w:r w:rsidRPr="008A398E">
        <w:rPr>
          <w:rFonts w:ascii="Times New Roman" w:eastAsia="Times New Roman" w:hAnsi="Times New Roman" w:cs="Times New Roman"/>
          <w:sz w:val="24"/>
          <w:szCs w:val="24"/>
        </w:rPr>
        <w:t xml:space="preserve"> the velocity, </w:t>
      </w:r>
      <m:oMath>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τ</m:t>
            </m:r>
          </m:e>
        </m:acc>
      </m:oMath>
      <w:r w:rsidRPr="008A398E">
        <w:rPr>
          <w:rFonts w:ascii="Times New Roman" w:eastAsia="Times New Roman" w:hAnsi="Times New Roman" w:cs="Times New Roman"/>
          <w:sz w:val="24"/>
          <w:szCs w:val="24"/>
        </w:rPr>
        <w:t xml:space="preserve"> is the stress tensor given in Eq. (</w:t>
      </w:r>
      <w:r>
        <w:rPr>
          <w:rFonts w:ascii="Times New Roman" w:eastAsia="Times New Roman" w:hAnsi="Times New Roman" w:cs="Times New Roman"/>
          <w:sz w:val="24"/>
          <w:szCs w:val="24"/>
        </w:rPr>
        <w:t>8</w:t>
      </w:r>
      <w:r w:rsidRPr="008A398E">
        <w:rPr>
          <w:rFonts w:ascii="Times New Roman" w:eastAsia="Times New Roman" w:hAnsi="Times New Roman" w:cs="Times New Roman"/>
          <w:sz w:val="24"/>
          <w:szCs w:val="24"/>
        </w:rPr>
        <w:t xml:space="preserve">.2a), </w:t>
      </w:r>
      <w:r w:rsidRPr="008A398E">
        <w:rPr>
          <w:rFonts w:ascii="Times New Roman" w:eastAsia="Times New Roman" w:hAnsi="Times New Roman" w:cs="Times New Roman"/>
          <w:sz w:val="24"/>
          <w:szCs w:val="24"/>
        </w:rPr>
        <w:sym w:font="Symbol" w:char="F06D"/>
      </w:r>
      <w:r w:rsidRPr="008A398E">
        <w:rPr>
          <w:rFonts w:ascii="Times New Roman" w:eastAsia="Times New Roman" w:hAnsi="Times New Roman" w:cs="Times New Roman"/>
          <w:sz w:val="24"/>
          <w:szCs w:val="24"/>
        </w:rPr>
        <w:t xml:space="preserve"> the dynamic </w:t>
      </w:r>
      <w:r w:rsidRPr="00D94C5F">
        <w:rPr>
          <w:rFonts w:ascii="Times New Roman" w:eastAsia="Times New Roman" w:hAnsi="Times New Roman" w:cs="Times New Roman"/>
          <w:sz w:val="24"/>
          <w:szCs w:val="24"/>
        </w:rPr>
        <w:t xml:space="preserve">viscosity, and P the static pressure. </w:t>
      </w:r>
    </w:p>
    <w:p w14:paraId="2B3FB5AC" w14:textId="76C7D221" w:rsidR="006440D7" w:rsidRPr="00D94C5F" w:rsidRDefault="006440D7" w:rsidP="006440D7">
      <w:pPr>
        <w:spacing w:after="0" w:line="480" w:lineRule="auto"/>
        <w:ind w:firstLine="360"/>
        <w:jc w:val="center"/>
        <w:rPr>
          <w:rFonts w:ascii="Times New Roman" w:eastAsia="Times New Roman" w:hAnsi="Times New Roman" w:cs="Times New Roman"/>
          <w:sz w:val="24"/>
          <w:szCs w:val="24"/>
        </w:rPr>
      </w:pPr>
      <w:r w:rsidRPr="00D94C5F">
        <w:rPr>
          <w:rFonts w:ascii="Times New Roman" w:eastAsia="Times New Roman" w:hAnsi="Times New Roman" w:cs="Times New Roman"/>
          <w:sz w:val="24"/>
          <w:szCs w:val="24"/>
        </w:rPr>
        <w:tab/>
      </w:r>
      <m:oMath>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m:t>
            </m:r>
          </m:e>
        </m:acc>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ρ</m:t>
            </m:r>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v</m:t>
                </m:r>
              </m:e>
            </m:acc>
          </m:e>
        </m:d>
        <m:r>
          <m:rPr>
            <m:sty m:val="p"/>
          </m:rPr>
          <w:rPr>
            <w:rFonts w:ascii="Cambria Math" w:eastAsia="Times New Roman" w:hAnsi="Cambria Math" w:cs="Times New Roman"/>
            <w:sz w:val="24"/>
            <w:szCs w:val="24"/>
          </w:rPr>
          <m:t>= 0</m:t>
        </m:r>
      </m:oMath>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t>(8.1)</w:t>
      </w:r>
    </w:p>
    <w:p w14:paraId="46294AB2" w14:textId="6AD52C27" w:rsidR="006440D7" w:rsidRPr="00D94C5F" w:rsidRDefault="006440D7" w:rsidP="006440D7">
      <w:pPr>
        <w:spacing w:after="0" w:line="480" w:lineRule="auto"/>
        <w:ind w:firstLine="360"/>
        <w:jc w:val="center"/>
        <w:rPr>
          <w:rFonts w:ascii="Times New Roman" w:eastAsia="Times New Roman" w:hAnsi="Times New Roman" w:cs="Times New Roman"/>
          <w:sz w:val="24"/>
          <w:szCs w:val="24"/>
        </w:rPr>
      </w:pPr>
      <w:r w:rsidRPr="00D94C5F">
        <w:rPr>
          <w:rFonts w:ascii="Times New Roman" w:eastAsia="Times New Roman" w:hAnsi="Times New Roman" w:cs="Times New Roman"/>
          <w:sz w:val="24"/>
          <w:szCs w:val="24"/>
        </w:rPr>
        <w:tab/>
      </w:r>
      <m:oMath>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m:t>
            </m:r>
          </m:e>
        </m:acc>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ρ</m:t>
            </m:r>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v</m:t>
                </m:r>
              </m:e>
            </m:acc>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v</m:t>
                </m:r>
              </m:e>
            </m:acc>
          </m:e>
        </m:d>
        <m:r>
          <m:rPr>
            <m:sty m:val="p"/>
          </m:rPr>
          <w:rPr>
            <w:rFonts w:ascii="Cambria Math" w:eastAsia="Times New Roman" w:hAnsi="Cambria Math" w:cs="Times New Roman"/>
            <w:sz w:val="24"/>
            <w:szCs w:val="24"/>
          </w:rPr>
          <m:t>= -</m:t>
        </m:r>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m:t>
            </m:r>
          </m:e>
        </m:acc>
        <m:r>
          <m:rPr>
            <m:sty m:val="p"/>
          </m:rPr>
          <w:rPr>
            <w:rFonts w:ascii="Cambria Math" w:eastAsia="Times New Roman" w:hAnsi="Cambria Math" w:cs="Times New Roman"/>
            <w:sz w:val="24"/>
            <w:szCs w:val="24"/>
          </w:rPr>
          <m:t xml:space="preserve">P+ </m:t>
        </m:r>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m:t>
            </m:r>
          </m:e>
        </m:acc>
        <m:r>
          <m:rPr>
            <m:sty m:val="p"/>
          </m:rPr>
          <w:rPr>
            <w:rFonts w:ascii="Cambria Math" w:eastAsia="Times New Roman" w:hAnsi="Cambria Math" w:cs="Times New Roman"/>
            <w:sz w:val="24"/>
            <w:szCs w:val="24"/>
          </w:rPr>
          <m:t>.</m:t>
        </m:r>
        <m:d>
          <m:dPr>
            <m:ctrlPr>
              <w:rPr>
                <w:rFonts w:ascii="Cambria Math" w:eastAsia="Times New Roman" w:hAnsi="Cambria Math" w:cs="Times New Roman"/>
                <w:sz w:val="24"/>
                <w:szCs w:val="24"/>
              </w:rPr>
            </m:ctrlPr>
          </m:dPr>
          <m:e>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τ</m:t>
                </m:r>
              </m:e>
            </m:acc>
          </m:e>
        </m:d>
        <m:r>
          <m:rPr>
            <m:sty m:val="p"/>
          </m:rPr>
          <w:rPr>
            <w:rFonts w:ascii="Cambria Math" w:eastAsia="Times New Roman" w:hAnsi="Cambria Math" w:cs="Times New Roman"/>
            <w:sz w:val="24"/>
            <w:szCs w:val="24"/>
          </w:rPr>
          <m:t>+ ρ</m:t>
        </m:r>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g</m:t>
            </m:r>
          </m:e>
        </m:acc>
      </m:oMath>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t>(8.2)</w:t>
      </w:r>
    </w:p>
    <w:p w14:paraId="392365E2" w14:textId="0F0BD13A" w:rsidR="006440D7" w:rsidRPr="00D94C5F" w:rsidRDefault="006440D7" w:rsidP="006440D7">
      <w:pPr>
        <w:spacing w:after="0" w:line="480" w:lineRule="auto"/>
        <w:ind w:firstLine="360"/>
        <w:jc w:val="center"/>
        <w:rPr>
          <w:rFonts w:ascii="Times New Roman" w:eastAsia="Times New Roman" w:hAnsi="Times New Roman" w:cs="Times New Roman"/>
          <w:sz w:val="24"/>
          <w:szCs w:val="24"/>
        </w:rPr>
      </w:pPr>
      <w:r w:rsidRPr="00D94C5F">
        <w:rPr>
          <w:rFonts w:ascii="Times New Roman" w:eastAsia="Times New Roman" w:hAnsi="Times New Roman" w:cs="Times New Roman"/>
          <w:sz w:val="24"/>
          <w:szCs w:val="24"/>
        </w:rPr>
        <w:tab/>
      </w:r>
      <m:oMath>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τ</m:t>
            </m:r>
          </m:e>
        </m:acc>
        <m:r>
          <m:rPr>
            <m:sty m:val="p"/>
          </m:rPr>
          <w:rPr>
            <w:rFonts w:ascii="Cambria Math" w:eastAsia="Times New Roman" w:hAnsi="Cambria Math" w:cs="Times New Roman"/>
            <w:sz w:val="24"/>
            <w:szCs w:val="24"/>
          </w:rPr>
          <m:t>= μ</m:t>
        </m:r>
        <m:d>
          <m:dPr>
            <m:ctrlPr>
              <w:rPr>
                <w:rFonts w:ascii="Cambria Math" w:eastAsia="Times New Roman" w:hAnsi="Cambria Math" w:cs="Times New Roman"/>
                <w:sz w:val="24"/>
                <w:szCs w:val="24"/>
              </w:rPr>
            </m:ctrlPr>
          </m:dPr>
          <m:e>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m:t>
                </m:r>
              </m:e>
            </m:acc>
            <m:r>
              <m:rPr>
                <m:sty m:val="p"/>
              </m:rPr>
              <w:rPr>
                <w:rFonts w:ascii="Cambria Math" w:eastAsia="Times New Roman" w:hAnsi="Cambria Math" w:cs="Times New Roman"/>
                <w:sz w:val="24"/>
                <w:szCs w:val="24"/>
              </w:rPr>
              <m:t>.</m:t>
            </m:r>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v</m:t>
                </m:r>
              </m:e>
            </m:acc>
            <m:r>
              <m:rPr>
                <m:sty m:val="p"/>
              </m:rPr>
              <w:rPr>
                <w:rFonts w:ascii="Cambria Math" w:eastAsia="Times New Roman" w:hAnsi="Cambria Math" w:cs="Times New Roman"/>
                <w:sz w:val="24"/>
                <w:szCs w:val="24"/>
              </w:rPr>
              <m:t xml:space="preserve">+ </m:t>
            </m:r>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m:t>
                </m:r>
              </m:e>
            </m:acc>
            <m:r>
              <m:rPr>
                <m:sty m:val="p"/>
              </m:rPr>
              <w:rPr>
                <w:rFonts w:ascii="Cambria Math" w:eastAsia="Times New Roman" w:hAnsi="Cambria Math" w:cs="Times New Roman"/>
                <w:sz w:val="24"/>
                <w:szCs w:val="24"/>
              </w:rPr>
              <m:t>.</m:t>
            </m:r>
            <m:sSup>
              <m:sSupPr>
                <m:ctrlPr>
                  <w:rPr>
                    <w:rFonts w:ascii="Cambria Math" w:eastAsia="Times New Roman" w:hAnsi="Cambria Math" w:cs="Times New Roman"/>
                    <w:sz w:val="24"/>
                    <w:szCs w:val="24"/>
                  </w:rPr>
                </m:ctrlPr>
              </m:sSupPr>
              <m:e>
                <m:acc>
                  <m:accPr>
                    <m:chr m:val="⃑"/>
                    <m:ctrlPr>
                      <w:rPr>
                        <w:rFonts w:ascii="Cambria Math" w:eastAsia="Times New Roman" w:hAnsi="Cambria Math" w:cs="Times New Roman"/>
                        <w:sz w:val="24"/>
                        <w:szCs w:val="24"/>
                      </w:rPr>
                    </m:ctrlPr>
                  </m:accPr>
                  <m:e>
                    <m:r>
                      <m:rPr>
                        <m:sty m:val="p"/>
                      </m:rPr>
                      <w:rPr>
                        <w:rFonts w:ascii="Cambria Math" w:eastAsia="Times New Roman" w:hAnsi="Cambria Math" w:cs="Times New Roman"/>
                        <w:sz w:val="24"/>
                        <w:szCs w:val="24"/>
                      </w:rPr>
                      <m:t>v</m:t>
                    </m:r>
                  </m:e>
                </m:acc>
              </m:e>
              <m:sup>
                <m:r>
                  <m:rPr>
                    <m:sty m:val="p"/>
                  </m:rPr>
                  <w:rPr>
                    <w:rFonts w:ascii="Cambria Math" w:eastAsia="Times New Roman" w:hAnsi="Cambria Math" w:cs="Times New Roman"/>
                    <w:sz w:val="24"/>
                    <w:szCs w:val="24"/>
                  </w:rPr>
                  <m:t>T</m:t>
                </m:r>
              </m:sup>
            </m:sSup>
          </m:e>
        </m:d>
      </m:oMath>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t>(8.2a)</w:t>
      </w:r>
    </w:p>
    <w:p w14:paraId="1E085310" w14:textId="77777777" w:rsidR="006440D7" w:rsidRPr="00D94C5F" w:rsidRDefault="006440D7" w:rsidP="006440D7"/>
    <w:p w14:paraId="40675CFC" w14:textId="77777777" w:rsidR="006440D7" w:rsidRPr="00D94C5F" w:rsidRDefault="006440D7" w:rsidP="00B8645B">
      <w:pPr>
        <w:pStyle w:val="Heading3"/>
        <w:numPr>
          <w:ilvl w:val="2"/>
          <w:numId w:val="23"/>
        </w:numPr>
      </w:pPr>
      <w:bookmarkStart w:id="285" w:name="_Toc480497122"/>
      <w:r w:rsidRPr="00D94C5F">
        <w:t>8.1.3 Energy equation</w:t>
      </w:r>
      <w:bookmarkEnd w:id="285"/>
    </w:p>
    <w:p w14:paraId="58671706" w14:textId="77777777" w:rsidR="006440D7" w:rsidRPr="00D94C5F" w:rsidRDefault="006440D7" w:rsidP="00B70144">
      <w:pPr>
        <w:spacing w:after="0" w:line="480" w:lineRule="auto"/>
        <w:ind w:firstLine="720"/>
        <w:jc w:val="both"/>
        <w:rPr>
          <w:rFonts w:ascii="Times New Roman" w:eastAsia="Times New Roman" w:hAnsi="Times New Roman" w:cs="Times New Roman"/>
          <w:sz w:val="24"/>
          <w:szCs w:val="24"/>
        </w:rPr>
      </w:pPr>
      <w:r w:rsidRPr="00D94C5F">
        <w:rPr>
          <w:rFonts w:ascii="Times New Roman" w:eastAsia="Times New Roman" w:hAnsi="Times New Roman" w:cs="Times New Roman"/>
          <w:sz w:val="24"/>
          <w:szCs w:val="24"/>
        </w:rPr>
        <w:t xml:space="preserve">Flows in this study also involved heat transfer thus required additional equations for energy conservation. Equation (8.3) shows the energy equation used for this purpose where the dissipation due to viscosity was assumed small. </w:t>
      </w:r>
    </w:p>
    <w:p w14:paraId="05EB151A" w14:textId="536657B0" w:rsidR="006440D7" w:rsidRPr="00D94C5F" w:rsidRDefault="006440D7" w:rsidP="006440D7">
      <w:pPr>
        <w:spacing w:after="0" w:line="480" w:lineRule="auto"/>
        <w:jc w:val="both"/>
        <w:rPr>
          <w:rFonts w:ascii="Times New Roman" w:eastAsia="Times New Roman" w:hAnsi="Times New Roman" w:cs="Times New Roman"/>
          <w:sz w:val="24"/>
          <w:szCs w:val="24"/>
        </w:rPr>
      </w:pP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position w:val="-34"/>
          <w:sz w:val="24"/>
          <w:szCs w:val="24"/>
        </w:rPr>
        <w:object w:dxaOrig="3040" w:dyaOrig="800" w14:anchorId="39FF4710">
          <v:shape id="_x0000_i1026" type="#_x0000_t75" style="width:153.75pt;height:37.5pt" o:ole="">
            <v:imagedata r:id="rId150" o:title=""/>
          </v:shape>
          <o:OLEObject Type="Embed" ProgID="Equation.3" ShapeID="_x0000_i1026" DrawAspect="Content" ObjectID="_1554549608" r:id="rId151"/>
        </w:object>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t>(8.3)</w:t>
      </w:r>
    </w:p>
    <w:p w14:paraId="26954AB5" w14:textId="77777777" w:rsidR="006440D7" w:rsidRPr="00D94C5F" w:rsidRDefault="006440D7" w:rsidP="006440D7">
      <w:pPr>
        <w:spacing w:after="0" w:line="480" w:lineRule="auto"/>
        <w:rPr>
          <w:rFonts w:ascii="Times New Roman" w:eastAsia="Times New Roman" w:hAnsi="Times New Roman" w:cs="Times New Roman"/>
          <w:sz w:val="24"/>
          <w:szCs w:val="24"/>
        </w:rPr>
      </w:pPr>
      <w:r w:rsidRPr="00D94C5F">
        <w:rPr>
          <w:rFonts w:ascii="Times New Roman" w:eastAsia="Times New Roman" w:hAnsi="Times New Roman" w:cs="Times New Roman"/>
          <w:sz w:val="24"/>
          <w:szCs w:val="24"/>
        </w:rPr>
        <w:t>Here k is the thermal conductivity, T is the temperature, and E is defined in Eq. (8.3a) as:</w:t>
      </w:r>
    </w:p>
    <w:p w14:paraId="485FC770" w14:textId="183EEEEE" w:rsidR="006440D7" w:rsidRPr="00D94C5F" w:rsidRDefault="006440D7" w:rsidP="006440D7">
      <w:pPr>
        <w:spacing w:after="0" w:line="480" w:lineRule="auto"/>
        <w:rPr>
          <w:rFonts w:ascii="Times New Roman" w:eastAsia="Times New Roman" w:hAnsi="Times New Roman" w:cs="Times New Roman"/>
          <w:sz w:val="24"/>
          <w:szCs w:val="24"/>
        </w:rPr>
      </w:pP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position w:val="-28"/>
          <w:sz w:val="24"/>
          <w:szCs w:val="24"/>
        </w:rPr>
        <w:object w:dxaOrig="1540" w:dyaOrig="700" w14:anchorId="115613DF">
          <v:shape id="_x0000_i1027" type="#_x0000_t75" style="width:77.25pt;height:34.5pt" o:ole="">
            <v:imagedata r:id="rId152" o:title=""/>
          </v:shape>
          <o:OLEObject Type="Embed" ProgID="Equation.3" ShapeID="_x0000_i1027" DrawAspect="Content" ObjectID="_1554549609" r:id="rId153"/>
        </w:object>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t>(8.3a)</w:t>
      </w:r>
    </w:p>
    <w:p w14:paraId="1D72EAAF" w14:textId="54BC24A5" w:rsidR="006440D7" w:rsidRPr="00D94C5F" w:rsidRDefault="004121DA" w:rsidP="006440D7">
      <w:pPr>
        <w:spacing w:after="0" w:line="48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where</w:t>
      </w:r>
      <w:proofErr w:type="gramEnd"/>
      <w:r>
        <w:rPr>
          <w:rFonts w:ascii="Times New Roman" w:eastAsia="Times New Roman" w:hAnsi="Times New Roman" w:cs="Times New Roman"/>
          <w:sz w:val="24"/>
          <w:szCs w:val="24"/>
        </w:rPr>
        <w:t xml:space="preserve"> h, P, </w:t>
      </w:r>
      <w:r>
        <w:rPr>
          <w:rFonts w:ascii="Calibri" w:eastAsia="Times New Roman" w:hAnsi="Calibri" w:cs="Times New Roman"/>
          <w:sz w:val="24"/>
          <w:szCs w:val="24"/>
        </w:rPr>
        <w:t>ρ</w:t>
      </w:r>
      <w:r>
        <w:rPr>
          <w:rFonts w:ascii="Times New Roman" w:eastAsia="Times New Roman" w:hAnsi="Times New Roman" w:cs="Times New Roman"/>
          <w:sz w:val="24"/>
          <w:szCs w:val="24"/>
        </w:rPr>
        <w:t xml:space="preserve"> and v are the enthalpy, pressure, density and velocity of the flow respectively at the inlet. The v</w:t>
      </w:r>
      <w:r w:rsidR="006440D7" w:rsidRPr="00D94C5F">
        <w:rPr>
          <w:rFonts w:ascii="Times New Roman" w:eastAsia="Times New Roman" w:hAnsi="Times New Roman" w:cs="Times New Roman"/>
          <w:sz w:val="24"/>
          <w:szCs w:val="24"/>
        </w:rPr>
        <w:t xml:space="preserve">alues used in the numerical model for the tested fuels are presented in Table 8.1 </w:t>
      </w:r>
    </w:p>
    <w:p w14:paraId="4AB2FF06" w14:textId="77777777" w:rsidR="006440D7" w:rsidRPr="00D94C5F" w:rsidRDefault="006440D7" w:rsidP="00B8645B">
      <w:pPr>
        <w:pStyle w:val="Heading3"/>
        <w:numPr>
          <w:ilvl w:val="2"/>
          <w:numId w:val="23"/>
        </w:numPr>
      </w:pPr>
      <w:bookmarkStart w:id="286" w:name="_Toc480497123"/>
      <w:r w:rsidRPr="00D94C5F">
        <w:lastRenderedPageBreak/>
        <w:t>8.1.4 Species transport equation</w:t>
      </w:r>
      <w:bookmarkEnd w:id="286"/>
    </w:p>
    <w:p w14:paraId="4FEE6F88" w14:textId="77777777" w:rsidR="006440D7" w:rsidRPr="00D94C5F" w:rsidRDefault="006440D7" w:rsidP="00B70144">
      <w:pPr>
        <w:spacing w:after="0" w:line="480" w:lineRule="auto"/>
        <w:ind w:firstLine="720"/>
        <w:jc w:val="both"/>
        <w:rPr>
          <w:rFonts w:ascii="Times New Roman" w:eastAsia="Times New Roman" w:hAnsi="Times New Roman" w:cs="Times New Roman"/>
          <w:sz w:val="24"/>
          <w:szCs w:val="24"/>
        </w:rPr>
      </w:pPr>
      <w:r w:rsidRPr="00D94C5F">
        <w:rPr>
          <w:rFonts w:ascii="Times New Roman" w:eastAsia="Times New Roman" w:hAnsi="Times New Roman" w:cs="Times New Roman"/>
          <w:sz w:val="24"/>
          <w:szCs w:val="24"/>
        </w:rPr>
        <w:t xml:space="preserve">Further, since flows in this study involved species mixing, the species conservation equation was also solved, Eq. (8.4) and Eq. (8.4a).  </w:t>
      </w:r>
    </w:p>
    <w:p w14:paraId="093992E5" w14:textId="77777777" w:rsidR="006440D7" w:rsidRPr="00D94C5F" w:rsidRDefault="006440D7" w:rsidP="006440D7">
      <w:pPr>
        <w:spacing w:after="0" w:line="480" w:lineRule="auto"/>
        <w:ind w:firstLine="360"/>
        <w:jc w:val="both"/>
        <w:rPr>
          <w:rFonts w:ascii="Times New Roman" w:eastAsia="Times New Roman" w:hAnsi="Times New Roman" w:cs="Times New Roman"/>
          <w:sz w:val="24"/>
          <w:szCs w:val="24"/>
        </w:rPr>
      </w:pPr>
    </w:p>
    <w:p w14:paraId="00C5108B" w14:textId="4160DAD5" w:rsidR="006440D7" w:rsidRDefault="006440D7" w:rsidP="006440D7">
      <w:pPr>
        <w:spacing w:after="0" w:line="480" w:lineRule="auto"/>
        <w:ind w:firstLine="360"/>
        <w:rPr>
          <w:rFonts w:ascii="Times New Roman" w:eastAsia="Times New Roman" w:hAnsi="Times New Roman" w:cs="Times New Roman"/>
          <w:sz w:val="24"/>
          <w:szCs w:val="24"/>
        </w:rPr>
      </w:pPr>
      <w:r w:rsidRPr="00D94C5F">
        <w:rPr>
          <w:rFonts w:ascii="Times New Roman" w:eastAsia="Times New Roman" w:hAnsi="Times New Roman" w:cs="Times New Roman"/>
          <w:sz w:val="24"/>
          <w:szCs w:val="24"/>
        </w:rPr>
        <w:tab/>
      </w:r>
      <m:oMath>
        <m:r>
          <m:rPr>
            <m:nor/>
          </m:rPr>
          <w:rPr>
            <w:rFonts w:ascii="Cambria Math" w:eastAsia="Times New Roman" w:hAnsi="Cambria Math" w:cs="Cambria Math"/>
            <w:sz w:val="24"/>
            <w:szCs w:val="24"/>
          </w:rPr>
          <m:t>∇</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d>
          <m:dPr>
            <m:ctrlPr>
              <w:rPr>
                <w:rFonts w:ascii="Cambria Math" w:eastAsia="Times New Roman" w:hAnsi="Cambria Math" w:cs="Times New Roman"/>
                <w:i/>
                <w:sz w:val="24"/>
                <w:szCs w:val="24"/>
              </w:rPr>
            </m:ctrlPr>
          </m:dPr>
          <m:e>
            <m:r>
              <m:rPr>
                <m:nor/>
              </m:rPr>
              <w:rPr>
                <w:rFonts w:ascii="Times New Roman" w:eastAsia="Times New Roman" w:hAnsi="Times New Roman" w:cs="Times New Roman"/>
                <w:sz w:val="24"/>
                <w:szCs w:val="24"/>
              </w:rPr>
              <m:t>ρ</m:t>
            </m:r>
            <m:acc>
              <m:accPr>
                <m:chr m:val="⃑"/>
                <m:ctrlPr>
                  <w:rPr>
                    <w:rFonts w:ascii="Cambria Math" w:eastAsia="Times New Roman" w:hAnsi="Cambria Math" w:cs="Times New Roman"/>
                    <w:i/>
                    <w:sz w:val="24"/>
                    <w:szCs w:val="24"/>
                  </w:rPr>
                </m:ctrlPr>
              </m:accPr>
              <m:e>
                <m:r>
                  <m:rPr>
                    <m:nor/>
                  </m:rPr>
                  <w:rPr>
                    <w:rFonts w:ascii="Times New Roman" w:eastAsia="Times New Roman" w:hAnsi="Times New Roman" w:cs="Times New Roman"/>
                    <w:sz w:val="24"/>
                    <w:szCs w:val="24"/>
                  </w:rPr>
                  <m:t>v</m:t>
                </m:r>
              </m:e>
            </m:acc>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Y</m:t>
                </m:r>
              </m:e>
              <m:sub>
                <m:r>
                  <m:rPr>
                    <m:nor/>
                  </m:rPr>
                  <w:rPr>
                    <w:rFonts w:ascii="Times New Roman" w:eastAsia="Times New Roman" w:hAnsi="Times New Roman" w:cs="Times New Roman"/>
                    <w:sz w:val="24"/>
                    <w:szCs w:val="24"/>
                  </w:rPr>
                  <m:t>i</m:t>
                </m:r>
              </m:sub>
            </m:sSub>
          </m:e>
        </m:d>
        <m:r>
          <m:rPr>
            <m:nor/>
          </m:rPr>
          <w:rPr>
            <w:rFonts w:ascii="Times New Roman" w:eastAsia="Times New Roman" w:hAnsi="Times New Roman" w:cs="Times New Roman"/>
            <w:sz w:val="24"/>
            <w:szCs w:val="24"/>
          </w:rPr>
          <m:t>= -</m:t>
        </m:r>
        <m:r>
          <m:rPr>
            <m:nor/>
          </m:rPr>
          <w:rPr>
            <w:rFonts w:ascii="Cambria Math" w:eastAsia="Times New Roman" w:hAnsi="Cambria Math" w:cs="Cambria Math"/>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acc>
          <m:accPr>
            <m:chr m:val="⃑"/>
            <m:ctrlPr>
              <w:rPr>
                <w:rFonts w:ascii="Cambria Math" w:eastAsia="Times New Roman" w:hAnsi="Cambria Math" w:cs="Times New Roman"/>
                <w:i/>
                <w:sz w:val="24"/>
                <w:szCs w:val="24"/>
              </w:rPr>
            </m:ctrlPr>
          </m:accPr>
          <m:e>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J</m:t>
                </m:r>
              </m:e>
              <m:sub>
                <m:r>
                  <m:rPr>
                    <m:nor/>
                  </m:rPr>
                  <w:rPr>
                    <w:rFonts w:ascii="Times New Roman" w:eastAsia="Times New Roman" w:hAnsi="Times New Roman" w:cs="Times New Roman"/>
                    <w:sz w:val="24"/>
                    <w:szCs w:val="24"/>
                  </w:rPr>
                  <m:t>i</m:t>
                </m:r>
              </m:sub>
            </m:sSub>
          </m:e>
        </m:acc>
      </m:oMath>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t xml:space="preserve"> (8.4) </w:t>
      </w:r>
    </w:p>
    <w:p w14:paraId="7D645408" w14:textId="77777777" w:rsidR="0011353C" w:rsidRDefault="0011353C" w:rsidP="006440D7">
      <w:pPr>
        <w:spacing w:after="0" w:line="480" w:lineRule="auto"/>
        <w:ind w:firstLine="360"/>
        <w:rPr>
          <w:rFonts w:ascii="Times New Roman" w:eastAsia="Times New Roman" w:hAnsi="Times New Roman" w:cs="Times New Roman"/>
          <w:sz w:val="24"/>
          <w:szCs w:val="24"/>
        </w:rPr>
      </w:pPr>
    </w:p>
    <w:p w14:paraId="6A61F46B" w14:textId="70DD85D6" w:rsidR="0011353C" w:rsidRDefault="0011353C" w:rsidP="006440D7">
      <w:pPr>
        <w:spacing w:after="0" w:line="480" w:lineRule="auto"/>
        <w:ind w:firstLine="36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where</w:t>
      </w:r>
      <w:proofErr w:type="gramEnd"/>
      <w:r>
        <w:rPr>
          <w:rFonts w:ascii="Times New Roman" w:eastAsia="Times New Roman" w:hAnsi="Times New Roman" w:cs="Times New Roman"/>
          <w:sz w:val="24"/>
          <w:szCs w:val="24"/>
        </w:rPr>
        <w:t xml:space="preserve"> </w:t>
      </w:r>
      <m:oMath>
        <m:acc>
          <m:accPr>
            <m:chr m:val="⃑"/>
            <m:ctrlPr>
              <w:rPr>
                <w:rFonts w:ascii="Cambria Math" w:eastAsia="Times New Roman" w:hAnsi="Cambria Math" w:cs="Times New Roman"/>
                <w:i/>
                <w:sz w:val="24"/>
                <w:szCs w:val="24"/>
              </w:rPr>
            </m:ctrlPr>
          </m:accPr>
          <m:e>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J</m:t>
                </m:r>
              </m:e>
              <m:sub>
                <m:r>
                  <m:rPr>
                    <m:nor/>
                  </m:rPr>
                  <w:rPr>
                    <w:rFonts w:ascii="Times New Roman" w:eastAsia="Times New Roman" w:hAnsi="Times New Roman" w:cs="Times New Roman"/>
                    <w:sz w:val="24"/>
                    <w:szCs w:val="24"/>
                  </w:rPr>
                  <m:t>i</m:t>
                </m:r>
              </m:sub>
            </m:sSub>
          </m:e>
        </m:acc>
        <m:r>
          <w:rPr>
            <w:rFonts w:ascii="Cambria Math" w:eastAsia="Times New Roman" w:hAnsi="Cambria Math" w:cs="Times New Roman"/>
            <w:sz w:val="24"/>
            <w:szCs w:val="24"/>
          </w:rPr>
          <m:t xml:space="preserve"> </m:t>
        </m:r>
      </m:oMath>
      <w:r>
        <w:rPr>
          <w:rFonts w:ascii="Times New Roman" w:eastAsia="Times New Roman" w:hAnsi="Times New Roman" w:cs="Times New Roman"/>
          <w:sz w:val="24"/>
          <w:szCs w:val="24"/>
        </w:rPr>
        <w:t>is defined as,</w:t>
      </w:r>
    </w:p>
    <w:p w14:paraId="0CF8A953" w14:textId="77777777" w:rsidR="0011353C" w:rsidRPr="00D94C5F" w:rsidRDefault="0011353C" w:rsidP="006440D7">
      <w:pPr>
        <w:spacing w:after="0" w:line="480" w:lineRule="auto"/>
        <w:ind w:firstLine="360"/>
        <w:rPr>
          <w:rFonts w:ascii="Times New Roman" w:eastAsia="Times New Roman" w:hAnsi="Times New Roman" w:cs="Times New Roman"/>
          <w:sz w:val="24"/>
          <w:szCs w:val="24"/>
        </w:rPr>
      </w:pPr>
    </w:p>
    <w:p w14:paraId="23186490" w14:textId="60E1B1F1" w:rsidR="006440D7" w:rsidRDefault="006440D7" w:rsidP="006440D7">
      <w:pPr>
        <w:spacing w:after="0" w:line="480" w:lineRule="auto"/>
        <w:ind w:firstLine="360"/>
        <w:rPr>
          <w:rFonts w:ascii="Times New Roman" w:eastAsia="Times New Roman" w:hAnsi="Times New Roman" w:cs="Times New Roman"/>
          <w:sz w:val="24"/>
          <w:szCs w:val="24"/>
        </w:rPr>
      </w:pPr>
      <w:r w:rsidRPr="00D94C5F">
        <w:rPr>
          <w:rFonts w:ascii="Times New Roman" w:eastAsia="Times New Roman" w:hAnsi="Times New Roman" w:cs="Times New Roman"/>
          <w:sz w:val="24"/>
          <w:szCs w:val="24"/>
        </w:rPr>
        <w:tab/>
      </w:r>
      <m:oMath>
        <m:acc>
          <m:accPr>
            <m:chr m:val="⃑"/>
            <m:ctrlPr>
              <w:rPr>
                <w:rFonts w:ascii="Cambria Math" w:eastAsia="Times New Roman" w:hAnsi="Cambria Math" w:cs="Times New Roman"/>
                <w:i/>
                <w:sz w:val="24"/>
                <w:szCs w:val="24"/>
              </w:rPr>
            </m:ctrlPr>
          </m:accPr>
          <m:e>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J</m:t>
                </m:r>
              </m:e>
              <m:sub>
                <m:r>
                  <m:rPr>
                    <m:nor/>
                  </m:rPr>
                  <w:rPr>
                    <w:rFonts w:ascii="Times New Roman" w:eastAsia="Times New Roman" w:hAnsi="Times New Roman" w:cs="Times New Roman"/>
                    <w:sz w:val="24"/>
                    <w:szCs w:val="24"/>
                  </w:rPr>
                  <m:t>i</m:t>
                </m:r>
              </m:sub>
            </m:sSub>
          </m:e>
        </m:acc>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 -</m:t>
        </m:r>
        <m:nary>
          <m:naryPr>
            <m:chr m:val="∑"/>
            <m:limLoc m:val="undOvr"/>
            <m:ctrlPr>
              <w:rPr>
                <w:rFonts w:ascii="Cambria Math" w:eastAsia="Times New Roman" w:hAnsi="Cambria Math" w:cs="Times New Roman"/>
                <w:i/>
                <w:sz w:val="24"/>
                <w:szCs w:val="24"/>
              </w:rPr>
            </m:ctrlPr>
          </m:naryPr>
          <m:sub>
            <m:r>
              <m:rPr>
                <m:nor/>
              </m:rPr>
              <w:rPr>
                <w:rFonts w:ascii="Times New Roman" w:eastAsia="Times New Roman" w:hAnsi="Times New Roman" w:cs="Times New Roman"/>
                <w:sz w:val="24"/>
                <w:szCs w:val="24"/>
              </w:rPr>
              <m:t>j=1</m:t>
            </m:r>
          </m:sub>
          <m:sup>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N</m:t>
                </m:r>
              </m:e>
              <m:sub>
                <m:r>
                  <m:rPr>
                    <m:nor/>
                  </m:rPr>
                  <w:rPr>
                    <w:rFonts w:ascii="Cambria Math" w:eastAsia="Times New Roman" w:hAnsi="Times New Roman" w:cs="Times New Roman"/>
                    <w:sz w:val="24"/>
                    <w:szCs w:val="24"/>
                  </w:rPr>
                  <m:t>o</m:t>
                </m:r>
              </m:sub>
            </m:sSub>
            <m:r>
              <m:rPr>
                <m:nor/>
              </m:rPr>
              <w:rPr>
                <w:rFonts w:ascii="Times New Roman" w:eastAsia="Times New Roman" w:hAnsi="Times New Roman" w:cs="Times New Roman"/>
                <w:sz w:val="24"/>
                <w:szCs w:val="24"/>
              </w:rPr>
              <m:t>-1</m:t>
            </m:r>
          </m:sup>
          <m:e>
            <m:r>
              <m:rPr>
                <m:nor/>
              </m:rPr>
              <w:rPr>
                <w:rFonts w:ascii="Times New Roman" w:eastAsia="Times New Roman" w:hAnsi="Times New Roman" w:cs="Times New Roman"/>
                <w:sz w:val="24"/>
                <w:szCs w:val="24"/>
              </w:rPr>
              <m:t>ρ</m:t>
            </m:r>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D</m:t>
                </m:r>
              </m:e>
              <m:sub>
                <m:r>
                  <m:rPr>
                    <m:nor/>
                  </m:rPr>
                  <w:rPr>
                    <w:rFonts w:ascii="Times New Roman" w:eastAsia="Times New Roman" w:hAnsi="Times New Roman" w:cs="Times New Roman"/>
                    <w:sz w:val="24"/>
                    <w:szCs w:val="24"/>
                  </w:rPr>
                  <m:t>ij</m:t>
                </m:r>
              </m:sub>
            </m:sSub>
            <m:r>
              <m:rPr>
                <m:nor/>
              </m:rPr>
              <w:rPr>
                <w:rFonts w:ascii="Cambria Math" w:eastAsia="Times New Roman" w:hAnsi="Cambria Math" w:cs="Cambria Math"/>
                <w:sz w:val="24"/>
                <w:szCs w:val="24"/>
              </w:rPr>
              <m:t>∇</m:t>
            </m:r>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Y</m:t>
                </m:r>
              </m:e>
              <m:sub>
                <m:r>
                  <m:rPr>
                    <m:nor/>
                  </m:rPr>
                  <w:rPr>
                    <w:rFonts w:ascii="Cambria Math" w:eastAsia="Times New Roman" w:hAnsi="Times New Roman" w:cs="Times New Roman"/>
                    <w:sz w:val="24"/>
                    <w:szCs w:val="24"/>
                  </w:rPr>
                  <m:t>i</m:t>
                </m:r>
              </m:sub>
            </m:sSub>
          </m:e>
        </m:nary>
      </m:oMath>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Pr="00D94C5F">
        <w:rPr>
          <w:rFonts w:ascii="Times New Roman" w:eastAsia="Times New Roman" w:hAnsi="Times New Roman" w:cs="Times New Roman"/>
          <w:sz w:val="24"/>
          <w:szCs w:val="24"/>
        </w:rPr>
        <w:tab/>
      </w:r>
      <w:r w:rsidR="000E0E96">
        <w:rPr>
          <w:rFonts w:ascii="Times New Roman" w:eastAsia="Times New Roman" w:hAnsi="Times New Roman" w:cs="Times New Roman"/>
          <w:sz w:val="24"/>
          <w:szCs w:val="24"/>
        </w:rPr>
        <w:t xml:space="preserve">           </w:t>
      </w:r>
      <w:r w:rsidRPr="00D94C5F">
        <w:rPr>
          <w:rFonts w:ascii="Times New Roman" w:eastAsia="Times New Roman" w:hAnsi="Times New Roman" w:cs="Times New Roman"/>
          <w:sz w:val="24"/>
          <w:szCs w:val="24"/>
        </w:rPr>
        <w:t xml:space="preserve"> (8.4a)</w:t>
      </w:r>
    </w:p>
    <w:p w14:paraId="23345367" w14:textId="77777777" w:rsidR="00300D01" w:rsidRPr="00D94C5F" w:rsidRDefault="00300D01" w:rsidP="006440D7">
      <w:pPr>
        <w:spacing w:after="0" w:line="480" w:lineRule="auto"/>
        <w:ind w:firstLine="360"/>
        <w:rPr>
          <w:rFonts w:ascii="Times New Roman" w:eastAsia="Times New Roman" w:hAnsi="Times New Roman" w:cs="Times New Roman"/>
          <w:sz w:val="24"/>
          <w:szCs w:val="24"/>
        </w:rPr>
      </w:pPr>
    </w:p>
    <w:p w14:paraId="79D6A766" w14:textId="7B904E1B" w:rsidR="006440D7" w:rsidRDefault="000E0E96" w:rsidP="000E0E96">
      <w:pPr>
        <w:spacing w:after="0" w:line="480" w:lineRule="auto"/>
        <w:jc w:val="both"/>
        <w:rPr>
          <w:rFonts w:ascii="Times New Roman" w:hAnsi="Times New Roman" w:cs="Times New Roman"/>
          <w:sz w:val="24"/>
        </w:rPr>
      </w:pPr>
      <w:proofErr w:type="gramStart"/>
      <w:r>
        <w:rPr>
          <w:rFonts w:ascii="Times New Roman" w:eastAsia="Times New Roman" w:hAnsi="Times New Roman" w:cs="Times New Roman"/>
          <w:sz w:val="24"/>
          <w:szCs w:val="24"/>
        </w:rPr>
        <w:t>w</w:t>
      </w:r>
      <w:r w:rsidR="006440D7" w:rsidRPr="00D94C5F">
        <w:rPr>
          <w:rFonts w:ascii="Times New Roman" w:eastAsia="Times New Roman" w:hAnsi="Times New Roman" w:cs="Times New Roman"/>
          <w:sz w:val="24"/>
          <w:szCs w:val="24"/>
        </w:rPr>
        <w:t>here</w:t>
      </w:r>
      <w:proofErr w:type="gramEnd"/>
      <w:r w:rsidR="006440D7" w:rsidRPr="00D94C5F">
        <w:rPr>
          <w:rFonts w:ascii="Times New Roman" w:eastAsia="Times New Roman" w:hAnsi="Times New Roman" w:cs="Times New Roman"/>
          <w:sz w:val="24"/>
          <w:szCs w:val="24"/>
        </w:rPr>
        <w:t xml:space="preserve"> D</w:t>
      </w:r>
      <w:r w:rsidR="006440D7" w:rsidRPr="00D94C5F">
        <w:rPr>
          <w:rFonts w:ascii="Times New Roman" w:eastAsia="Times New Roman" w:hAnsi="Times New Roman" w:cs="Times New Roman"/>
          <w:sz w:val="24"/>
          <w:szCs w:val="24"/>
          <w:vertAlign w:val="subscript"/>
        </w:rPr>
        <w:t>ij</w:t>
      </w:r>
      <w:r w:rsidR="006440D7" w:rsidRPr="00D94C5F">
        <w:rPr>
          <w:rFonts w:ascii="Times New Roman" w:eastAsia="Times New Roman" w:hAnsi="Times New Roman" w:cs="Times New Roman"/>
          <w:sz w:val="24"/>
          <w:szCs w:val="24"/>
        </w:rPr>
        <w:t xml:space="preserve"> is the binary mass diffusion coefficient in the mixture, N</w:t>
      </w:r>
      <w:r w:rsidR="006440D7" w:rsidRPr="00D94C5F">
        <w:rPr>
          <w:rFonts w:ascii="Times New Roman" w:eastAsia="Times New Roman" w:hAnsi="Times New Roman" w:cs="Times New Roman"/>
          <w:sz w:val="24"/>
          <w:szCs w:val="24"/>
          <w:vertAlign w:val="subscript"/>
        </w:rPr>
        <w:t>o</w:t>
      </w:r>
      <w:r w:rsidR="006440D7" w:rsidRPr="00D94C5F">
        <w:rPr>
          <w:rFonts w:ascii="Times New Roman" w:eastAsia="Times New Roman" w:hAnsi="Times New Roman" w:cs="Times New Roman"/>
          <w:sz w:val="24"/>
          <w:szCs w:val="24"/>
        </w:rPr>
        <w:t xml:space="preserve"> is the number of chemical species, and Y</w:t>
      </w:r>
      <w:r w:rsidR="006440D7" w:rsidRPr="00D94C5F">
        <w:rPr>
          <w:rFonts w:ascii="Times New Roman" w:eastAsia="Times New Roman" w:hAnsi="Times New Roman" w:cs="Times New Roman"/>
          <w:sz w:val="24"/>
          <w:szCs w:val="24"/>
          <w:vertAlign w:val="subscript"/>
        </w:rPr>
        <w:t>i</w:t>
      </w:r>
      <w:r w:rsidR="006440D7" w:rsidRPr="00D94C5F">
        <w:rPr>
          <w:rFonts w:ascii="Times New Roman" w:eastAsia="Times New Roman" w:hAnsi="Times New Roman" w:cs="Times New Roman"/>
          <w:sz w:val="24"/>
          <w:szCs w:val="24"/>
        </w:rPr>
        <w:t xml:space="preserve"> is the mass fraction of species i. The fluid material properties such as thermal conductivity, viscosity and binary mass diffusion coefficients for all the tested fuel/air mixtures are presented in Table 8.1. The density of the mixtures </w:t>
      </w:r>
      <w:r w:rsidR="00086CC1" w:rsidRPr="00D94C5F">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solved using the</w:t>
      </w:r>
      <w:r w:rsidR="006440D7" w:rsidRPr="00D94C5F">
        <w:rPr>
          <w:rFonts w:ascii="Times New Roman" w:eastAsia="Times New Roman" w:hAnsi="Times New Roman" w:cs="Times New Roman"/>
          <w:sz w:val="24"/>
          <w:szCs w:val="24"/>
        </w:rPr>
        <w:t xml:space="preserve"> ideal gas assumption and the composition dependent specific heat capacity for the mixture was defined by the mixing law option in the FLUENT where the mixture’s specific heat capacity was computed as a mass fraction average of pure species heat capacities by the solver. The mass fractions of the individual methyl esters that constitute the commercial biodiesels present in the fuel/air mixture are presented in Table 8.2. The FLUENT solver setting parameters such as under relaxation parameters and employed discretization methods are presented in Tables 8.3 and 8.4. </w:t>
      </w:r>
      <w:r w:rsidR="006440D7" w:rsidRPr="00D94C5F">
        <w:rPr>
          <w:rFonts w:ascii="Times New Roman" w:hAnsi="Times New Roman" w:cs="Times New Roman"/>
          <w:sz w:val="24"/>
        </w:rPr>
        <w:t>The inlet and boundary conditions of the computation domain are presented in Tables 8.4 and 8.5.</w:t>
      </w:r>
    </w:p>
    <w:p w14:paraId="29706159" w14:textId="77777777" w:rsidR="00300D01" w:rsidRDefault="00300D01" w:rsidP="000E0E96">
      <w:pPr>
        <w:spacing w:after="0" w:line="480" w:lineRule="auto"/>
        <w:jc w:val="both"/>
        <w:rPr>
          <w:rFonts w:ascii="Times New Roman" w:hAnsi="Times New Roman" w:cs="Times New Roman"/>
          <w:sz w:val="24"/>
        </w:rPr>
      </w:pPr>
    </w:p>
    <w:p w14:paraId="3AE0FD83" w14:textId="77777777" w:rsidR="006440D7" w:rsidRPr="00D94C5F" w:rsidRDefault="006440D7" w:rsidP="00B8645B">
      <w:pPr>
        <w:pStyle w:val="Heading2"/>
        <w:numPr>
          <w:ilvl w:val="1"/>
          <w:numId w:val="23"/>
        </w:numPr>
      </w:pPr>
      <w:bookmarkStart w:id="287" w:name="_Toc480497124"/>
      <w:r w:rsidRPr="00D94C5F">
        <w:lastRenderedPageBreak/>
        <w:t>8.2 Grid development and sensitivity analysis</w:t>
      </w:r>
      <w:bookmarkEnd w:id="287"/>
    </w:p>
    <w:p w14:paraId="646A59CA" w14:textId="77777777" w:rsidR="006440D7" w:rsidRDefault="006440D7" w:rsidP="006440D7">
      <w:pPr>
        <w:spacing w:line="480" w:lineRule="auto"/>
        <w:ind w:firstLine="720"/>
        <w:jc w:val="both"/>
        <w:rPr>
          <w:rFonts w:ascii="Times New Roman" w:hAnsi="Times New Roman" w:cs="Times New Roman"/>
          <w:sz w:val="24"/>
        </w:rPr>
      </w:pPr>
      <w:r w:rsidRPr="00117AA6">
        <w:rPr>
          <w:rFonts w:ascii="Times New Roman" w:hAnsi="Times New Roman" w:cs="Times New Roman"/>
          <w:sz w:val="24"/>
        </w:rPr>
        <w:t>A schematic diagram of the computational domain with boundary conditions and the coordinate system used is presented in Figure 8.1. The grid extended to 2000 mm and 50 mm in the axial and radial directions respectively. The computational domain was axisymmetric about the burner axis. The grid was initially assigned a fine mesh of 0.0016 m to find the initial computational time. This grid has 38975 cells, 79231 faces and 40257 nodes (Figure 8.2).  After the solution was obtained, a mapped face meshing was applied to the grid. In this process, the grid size was adapted primarily along the axis of the jet where gradients were large. The first adapted grid had 5200 cells, 10626 faces and 5427 nodes. This adaptation technique was found efficient since the computational domain is discretized coarsely away from the influence of jet thereby reducing the number of cells. This process was repeated again and the second adapted grid had 12400 cells, 25238 faces and 12839 nodes. The velocity profiles computed using the three different grids at three axial locations are shown in Figure 8.3. The location and magnitude of peak velocity remained the same between the three grid variations and the velocity profiles computed by the three grids coincide on top of each other, indicating that the solution was grid independent.</w:t>
      </w:r>
    </w:p>
    <w:p w14:paraId="57535F62" w14:textId="6A63F47D" w:rsidR="00300D01" w:rsidRDefault="00300D01" w:rsidP="006440D7">
      <w:pPr>
        <w:spacing w:line="480" w:lineRule="auto"/>
        <w:ind w:firstLine="720"/>
        <w:jc w:val="both"/>
        <w:rPr>
          <w:rFonts w:ascii="Times New Roman" w:hAnsi="Times New Roman" w:cs="Times New Roman"/>
          <w:sz w:val="24"/>
        </w:rPr>
      </w:pPr>
    </w:p>
    <w:p w14:paraId="17A75E1E" w14:textId="1B8E9FB4" w:rsidR="000E06B0" w:rsidRDefault="000E06B0" w:rsidP="006440D7">
      <w:pPr>
        <w:spacing w:line="480" w:lineRule="auto"/>
        <w:ind w:firstLine="720"/>
        <w:jc w:val="both"/>
        <w:rPr>
          <w:rFonts w:ascii="Times New Roman" w:hAnsi="Times New Roman" w:cs="Times New Roman"/>
          <w:sz w:val="24"/>
        </w:rPr>
      </w:pPr>
    </w:p>
    <w:p w14:paraId="49918F7C" w14:textId="1A665B74" w:rsidR="000E06B0" w:rsidRDefault="000E06B0" w:rsidP="006440D7">
      <w:pPr>
        <w:spacing w:line="480" w:lineRule="auto"/>
        <w:ind w:firstLine="720"/>
        <w:jc w:val="both"/>
        <w:rPr>
          <w:rFonts w:ascii="Times New Roman" w:hAnsi="Times New Roman" w:cs="Times New Roman"/>
          <w:sz w:val="24"/>
        </w:rPr>
      </w:pPr>
    </w:p>
    <w:p w14:paraId="63CF33FA" w14:textId="0B8FD166" w:rsidR="000E06B0" w:rsidRDefault="000E06B0" w:rsidP="006440D7">
      <w:pPr>
        <w:spacing w:line="480" w:lineRule="auto"/>
        <w:ind w:firstLine="720"/>
        <w:jc w:val="both"/>
        <w:rPr>
          <w:rFonts w:ascii="Times New Roman" w:hAnsi="Times New Roman" w:cs="Times New Roman"/>
          <w:sz w:val="24"/>
        </w:rPr>
      </w:pPr>
    </w:p>
    <w:p w14:paraId="2760FBAA" w14:textId="1CA4C0F1" w:rsidR="000E06B0" w:rsidRDefault="000E06B0" w:rsidP="006440D7">
      <w:pPr>
        <w:spacing w:line="480" w:lineRule="auto"/>
        <w:ind w:firstLine="720"/>
        <w:jc w:val="both"/>
        <w:rPr>
          <w:rFonts w:ascii="Times New Roman" w:hAnsi="Times New Roman" w:cs="Times New Roman"/>
          <w:sz w:val="24"/>
        </w:rPr>
      </w:pPr>
    </w:p>
    <w:p w14:paraId="050CA4F6" w14:textId="77777777" w:rsidR="006440D7" w:rsidRPr="001E230C" w:rsidRDefault="006440D7" w:rsidP="001E230C">
      <w:pPr>
        <w:pStyle w:val="Heading2"/>
      </w:pPr>
      <w:bookmarkStart w:id="288" w:name="_Toc480497125"/>
      <w:r w:rsidRPr="001E230C">
        <w:rPr>
          <w:rStyle w:val="Heading2Char"/>
          <w:b/>
        </w:rPr>
        <w:lastRenderedPageBreak/>
        <w:t>8.3 Non-reacting heated fuel vapor/air laminar jet results</w:t>
      </w:r>
      <w:bookmarkEnd w:id="288"/>
    </w:p>
    <w:p w14:paraId="5121181B" w14:textId="77777777" w:rsidR="006440D7" w:rsidRPr="00D94C5F" w:rsidRDefault="006440D7" w:rsidP="006440D7">
      <w:pPr>
        <w:spacing w:line="480" w:lineRule="auto"/>
        <w:ind w:firstLine="720"/>
        <w:jc w:val="both"/>
        <w:rPr>
          <w:rFonts w:ascii="Times New Roman" w:hAnsi="Times New Roman" w:cs="Times New Roman"/>
          <w:sz w:val="24"/>
          <w:szCs w:val="24"/>
        </w:rPr>
      </w:pPr>
      <w:r w:rsidRPr="00D94C5F">
        <w:rPr>
          <w:rFonts w:ascii="Times New Roman" w:hAnsi="Times New Roman" w:cs="Times New Roman"/>
          <w:sz w:val="24"/>
          <w:szCs w:val="24"/>
        </w:rPr>
        <w:t xml:space="preserve">The laminar jet results from the non-reacting heated fuel vapor/air simulations using FLUENT are presented in this section. The axial velocity and temperature contour plots of heated non- reacting jets of fuel/air mixture for the six test fuels namely MO, CME, SME, PME, toluene, heptane and diesel surrogate are presented in Figures 8.4 - 8.10. Although, the jet was simulated for the entire grid (2000 mm), only the region extends to 150 mm above the injector exit are presented in these plots. In all these figures, the axial velocity of the jet decreased downstream and the fuel vapor/air jet grown wider due to the entrainment of ambient air. This observation was also reflected in the temperature contour plots where the centerline temperature decreased downstream of the jet due to the mixing and entrainment of ambient air into the jet. </w:t>
      </w:r>
    </w:p>
    <w:p w14:paraId="7DA69A1F" w14:textId="777ECFA8" w:rsidR="006440D7" w:rsidRPr="00D94C5F" w:rsidRDefault="006440D7" w:rsidP="006440D7">
      <w:pPr>
        <w:spacing w:line="480" w:lineRule="auto"/>
        <w:ind w:firstLine="720"/>
        <w:jc w:val="both"/>
        <w:rPr>
          <w:rFonts w:ascii="Times New Roman" w:hAnsi="Times New Roman" w:cs="Times New Roman"/>
          <w:sz w:val="24"/>
          <w:szCs w:val="24"/>
        </w:rPr>
      </w:pPr>
      <w:r w:rsidRPr="00D94C5F">
        <w:rPr>
          <w:rFonts w:ascii="Times New Roman" w:hAnsi="Times New Roman" w:cs="Times New Roman"/>
          <w:sz w:val="24"/>
          <w:szCs w:val="24"/>
        </w:rPr>
        <w:t>As mentioned earlier, FLUENT solved the 2D laminar field considering the simpler case of a non-reacting laminar jet (fuel/air mixture) flowing into an infinite reservoir of quiescent fluid (air). This simplification provided a fundamental understanding of the basic flow and diffusional processes that occur in laminar jets without involving the effects of chemical reaction. Further, throughout the entire flow field, the initial jet momentum is conserved. As the fuel/air mixture jet issued into the surrounding air, some of its momentum is transferred to the ambient air. Thus, the velocity of the jet decreases while greater amount of air is entrained into the jet as it proceeds downstream. Based on this understanding,</w:t>
      </w:r>
      <w:r w:rsidR="00392E1D">
        <w:rPr>
          <w:rFonts w:ascii="Times New Roman" w:hAnsi="Times New Roman" w:cs="Times New Roman"/>
          <w:sz w:val="24"/>
          <w:szCs w:val="24"/>
        </w:rPr>
        <w:t xml:space="preserve"> with constant density approximation,</w:t>
      </w:r>
      <w:r w:rsidRPr="00D94C5F">
        <w:rPr>
          <w:rFonts w:ascii="Times New Roman" w:hAnsi="Times New Roman" w:cs="Times New Roman"/>
          <w:sz w:val="24"/>
          <w:szCs w:val="24"/>
        </w:rPr>
        <w:t xml:space="preserve"> the dimensionless centerline velocity decay relationship was develo</w:t>
      </w:r>
      <w:r w:rsidR="00392E1D">
        <w:rPr>
          <w:rFonts w:ascii="Times New Roman" w:hAnsi="Times New Roman" w:cs="Times New Roman"/>
          <w:sz w:val="24"/>
          <w:szCs w:val="24"/>
        </w:rPr>
        <w:t xml:space="preserve">ped (Turns, 2011), as shown in equation </w:t>
      </w:r>
      <w:r w:rsidRPr="00D94C5F">
        <w:rPr>
          <w:rFonts w:ascii="Times New Roman" w:hAnsi="Times New Roman" w:cs="Times New Roman"/>
          <w:sz w:val="24"/>
          <w:szCs w:val="24"/>
        </w:rPr>
        <w:t>8.5.</w:t>
      </w:r>
    </w:p>
    <w:p w14:paraId="7B73A10D" w14:textId="381B64D6" w:rsidR="006440D7" w:rsidRPr="00D94C5F" w:rsidRDefault="006C145C" w:rsidP="006440D7">
      <w:pPr>
        <w:spacing w:line="480" w:lineRule="auto"/>
        <w:jc w:val="both"/>
        <w:rPr>
          <w:rFonts w:ascii="Times New Roman" w:eastAsiaTheme="minorEastAsia" w:hAnsi="Times New Roman" w:cs="Times New Roman"/>
          <w:sz w:val="24"/>
          <w:szCs w:val="24"/>
        </w:rPr>
      </w:pP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m:rPr>
                    <m:nor/>
                  </m:rPr>
                  <w:rPr>
                    <w:rFonts w:ascii="Times New Roman" w:hAnsi="Times New Roman" w:cs="Times New Roman"/>
                    <w:sz w:val="24"/>
                    <w:szCs w:val="24"/>
                  </w:rPr>
                  <m:t>V</m:t>
                </m:r>
              </m:e>
              <m:sub>
                <m:r>
                  <m:rPr>
                    <m:nor/>
                  </m:rPr>
                  <w:rPr>
                    <w:rFonts w:ascii="Times New Roman" w:hAnsi="Times New Roman" w:cs="Times New Roman"/>
                    <w:sz w:val="24"/>
                    <w:szCs w:val="24"/>
                  </w:rPr>
                  <m:t>x</m:t>
                </m:r>
              </m:sub>
            </m:sSub>
          </m:num>
          <m:den>
            <m:sSub>
              <m:sSubPr>
                <m:ctrlPr>
                  <w:rPr>
                    <w:rFonts w:ascii="Cambria Math" w:hAnsi="Cambria Math" w:cs="Times New Roman"/>
                    <w:i/>
                    <w:sz w:val="24"/>
                    <w:szCs w:val="24"/>
                  </w:rPr>
                </m:ctrlPr>
              </m:sSubPr>
              <m:e>
                <m:r>
                  <m:rPr>
                    <m:nor/>
                  </m:rPr>
                  <w:rPr>
                    <w:rFonts w:ascii="Times New Roman" w:hAnsi="Times New Roman" w:cs="Times New Roman"/>
                    <w:sz w:val="24"/>
                    <w:szCs w:val="24"/>
                  </w:rPr>
                  <m:t>V</m:t>
                </m:r>
              </m:e>
              <m:sub>
                <m:r>
                  <m:rPr>
                    <m:nor/>
                  </m:rPr>
                  <w:rPr>
                    <w:rFonts w:ascii="Times New Roman" w:hAnsi="Times New Roman" w:cs="Times New Roman"/>
                    <w:sz w:val="24"/>
                    <w:szCs w:val="24"/>
                  </w:rPr>
                  <m:t>e</m:t>
                </m:r>
              </m:sub>
            </m:sSub>
          </m:den>
        </m:f>
        <m:r>
          <m:rPr>
            <m:nor/>
          </m:rPr>
          <w:rPr>
            <w:rFonts w:ascii="Times New Roman" w:hAnsi="Times New Roman" w:cs="Times New Roman"/>
            <w:sz w:val="24"/>
            <w:szCs w:val="24"/>
          </w:rPr>
          <m:t xml:space="preserve"> =  0.375* </m:t>
        </m:r>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m:rPr>
                        <m:nor/>
                      </m:rPr>
                      <w:rPr>
                        <w:rFonts w:ascii="Times New Roman" w:hAnsi="Times New Roman" w:cs="Times New Roman"/>
                        <w:sz w:val="24"/>
                        <w:szCs w:val="24"/>
                      </w:rPr>
                      <m:t>ρ</m:t>
                    </m:r>
                  </m:e>
                  <m:sub>
                    <m:r>
                      <m:rPr>
                        <m:nor/>
                      </m:rPr>
                      <w:rPr>
                        <w:rFonts w:ascii="Times New Roman" w:hAnsi="Times New Roman" w:cs="Times New Roman"/>
                        <w:sz w:val="24"/>
                        <w:szCs w:val="24"/>
                      </w:rPr>
                      <m:t>e</m:t>
                    </m:r>
                  </m:sub>
                </m:sSub>
                <m:sSub>
                  <m:sSubPr>
                    <m:ctrlPr>
                      <w:rPr>
                        <w:rFonts w:ascii="Cambria Math" w:hAnsi="Cambria Math" w:cs="Times New Roman"/>
                        <w:i/>
                        <w:sz w:val="24"/>
                        <w:szCs w:val="24"/>
                      </w:rPr>
                    </m:ctrlPr>
                  </m:sSubPr>
                  <m:e>
                    <m:r>
                      <m:rPr>
                        <m:nor/>
                      </m:rPr>
                      <w:rPr>
                        <w:rFonts w:ascii="Times New Roman" w:hAnsi="Times New Roman" w:cs="Times New Roman"/>
                        <w:sz w:val="24"/>
                        <w:szCs w:val="24"/>
                      </w:rPr>
                      <m:t>V</m:t>
                    </m:r>
                  </m:e>
                  <m:sub>
                    <m:r>
                      <m:rPr>
                        <m:nor/>
                      </m:rPr>
                      <w:rPr>
                        <w:rFonts w:ascii="Times New Roman" w:hAnsi="Times New Roman" w:cs="Times New Roman"/>
                        <w:sz w:val="24"/>
                        <w:szCs w:val="24"/>
                      </w:rPr>
                      <m:t>e</m:t>
                    </m:r>
                  </m:sub>
                </m:sSub>
                <m:r>
                  <m:rPr>
                    <m:nor/>
                  </m:rPr>
                  <w:rPr>
                    <w:rFonts w:ascii="Times New Roman" w:hAnsi="Times New Roman" w:cs="Times New Roman"/>
                    <w:sz w:val="24"/>
                    <w:szCs w:val="24"/>
                  </w:rPr>
                  <m:t>R</m:t>
                </m:r>
              </m:num>
              <m:den>
                <m:r>
                  <m:rPr>
                    <m:nor/>
                  </m:rPr>
                  <w:rPr>
                    <w:rFonts w:ascii="Times New Roman" w:hAnsi="Times New Roman" w:cs="Times New Roman"/>
                    <w:sz w:val="24"/>
                    <w:szCs w:val="24"/>
                  </w:rPr>
                  <m:t>μ</m:t>
                </m:r>
              </m:den>
            </m:f>
          </m:e>
        </m:d>
        <m:r>
          <m:rPr>
            <m:nor/>
          </m:rPr>
          <w:rPr>
            <w:rFonts w:ascii="Times New Roman" w:hAnsi="Times New Roman"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m:rPr>
                        <m:nor/>
                      </m:rPr>
                      <w:rPr>
                        <w:rFonts w:ascii="Times New Roman" w:hAnsi="Times New Roman" w:cs="Times New Roman"/>
                        <w:sz w:val="24"/>
                        <w:szCs w:val="24"/>
                      </w:rPr>
                      <m:t>x</m:t>
                    </m:r>
                  </m:num>
                  <m:den>
                    <m:r>
                      <m:rPr>
                        <m:nor/>
                      </m:rPr>
                      <w:rPr>
                        <w:rFonts w:ascii="Times New Roman" w:hAnsi="Times New Roman" w:cs="Times New Roman"/>
                        <w:sz w:val="24"/>
                        <w:szCs w:val="24"/>
                      </w:rPr>
                      <m:t>R</m:t>
                    </m:r>
                  </m:den>
                </m:f>
              </m:e>
            </m:d>
          </m:e>
          <m:sup>
            <m:r>
              <m:rPr>
                <m:nor/>
              </m:rPr>
              <w:rPr>
                <w:rFonts w:ascii="Times New Roman" w:hAnsi="Times New Roman" w:cs="Times New Roman"/>
                <w:sz w:val="24"/>
                <w:szCs w:val="24"/>
              </w:rPr>
              <m:t>-1</m:t>
            </m:r>
          </m:sup>
        </m:sSup>
      </m:oMath>
      <w:r w:rsidR="006440D7" w:rsidRPr="00D94C5F">
        <w:rPr>
          <w:rFonts w:ascii="Times New Roman" w:eastAsiaTheme="minorEastAsia" w:hAnsi="Times New Roman" w:cs="Times New Roman"/>
          <w:sz w:val="24"/>
          <w:szCs w:val="24"/>
        </w:rPr>
        <w:t xml:space="preserve"> </w:t>
      </w:r>
      <w:r w:rsidR="006440D7" w:rsidRPr="00D94C5F">
        <w:rPr>
          <w:rFonts w:ascii="Times New Roman" w:eastAsiaTheme="minorEastAsia" w:hAnsi="Times New Roman" w:cs="Times New Roman"/>
          <w:sz w:val="24"/>
          <w:szCs w:val="24"/>
        </w:rPr>
        <w:tab/>
      </w:r>
      <w:r w:rsidR="006440D7" w:rsidRPr="00D94C5F">
        <w:rPr>
          <w:rFonts w:ascii="Times New Roman" w:eastAsiaTheme="minorEastAsia" w:hAnsi="Times New Roman" w:cs="Times New Roman"/>
          <w:sz w:val="24"/>
          <w:szCs w:val="24"/>
        </w:rPr>
        <w:tab/>
      </w:r>
      <w:r w:rsidR="006440D7" w:rsidRPr="00D94C5F">
        <w:rPr>
          <w:rFonts w:ascii="Times New Roman" w:eastAsiaTheme="minorEastAsia" w:hAnsi="Times New Roman" w:cs="Times New Roman"/>
          <w:sz w:val="24"/>
          <w:szCs w:val="24"/>
        </w:rPr>
        <w:tab/>
      </w:r>
      <w:r w:rsidR="006440D7" w:rsidRPr="00D94C5F">
        <w:rPr>
          <w:rFonts w:ascii="Times New Roman" w:eastAsiaTheme="minorEastAsia" w:hAnsi="Times New Roman" w:cs="Times New Roman"/>
          <w:sz w:val="24"/>
          <w:szCs w:val="24"/>
        </w:rPr>
        <w:tab/>
      </w:r>
      <w:r w:rsidR="006440D7" w:rsidRPr="00D94C5F">
        <w:rPr>
          <w:rFonts w:ascii="Times New Roman" w:eastAsiaTheme="minorEastAsia" w:hAnsi="Times New Roman" w:cs="Times New Roman"/>
          <w:sz w:val="24"/>
          <w:szCs w:val="24"/>
        </w:rPr>
        <w:tab/>
      </w:r>
      <w:r w:rsidR="006440D7" w:rsidRPr="00D94C5F">
        <w:rPr>
          <w:rFonts w:ascii="Times New Roman" w:eastAsiaTheme="minorEastAsia" w:hAnsi="Times New Roman" w:cs="Times New Roman"/>
          <w:sz w:val="24"/>
          <w:szCs w:val="24"/>
        </w:rPr>
        <w:tab/>
      </w:r>
      <w:r w:rsidR="006440D7" w:rsidRPr="00D94C5F">
        <w:rPr>
          <w:rFonts w:ascii="Times New Roman" w:eastAsiaTheme="minorEastAsia" w:hAnsi="Times New Roman" w:cs="Times New Roman"/>
          <w:sz w:val="24"/>
          <w:szCs w:val="24"/>
        </w:rPr>
        <w:tab/>
      </w:r>
      <w:r w:rsidR="006440D7" w:rsidRPr="00D94C5F">
        <w:rPr>
          <w:rFonts w:ascii="Times New Roman" w:eastAsiaTheme="minorEastAsia" w:hAnsi="Times New Roman" w:cs="Times New Roman"/>
          <w:sz w:val="24"/>
          <w:szCs w:val="24"/>
        </w:rPr>
        <w:tab/>
        <w:t>(8.5)</w:t>
      </w:r>
    </w:p>
    <w:p w14:paraId="1DF6716D" w14:textId="77777777" w:rsidR="006440D7" w:rsidRPr="00D94C5F" w:rsidRDefault="006440D7" w:rsidP="006440D7">
      <w:pPr>
        <w:spacing w:line="480" w:lineRule="auto"/>
        <w:jc w:val="both"/>
        <w:rPr>
          <w:rFonts w:ascii="Times New Roman" w:eastAsiaTheme="minorEastAsia" w:hAnsi="Times New Roman" w:cs="Times New Roman"/>
          <w:sz w:val="24"/>
          <w:szCs w:val="24"/>
        </w:rPr>
      </w:pPr>
      <w:proofErr w:type="gramStart"/>
      <w:r w:rsidRPr="00D94C5F">
        <w:rPr>
          <w:rFonts w:ascii="Times New Roman" w:eastAsiaTheme="minorEastAsia" w:hAnsi="Times New Roman" w:cs="Times New Roman"/>
          <w:sz w:val="24"/>
          <w:szCs w:val="24"/>
        </w:rPr>
        <w:t>where</w:t>
      </w:r>
      <w:proofErr w:type="gramEnd"/>
      <w:r w:rsidRPr="00D94C5F">
        <w:rPr>
          <w:rFonts w:ascii="Times New Roman" w:eastAsiaTheme="minorEastAsia" w:hAnsi="Times New Roman" w:cs="Times New Roman"/>
          <w:sz w:val="24"/>
          <w:szCs w:val="24"/>
        </w:rPr>
        <w:t xml:space="preserve"> V</w:t>
      </w:r>
      <w:r w:rsidRPr="00D94C5F">
        <w:rPr>
          <w:rFonts w:ascii="Times New Roman" w:eastAsiaTheme="minorEastAsia" w:hAnsi="Times New Roman" w:cs="Times New Roman"/>
          <w:sz w:val="24"/>
          <w:szCs w:val="24"/>
          <w:vertAlign w:val="subscript"/>
        </w:rPr>
        <w:t>x</w:t>
      </w:r>
      <w:r w:rsidRPr="00D94C5F">
        <w:rPr>
          <w:rFonts w:ascii="Times New Roman" w:eastAsiaTheme="minorEastAsia" w:hAnsi="Times New Roman" w:cs="Times New Roman"/>
          <w:sz w:val="24"/>
          <w:szCs w:val="24"/>
        </w:rPr>
        <w:t xml:space="preserve"> is the axial velocity at x distance from the injector exit; V</w:t>
      </w:r>
      <w:r w:rsidRPr="00D94C5F">
        <w:rPr>
          <w:rFonts w:ascii="Times New Roman" w:eastAsiaTheme="minorEastAsia" w:hAnsi="Times New Roman" w:cs="Times New Roman"/>
          <w:sz w:val="24"/>
          <w:szCs w:val="24"/>
          <w:vertAlign w:val="subscript"/>
        </w:rPr>
        <w:t>e</w:t>
      </w:r>
      <w:r w:rsidRPr="00D94C5F">
        <w:rPr>
          <w:rFonts w:ascii="Times New Roman" w:eastAsiaTheme="minorEastAsia" w:hAnsi="Times New Roman" w:cs="Times New Roman"/>
          <w:sz w:val="24"/>
          <w:szCs w:val="24"/>
        </w:rPr>
        <w:t xml:space="preserve"> is the injector exit velocity; ρ</w:t>
      </w:r>
      <w:r w:rsidRPr="00D94C5F">
        <w:rPr>
          <w:rFonts w:ascii="Times New Roman" w:eastAsiaTheme="minorEastAsia" w:hAnsi="Times New Roman" w:cs="Times New Roman"/>
          <w:sz w:val="24"/>
          <w:szCs w:val="24"/>
          <w:vertAlign w:val="subscript"/>
        </w:rPr>
        <w:t>e</w:t>
      </w:r>
      <w:r w:rsidRPr="00D94C5F">
        <w:rPr>
          <w:rFonts w:ascii="Times New Roman" w:eastAsiaTheme="minorEastAsia" w:hAnsi="Times New Roman" w:cs="Times New Roman"/>
          <w:sz w:val="24"/>
          <w:szCs w:val="24"/>
        </w:rPr>
        <w:t xml:space="preserve"> is the injector exit density; μ is the dynamic viscosity and R is the radius of the injector. This equation shows that the velocity decays inversely with the axial distance and is directly proportional to the jet Reynolds number. However, this solution is not valid near the nozzle, since </w:t>
      </w: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m:rPr>
                    <m:nor/>
                  </m:rPr>
                  <w:rPr>
                    <w:rFonts w:ascii="Times New Roman" w:hAnsi="Times New Roman" w:cs="Times New Roman"/>
                    <w:sz w:val="24"/>
                    <w:szCs w:val="24"/>
                  </w:rPr>
                  <m:t>V</m:t>
                </m:r>
              </m:e>
              <m:sub>
                <m:r>
                  <m:rPr>
                    <m:nor/>
                  </m:rPr>
                  <w:rPr>
                    <w:rFonts w:ascii="Times New Roman" w:hAnsi="Times New Roman" w:cs="Times New Roman"/>
                    <w:sz w:val="24"/>
                    <w:szCs w:val="24"/>
                  </w:rPr>
                  <m:t>x</m:t>
                </m:r>
              </m:sub>
            </m:sSub>
          </m:num>
          <m:den>
            <m:sSub>
              <m:sSubPr>
                <m:ctrlPr>
                  <w:rPr>
                    <w:rFonts w:ascii="Cambria Math" w:hAnsi="Cambria Math" w:cs="Times New Roman"/>
                    <w:i/>
                    <w:sz w:val="24"/>
                    <w:szCs w:val="24"/>
                  </w:rPr>
                </m:ctrlPr>
              </m:sSubPr>
              <m:e>
                <m:r>
                  <m:rPr>
                    <m:nor/>
                  </m:rPr>
                  <w:rPr>
                    <w:rFonts w:ascii="Times New Roman" w:hAnsi="Times New Roman" w:cs="Times New Roman"/>
                    <w:sz w:val="24"/>
                    <w:szCs w:val="24"/>
                  </w:rPr>
                  <m:t>V</m:t>
                </m:r>
              </m:e>
              <m:sub>
                <m:r>
                  <m:rPr>
                    <m:nor/>
                  </m:rPr>
                  <w:rPr>
                    <w:rFonts w:ascii="Times New Roman" w:hAnsi="Times New Roman" w:cs="Times New Roman"/>
                    <w:sz w:val="24"/>
                    <w:szCs w:val="24"/>
                  </w:rPr>
                  <m:t>e</m:t>
                </m:r>
              </m:sub>
            </m:sSub>
          </m:den>
        </m:f>
      </m:oMath>
      <w:r w:rsidRPr="00D94C5F">
        <w:rPr>
          <w:rFonts w:ascii="Times New Roman" w:eastAsiaTheme="minorEastAsia" w:hAnsi="Times New Roman" w:cs="Times New Roman"/>
          <w:sz w:val="24"/>
          <w:szCs w:val="24"/>
        </w:rPr>
        <w:t xml:space="preserve"> should not exceed unity.</w:t>
      </w:r>
    </w:p>
    <w:p w14:paraId="126A2643" w14:textId="699C7796" w:rsidR="006440D7" w:rsidRPr="00D94C5F" w:rsidRDefault="006440D7" w:rsidP="006440D7">
      <w:pPr>
        <w:spacing w:line="480" w:lineRule="auto"/>
        <w:jc w:val="both"/>
        <w:rPr>
          <w:rFonts w:ascii="Times New Roman" w:hAnsi="Times New Roman" w:cs="Times New Roman"/>
          <w:sz w:val="24"/>
          <w:szCs w:val="24"/>
        </w:rPr>
      </w:pPr>
      <w:r w:rsidRPr="00D94C5F">
        <w:rPr>
          <w:rFonts w:ascii="Times New Roman" w:hAnsi="Times New Roman" w:cs="Times New Roman"/>
          <w:sz w:val="24"/>
          <w:szCs w:val="24"/>
        </w:rPr>
        <w:t xml:space="preserve">In this study, the centerline velocity decay predicted by the FLUENT simulations was compared against the theoretical relationship presented in equation 8.5.  The centerline velocity decay of heated non- reacting laminar jets of fuel/air mixture for the six test fuels namely MO, CME, SME, PME, toluene, heptane and diesel surrogate are presented in Figures 8.11 - 8.17. The theoretical centerline velocity decay corresponding to values greater than x/R = </w:t>
      </w:r>
      <w:r w:rsidR="00A379C8">
        <w:rPr>
          <w:rFonts w:ascii="Times New Roman" w:hAnsi="Times New Roman" w:cs="Times New Roman"/>
          <w:sz w:val="24"/>
          <w:szCs w:val="24"/>
        </w:rPr>
        <w:t>10</w:t>
      </w:r>
      <w:r w:rsidRPr="00D94C5F">
        <w:rPr>
          <w:rFonts w:ascii="Times New Roman" w:hAnsi="Times New Roman" w:cs="Times New Roman"/>
          <w:sz w:val="24"/>
          <w:szCs w:val="24"/>
        </w:rPr>
        <w:t>0 was plotted in addition to the computationally predicted values. It can be noted that, among all the simulated laminar jet results, the computational prediction and theoretical calculation of the centerline velocity decay closely followed each other. The FLUENT model predicted slightly faster decay of centerline velocity (about 10% lower centerline velocity at x/R = 400) than the theoretical calculation (using equation 8.5) among MO (Figure 8.11), CME (Figure 8.12), SME (Figure 8.13), PME (Figure 8.14) and diesel (Figure 8.17) jets. Among the heptane (Figure 8.1</w:t>
      </w:r>
      <w:r w:rsidR="00A379C8">
        <w:rPr>
          <w:rFonts w:ascii="Times New Roman" w:hAnsi="Times New Roman" w:cs="Times New Roman"/>
          <w:sz w:val="24"/>
          <w:szCs w:val="24"/>
        </w:rPr>
        <w:t>6</w:t>
      </w:r>
      <w:r w:rsidRPr="00D94C5F">
        <w:rPr>
          <w:rFonts w:ascii="Times New Roman" w:hAnsi="Times New Roman" w:cs="Times New Roman"/>
          <w:sz w:val="24"/>
          <w:szCs w:val="24"/>
        </w:rPr>
        <w:t>) and toluene (Figure 8.1</w:t>
      </w:r>
      <w:r w:rsidR="00A379C8">
        <w:rPr>
          <w:rFonts w:ascii="Times New Roman" w:hAnsi="Times New Roman" w:cs="Times New Roman"/>
          <w:sz w:val="24"/>
          <w:szCs w:val="24"/>
        </w:rPr>
        <w:t>5</w:t>
      </w:r>
      <w:r w:rsidRPr="00D94C5F">
        <w:rPr>
          <w:rFonts w:ascii="Times New Roman" w:hAnsi="Times New Roman" w:cs="Times New Roman"/>
          <w:sz w:val="24"/>
          <w:szCs w:val="24"/>
        </w:rPr>
        <w:t xml:space="preserve">) vapor jets, the fluent model predicted slightly slower decay of centerline velocity (about 8% higher centerline velocity at x/R = 400) than the theoretical equation.  These plots revealed the </w:t>
      </w:r>
      <w:r w:rsidRPr="00D94C5F">
        <w:rPr>
          <w:rFonts w:ascii="Times New Roman" w:hAnsi="Times New Roman" w:cs="Times New Roman"/>
          <w:sz w:val="24"/>
          <w:szCs w:val="24"/>
        </w:rPr>
        <w:lastRenderedPageBreak/>
        <w:t>conformity of the numerically predicted laminar jet results from this study with the well-established theoretical results.</w:t>
      </w:r>
    </w:p>
    <w:p w14:paraId="0D4A8CA5" w14:textId="626AEB66" w:rsidR="006440D7" w:rsidRDefault="006440D7" w:rsidP="006440D7">
      <w:pPr>
        <w:spacing w:line="480" w:lineRule="auto"/>
        <w:jc w:val="both"/>
        <w:rPr>
          <w:rFonts w:ascii="Times New Roman" w:hAnsi="Times New Roman" w:cs="Times New Roman"/>
          <w:sz w:val="24"/>
          <w:szCs w:val="24"/>
        </w:rPr>
      </w:pPr>
      <w:r w:rsidRPr="00D94C5F">
        <w:rPr>
          <w:rFonts w:ascii="Times New Roman" w:hAnsi="Times New Roman" w:cs="Times New Roman"/>
          <w:sz w:val="24"/>
          <w:szCs w:val="24"/>
        </w:rPr>
        <w:t xml:space="preserve">The observed differences in these plots could be due to the differences in the molecular weight and the viscosity of the fuel vapors at an elevated temperature of 700K. </w:t>
      </w:r>
      <w:r w:rsidR="00FF6C12">
        <w:rPr>
          <w:rFonts w:ascii="Times New Roman" w:hAnsi="Times New Roman" w:cs="Times New Roman"/>
          <w:sz w:val="24"/>
          <w:szCs w:val="24"/>
        </w:rPr>
        <w:t xml:space="preserve">Although the definite viscosity values of biodiesel vapors were not known, the current discussion utilizes the already developed interrelationship between viscosity of hydrocarbon vapors as a function of molecular weight and temperature </w:t>
      </w:r>
      <w:r w:rsidR="00FF6C12" w:rsidRPr="00D94C5F">
        <w:rPr>
          <w:rFonts w:ascii="Times New Roman" w:hAnsi="Times New Roman" w:cs="Times New Roman"/>
          <w:sz w:val="24"/>
          <w:szCs w:val="24"/>
        </w:rPr>
        <w:t>(Maxwell, 1950)</w:t>
      </w:r>
      <w:r w:rsidR="00FF6C12">
        <w:rPr>
          <w:rFonts w:ascii="Times New Roman" w:hAnsi="Times New Roman" w:cs="Times New Roman"/>
          <w:sz w:val="24"/>
          <w:szCs w:val="24"/>
        </w:rPr>
        <w:t xml:space="preserve">. </w:t>
      </w:r>
      <w:r w:rsidRPr="00D94C5F">
        <w:rPr>
          <w:rFonts w:ascii="Times New Roman" w:hAnsi="Times New Roman" w:cs="Times New Roman"/>
          <w:sz w:val="24"/>
          <w:szCs w:val="24"/>
        </w:rPr>
        <w:t xml:space="preserve">The viscosity of hydrocarbon vapors is inversely proportional to molecular weight and directly proportional to temperature (Maxwell, 1950). Hence at </w:t>
      </w:r>
      <w:r w:rsidR="002266A8" w:rsidRPr="00D94C5F">
        <w:rPr>
          <w:rFonts w:ascii="Times New Roman" w:hAnsi="Times New Roman" w:cs="Times New Roman"/>
          <w:sz w:val="24"/>
          <w:szCs w:val="24"/>
        </w:rPr>
        <w:t>a</w:t>
      </w:r>
      <w:r w:rsidRPr="00D94C5F">
        <w:rPr>
          <w:rFonts w:ascii="Times New Roman" w:hAnsi="Times New Roman" w:cs="Times New Roman"/>
          <w:sz w:val="24"/>
          <w:szCs w:val="24"/>
        </w:rPr>
        <w:t xml:space="preserve"> higher temperature (about 700K), fuels with low molecular weight like toluene and heptane (Table 8.1) would have higher viscosity than fuels with higher molecular weight like diesel, MO, CME, PME and SME (Table 8.1). The higher viscosity of fuel vapor leads to slower decay of centerline velocity in case of heptane and toluene jets. This is in agreement with the observation in the FLUENT temperature contour plot of heptane and toluene vapor jets (Figures 8.8 and 8.9). In these plots, the centerline temperature of the vapor jet was still closer to 640K (in both toluene and heptane vapor jets) at an axial height of 150 mm from the injector exit, while in higher molecular weight fuels like diesel, MO, CME, PME and SME the centerline temperature at an axial distance of 150 mm was about 543K, 560K, 562K, 558K and 561K respectively. Hence these observations suggested that at a given inlet temperature, fuels with low molecular weights have higher viscosity than fuels with high molecular weights, which in turn would influence the diffusion rate of momentum, temperature and species. Further, the agreement of FLUENT numerical simulations with the established laminar jet results </w:t>
      </w:r>
      <w:r w:rsidRPr="00D94C5F">
        <w:rPr>
          <w:rFonts w:ascii="Times New Roman" w:hAnsi="Times New Roman" w:cs="Times New Roman"/>
          <w:sz w:val="24"/>
          <w:szCs w:val="24"/>
        </w:rPr>
        <w:lastRenderedPageBreak/>
        <w:t>suggested the effectiveness of the adopted approach in understanding the fundamental flow characteristics of heated non-reacting laminar jets.</w:t>
      </w:r>
    </w:p>
    <w:p w14:paraId="0002412E" w14:textId="54000DFB" w:rsidR="006440D7" w:rsidRPr="00D94C5F" w:rsidRDefault="006440D7" w:rsidP="00B8645B">
      <w:pPr>
        <w:pStyle w:val="Heading2"/>
        <w:numPr>
          <w:ilvl w:val="1"/>
          <w:numId w:val="23"/>
        </w:numPr>
      </w:pPr>
      <w:bookmarkStart w:id="289" w:name="_Toc480497126"/>
      <w:r w:rsidRPr="00D94C5F">
        <w:t>8.</w:t>
      </w:r>
      <w:r w:rsidR="001E230C">
        <w:t>4</w:t>
      </w:r>
      <w:r w:rsidRPr="00D94C5F">
        <w:t xml:space="preserve"> Identification of available chemical kinetic mechanisms</w:t>
      </w:r>
      <w:bookmarkEnd w:id="289"/>
      <w:r w:rsidRPr="00D94C5F">
        <w:t xml:space="preserve"> </w:t>
      </w:r>
    </w:p>
    <w:p w14:paraId="718B2DC4" w14:textId="77777777" w:rsidR="006440D7" w:rsidRPr="00D94C5F" w:rsidRDefault="006440D7" w:rsidP="00B70144">
      <w:pPr>
        <w:tabs>
          <w:tab w:val="left" w:pos="720"/>
        </w:tabs>
        <w:spacing w:line="480" w:lineRule="auto"/>
        <w:jc w:val="both"/>
        <w:rPr>
          <w:rFonts w:ascii="Times New Roman" w:hAnsi="Times New Roman" w:cs="Times New Roman"/>
          <w:sz w:val="24"/>
        </w:rPr>
      </w:pPr>
      <w:r w:rsidRPr="00D94C5F">
        <w:rPr>
          <w:rFonts w:ascii="Times New Roman" w:hAnsi="Times New Roman" w:cs="Times New Roman"/>
        </w:rPr>
        <w:tab/>
      </w:r>
      <w:r w:rsidRPr="00D94C5F">
        <w:rPr>
          <w:rFonts w:ascii="Times New Roman" w:hAnsi="Times New Roman" w:cs="Times New Roman"/>
          <w:sz w:val="24"/>
        </w:rPr>
        <w:t>As discussed in Chapter 2, the most recent development in the chemical kinetic mechanisms and reaction parameters were analyzed from the available literature. The chemical kinetic reaction mechanisms developed by Lawrence Livermore National Laboratory (LLNL) for the oxidation of n-heptane, toluene, methyl oleate and commercial biodiesels were utilized for the numerical investigation in this study.</w:t>
      </w:r>
    </w:p>
    <w:p w14:paraId="0367B0EB" w14:textId="77777777" w:rsidR="006440D7" w:rsidRDefault="006440D7" w:rsidP="006440D7">
      <w:pPr>
        <w:spacing w:line="480" w:lineRule="auto"/>
        <w:jc w:val="both"/>
        <w:rPr>
          <w:rFonts w:ascii="Times New Roman" w:hAnsi="Times New Roman" w:cs="Times New Roman"/>
          <w:sz w:val="24"/>
        </w:rPr>
      </w:pPr>
      <w:r w:rsidRPr="00D94C5F">
        <w:rPr>
          <w:rFonts w:ascii="Times New Roman" w:hAnsi="Times New Roman" w:cs="Times New Roman"/>
          <w:sz w:val="24"/>
        </w:rPr>
        <w:t>The following section presents comprehensive information about the selected mechanisms and their salient features:</w:t>
      </w:r>
    </w:p>
    <w:p w14:paraId="0B26A48B" w14:textId="77777777" w:rsidR="00300D01" w:rsidRPr="00D94C5F" w:rsidRDefault="00300D01" w:rsidP="006440D7">
      <w:pPr>
        <w:spacing w:line="480" w:lineRule="auto"/>
        <w:jc w:val="both"/>
        <w:rPr>
          <w:rFonts w:ascii="Times New Roman" w:hAnsi="Times New Roman" w:cs="Times New Roman"/>
          <w:sz w:val="24"/>
        </w:rPr>
      </w:pPr>
    </w:p>
    <w:p w14:paraId="3BFADA3F" w14:textId="2E6A7CEB" w:rsidR="006440D7" w:rsidRPr="00D94C5F" w:rsidRDefault="006440D7" w:rsidP="00B8645B">
      <w:pPr>
        <w:pStyle w:val="Heading3"/>
        <w:numPr>
          <w:ilvl w:val="2"/>
          <w:numId w:val="23"/>
        </w:numPr>
      </w:pPr>
      <w:bookmarkStart w:id="290" w:name="_Toc480497127"/>
      <w:r w:rsidRPr="00D94C5F">
        <w:t>8.</w:t>
      </w:r>
      <w:r w:rsidR="001E230C">
        <w:t>4</w:t>
      </w:r>
      <w:r w:rsidRPr="00D94C5F">
        <w:t>.1 The “real” biodiesel surrogate mechanism</w:t>
      </w:r>
      <w:bookmarkEnd w:id="290"/>
    </w:p>
    <w:p w14:paraId="2193898A" w14:textId="77777777" w:rsidR="006440D7" w:rsidRPr="00D94C5F" w:rsidRDefault="006440D7" w:rsidP="006440D7">
      <w:pPr>
        <w:spacing w:line="480" w:lineRule="auto"/>
        <w:ind w:firstLine="720"/>
        <w:jc w:val="both"/>
        <w:rPr>
          <w:rFonts w:ascii="Times New Roman" w:hAnsi="Times New Roman" w:cs="Times New Roman"/>
          <w:sz w:val="24"/>
        </w:rPr>
      </w:pPr>
      <w:r w:rsidRPr="00D94C5F">
        <w:rPr>
          <w:rFonts w:ascii="Times New Roman" w:hAnsi="Times New Roman" w:cs="Times New Roman"/>
          <w:sz w:val="24"/>
        </w:rPr>
        <w:t>The “real” biodiesel surrogate mechanism includes the detailed chemical kinetic reaction mechanism for the five-major component of biodiesels namely methyl palmitate, methyl stearate, methyl oleate, methyl linoleate and methyl linolenate which have carbon number greater than 17. This mechanism was built on the already developed C10 methyl ester surrogates for biodiesels which include the chemical kinetic mechanisms for esters having less than 10 carbon atoms (like methyl butanoate and methyl decanoate) and used as a single component biodiesel surrogates for biodiesels.</w:t>
      </w:r>
    </w:p>
    <w:p w14:paraId="6F858837" w14:textId="56F16255" w:rsidR="006440D7" w:rsidRPr="00D94C5F" w:rsidRDefault="006440D7" w:rsidP="00392E1D">
      <w:pPr>
        <w:spacing w:line="480" w:lineRule="auto"/>
        <w:jc w:val="both"/>
        <w:rPr>
          <w:rFonts w:ascii="Times New Roman" w:hAnsi="Times New Roman" w:cs="Times New Roman"/>
          <w:sz w:val="24"/>
        </w:rPr>
      </w:pPr>
      <w:r w:rsidRPr="00117AA6">
        <w:rPr>
          <w:rFonts w:ascii="Times New Roman" w:hAnsi="Times New Roman" w:cs="Times New Roman"/>
          <w:sz w:val="24"/>
        </w:rPr>
        <w:t xml:space="preserve">The selected mechanism includes more than 4800 chemical species and nearly 20,000 elementary chemical reactions (Westbrook et al. 2011). </w:t>
      </w:r>
    </w:p>
    <w:p w14:paraId="70C78DE7" w14:textId="77777777" w:rsidR="006440D7" w:rsidRPr="00D94C5F" w:rsidRDefault="006440D7" w:rsidP="006440D7">
      <w:pPr>
        <w:spacing w:line="480" w:lineRule="auto"/>
        <w:jc w:val="both"/>
        <w:rPr>
          <w:rFonts w:ascii="Times New Roman" w:hAnsi="Times New Roman" w:cs="Times New Roman"/>
          <w:sz w:val="24"/>
        </w:rPr>
      </w:pPr>
      <w:r w:rsidRPr="00D94C5F">
        <w:rPr>
          <w:rFonts w:ascii="Times New Roman" w:hAnsi="Times New Roman" w:cs="Times New Roman"/>
          <w:sz w:val="24"/>
        </w:rPr>
        <w:lastRenderedPageBreak/>
        <w:t>The advantage of “real” biodiesel surrogate mechanism is that the chemical kinetic mechanisms for various esters ranging from C2 to C19 are included in the current mechanism. Hence the reaction mechanism of various commercial biodiesels like SME, CME and PME can be investigated with this mechanism since these biodiesels primarily consists of aforementioned five methyl esters that are already included in this mechanism.</w:t>
      </w:r>
    </w:p>
    <w:p w14:paraId="329BD4B9" w14:textId="77777777" w:rsidR="006440D7" w:rsidRPr="00D94C5F" w:rsidRDefault="006440D7" w:rsidP="006440D7">
      <w:pPr>
        <w:spacing w:line="480" w:lineRule="auto"/>
        <w:jc w:val="both"/>
        <w:rPr>
          <w:rFonts w:ascii="Times New Roman" w:hAnsi="Times New Roman" w:cs="Times New Roman"/>
          <w:sz w:val="24"/>
        </w:rPr>
      </w:pPr>
      <w:r w:rsidRPr="00D94C5F">
        <w:rPr>
          <w:rFonts w:ascii="Times New Roman" w:hAnsi="Times New Roman" w:cs="Times New Roman"/>
          <w:sz w:val="24"/>
        </w:rPr>
        <w:t>Broadly, the selected mechanism includes the reaction classes as follows:</w:t>
      </w:r>
    </w:p>
    <w:p w14:paraId="1F3C9626" w14:textId="77777777" w:rsidR="006440D7" w:rsidRPr="00D94C5F" w:rsidRDefault="006440D7" w:rsidP="006440D7">
      <w:pPr>
        <w:pStyle w:val="ListParagraph"/>
        <w:numPr>
          <w:ilvl w:val="0"/>
          <w:numId w:val="21"/>
        </w:numPr>
        <w:spacing w:after="200" w:line="480" w:lineRule="auto"/>
        <w:jc w:val="both"/>
        <w:rPr>
          <w:rFonts w:ascii="Times New Roman" w:hAnsi="Times New Roman" w:cs="Times New Roman"/>
          <w:sz w:val="24"/>
        </w:rPr>
      </w:pPr>
      <w:r w:rsidRPr="00D94C5F">
        <w:rPr>
          <w:rFonts w:ascii="Times New Roman" w:hAnsi="Times New Roman" w:cs="Times New Roman"/>
          <w:sz w:val="24"/>
        </w:rPr>
        <w:t>Fuel unimolecular decomposition</w:t>
      </w:r>
    </w:p>
    <w:p w14:paraId="7258FA95" w14:textId="77777777" w:rsidR="006440D7" w:rsidRPr="00D94C5F" w:rsidRDefault="006440D7" w:rsidP="006440D7">
      <w:pPr>
        <w:pStyle w:val="ListParagraph"/>
        <w:numPr>
          <w:ilvl w:val="0"/>
          <w:numId w:val="21"/>
        </w:numPr>
        <w:spacing w:after="200" w:line="480" w:lineRule="auto"/>
        <w:jc w:val="both"/>
        <w:rPr>
          <w:rFonts w:ascii="Times New Roman" w:hAnsi="Times New Roman" w:cs="Times New Roman"/>
          <w:sz w:val="24"/>
        </w:rPr>
      </w:pPr>
      <w:r w:rsidRPr="00D94C5F">
        <w:rPr>
          <w:rFonts w:ascii="Times New Roman" w:hAnsi="Times New Roman" w:cs="Times New Roman"/>
          <w:sz w:val="24"/>
        </w:rPr>
        <w:t>H atom abstraction from the fuel</w:t>
      </w:r>
    </w:p>
    <w:p w14:paraId="5A920A9B" w14:textId="77777777" w:rsidR="006440D7" w:rsidRPr="00D94C5F" w:rsidRDefault="006440D7" w:rsidP="006440D7">
      <w:pPr>
        <w:pStyle w:val="ListParagraph"/>
        <w:numPr>
          <w:ilvl w:val="0"/>
          <w:numId w:val="21"/>
        </w:numPr>
        <w:spacing w:after="200" w:line="480" w:lineRule="auto"/>
        <w:jc w:val="both"/>
        <w:rPr>
          <w:rFonts w:ascii="Times New Roman" w:hAnsi="Times New Roman" w:cs="Times New Roman"/>
          <w:sz w:val="24"/>
        </w:rPr>
      </w:pPr>
      <w:r w:rsidRPr="00D94C5F">
        <w:rPr>
          <w:rFonts w:ascii="Times New Roman" w:hAnsi="Times New Roman" w:cs="Times New Roman"/>
          <w:sz w:val="24"/>
        </w:rPr>
        <w:t>Alkyl and ester alkyl radical decomposition</w:t>
      </w:r>
    </w:p>
    <w:p w14:paraId="2FADCC7A" w14:textId="77777777" w:rsidR="006440D7" w:rsidRPr="00D94C5F" w:rsidRDefault="006440D7" w:rsidP="006440D7">
      <w:pPr>
        <w:pStyle w:val="ListParagraph"/>
        <w:numPr>
          <w:ilvl w:val="0"/>
          <w:numId w:val="21"/>
        </w:numPr>
        <w:spacing w:after="200" w:line="480" w:lineRule="auto"/>
        <w:jc w:val="both"/>
        <w:rPr>
          <w:rFonts w:ascii="Times New Roman" w:hAnsi="Times New Roman" w:cs="Times New Roman"/>
          <w:sz w:val="24"/>
        </w:rPr>
      </w:pPr>
      <w:r w:rsidRPr="00D94C5F">
        <w:rPr>
          <w:rFonts w:ascii="Times New Roman" w:hAnsi="Times New Roman" w:cs="Times New Roman"/>
          <w:sz w:val="24"/>
        </w:rPr>
        <w:t>Alkyl and ester alkyl radical + O</w:t>
      </w:r>
      <w:r w:rsidRPr="00D94C5F">
        <w:rPr>
          <w:rFonts w:ascii="Times New Roman" w:hAnsi="Times New Roman" w:cs="Times New Roman"/>
          <w:sz w:val="24"/>
          <w:vertAlign w:val="subscript"/>
        </w:rPr>
        <w:t>2</w:t>
      </w:r>
      <w:r w:rsidRPr="00D94C5F">
        <w:rPr>
          <w:rFonts w:ascii="Times New Roman" w:hAnsi="Times New Roman" w:cs="Times New Roman"/>
          <w:sz w:val="24"/>
        </w:rPr>
        <w:t xml:space="preserve"> to produce alkene and HO</w:t>
      </w:r>
      <w:r w:rsidRPr="00D94C5F">
        <w:rPr>
          <w:rFonts w:ascii="Times New Roman" w:hAnsi="Times New Roman" w:cs="Times New Roman"/>
          <w:sz w:val="24"/>
          <w:vertAlign w:val="subscript"/>
        </w:rPr>
        <w:t>2</w:t>
      </w:r>
      <w:r w:rsidRPr="00D94C5F">
        <w:rPr>
          <w:rFonts w:ascii="Times New Roman" w:hAnsi="Times New Roman" w:cs="Times New Roman"/>
          <w:sz w:val="24"/>
        </w:rPr>
        <w:t xml:space="preserve"> directly</w:t>
      </w:r>
    </w:p>
    <w:p w14:paraId="398A3AF0" w14:textId="77777777" w:rsidR="006440D7" w:rsidRPr="00D94C5F" w:rsidRDefault="006440D7" w:rsidP="006440D7">
      <w:pPr>
        <w:pStyle w:val="ListParagraph"/>
        <w:numPr>
          <w:ilvl w:val="0"/>
          <w:numId w:val="21"/>
        </w:numPr>
        <w:spacing w:after="200" w:line="480" w:lineRule="auto"/>
        <w:jc w:val="both"/>
        <w:rPr>
          <w:rFonts w:ascii="Times New Roman" w:hAnsi="Times New Roman" w:cs="Times New Roman"/>
          <w:sz w:val="24"/>
        </w:rPr>
      </w:pPr>
      <w:r w:rsidRPr="00D94C5F">
        <w:rPr>
          <w:rFonts w:ascii="Times New Roman" w:hAnsi="Times New Roman" w:cs="Times New Roman"/>
          <w:sz w:val="24"/>
        </w:rPr>
        <w:t>Alkyl and ester alkyl radical isomerization</w:t>
      </w:r>
    </w:p>
    <w:p w14:paraId="0703E222" w14:textId="77777777" w:rsidR="006440D7" w:rsidRPr="00D94C5F" w:rsidRDefault="006440D7" w:rsidP="006440D7">
      <w:pPr>
        <w:pStyle w:val="ListParagraph"/>
        <w:numPr>
          <w:ilvl w:val="0"/>
          <w:numId w:val="21"/>
        </w:numPr>
        <w:spacing w:after="200" w:line="480" w:lineRule="auto"/>
        <w:jc w:val="both"/>
        <w:rPr>
          <w:rFonts w:ascii="Times New Roman" w:hAnsi="Times New Roman" w:cs="Times New Roman"/>
          <w:sz w:val="24"/>
        </w:rPr>
      </w:pPr>
      <w:r w:rsidRPr="00D94C5F">
        <w:rPr>
          <w:rFonts w:ascii="Times New Roman" w:hAnsi="Times New Roman" w:cs="Times New Roman"/>
          <w:sz w:val="24"/>
        </w:rPr>
        <w:t>Abstraction reactions from alkenes by OH, H, O, and CH</w:t>
      </w:r>
      <w:r w:rsidRPr="00D94C5F">
        <w:rPr>
          <w:rFonts w:ascii="Times New Roman" w:hAnsi="Times New Roman" w:cs="Times New Roman"/>
          <w:sz w:val="24"/>
          <w:vertAlign w:val="subscript"/>
        </w:rPr>
        <w:t>3</w:t>
      </w:r>
    </w:p>
    <w:p w14:paraId="3B06D6C4" w14:textId="77777777" w:rsidR="006440D7" w:rsidRPr="00D94C5F" w:rsidRDefault="006440D7" w:rsidP="006440D7">
      <w:pPr>
        <w:pStyle w:val="ListParagraph"/>
        <w:numPr>
          <w:ilvl w:val="0"/>
          <w:numId w:val="21"/>
        </w:numPr>
        <w:spacing w:after="200" w:line="480" w:lineRule="auto"/>
        <w:jc w:val="both"/>
        <w:rPr>
          <w:rFonts w:ascii="Times New Roman" w:hAnsi="Times New Roman" w:cs="Times New Roman"/>
          <w:sz w:val="24"/>
        </w:rPr>
      </w:pPr>
      <w:r w:rsidRPr="00D94C5F">
        <w:rPr>
          <w:rFonts w:ascii="Times New Roman" w:hAnsi="Times New Roman" w:cs="Times New Roman"/>
          <w:sz w:val="24"/>
        </w:rPr>
        <w:t>Addition of radical species to alkenes</w:t>
      </w:r>
    </w:p>
    <w:p w14:paraId="106A01AF" w14:textId="77777777" w:rsidR="006440D7" w:rsidRPr="00D94C5F" w:rsidRDefault="006440D7" w:rsidP="006440D7">
      <w:pPr>
        <w:pStyle w:val="ListParagraph"/>
        <w:numPr>
          <w:ilvl w:val="0"/>
          <w:numId w:val="21"/>
        </w:numPr>
        <w:spacing w:after="200" w:line="480" w:lineRule="auto"/>
        <w:jc w:val="both"/>
        <w:rPr>
          <w:rFonts w:ascii="Times New Roman" w:hAnsi="Times New Roman" w:cs="Times New Roman"/>
          <w:sz w:val="24"/>
        </w:rPr>
      </w:pPr>
      <w:r w:rsidRPr="00D94C5F">
        <w:rPr>
          <w:rFonts w:ascii="Times New Roman" w:hAnsi="Times New Roman" w:cs="Times New Roman"/>
          <w:sz w:val="24"/>
        </w:rPr>
        <w:t>Alkenyl radical decomposition</w:t>
      </w:r>
    </w:p>
    <w:p w14:paraId="4DCF604E" w14:textId="77777777" w:rsidR="006440D7" w:rsidRPr="00D94C5F" w:rsidRDefault="006440D7" w:rsidP="006440D7">
      <w:pPr>
        <w:pStyle w:val="ListParagraph"/>
        <w:numPr>
          <w:ilvl w:val="0"/>
          <w:numId w:val="21"/>
        </w:numPr>
        <w:spacing w:after="200" w:line="480" w:lineRule="auto"/>
        <w:jc w:val="both"/>
        <w:rPr>
          <w:rFonts w:ascii="Times New Roman" w:hAnsi="Times New Roman" w:cs="Times New Roman"/>
          <w:sz w:val="24"/>
        </w:rPr>
      </w:pPr>
      <w:r w:rsidRPr="00D94C5F">
        <w:rPr>
          <w:rFonts w:ascii="Times New Roman" w:hAnsi="Times New Roman" w:cs="Times New Roman"/>
          <w:sz w:val="24"/>
        </w:rPr>
        <w:t>Alkene decomposition</w:t>
      </w:r>
    </w:p>
    <w:p w14:paraId="27AE5FFD" w14:textId="77777777" w:rsidR="006440D7" w:rsidRDefault="006440D7" w:rsidP="006440D7">
      <w:pPr>
        <w:spacing w:line="480" w:lineRule="auto"/>
        <w:jc w:val="both"/>
        <w:rPr>
          <w:rFonts w:ascii="Times New Roman" w:hAnsi="Times New Roman" w:cs="Times New Roman"/>
          <w:sz w:val="24"/>
        </w:rPr>
      </w:pPr>
      <w:r w:rsidRPr="00117AA6">
        <w:rPr>
          <w:rFonts w:ascii="Times New Roman" w:hAnsi="Times New Roman" w:cs="Times New Roman"/>
          <w:sz w:val="24"/>
        </w:rPr>
        <w:t>More detailed information specific to this mechanism is presented in Westbrook et al. (2011).</w:t>
      </w:r>
    </w:p>
    <w:p w14:paraId="64831826" w14:textId="77777777" w:rsidR="00300D01" w:rsidRDefault="00300D01" w:rsidP="006440D7">
      <w:pPr>
        <w:spacing w:line="480" w:lineRule="auto"/>
        <w:jc w:val="both"/>
        <w:rPr>
          <w:rFonts w:ascii="Times New Roman" w:hAnsi="Times New Roman" w:cs="Times New Roman"/>
          <w:sz w:val="24"/>
        </w:rPr>
      </w:pPr>
    </w:p>
    <w:p w14:paraId="6C77BC7D" w14:textId="77777777" w:rsidR="00FE493F" w:rsidRPr="00117AA6" w:rsidRDefault="00FE493F" w:rsidP="006440D7">
      <w:pPr>
        <w:spacing w:line="480" w:lineRule="auto"/>
        <w:jc w:val="both"/>
        <w:rPr>
          <w:rFonts w:ascii="Times New Roman" w:hAnsi="Times New Roman" w:cs="Times New Roman"/>
          <w:sz w:val="24"/>
        </w:rPr>
      </w:pPr>
    </w:p>
    <w:p w14:paraId="67A5239B" w14:textId="2D55DF0A" w:rsidR="006440D7" w:rsidRPr="00117AA6" w:rsidRDefault="006440D7" w:rsidP="00B8645B">
      <w:pPr>
        <w:pStyle w:val="Heading3"/>
        <w:numPr>
          <w:ilvl w:val="2"/>
          <w:numId w:val="23"/>
        </w:numPr>
      </w:pPr>
      <w:bookmarkStart w:id="291" w:name="_Toc480497128"/>
      <w:r w:rsidRPr="00117AA6">
        <w:lastRenderedPageBreak/>
        <w:t>8.</w:t>
      </w:r>
      <w:r w:rsidR="001E230C">
        <w:t>4</w:t>
      </w:r>
      <w:r w:rsidRPr="00117AA6">
        <w:t>.2 Petroleum diesel surrogate mechanism</w:t>
      </w:r>
      <w:bookmarkEnd w:id="291"/>
    </w:p>
    <w:p w14:paraId="4553E213" w14:textId="08262C58" w:rsidR="00392E1D" w:rsidRDefault="006440D7" w:rsidP="00392E1D">
      <w:pPr>
        <w:spacing w:line="480" w:lineRule="auto"/>
        <w:ind w:firstLine="720"/>
        <w:jc w:val="both"/>
        <w:rPr>
          <w:rFonts w:ascii="Times New Roman" w:hAnsi="Times New Roman" w:cs="Times New Roman"/>
        </w:rPr>
      </w:pPr>
      <w:r w:rsidRPr="00117AA6">
        <w:rPr>
          <w:rFonts w:ascii="Times New Roman" w:hAnsi="Times New Roman" w:cs="Times New Roman"/>
          <w:sz w:val="24"/>
          <w:szCs w:val="24"/>
        </w:rPr>
        <w:t>A petroleum diesel surrogate kinetic mechanism describing the oxidation of n-dodecane/m-xylene mixture was developed by the Lawrence Livermore National Laboratory. This diesel surrogate mechanism includes 163 species and 887 reactions</w:t>
      </w:r>
      <w:r w:rsidRPr="00117AA6">
        <w:rPr>
          <w:rFonts w:ascii="Times New Roman" w:hAnsi="Times New Roman" w:cs="Times New Roman"/>
        </w:rPr>
        <w:t xml:space="preserve"> (Pei et al., 2015).</w:t>
      </w:r>
      <w:r w:rsidRPr="00117AA6">
        <w:rPr>
          <w:rFonts w:ascii="Times New Roman" w:hAnsi="Times New Roman" w:cs="Times New Roman"/>
          <w:sz w:val="24"/>
          <w:szCs w:val="24"/>
        </w:rPr>
        <w:t xml:space="preserve"> </w:t>
      </w:r>
    </w:p>
    <w:p w14:paraId="3E14DAE7" w14:textId="05562BED" w:rsidR="006440D7" w:rsidRDefault="006440D7" w:rsidP="006440D7">
      <w:pPr>
        <w:spacing w:line="480" w:lineRule="auto"/>
        <w:jc w:val="both"/>
        <w:rPr>
          <w:rFonts w:ascii="Times New Roman" w:hAnsi="Times New Roman" w:cs="Times New Roman"/>
        </w:rPr>
      </w:pPr>
    </w:p>
    <w:p w14:paraId="411EAE41" w14:textId="6AC0977F" w:rsidR="006440D7" w:rsidRPr="0065100E" w:rsidRDefault="006440D7" w:rsidP="00B8645B">
      <w:pPr>
        <w:pStyle w:val="Heading3"/>
        <w:numPr>
          <w:ilvl w:val="2"/>
          <w:numId w:val="23"/>
        </w:numPr>
      </w:pPr>
      <w:bookmarkStart w:id="292" w:name="_Toc480497129"/>
      <w:r>
        <w:t>8</w:t>
      </w:r>
      <w:r w:rsidRPr="0065100E">
        <w:t>.</w:t>
      </w:r>
      <w:r w:rsidR="001E230C">
        <w:t>4</w:t>
      </w:r>
      <w:r w:rsidRPr="0065100E">
        <w:t>.3 Toluene mechanism</w:t>
      </w:r>
      <w:bookmarkEnd w:id="292"/>
    </w:p>
    <w:p w14:paraId="647AE1A2" w14:textId="731FB96B" w:rsidR="006440D7" w:rsidRDefault="006440D7" w:rsidP="00392E1D">
      <w:pPr>
        <w:spacing w:line="480" w:lineRule="auto"/>
        <w:ind w:firstLine="720"/>
        <w:jc w:val="both"/>
        <w:rPr>
          <w:rFonts w:ascii="Times New Roman" w:hAnsi="Times New Roman" w:cs="Times New Roman"/>
        </w:rPr>
      </w:pPr>
      <w:r w:rsidRPr="00117AA6">
        <w:rPr>
          <w:rFonts w:ascii="Times New Roman" w:hAnsi="Times New Roman" w:cs="Times New Roman"/>
          <w:sz w:val="24"/>
        </w:rPr>
        <w:t>The toluene mechanism developed by Nakamura et al. (2014) was selected for the numerical investigation of toluene flame in this study and compared with the results</w:t>
      </w:r>
      <w:r w:rsidRPr="0065100E">
        <w:rPr>
          <w:rFonts w:ascii="Times New Roman" w:hAnsi="Times New Roman" w:cs="Times New Roman"/>
          <w:sz w:val="24"/>
        </w:rPr>
        <w:t xml:space="preserve"> from the experimental portion of this dissertation. </w:t>
      </w:r>
      <w:r w:rsidR="00392E1D">
        <w:rPr>
          <w:rFonts w:ascii="Times New Roman" w:hAnsi="Times New Roman" w:cs="Times New Roman"/>
          <w:sz w:val="24"/>
        </w:rPr>
        <w:t>The toluene mechanism includes 960 species and 4330 reactions.</w:t>
      </w:r>
    </w:p>
    <w:p w14:paraId="144257BA" w14:textId="77777777" w:rsidR="00300D01" w:rsidRDefault="00300D01" w:rsidP="006440D7">
      <w:pPr>
        <w:spacing w:line="480" w:lineRule="auto"/>
        <w:jc w:val="both"/>
        <w:rPr>
          <w:rFonts w:ascii="Times New Roman" w:hAnsi="Times New Roman" w:cs="Times New Roman"/>
        </w:rPr>
      </w:pPr>
    </w:p>
    <w:p w14:paraId="592EE88E" w14:textId="5D233A5E" w:rsidR="006440D7" w:rsidRPr="00AD0685" w:rsidRDefault="006440D7" w:rsidP="00B8645B">
      <w:pPr>
        <w:pStyle w:val="Heading3"/>
        <w:numPr>
          <w:ilvl w:val="2"/>
          <w:numId w:val="23"/>
        </w:numPr>
      </w:pPr>
      <w:bookmarkStart w:id="293" w:name="_Toc480497130"/>
      <w:r>
        <w:t>8</w:t>
      </w:r>
      <w:r w:rsidRPr="00AD0685">
        <w:t>.</w:t>
      </w:r>
      <w:r w:rsidR="001E230C">
        <w:t>4</w:t>
      </w:r>
      <w:r w:rsidRPr="00AD0685">
        <w:t>.4 n-</w:t>
      </w:r>
      <w:r>
        <w:t>h</w:t>
      </w:r>
      <w:r w:rsidRPr="00AD0685">
        <w:t>eptane mechanism</w:t>
      </w:r>
      <w:bookmarkEnd w:id="293"/>
    </w:p>
    <w:p w14:paraId="779C6E38" w14:textId="6568B34A" w:rsidR="00392E1D" w:rsidRDefault="006440D7" w:rsidP="00392E1D">
      <w:pPr>
        <w:spacing w:line="480" w:lineRule="auto"/>
        <w:ind w:firstLine="720"/>
        <w:jc w:val="both"/>
        <w:rPr>
          <w:rFonts w:ascii="Times New Roman" w:hAnsi="Times New Roman" w:cs="Times New Roman"/>
        </w:rPr>
      </w:pPr>
      <w:r w:rsidRPr="00117AA6">
        <w:rPr>
          <w:rFonts w:ascii="Times New Roman" w:hAnsi="Times New Roman" w:cs="Times New Roman"/>
          <w:sz w:val="24"/>
          <w:szCs w:val="24"/>
        </w:rPr>
        <w:t>The n-heptane mechanism developed by Seiser et al. (2000) was selected</w:t>
      </w:r>
      <w:r w:rsidRPr="00AD0685">
        <w:rPr>
          <w:rFonts w:ascii="Times New Roman" w:hAnsi="Times New Roman" w:cs="Times New Roman"/>
          <w:sz w:val="24"/>
          <w:szCs w:val="24"/>
        </w:rPr>
        <w:t xml:space="preserve"> for the numerical investigation of n-heptane flame in this study and compared with the results from the experimental portion of this dissertation. This mechanism includes 159 species and 770 elementary reactions. </w:t>
      </w:r>
    </w:p>
    <w:p w14:paraId="473D43FE" w14:textId="7FEBDB30" w:rsidR="006440D7" w:rsidRDefault="006440D7" w:rsidP="006440D7">
      <w:pPr>
        <w:spacing w:line="480" w:lineRule="auto"/>
        <w:jc w:val="both"/>
        <w:rPr>
          <w:rFonts w:ascii="Times New Roman" w:hAnsi="Times New Roman" w:cs="Times New Roman"/>
        </w:rPr>
      </w:pPr>
    </w:p>
    <w:p w14:paraId="1466459C" w14:textId="1BE5777C" w:rsidR="006440D7" w:rsidRPr="00AD0685" w:rsidRDefault="006440D7" w:rsidP="00B8645B">
      <w:pPr>
        <w:pStyle w:val="Heading3"/>
        <w:numPr>
          <w:ilvl w:val="2"/>
          <w:numId w:val="23"/>
        </w:numPr>
      </w:pPr>
      <w:bookmarkStart w:id="294" w:name="_Toc480497131"/>
      <w:r>
        <w:t>8.</w:t>
      </w:r>
      <w:r w:rsidR="001E230C">
        <w:t>4</w:t>
      </w:r>
      <w:r w:rsidR="000E0E96">
        <w:t>.5 Nitrogen chemistry -</w:t>
      </w:r>
      <w:r>
        <w:t xml:space="preserve"> San D</w:t>
      </w:r>
      <w:r w:rsidRPr="00AD0685">
        <w:t>iego mechanism</w:t>
      </w:r>
      <w:bookmarkEnd w:id="294"/>
    </w:p>
    <w:p w14:paraId="32893F73" w14:textId="0675EE3E" w:rsidR="006440D7" w:rsidRPr="00A95429" w:rsidRDefault="006440D7" w:rsidP="006440D7">
      <w:pPr>
        <w:spacing w:line="480" w:lineRule="auto"/>
        <w:ind w:firstLine="720"/>
        <w:jc w:val="both"/>
        <w:rPr>
          <w:rFonts w:ascii="Times New Roman" w:hAnsi="Times New Roman" w:cs="Times New Roman"/>
          <w:sz w:val="24"/>
        </w:rPr>
      </w:pPr>
      <w:r>
        <w:rPr>
          <w:rFonts w:ascii="Times New Roman" w:hAnsi="Times New Roman" w:cs="Times New Roman"/>
          <w:sz w:val="24"/>
        </w:rPr>
        <w:t>The chemical kinetic mechanisms presented in sections 8.</w:t>
      </w:r>
      <w:r w:rsidR="00A379C8">
        <w:rPr>
          <w:rFonts w:ascii="Times New Roman" w:hAnsi="Times New Roman" w:cs="Times New Roman"/>
          <w:sz w:val="24"/>
        </w:rPr>
        <w:t>4</w:t>
      </w:r>
      <w:r>
        <w:rPr>
          <w:rFonts w:ascii="Times New Roman" w:hAnsi="Times New Roman" w:cs="Times New Roman"/>
          <w:sz w:val="24"/>
        </w:rPr>
        <w:t>.1 to 8.</w:t>
      </w:r>
      <w:r w:rsidR="00A379C8">
        <w:rPr>
          <w:rFonts w:ascii="Times New Roman" w:hAnsi="Times New Roman" w:cs="Times New Roman"/>
          <w:sz w:val="24"/>
        </w:rPr>
        <w:t>4</w:t>
      </w:r>
      <w:r>
        <w:rPr>
          <w:rFonts w:ascii="Times New Roman" w:hAnsi="Times New Roman" w:cs="Times New Roman"/>
          <w:sz w:val="24"/>
        </w:rPr>
        <w:t xml:space="preserve">.4 include the chemical reactions pertinent to only hydrocarbon oxidation and did not include the nitrogen chemistry. Hence the nitrogen chemistry responsible for the formation of </w:t>
      </w:r>
      <w:r>
        <w:rPr>
          <w:rFonts w:ascii="Times New Roman" w:hAnsi="Times New Roman" w:cs="Times New Roman"/>
          <w:sz w:val="24"/>
        </w:rPr>
        <w:lastRenderedPageBreak/>
        <w:t xml:space="preserve">various oxides of nitrogen during combustion was included from the “Nitrogen chemistry kinetic mechanism” developed by the combustion research group at the University of California, San Diego. Each of the above presented mechanisms was incorporated </w:t>
      </w:r>
      <w:r w:rsidRPr="00A95429">
        <w:rPr>
          <w:rFonts w:ascii="Times New Roman" w:hAnsi="Times New Roman" w:cs="Times New Roman"/>
          <w:sz w:val="24"/>
        </w:rPr>
        <w:t>with nitrogen chemistry to predict the amount of NO produced in flames and compared with the experimental results.</w:t>
      </w:r>
      <w:r w:rsidRPr="0035322B">
        <w:t xml:space="preserve"> </w:t>
      </w:r>
      <w:r w:rsidRPr="0035322B">
        <w:rPr>
          <w:rFonts w:ascii="Times New Roman" w:hAnsi="Times New Roman" w:cs="Times New Roman"/>
          <w:sz w:val="24"/>
        </w:rPr>
        <w:t xml:space="preserve">The included nitrogen chemistry comprised of reaction sets pertinent to the thermal (Zeldovich), </w:t>
      </w:r>
      <w:r w:rsidRPr="00D94C5F">
        <w:rPr>
          <w:rFonts w:ascii="Times New Roman" w:hAnsi="Times New Roman" w:cs="Times New Roman"/>
          <w:sz w:val="24"/>
        </w:rPr>
        <w:t xml:space="preserve">Prompt (Fenimore), Intermediate (N2O) mechanisms. This nitrogen chemistry mechanism includes 24 species and 52 reactions (the </w:t>
      </w:r>
      <w:r w:rsidRPr="00117AA6">
        <w:rPr>
          <w:rFonts w:ascii="Times New Roman" w:hAnsi="Times New Roman" w:cs="Times New Roman"/>
          <w:sz w:val="24"/>
        </w:rPr>
        <w:t xml:space="preserve">reactions along with kinetic parameters are presented in Appendix </w:t>
      </w:r>
      <w:r w:rsidR="00A379C8">
        <w:rPr>
          <w:rFonts w:ascii="Times New Roman" w:hAnsi="Times New Roman" w:cs="Times New Roman"/>
          <w:sz w:val="24"/>
        </w:rPr>
        <w:t>F</w:t>
      </w:r>
      <w:r w:rsidRPr="00117AA6">
        <w:rPr>
          <w:rFonts w:ascii="Times New Roman" w:hAnsi="Times New Roman" w:cs="Times New Roman"/>
          <w:sz w:val="24"/>
        </w:rPr>
        <w:t>). Several studies have incorporated this mechanism in their computational investigation to predict the NOx formation successfully, for example, in homogenous natural gas/diesel/air mixture in a diesel fuel engine with heptane as a diesel surrogate (Mulenga et al., 2003) and H</w:t>
      </w:r>
      <w:r w:rsidRPr="00117AA6">
        <w:rPr>
          <w:rFonts w:ascii="Times New Roman" w:hAnsi="Times New Roman" w:cs="Times New Roman"/>
          <w:sz w:val="24"/>
          <w:vertAlign w:val="subscript"/>
        </w:rPr>
        <w:t>2</w:t>
      </w:r>
      <w:r w:rsidRPr="00117AA6">
        <w:rPr>
          <w:rFonts w:ascii="Times New Roman" w:hAnsi="Times New Roman" w:cs="Times New Roman"/>
          <w:sz w:val="24"/>
        </w:rPr>
        <w:t>/air opposed jet diffusion flames (Li et al., 2015).</w:t>
      </w:r>
    </w:p>
    <w:p w14:paraId="4C9E551F" w14:textId="77777777" w:rsidR="00300D01" w:rsidRPr="00A95429" w:rsidRDefault="00300D01" w:rsidP="006440D7">
      <w:pPr>
        <w:spacing w:line="480" w:lineRule="auto"/>
        <w:jc w:val="both"/>
        <w:rPr>
          <w:rFonts w:ascii="Times New Roman" w:hAnsi="Times New Roman" w:cs="Times New Roman"/>
          <w:sz w:val="24"/>
          <w:szCs w:val="24"/>
        </w:rPr>
      </w:pPr>
    </w:p>
    <w:p w14:paraId="63D49C83" w14:textId="70EF4B8C" w:rsidR="006440D7" w:rsidRPr="00A95429" w:rsidRDefault="006440D7" w:rsidP="00B8645B">
      <w:pPr>
        <w:pStyle w:val="Heading2"/>
        <w:numPr>
          <w:ilvl w:val="1"/>
          <w:numId w:val="23"/>
        </w:numPr>
      </w:pPr>
      <w:bookmarkStart w:id="295" w:name="_Toc480497132"/>
      <w:r>
        <w:t>8</w:t>
      </w:r>
      <w:r w:rsidRPr="00A95429">
        <w:t>.</w:t>
      </w:r>
      <w:r w:rsidR="001E230C">
        <w:t>5</w:t>
      </w:r>
      <w:r w:rsidRPr="00A95429">
        <w:t xml:space="preserve"> Jet flame reactor network model</w:t>
      </w:r>
      <w:bookmarkEnd w:id="295"/>
    </w:p>
    <w:p w14:paraId="6E853750" w14:textId="77777777" w:rsidR="006440D7" w:rsidRPr="00D94C5F" w:rsidRDefault="006440D7" w:rsidP="006440D7">
      <w:pPr>
        <w:spacing w:line="480" w:lineRule="auto"/>
        <w:ind w:firstLine="720"/>
        <w:jc w:val="both"/>
        <w:rPr>
          <w:rFonts w:ascii="Times New Roman" w:hAnsi="Times New Roman" w:cs="Times New Roman"/>
          <w:sz w:val="24"/>
          <w:szCs w:val="24"/>
        </w:rPr>
      </w:pPr>
      <w:r w:rsidRPr="00A95429">
        <w:rPr>
          <w:rFonts w:ascii="Times New Roman" w:hAnsi="Times New Roman" w:cs="Times New Roman"/>
          <w:sz w:val="24"/>
          <w:szCs w:val="24"/>
        </w:rPr>
        <w:t xml:space="preserve">A schematic diagram of the jet flame reactor network is presented in Figure </w:t>
      </w:r>
      <w:r>
        <w:rPr>
          <w:rFonts w:ascii="Times New Roman" w:hAnsi="Times New Roman" w:cs="Times New Roman"/>
          <w:sz w:val="24"/>
          <w:szCs w:val="24"/>
        </w:rPr>
        <w:t>8</w:t>
      </w:r>
      <w:r w:rsidRPr="00A95429">
        <w:rPr>
          <w:rFonts w:ascii="Times New Roman" w:hAnsi="Times New Roman" w:cs="Times New Roman"/>
          <w:sz w:val="24"/>
          <w:szCs w:val="24"/>
        </w:rPr>
        <w:t>.</w:t>
      </w:r>
      <w:r>
        <w:rPr>
          <w:rFonts w:ascii="Times New Roman" w:hAnsi="Times New Roman" w:cs="Times New Roman"/>
          <w:sz w:val="24"/>
          <w:szCs w:val="24"/>
        </w:rPr>
        <w:t>18</w:t>
      </w:r>
      <w:r w:rsidRPr="00A95429">
        <w:rPr>
          <w:rFonts w:ascii="Times New Roman" w:hAnsi="Times New Roman" w:cs="Times New Roman"/>
          <w:sz w:val="24"/>
          <w:szCs w:val="24"/>
        </w:rPr>
        <w:t xml:space="preserve">. It consists of five perfectly stirred reactors </w:t>
      </w:r>
      <w:r>
        <w:rPr>
          <w:rFonts w:ascii="Times New Roman" w:hAnsi="Times New Roman" w:cs="Times New Roman"/>
          <w:sz w:val="24"/>
          <w:szCs w:val="24"/>
        </w:rPr>
        <w:t>connected</w:t>
      </w:r>
      <w:r w:rsidRPr="00A95429">
        <w:rPr>
          <w:rFonts w:ascii="Times New Roman" w:hAnsi="Times New Roman" w:cs="Times New Roman"/>
          <w:sz w:val="24"/>
          <w:szCs w:val="24"/>
        </w:rPr>
        <w:t xml:space="preserve"> with an inlet stream and an exhaust product stream.</w:t>
      </w:r>
      <w:r>
        <w:rPr>
          <w:rFonts w:ascii="Times New Roman" w:hAnsi="Times New Roman" w:cs="Times New Roman"/>
          <w:sz w:val="24"/>
          <w:szCs w:val="24"/>
        </w:rPr>
        <w:t xml:space="preserve"> The input parameters such as inlet mass flow, inlet temperature and initial gas composition are specified at the inlet. The inlet reactant stream is fed through the reactor (R1) and the product stream leaving reactor (R1) enters reactor (R2) and so on. Hence the species composition at any reactor is the cumulative effect of reactions that have occurred until that point, analogous to the chemical reactions that occur in a jet flame. The first reactor acts as a mixing zone while the next three reactors correspond to the axial locations namely 10 mm, 20 mm and 40 mm heights above the </w:t>
      </w:r>
      <w:r>
        <w:rPr>
          <w:rFonts w:ascii="Times New Roman" w:hAnsi="Times New Roman" w:cs="Times New Roman"/>
          <w:sz w:val="24"/>
          <w:szCs w:val="24"/>
        </w:rPr>
        <w:lastRenderedPageBreak/>
        <w:t xml:space="preserve">burner. These reactors are fed with air entrainment streams to incorporate the effect of entrainment of ambient air in to the flame at these locations.  The </w:t>
      </w:r>
      <w:r w:rsidRPr="00D94C5F">
        <w:rPr>
          <w:rFonts w:ascii="Times New Roman" w:hAnsi="Times New Roman" w:cs="Times New Roman"/>
          <w:sz w:val="24"/>
          <w:szCs w:val="24"/>
        </w:rPr>
        <w:t>procedure for calculating the air entrainment is presented in Appendix H.</w:t>
      </w:r>
    </w:p>
    <w:p w14:paraId="07A7DD38" w14:textId="754178B7" w:rsidR="006440D7" w:rsidRDefault="006440D7" w:rsidP="006440D7">
      <w:pPr>
        <w:spacing w:line="480" w:lineRule="auto"/>
        <w:ind w:firstLine="720"/>
        <w:jc w:val="both"/>
        <w:rPr>
          <w:rFonts w:ascii="Times New Roman" w:hAnsi="Times New Roman" w:cs="Times New Roman"/>
          <w:sz w:val="24"/>
          <w:szCs w:val="24"/>
        </w:rPr>
      </w:pPr>
      <w:r w:rsidRPr="00D94C5F">
        <w:rPr>
          <w:rFonts w:ascii="Times New Roman" w:hAnsi="Times New Roman" w:cs="Times New Roman"/>
          <w:sz w:val="24"/>
          <w:szCs w:val="24"/>
        </w:rPr>
        <w:t xml:space="preserve"> The residence time for these reactors is obtained from the velocity solutions of the FLUENT simulations. The residence time is calculated based on the computed local velocity and the axial distance from the burner at the corresponding locations. This method of calculating residence time is valid since the centerline velocity decay for all the simulated non-reacting fuel/air jet mixtures (Figures 8.11 - 8.17) was found to be negligible well beyond an axial distance of 47.5 mm (10 x/R and R = 4.75 mm), whereas, the region of interest of this study extends up to an axial distance of 40 mm. The computed residence time along with the inlet composition of fuel-air mixture were fed into the inlet stream of jet flame reactor network and the corresponding in</w:t>
      </w:r>
      <w:r w:rsidR="00A379C8">
        <w:rPr>
          <w:rFonts w:ascii="Times New Roman" w:hAnsi="Times New Roman" w:cs="Times New Roman"/>
          <w:sz w:val="24"/>
          <w:szCs w:val="24"/>
        </w:rPr>
        <w:t>-</w:t>
      </w:r>
      <w:r w:rsidRPr="00D94C5F">
        <w:rPr>
          <w:rFonts w:ascii="Times New Roman" w:hAnsi="Times New Roman" w:cs="Times New Roman"/>
          <w:sz w:val="24"/>
          <w:szCs w:val="24"/>
        </w:rPr>
        <w:t>flame temperature and species concentration profiles were predicted at 10 mm, 20 mm and 40 mm heights above the burner.</w:t>
      </w:r>
    </w:p>
    <w:p w14:paraId="71346C29" w14:textId="77777777" w:rsidR="00300D01" w:rsidRDefault="00300D01" w:rsidP="006440D7">
      <w:pPr>
        <w:spacing w:line="480" w:lineRule="auto"/>
        <w:ind w:firstLine="720"/>
        <w:jc w:val="both"/>
        <w:rPr>
          <w:rFonts w:ascii="Times New Roman" w:hAnsi="Times New Roman" w:cs="Times New Roman"/>
          <w:sz w:val="24"/>
          <w:szCs w:val="24"/>
        </w:rPr>
      </w:pPr>
    </w:p>
    <w:p w14:paraId="2382ED71" w14:textId="77777777" w:rsidR="001D0D7A" w:rsidRDefault="001D0D7A" w:rsidP="006440D7">
      <w:pPr>
        <w:spacing w:line="480" w:lineRule="auto"/>
        <w:ind w:firstLine="720"/>
        <w:jc w:val="both"/>
        <w:rPr>
          <w:rFonts w:ascii="Times New Roman" w:hAnsi="Times New Roman" w:cs="Times New Roman"/>
          <w:sz w:val="24"/>
          <w:szCs w:val="24"/>
        </w:rPr>
      </w:pPr>
    </w:p>
    <w:p w14:paraId="70DBBE5F" w14:textId="77777777" w:rsidR="001D0D7A" w:rsidRDefault="001D0D7A" w:rsidP="006440D7">
      <w:pPr>
        <w:spacing w:line="480" w:lineRule="auto"/>
        <w:ind w:firstLine="720"/>
        <w:jc w:val="both"/>
        <w:rPr>
          <w:rFonts w:ascii="Times New Roman" w:hAnsi="Times New Roman" w:cs="Times New Roman"/>
          <w:sz w:val="24"/>
          <w:szCs w:val="24"/>
        </w:rPr>
      </w:pPr>
    </w:p>
    <w:p w14:paraId="392336CD" w14:textId="77777777" w:rsidR="001D0D7A" w:rsidRDefault="001D0D7A" w:rsidP="006440D7">
      <w:pPr>
        <w:spacing w:line="480" w:lineRule="auto"/>
        <w:ind w:firstLine="720"/>
        <w:jc w:val="both"/>
        <w:rPr>
          <w:rFonts w:ascii="Times New Roman" w:hAnsi="Times New Roman" w:cs="Times New Roman"/>
          <w:sz w:val="24"/>
          <w:szCs w:val="24"/>
        </w:rPr>
      </w:pPr>
    </w:p>
    <w:p w14:paraId="16FA2CB8" w14:textId="77777777" w:rsidR="001D0D7A" w:rsidRDefault="001D0D7A" w:rsidP="006440D7">
      <w:pPr>
        <w:spacing w:line="480" w:lineRule="auto"/>
        <w:ind w:firstLine="720"/>
        <w:jc w:val="both"/>
        <w:rPr>
          <w:rFonts w:ascii="Times New Roman" w:hAnsi="Times New Roman" w:cs="Times New Roman"/>
          <w:sz w:val="24"/>
          <w:szCs w:val="24"/>
        </w:rPr>
      </w:pPr>
    </w:p>
    <w:p w14:paraId="169244F2" w14:textId="77777777" w:rsidR="001D0D7A" w:rsidRDefault="001D0D7A" w:rsidP="006440D7">
      <w:pPr>
        <w:spacing w:line="480" w:lineRule="auto"/>
        <w:ind w:firstLine="720"/>
        <w:jc w:val="both"/>
        <w:rPr>
          <w:rFonts w:ascii="Times New Roman" w:hAnsi="Times New Roman" w:cs="Times New Roman"/>
          <w:sz w:val="24"/>
          <w:szCs w:val="24"/>
        </w:rPr>
      </w:pPr>
    </w:p>
    <w:p w14:paraId="046BB0F0" w14:textId="77777777" w:rsidR="001D0D7A" w:rsidRDefault="001D0D7A" w:rsidP="006440D7">
      <w:pPr>
        <w:spacing w:line="480" w:lineRule="auto"/>
        <w:ind w:firstLine="720"/>
        <w:jc w:val="both"/>
        <w:rPr>
          <w:rFonts w:ascii="Times New Roman" w:hAnsi="Times New Roman" w:cs="Times New Roman"/>
          <w:sz w:val="24"/>
          <w:szCs w:val="24"/>
        </w:rPr>
      </w:pPr>
    </w:p>
    <w:p w14:paraId="4DDE6936" w14:textId="4D2F4674" w:rsidR="006440D7" w:rsidRPr="00E16171" w:rsidRDefault="006440D7" w:rsidP="00B8645B">
      <w:pPr>
        <w:pStyle w:val="Heading2"/>
        <w:numPr>
          <w:ilvl w:val="1"/>
          <w:numId w:val="23"/>
        </w:numPr>
      </w:pPr>
      <w:bookmarkStart w:id="296" w:name="_Toc480497133"/>
      <w:r>
        <w:lastRenderedPageBreak/>
        <w:t>8</w:t>
      </w:r>
      <w:r w:rsidRPr="00E16171">
        <w:t>.</w:t>
      </w:r>
      <w:r w:rsidR="001E230C">
        <w:t>6</w:t>
      </w:r>
      <w:r w:rsidRPr="00E16171">
        <w:t xml:space="preserve"> Results and Discussion</w:t>
      </w:r>
      <w:bookmarkEnd w:id="296"/>
    </w:p>
    <w:p w14:paraId="68771B79" w14:textId="6BC10D86" w:rsidR="006440D7" w:rsidRDefault="006440D7" w:rsidP="00B7014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numerically predicted in</w:t>
      </w:r>
      <w:r w:rsidR="00A379C8">
        <w:rPr>
          <w:rFonts w:ascii="Times New Roman" w:hAnsi="Times New Roman" w:cs="Times New Roman"/>
          <w:sz w:val="24"/>
          <w:szCs w:val="24"/>
        </w:rPr>
        <w:t>-</w:t>
      </w:r>
      <w:r>
        <w:rPr>
          <w:rFonts w:ascii="Times New Roman" w:hAnsi="Times New Roman" w:cs="Times New Roman"/>
          <w:sz w:val="24"/>
          <w:szCs w:val="24"/>
        </w:rPr>
        <w:t xml:space="preserve">flame temperature profiles and in-flame species concentration profiles of MO, CME, SME, PME, toluene, heptane and diesel flames at </w:t>
      </w:r>
      <w:r w:rsidRPr="002F776F">
        <w:rPr>
          <w:rFonts w:ascii="Times New Roman" w:hAnsi="Times New Roman" w:cs="Times New Roman"/>
          <w:sz w:val="24"/>
          <w:szCs w:val="24"/>
        </w:rPr>
        <w:t>Ф</w:t>
      </w:r>
      <w:r>
        <w:rPr>
          <w:rFonts w:ascii="Times New Roman" w:hAnsi="Times New Roman" w:cs="Times New Roman"/>
          <w:sz w:val="24"/>
          <w:szCs w:val="24"/>
        </w:rPr>
        <w:t xml:space="preserve"> = 1.2 are presented in the following section. The numerically predicted values are compared with the corresponding experimental results and are found to be in reasonable agreement.</w:t>
      </w:r>
    </w:p>
    <w:p w14:paraId="1C29C176" w14:textId="77777777" w:rsidR="00300D01" w:rsidRDefault="00300D01" w:rsidP="006440D7">
      <w:pPr>
        <w:spacing w:line="480" w:lineRule="auto"/>
        <w:jc w:val="both"/>
        <w:rPr>
          <w:rFonts w:ascii="Times New Roman" w:hAnsi="Times New Roman" w:cs="Times New Roman"/>
          <w:sz w:val="24"/>
          <w:szCs w:val="24"/>
        </w:rPr>
      </w:pPr>
    </w:p>
    <w:p w14:paraId="3C65EF83" w14:textId="3022CCAC" w:rsidR="006440D7" w:rsidRPr="007B3278" w:rsidRDefault="006440D7" w:rsidP="00B8645B">
      <w:pPr>
        <w:pStyle w:val="Heading3"/>
        <w:numPr>
          <w:ilvl w:val="2"/>
          <w:numId w:val="23"/>
        </w:numPr>
      </w:pPr>
      <w:bookmarkStart w:id="297" w:name="_Toc480497134"/>
      <w:r>
        <w:t>8</w:t>
      </w:r>
      <w:r w:rsidRPr="007B3278">
        <w:t>.</w:t>
      </w:r>
      <w:r w:rsidR="001E230C">
        <w:t>6</w:t>
      </w:r>
      <w:r w:rsidRPr="007B3278">
        <w:t>.1 In-flame temperature profiles</w:t>
      </w:r>
      <w:bookmarkEnd w:id="297"/>
    </w:p>
    <w:p w14:paraId="2DA2466A" w14:textId="6830B00F" w:rsidR="006440D7" w:rsidRDefault="006440D7" w:rsidP="00B7014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radial in</w:t>
      </w:r>
      <w:r w:rsidR="00A379C8">
        <w:rPr>
          <w:rFonts w:ascii="Times New Roman" w:hAnsi="Times New Roman" w:cs="Times New Roman"/>
          <w:sz w:val="24"/>
          <w:szCs w:val="24"/>
        </w:rPr>
        <w:t>-</w:t>
      </w:r>
      <w:r>
        <w:rPr>
          <w:rFonts w:ascii="Times New Roman" w:hAnsi="Times New Roman" w:cs="Times New Roman"/>
          <w:sz w:val="24"/>
          <w:szCs w:val="24"/>
        </w:rPr>
        <w:t xml:space="preserve">flame temperature profiles of the MO flame are presented in Figure 8.19. The measured peak temperature at 10 mm flame height was 1808K and the predicted peak temperature was 1971 K. Similarly, at 20 mm and 40 mm flame heights, the measured peak temperatures were 1760 K and 1685 K respectively while the predicted temperatures were 1994K and 1882 K. </w:t>
      </w:r>
      <w:proofErr w:type="gramStart"/>
      <w:r>
        <w:rPr>
          <w:rFonts w:ascii="Times New Roman" w:hAnsi="Times New Roman" w:cs="Times New Roman"/>
          <w:sz w:val="24"/>
          <w:szCs w:val="24"/>
        </w:rPr>
        <w:t>The jet flame reactor model over predicted peak temperatures by about 9%, 13% and 12% at 10 mm, 20 mm and 40 mm flame heights respectively.</w:t>
      </w:r>
      <w:proofErr w:type="gramEnd"/>
      <w:r>
        <w:rPr>
          <w:rFonts w:ascii="Times New Roman" w:hAnsi="Times New Roman" w:cs="Times New Roman"/>
          <w:sz w:val="24"/>
          <w:szCs w:val="24"/>
        </w:rPr>
        <w:t xml:space="preserve">  </w:t>
      </w:r>
    </w:p>
    <w:p w14:paraId="45741178" w14:textId="77777777" w:rsidR="006440D7" w:rsidRDefault="006440D7" w:rsidP="006440D7">
      <w:pPr>
        <w:spacing w:line="480" w:lineRule="auto"/>
        <w:jc w:val="both"/>
        <w:rPr>
          <w:rFonts w:ascii="Times New Roman" w:hAnsi="Times New Roman" w:cs="Times New Roman"/>
          <w:sz w:val="24"/>
          <w:szCs w:val="24"/>
        </w:rPr>
      </w:pPr>
      <w:r>
        <w:rPr>
          <w:rFonts w:ascii="Times New Roman" w:hAnsi="Times New Roman" w:cs="Times New Roman"/>
          <w:sz w:val="24"/>
          <w:szCs w:val="24"/>
        </w:rPr>
        <w:t>T</w:t>
      </w:r>
      <w:r w:rsidRPr="00CF2529">
        <w:rPr>
          <w:rFonts w:ascii="Times New Roman" w:hAnsi="Times New Roman" w:cs="Times New Roman"/>
          <w:sz w:val="24"/>
          <w:szCs w:val="24"/>
        </w:rPr>
        <w:t xml:space="preserve">he temperature profiles of </w:t>
      </w:r>
      <w:r>
        <w:rPr>
          <w:rFonts w:ascii="Times New Roman" w:hAnsi="Times New Roman" w:cs="Times New Roman"/>
          <w:sz w:val="24"/>
          <w:szCs w:val="24"/>
        </w:rPr>
        <w:t xml:space="preserve">the </w:t>
      </w:r>
      <w:r w:rsidRPr="00CF2529">
        <w:rPr>
          <w:rFonts w:ascii="Times New Roman" w:hAnsi="Times New Roman" w:cs="Times New Roman"/>
          <w:sz w:val="24"/>
          <w:szCs w:val="24"/>
        </w:rPr>
        <w:t>CME, PME and SME flames</w:t>
      </w:r>
      <w:r>
        <w:rPr>
          <w:rFonts w:ascii="Times New Roman" w:hAnsi="Times New Roman" w:cs="Times New Roman"/>
          <w:sz w:val="24"/>
          <w:szCs w:val="24"/>
        </w:rPr>
        <w:t xml:space="preserve"> </w:t>
      </w:r>
      <w:r w:rsidRPr="00CF2529">
        <w:rPr>
          <w:rFonts w:ascii="Times New Roman" w:hAnsi="Times New Roman" w:cs="Times New Roman"/>
          <w:sz w:val="24"/>
          <w:szCs w:val="24"/>
        </w:rPr>
        <w:t>are</w:t>
      </w:r>
      <w:r>
        <w:rPr>
          <w:rFonts w:ascii="Times New Roman" w:hAnsi="Times New Roman" w:cs="Times New Roman"/>
          <w:sz w:val="24"/>
          <w:szCs w:val="24"/>
        </w:rPr>
        <w:t xml:space="preserve"> presented in Figures 8.20 - 8.22. The predicted temperature values were about 9% to 16% higher than the corresponding measured temperature values. It is to be noted that </w:t>
      </w:r>
      <w:r w:rsidRPr="00D94C5F">
        <w:rPr>
          <w:rFonts w:ascii="Times New Roman" w:hAnsi="Times New Roman" w:cs="Times New Roman"/>
          <w:sz w:val="24"/>
          <w:szCs w:val="24"/>
        </w:rPr>
        <w:t xml:space="preserve">the same detailed chemical kinetic mechanism was used for both MO (an individual methyl ester) and commercial biodiesels like CME, SME and PME (mixture of five major components of biodiesels) and it is observed that the biodiesel model successfully predicted the locations of peak temperature, variations of radial temperature profiles at three axial locations (10 mm, 20mm and 40 mm) and the reduction in the temperature with flame </w:t>
      </w:r>
      <w:r w:rsidRPr="00D94C5F">
        <w:rPr>
          <w:rFonts w:ascii="Times New Roman" w:hAnsi="Times New Roman" w:cs="Times New Roman"/>
          <w:sz w:val="24"/>
          <w:szCs w:val="24"/>
        </w:rPr>
        <w:lastRenderedPageBreak/>
        <w:t>height due to the diffusion and mixing of ambient</w:t>
      </w:r>
      <w:r>
        <w:rPr>
          <w:rFonts w:ascii="Times New Roman" w:hAnsi="Times New Roman" w:cs="Times New Roman"/>
          <w:sz w:val="24"/>
          <w:szCs w:val="24"/>
        </w:rPr>
        <w:t xml:space="preserve"> air. However, the predicted temperature values were about 10% higher than the measured temperature values (experimental uncertainty in temperature measurement was about 5%). </w:t>
      </w:r>
    </w:p>
    <w:p w14:paraId="10CF14F1" w14:textId="16E18A35" w:rsidR="006440D7" w:rsidRDefault="006440D7" w:rsidP="006440D7">
      <w:pPr>
        <w:spacing w:line="480" w:lineRule="auto"/>
        <w:jc w:val="both"/>
        <w:rPr>
          <w:rFonts w:ascii="Times New Roman" w:hAnsi="Times New Roman" w:cs="Times New Roman"/>
          <w:sz w:val="24"/>
          <w:szCs w:val="24"/>
        </w:rPr>
      </w:pPr>
      <w:r w:rsidRPr="00406D80">
        <w:rPr>
          <w:rFonts w:ascii="Times New Roman" w:hAnsi="Times New Roman" w:cs="Times New Roman"/>
          <w:sz w:val="24"/>
          <w:szCs w:val="24"/>
        </w:rPr>
        <w:t xml:space="preserve">The temperature profiles of </w:t>
      </w:r>
      <w:r>
        <w:rPr>
          <w:rFonts w:ascii="Times New Roman" w:hAnsi="Times New Roman" w:cs="Times New Roman"/>
          <w:sz w:val="24"/>
          <w:szCs w:val="24"/>
        </w:rPr>
        <w:t>toluene, heptane and diesel</w:t>
      </w:r>
      <w:r w:rsidRPr="00406D80">
        <w:rPr>
          <w:rFonts w:ascii="Times New Roman" w:hAnsi="Times New Roman" w:cs="Times New Roman"/>
          <w:sz w:val="24"/>
          <w:szCs w:val="24"/>
        </w:rPr>
        <w:t xml:space="preserve"> flames are presented in Figures </w:t>
      </w:r>
      <w:r>
        <w:rPr>
          <w:rFonts w:ascii="Times New Roman" w:hAnsi="Times New Roman" w:cs="Times New Roman"/>
          <w:sz w:val="24"/>
          <w:szCs w:val="24"/>
        </w:rPr>
        <w:t>8</w:t>
      </w:r>
      <w:r w:rsidRPr="00406D80">
        <w:rPr>
          <w:rFonts w:ascii="Times New Roman" w:hAnsi="Times New Roman" w:cs="Times New Roman"/>
          <w:sz w:val="24"/>
          <w:szCs w:val="24"/>
        </w:rPr>
        <w:t>.</w:t>
      </w:r>
      <w:r>
        <w:rPr>
          <w:rFonts w:ascii="Times New Roman" w:hAnsi="Times New Roman" w:cs="Times New Roman"/>
          <w:sz w:val="24"/>
          <w:szCs w:val="24"/>
        </w:rPr>
        <w:t>23</w:t>
      </w:r>
      <w:r w:rsidRPr="00406D80">
        <w:rPr>
          <w:rFonts w:ascii="Times New Roman" w:hAnsi="Times New Roman" w:cs="Times New Roman"/>
          <w:sz w:val="24"/>
          <w:szCs w:val="24"/>
        </w:rPr>
        <w:t xml:space="preserve"> - </w:t>
      </w:r>
      <w:r>
        <w:rPr>
          <w:rFonts w:ascii="Times New Roman" w:hAnsi="Times New Roman" w:cs="Times New Roman"/>
          <w:sz w:val="24"/>
          <w:szCs w:val="24"/>
        </w:rPr>
        <w:t>8</w:t>
      </w:r>
      <w:r w:rsidRPr="00406D80">
        <w:rPr>
          <w:rFonts w:ascii="Times New Roman" w:hAnsi="Times New Roman" w:cs="Times New Roman"/>
          <w:sz w:val="24"/>
          <w:szCs w:val="24"/>
        </w:rPr>
        <w:t>.</w:t>
      </w:r>
      <w:r>
        <w:rPr>
          <w:rFonts w:ascii="Times New Roman" w:hAnsi="Times New Roman" w:cs="Times New Roman"/>
          <w:sz w:val="24"/>
          <w:szCs w:val="24"/>
        </w:rPr>
        <w:t>25. The individual detailed chemical reaction mechanisms pertinent for toluene, heptane and diesel surrogate were included in the corresponding jet flame network models. In general, t</w:t>
      </w:r>
      <w:r w:rsidRPr="00406D80">
        <w:rPr>
          <w:rFonts w:ascii="Times New Roman" w:hAnsi="Times New Roman" w:cs="Times New Roman"/>
          <w:sz w:val="24"/>
          <w:szCs w:val="24"/>
        </w:rPr>
        <w:t>he predicted temperature values were higher than the corresponding measured temperature values.</w:t>
      </w:r>
      <w:r>
        <w:rPr>
          <w:rFonts w:ascii="Times New Roman" w:hAnsi="Times New Roman" w:cs="Times New Roman"/>
          <w:sz w:val="24"/>
          <w:szCs w:val="24"/>
        </w:rPr>
        <w:t xml:space="preserve"> The toluene model predicted about 9% to 11% higher temperature values than measured temperature values (Figure 8.</w:t>
      </w:r>
      <w:r w:rsidR="00A379C8">
        <w:rPr>
          <w:rFonts w:ascii="Times New Roman" w:hAnsi="Times New Roman" w:cs="Times New Roman"/>
          <w:sz w:val="24"/>
          <w:szCs w:val="24"/>
        </w:rPr>
        <w:t>23</w:t>
      </w:r>
      <w:r>
        <w:rPr>
          <w:rFonts w:ascii="Times New Roman" w:hAnsi="Times New Roman" w:cs="Times New Roman"/>
          <w:sz w:val="24"/>
          <w:szCs w:val="24"/>
        </w:rPr>
        <w:t>). The predictions from heptane and diesel models were about 16% to 18% higher than that of corresponding measured values (Figures 8.24</w:t>
      </w:r>
      <w:r w:rsidRPr="009063C9">
        <w:rPr>
          <w:rFonts w:ascii="Times New Roman" w:hAnsi="Times New Roman" w:cs="Times New Roman"/>
          <w:sz w:val="24"/>
          <w:szCs w:val="24"/>
        </w:rPr>
        <w:t xml:space="preserve"> - 8.</w:t>
      </w:r>
      <w:r>
        <w:rPr>
          <w:rFonts w:ascii="Times New Roman" w:hAnsi="Times New Roman" w:cs="Times New Roman"/>
          <w:sz w:val="24"/>
          <w:szCs w:val="24"/>
        </w:rPr>
        <w:t>25</w:t>
      </w:r>
      <w:r w:rsidRPr="009063C9">
        <w:rPr>
          <w:rFonts w:ascii="Times New Roman" w:hAnsi="Times New Roman" w:cs="Times New Roman"/>
          <w:sz w:val="24"/>
          <w:szCs w:val="24"/>
        </w:rPr>
        <w:t>).</w:t>
      </w:r>
    </w:p>
    <w:p w14:paraId="73632E0D" w14:textId="72FD59D6" w:rsidR="006440D7" w:rsidRDefault="006440D7" w:rsidP="006440D7">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These over predictions of temperature were expected since the heat loss from the flames by gas radiation was not accounted for in the model. As discussed in chapter 6, the appearance of tested flames was completely blue without any yellow luminous region; hence the radiation heat loss due to continuum radiation from soot in these flames is negligible. However, the gas band radiation due to water vapor, CO and CO</w:t>
      </w:r>
      <w:r w:rsidRPr="00C760A1">
        <w:rPr>
          <w:rFonts w:ascii="Times New Roman" w:hAnsi="Times New Roman" w:cs="Times New Roman"/>
          <w:sz w:val="24"/>
          <w:szCs w:val="24"/>
          <w:vertAlign w:val="subscript"/>
        </w:rPr>
        <w:t>2</w:t>
      </w:r>
      <w:r>
        <w:rPr>
          <w:rFonts w:ascii="Times New Roman" w:hAnsi="Times New Roman" w:cs="Times New Roman"/>
          <w:sz w:val="24"/>
          <w:szCs w:val="24"/>
        </w:rPr>
        <w:t xml:space="preserve"> has significant contribution towards the radiation heat loss at this </w:t>
      </w:r>
      <w:r w:rsidRPr="00117AA6">
        <w:rPr>
          <w:rFonts w:ascii="Times New Roman" w:hAnsi="Times New Roman" w:cs="Times New Roman"/>
          <w:sz w:val="24"/>
          <w:szCs w:val="24"/>
        </w:rPr>
        <w:t>condition (Singh et al., 2016). In order to illustrate</w:t>
      </w:r>
      <w:r>
        <w:rPr>
          <w:rFonts w:ascii="Times New Roman" w:hAnsi="Times New Roman" w:cs="Times New Roman"/>
          <w:sz w:val="24"/>
          <w:szCs w:val="24"/>
        </w:rPr>
        <w:t xml:space="preserve"> this point, the radiation heat loss from the flames was estimated and the temperature profiles were corrected for gas band radiation losses with the emissivity factor of combustion </w:t>
      </w:r>
      <w:r w:rsidRPr="00A95429">
        <w:rPr>
          <w:rFonts w:ascii="Times New Roman" w:hAnsi="Times New Roman" w:cs="Times New Roman"/>
          <w:sz w:val="24"/>
          <w:szCs w:val="24"/>
        </w:rPr>
        <w:t xml:space="preserve">products taken into consideration. A sample calculation of temperature correction is presented in Appendix </w:t>
      </w:r>
      <w:r w:rsidR="00A379C8">
        <w:rPr>
          <w:rFonts w:ascii="Times New Roman" w:hAnsi="Times New Roman" w:cs="Times New Roman"/>
          <w:sz w:val="24"/>
          <w:szCs w:val="24"/>
        </w:rPr>
        <w:t>H</w:t>
      </w:r>
      <w:r w:rsidRPr="00A95429">
        <w:rPr>
          <w:rFonts w:ascii="Times New Roman" w:hAnsi="Times New Roman" w:cs="Times New Roman"/>
          <w:sz w:val="24"/>
          <w:szCs w:val="24"/>
        </w:rPr>
        <w:t>.  The</w:t>
      </w:r>
      <w:r>
        <w:rPr>
          <w:rFonts w:ascii="Times New Roman" w:hAnsi="Times New Roman" w:cs="Times New Roman"/>
          <w:sz w:val="24"/>
          <w:szCs w:val="24"/>
        </w:rPr>
        <w:t xml:space="preserve"> corrected temperature profiles of MO, CME, SME and PME flames </w:t>
      </w:r>
      <w:r w:rsidRPr="00AD0F40">
        <w:rPr>
          <w:rFonts w:ascii="Times New Roman" w:hAnsi="Times New Roman" w:cs="Times New Roman"/>
          <w:sz w:val="24"/>
          <w:szCs w:val="24"/>
        </w:rPr>
        <w:t xml:space="preserve">are presented in Figures 8.26 - 8.29. The corrected temperature profiles were found in good agreement with the </w:t>
      </w:r>
      <w:r w:rsidRPr="00AD0F40">
        <w:rPr>
          <w:rFonts w:ascii="Times New Roman" w:hAnsi="Times New Roman" w:cs="Times New Roman"/>
          <w:sz w:val="24"/>
          <w:szCs w:val="24"/>
        </w:rPr>
        <w:lastRenderedPageBreak/>
        <w:t>measured temperature profiles with the difference being less than 5% of the values. Further, the jet flame reactor network model did not consider radial diffusion of momentum, temperature and species. Thus, the predicted flame widths were about half of those observed experimentally. The detailed chemical kinetic reactions considered in this model along with the required corrections for radiation loss predicted reasonably accurate temperature results. Similarly, the corrected temperature values from the toluene model (Figure 8.30) were in good agreement with the measured values with difference being less than 5%. The over predictions of temperature in heptane (Figure 8.31) and diesel (Figure 8.32) models were reduced from 18% to 8% after corrected for heat loss from gas band radiation.</w:t>
      </w:r>
    </w:p>
    <w:p w14:paraId="08EF8138" w14:textId="77777777" w:rsidR="00300D01" w:rsidRPr="00AD0F40" w:rsidRDefault="00300D01" w:rsidP="006440D7">
      <w:pPr>
        <w:spacing w:line="480" w:lineRule="auto"/>
        <w:jc w:val="both"/>
        <w:rPr>
          <w:rFonts w:ascii="Times New Roman" w:hAnsi="Times New Roman" w:cs="Times New Roman"/>
          <w:sz w:val="24"/>
          <w:szCs w:val="24"/>
        </w:rPr>
      </w:pPr>
    </w:p>
    <w:p w14:paraId="3EEA9405" w14:textId="33C63FB2" w:rsidR="006440D7" w:rsidRPr="00AD0F40" w:rsidRDefault="006440D7" w:rsidP="00B8645B">
      <w:pPr>
        <w:pStyle w:val="Heading3"/>
        <w:numPr>
          <w:ilvl w:val="2"/>
          <w:numId w:val="23"/>
        </w:numPr>
      </w:pPr>
      <w:bookmarkStart w:id="298" w:name="_Toc480497135"/>
      <w:r w:rsidRPr="00AD0F40">
        <w:t>8.</w:t>
      </w:r>
      <w:r w:rsidR="008F2D86">
        <w:t>6</w:t>
      </w:r>
      <w:r w:rsidRPr="00AD0F40">
        <w:t>.2 In-flame species concentration profiles</w:t>
      </w:r>
      <w:bookmarkEnd w:id="298"/>
    </w:p>
    <w:p w14:paraId="483D61DA" w14:textId="7C6C48BF" w:rsidR="006440D7" w:rsidRPr="00AD0F40" w:rsidRDefault="006440D7" w:rsidP="00B70144">
      <w:pPr>
        <w:spacing w:line="480" w:lineRule="auto"/>
        <w:ind w:firstLine="720"/>
        <w:jc w:val="both"/>
        <w:rPr>
          <w:rFonts w:ascii="Times New Roman" w:hAnsi="Times New Roman" w:cs="Times New Roman"/>
          <w:sz w:val="24"/>
          <w:szCs w:val="24"/>
        </w:rPr>
      </w:pPr>
      <w:r w:rsidRPr="00AD0F40">
        <w:rPr>
          <w:rFonts w:ascii="Times New Roman" w:hAnsi="Times New Roman" w:cs="Times New Roman"/>
          <w:sz w:val="24"/>
          <w:szCs w:val="24"/>
        </w:rPr>
        <w:t>The predicted in</w:t>
      </w:r>
      <w:r w:rsidR="00A379C8">
        <w:rPr>
          <w:rFonts w:ascii="Times New Roman" w:hAnsi="Times New Roman" w:cs="Times New Roman"/>
          <w:sz w:val="24"/>
          <w:szCs w:val="24"/>
        </w:rPr>
        <w:t>-</w:t>
      </w:r>
      <w:r w:rsidRPr="00AD0F40">
        <w:rPr>
          <w:rFonts w:ascii="Times New Roman" w:hAnsi="Times New Roman" w:cs="Times New Roman"/>
          <w:sz w:val="24"/>
          <w:szCs w:val="24"/>
        </w:rPr>
        <w:t>flame oxygen concentration profiles of the simulated flames are presented in Figures 8.33 - 8.39. The measured oxygen concentration was small near the flame axis and increased towards the edge due to the consumption of oxygen in the combustion reactions within the flame. The jet flame network models successfully predicted this trend in all the simulated flames. The O</w:t>
      </w:r>
      <w:r w:rsidRPr="00AD0F40">
        <w:rPr>
          <w:rFonts w:ascii="Times New Roman" w:hAnsi="Times New Roman" w:cs="Times New Roman"/>
          <w:sz w:val="24"/>
          <w:szCs w:val="24"/>
          <w:vertAlign w:val="subscript"/>
        </w:rPr>
        <w:t>2</w:t>
      </w:r>
      <w:r w:rsidRPr="00AD0F40">
        <w:rPr>
          <w:rFonts w:ascii="Times New Roman" w:hAnsi="Times New Roman" w:cs="Times New Roman"/>
          <w:sz w:val="24"/>
          <w:szCs w:val="24"/>
        </w:rPr>
        <w:t xml:space="preserve"> concentration near the flame axis at 10 mm height was slightly over predicted in the biodiesel flames (MO, CME, SME and PME flames). For instance, in the CME flame (Figure 8.34) the measured oxygen concentration in the flame was close to zero while the model predicted about 4% O</w:t>
      </w:r>
      <w:r w:rsidRPr="00AD0F40">
        <w:rPr>
          <w:rFonts w:ascii="Times New Roman" w:hAnsi="Times New Roman" w:cs="Times New Roman"/>
          <w:sz w:val="24"/>
          <w:szCs w:val="24"/>
          <w:vertAlign w:val="subscript"/>
        </w:rPr>
        <w:t>2</w:t>
      </w:r>
      <w:r w:rsidRPr="00AD0F40">
        <w:rPr>
          <w:rFonts w:ascii="Times New Roman" w:hAnsi="Times New Roman" w:cs="Times New Roman"/>
          <w:sz w:val="24"/>
          <w:szCs w:val="24"/>
        </w:rPr>
        <w:t xml:space="preserve"> concentration near the flame axis. The differences in the predicted values could be due to the assumption of negligible diffusion of species in the radial direction made </w:t>
      </w:r>
      <w:r w:rsidRPr="00AD0F40">
        <w:rPr>
          <w:rFonts w:ascii="Times New Roman" w:hAnsi="Times New Roman" w:cs="Times New Roman"/>
          <w:sz w:val="24"/>
          <w:szCs w:val="24"/>
        </w:rPr>
        <w:lastRenderedPageBreak/>
        <w:t xml:space="preserve">in this model. However, the model provided reasonably accurate predictions in determining the extent of reaction zone and the trends of oxygen concentration profiles. </w:t>
      </w:r>
    </w:p>
    <w:p w14:paraId="75DFC075" w14:textId="77777777" w:rsidR="006440D7" w:rsidRDefault="006440D7" w:rsidP="006440D7">
      <w:pPr>
        <w:spacing w:line="480" w:lineRule="auto"/>
        <w:jc w:val="both"/>
        <w:rPr>
          <w:rFonts w:ascii="Times New Roman" w:hAnsi="Times New Roman" w:cs="Times New Roman"/>
          <w:sz w:val="24"/>
          <w:szCs w:val="24"/>
        </w:rPr>
      </w:pPr>
      <w:r w:rsidRPr="00AD0F40">
        <w:rPr>
          <w:rFonts w:ascii="Times New Roman" w:hAnsi="Times New Roman" w:cs="Times New Roman"/>
          <w:sz w:val="24"/>
          <w:szCs w:val="24"/>
        </w:rPr>
        <w:t>The predicted inflame CO</w:t>
      </w:r>
      <w:r w:rsidRPr="00AD0F40">
        <w:rPr>
          <w:rFonts w:ascii="Times New Roman" w:hAnsi="Times New Roman" w:cs="Times New Roman"/>
          <w:sz w:val="24"/>
          <w:szCs w:val="24"/>
          <w:vertAlign w:val="subscript"/>
        </w:rPr>
        <w:t>2</w:t>
      </w:r>
      <w:r w:rsidRPr="00AD0F40">
        <w:rPr>
          <w:rFonts w:ascii="Times New Roman" w:hAnsi="Times New Roman" w:cs="Times New Roman"/>
          <w:sz w:val="24"/>
          <w:szCs w:val="24"/>
        </w:rPr>
        <w:t xml:space="preserve"> concentration profiles of the simulated flames are presented in Figures 8.40 - 8.46. The CO</w:t>
      </w:r>
      <w:r w:rsidRPr="00AD0F40">
        <w:rPr>
          <w:rFonts w:ascii="Times New Roman" w:hAnsi="Times New Roman" w:cs="Times New Roman"/>
          <w:sz w:val="24"/>
          <w:szCs w:val="24"/>
          <w:vertAlign w:val="subscript"/>
        </w:rPr>
        <w:t>2</w:t>
      </w:r>
      <w:r w:rsidRPr="00AD0F40">
        <w:rPr>
          <w:rFonts w:ascii="Times New Roman" w:hAnsi="Times New Roman" w:cs="Times New Roman"/>
          <w:sz w:val="24"/>
          <w:szCs w:val="24"/>
        </w:rPr>
        <w:t xml:space="preserve"> concentration increased with flame height, indicating the presence of ongoing oxidation reactions. This experimental observation was captured by all the employed models in this study. In the MO flame (Figure 8.40), the location and value of peak CO</w:t>
      </w:r>
      <w:r w:rsidRPr="00AD0F40">
        <w:rPr>
          <w:rFonts w:ascii="Times New Roman" w:hAnsi="Times New Roman" w:cs="Times New Roman"/>
          <w:sz w:val="24"/>
          <w:szCs w:val="24"/>
          <w:vertAlign w:val="subscript"/>
        </w:rPr>
        <w:t>2</w:t>
      </w:r>
      <w:r w:rsidRPr="00AD0F40">
        <w:rPr>
          <w:rFonts w:ascii="Times New Roman" w:hAnsi="Times New Roman" w:cs="Times New Roman"/>
          <w:sz w:val="24"/>
          <w:szCs w:val="24"/>
        </w:rPr>
        <w:t xml:space="preserve"> concentration was accurately predicted by the model. In other biodiesel flames such as CME, SME and PME (Figure 8.41 - 8.43), the model predicted slightly lower values than the experimental results, particularly evident in PME flame (of about 13% lower value), however the computed CO</w:t>
      </w:r>
      <w:r w:rsidRPr="00AD0F40">
        <w:rPr>
          <w:rFonts w:ascii="Times New Roman" w:hAnsi="Times New Roman" w:cs="Times New Roman"/>
          <w:sz w:val="24"/>
          <w:szCs w:val="24"/>
          <w:vertAlign w:val="subscript"/>
        </w:rPr>
        <w:t>2</w:t>
      </w:r>
      <w:r w:rsidRPr="00AD0F40">
        <w:rPr>
          <w:rFonts w:ascii="Times New Roman" w:hAnsi="Times New Roman" w:cs="Times New Roman"/>
          <w:sz w:val="24"/>
          <w:szCs w:val="24"/>
        </w:rPr>
        <w:t xml:space="preserve"> concentration profiles followed the trend of experimentally measured CO</w:t>
      </w:r>
      <w:r w:rsidRPr="00AD0F40">
        <w:rPr>
          <w:rFonts w:ascii="Times New Roman" w:hAnsi="Times New Roman" w:cs="Times New Roman"/>
          <w:sz w:val="24"/>
          <w:szCs w:val="24"/>
          <w:vertAlign w:val="subscript"/>
        </w:rPr>
        <w:t>2</w:t>
      </w:r>
      <w:r w:rsidRPr="00AD0F40">
        <w:rPr>
          <w:rFonts w:ascii="Times New Roman" w:hAnsi="Times New Roman" w:cs="Times New Roman"/>
          <w:sz w:val="24"/>
          <w:szCs w:val="24"/>
        </w:rPr>
        <w:t xml:space="preserve"> concentration profiles. Similar observations were noted in the CO</w:t>
      </w:r>
      <w:r w:rsidRPr="00AD0F40">
        <w:rPr>
          <w:rFonts w:ascii="Times New Roman" w:hAnsi="Times New Roman" w:cs="Times New Roman"/>
          <w:sz w:val="24"/>
          <w:szCs w:val="24"/>
          <w:vertAlign w:val="subscript"/>
        </w:rPr>
        <w:t>2</w:t>
      </w:r>
      <w:r w:rsidRPr="00AD0F40">
        <w:rPr>
          <w:rFonts w:ascii="Times New Roman" w:hAnsi="Times New Roman" w:cs="Times New Roman"/>
          <w:sz w:val="24"/>
          <w:szCs w:val="24"/>
        </w:rPr>
        <w:t xml:space="preserve"> concentration results from the toluene (Figure 8.44) and diesel (Figure 8.46) models. However, the heptane model (Figure 8.45) over predicted CO</w:t>
      </w:r>
      <w:r w:rsidRPr="00AD0F40">
        <w:rPr>
          <w:rFonts w:ascii="Times New Roman" w:hAnsi="Times New Roman" w:cs="Times New Roman"/>
          <w:sz w:val="24"/>
          <w:szCs w:val="24"/>
          <w:vertAlign w:val="subscript"/>
        </w:rPr>
        <w:t>2</w:t>
      </w:r>
      <w:r w:rsidRPr="00AD0F40">
        <w:rPr>
          <w:rFonts w:ascii="Times New Roman" w:hAnsi="Times New Roman" w:cs="Times New Roman"/>
          <w:sz w:val="24"/>
          <w:szCs w:val="24"/>
        </w:rPr>
        <w:t xml:space="preserve"> concentration (by 13%) at 20 mm height, but under predicted the CO</w:t>
      </w:r>
      <w:r w:rsidRPr="00AD0F40">
        <w:rPr>
          <w:rFonts w:ascii="Times New Roman" w:hAnsi="Times New Roman" w:cs="Times New Roman"/>
          <w:sz w:val="24"/>
          <w:szCs w:val="24"/>
          <w:vertAlign w:val="subscript"/>
        </w:rPr>
        <w:t>2</w:t>
      </w:r>
      <w:r w:rsidRPr="00AD0F40">
        <w:rPr>
          <w:rFonts w:ascii="Times New Roman" w:hAnsi="Times New Roman" w:cs="Times New Roman"/>
          <w:sz w:val="24"/>
          <w:szCs w:val="24"/>
        </w:rPr>
        <w:t xml:space="preserve"> values (by 12%) at 40 mm height. This observation signifies that the heptane model assumes a faster CO</w:t>
      </w:r>
      <w:r w:rsidRPr="00AD0F40">
        <w:rPr>
          <w:rFonts w:ascii="Times New Roman" w:hAnsi="Times New Roman" w:cs="Times New Roman"/>
          <w:sz w:val="24"/>
          <w:szCs w:val="24"/>
          <w:vertAlign w:val="subscript"/>
        </w:rPr>
        <w:t>2</w:t>
      </w:r>
      <w:r w:rsidRPr="00AD0F40">
        <w:rPr>
          <w:rFonts w:ascii="Times New Roman" w:hAnsi="Times New Roman" w:cs="Times New Roman"/>
          <w:sz w:val="24"/>
          <w:szCs w:val="24"/>
        </w:rPr>
        <w:t xml:space="preserve"> formation rate at 20 mm flame height, hence over predicted the CO</w:t>
      </w:r>
      <w:r w:rsidRPr="00AD0F40">
        <w:rPr>
          <w:rFonts w:ascii="Times New Roman" w:hAnsi="Times New Roman" w:cs="Times New Roman"/>
          <w:sz w:val="24"/>
          <w:szCs w:val="24"/>
          <w:vertAlign w:val="subscript"/>
        </w:rPr>
        <w:t>2</w:t>
      </w:r>
      <w:r w:rsidRPr="00AD0F40">
        <w:rPr>
          <w:rFonts w:ascii="Times New Roman" w:hAnsi="Times New Roman" w:cs="Times New Roman"/>
          <w:sz w:val="24"/>
          <w:szCs w:val="24"/>
        </w:rPr>
        <w:t xml:space="preserve"> concentration, whereas the oxidation process forming CO</w:t>
      </w:r>
      <w:r w:rsidRPr="00AD0F40">
        <w:rPr>
          <w:rFonts w:ascii="Times New Roman" w:hAnsi="Times New Roman" w:cs="Times New Roman"/>
          <w:sz w:val="24"/>
          <w:szCs w:val="24"/>
          <w:vertAlign w:val="subscript"/>
        </w:rPr>
        <w:t>2</w:t>
      </w:r>
      <w:r w:rsidRPr="00AD0F40">
        <w:rPr>
          <w:rFonts w:ascii="Times New Roman" w:hAnsi="Times New Roman" w:cs="Times New Roman"/>
          <w:sz w:val="24"/>
          <w:szCs w:val="24"/>
        </w:rPr>
        <w:t xml:space="preserve"> continued even at 40 mm height revealed by higher measured peak CO</w:t>
      </w:r>
      <w:r w:rsidRPr="00AD0F40">
        <w:rPr>
          <w:rFonts w:ascii="Times New Roman" w:hAnsi="Times New Roman" w:cs="Times New Roman"/>
          <w:sz w:val="24"/>
          <w:szCs w:val="24"/>
          <w:vertAlign w:val="subscript"/>
        </w:rPr>
        <w:t>2</w:t>
      </w:r>
      <w:r w:rsidRPr="00AD0F40">
        <w:rPr>
          <w:rFonts w:ascii="Times New Roman" w:hAnsi="Times New Roman" w:cs="Times New Roman"/>
          <w:sz w:val="24"/>
          <w:szCs w:val="24"/>
        </w:rPr>
        <w:t xml:space="preserve"> concentration than the model predicted value especially along the flame axis. It is to be noted that the uncertainty in CO</w:t>
      </w:r>
      <w:r w:rsidRPr="00AD0F40">
        <w:rPr>
          <w:rFonts w:ascii="Times New Roman" w:hAnsi="Times New Roman" w:cs="Times New Roman"/>
          <w:sz w:val="24"/>
          <w:szCs w:val="24"/>
          <w:vertAlign w:val="subscript"/>
        </w:rPr>
        <w:t>2</w:t>
      </w:r>
      <w:r w:rsidRPr="00AD0F40">
        <w:rPr>
          <w:rFonts w:ascii="Times New Roman" w:hAnsi="Times New Roman" w:cs="Times New Roman"/>
          <w:sz w:val="24"/>
          <w:szCs w:val="24"/>
        </w:rPr>
        <w:t xml:space="preserve"> concentration measurement was estimated to be ± 8%.</w:t>
      </w:r>
      <w:r>
        <w:rPr>
          <w:rFonts w:ascii="Times New Roman" w:hAnsi="Times New Roman" w:cs="Times New Roman"/>
          <w:sz w:val="24"/>
          <w:szCs w:val="24"/>
        </w:rPr>
        <w:t xml:space="preserve"> </w:t>
      </w:r>
    </w:p>
    <w:p w14:paraId="23E747A9" w14:textId="77777777" w:rsidR="006440D7" w:rsidRDefault="006440D7" w:rsidP="006440D7">
      <w:pPr>
        <w:spacing w:line="480" w:lineRule="auto"/>
        <w:jc w:val="both"/>
        <w:rPr>
          <w:rFonts w:ascii="Times New Roman" w:hAnsi="Times New Roman" w:cs="Times New Roman"/>
          <w:sz w:val="24"/>
          <w:szCs w:val="24"/>
        </w:rPr>
      </w:pPr>
      <w:r>
        <w:rPr>
          <w:rFonts w:ascii="Times New Roman" w:hAnsi="Times New Roman" w:cs="Times New Roman"/>
          <w:sz w:val="24"/>
          <w:szCs w:val="24"/>
        </w:rPr>
        <w:t>The predicted inflame CO concentration profiles of the simulated flames are presented in Figures 8.47 - 8.53. The experimental results suggested that CO concentration progressively decreased with flame height.</w:t>
      </w:r>
      <w:r w:rsidRPr="00646F5C">
        <w:rPr>
          <w:rFonts w:ascii="Times New Roman" w:hAnsi="Times New Roman" w:cs="Times New Roman"/>
          <w:sz w:val="24"/>
          <w:szCs w:val="24"/>
        </w:rPr>
        <w:t xml:space="preserve"> </w:t>
      </w:r>
      <w:r>
        <w:rPr>
          <w:rFonts w:ascii="Times New Roman" w:hAnsi="Times New Roman" w:cs="Times New Roman"/>
          <w:sz w:val="24"/>
          <w:szCs w:val="24"/>
        </w:rPr>
        <w:t xml:space="preserve">The model captured the experimental trend </w:t>
      </w:r>
      <w:r>
        <w:rPr>
          <w:rFonts w:ascii="Times New Roman" w:hAnsi="Times New Roman" w:cs="Times New Roman"/>
          <w:sz w:val="24"/>
          <w:szCs w:val="24"/>
        </w:rPr>
        <w:lastRenderedPageBreak/>
        <w:t>of CO concentration observed in the tested flames. For instance, in the MO flame (Figure 8.47), the experimental peak CO concentration decreased from 4.1% to 2.2% between 10 mm and 20 mm heights, whereas the predicted CO concentration decreased from 5.2% to 3.0% between 10 mm and 20 mm heights above the burner. In CME (Figure 8.48) and SME (Figure 8.49) flames, the CO prediction at 10 mm flame height exactly matches with the measured CO concentration indicating that the employed biodiesel mechanism was accurate in predicting the CO production from commercial biodiesels by specifying the composition of five principal methyl esters. Similar to the biodiesel model, the original heptane, toluene and diesel surrogate models without nitrogen chemistry primarily focused on the fuel decomposition and subsequent oxidation reactions forming end CO and CO</w:t>
      </w:r>
      <w:r w:rsidRPr="00C35247">
        <w:rPr>
          <w:rFonts w:ascii="Times New Roman" w:hAnsi="Times New Roman" w:cs="Times New Roman"/>
          <w:sz w:val="24"/>
          <w:szCs w:val="24"/>
          <w:vertAlign w:val="subscript"/>
        </w:rPr>
        <w:t>2</w:t>
      </w:r>
      <w:r>
        <w:rPr>
          <w:rFonts w:ascii="Times New Roman" w:hAnsi="Times New Roman" w:cs="Times New Roman"/>
          <w:sz w:val="24"/>
          <w:szCs w:val="24"/>
        </w:rPr>
        <w:t xml:space="preserve"> as products. Thus, these models predicted the local CO concentration in the corresponding flames with reasonably good agreement (Figure 8.51 - 8.53). Typically, the CO values predicted at 40 mm height were slightly higher than the measured values, which hinted the reason for the observation of under predicted CO</w:t>
      </w:r>
      <w:r w:rsidRPr="0022649D">
        <w:rPr>
          <w:rFonts w:ascii="Times New Roman" w:hAnsi="Times New Roman" w:cs="Times New Roman"/>
          <w:sz w:val="24"/>
          <w:szCs w:val="24"/>
          <w:vertAlign w:val="subscript"/>
        </w:rPr>
        <w:t>2</w:t>
      </w:r>
      <w:r>
        <w:rPr>
          <w:rFonts w:ascii="Times New Roman" w:hAnsi="Times New Roman" w:cs="Times New Roman"/>
          <w:sz w:val="24"/>
          <w:szCs w:val="24"/>
        </w:rPr>
        <w:t xml:space="preserve"> concentration values at the corresponding locations.</w:t>
      </w:r>
    </w:p>
    <w:p w14:paraId="7AB4DB4F" w14:textId="750EEC7B" w:rsidR="006440D7" w:rsidRDefault="006440D7" w:rsidP="006440D7">
      <w:pPr>
        <w:spacing w:line="480" w:lineRule="auto"/>
        <w:jc w:val="both"/>
        <w:rPr>
          <w:rFonts w:ascii="Times New Roman" w:hAnsi="Times New Roman" w:cs="Times New Roman"/>
          <w:sz w:val="24"/>
          <w:szCs w:val="24"/>
        </w:rPr>
      </w:pPr>
      <w:r>
        <w:rPr>
          <w:rFonts w:ascii="Times New Roman" w:hAnsi="Times New Roman" w:cs="Times New Roman"/>
          <w:sz w:val="24"/>
          <w:szCs w:val="24"/>
        </w:rPr>
        <w:t>The predicted inflame NO concentration profiles of the simulated flames are presented in Figures 8.54 - 8.60. As already mentioned in section 8.</w:t>
      </w:r>
      <w:r w:rsidR="008F2D86">
        <w:rPr>
          <w:rFonts w:ascii="Times New Roman" w:hAnsi="Times New Roman" w:cs="Times New Roman"/>
          <w:sz w:val="24"/>
          <w:szCs w:val="24"/>
        </w:rPr>
        <w:t>4</w:t>
      </w:r>
      <w:r>
        <w:rPr>
          <w:rFonts w:ascii="Times New Roman" w:hAnsi="Times New Roman" w:cs="Times New Roman"/>
          <w:sz w:val="24"/>
          <w:szCs w:val="24"/>
        </w:rPr>
        <w:t>.5, the nitrogen chemistry pertinent to the formation of NO was added to the original chemical reaction mechanisms for biodiesels, heptane, toluene and diesel surrogates. As mentioned earlier, the included nitrogen chemistry comprised of reaction sets pertinent to the thermal (Zeldovich), Prompt (Fenimore), Intermediate (N</w:t>
      </w:r>
      <w:r w:rsidRPr="009A38A5">
        <w:rPr>
          <w:rFonts w:ascii="Times New Roman" w:hAnsi="Times New Roman" w:cs="Times New Roman"/>
          <w:sz w:val="24"/>
          <w:szCs w:val="24"/>
          <w:vertAlign w:val="subscript"/>
        </w:rPr>
        <w:t>2</w:t>
      </w:r>
      <w:r>
        <w:rPr>
          <w:rFonts w:ascii="Times New Roman" w:hAnsi="Times New Roman" w:cs="Times New Roman"/>
          <w:sz w:val="24"/>
          <w:szCs w:val="24"/>
        </w:rPr>
        <w:t>O) mechanisms. Hence, the employed models in this study extensively considered the reactions responsible for the formation of NO through all known reaction pathways.</w:t>
      </w:r>
      <w:r w:rsidRPr="009A38A5">
        <w:rPr>
          <w:rFonts w:ascii="Times New Roman" w:hAnsi="Times New Roman" w:cs="Times New Roman"/>
          <w:sz w:val="24"/>
          <w:szCs w:val="24"/>
        </w:rPr>
        <w:t xml:space="preserve"> </w:t>
      </w:r>
      <w:r>
        <w:rPr>
          <w:rFonts w:ascii="Times New Roman" w:hAnsi="Times New Roman" w:cs="Times New Roman"/>
          <w:sz w:val="24"/>
          <w:szCs w:val="24"/>
        </w:rPr>
        <w:t xml:space="preserve">The experimental results </w:t>
      </w:r>
      <w:r>
        <w:rPr>
          <w:rFonts w:ascii="Times New Roman" w:hAnsi="Times New Roman" w:cs="Times New Roman"/>
          <w:sz w:val="24"/>
          <w:szCs w:val="24"/>
        </w:rPr>
        <w:lastRenderedPageBreak/>
        <w:t>(discussed in chapter 7) suggested that NO concentration progressively increased with flame height, in contrast to CO concentration.</w:t>
      </w:r>
      <w:r w:rsidRPr="00646F5C">
        <w:rPr>
          <w:rFonts w:ascii="Times New Roman" w:hAnsi="Times New Roman" w:cs="Times New Roman"/>
          <w:sz w:val="24"/>
          <w:szCs w:val="24"/>
        </w:rPr>
        <w:t xml:space="preserve"> </w:t>
      </w:r>
      <w:r w:rsidRPr="009A38A5">
        <w:rPr>
          <w:rFonts w:ascii="Times New Roman" w:hAnsi="Times New Roman" w:cs="Times New Roman"/>
          <w:sz w:val="24"/>
          <w:szCs w:val="24"/>
        </w:rPr>
        <w:t>The model captured th</w:t>
      </w:r>
      <w:r>
        <w:rPr>
          <w:rFonts w:ascii="Times New Roman" w:hAnsi="Times New Roman" w:cs="Times New Roman"/>
          <w:sz w:val="24"/>
          <w:szCs w:val="24"/>
        </w:rPr>
        <w:t>is</w:t>
      </w:r>
      <w:r w:rsidRPr="009A38A5">
        <w:rPr>
          <w:rFonts w:ascii="Times New Roman" w:hAnsi="Times New Roman" w:cs="Times New Roman"/>
          <w:sz w:val="24"/>
          <w:szCs w:val="24"/>
        </w:rPr>
        <w:t xml:space="preserve"> experimental trend of </w:t>
      </w:r>
      <w:r>
        <w:rPr>
          <w:rFonts w:ascii="Times New Roman" w:hAnsi="Times New Roman" w:cs="Times New Roman"/>
          <w:sz w:val="24"/>
          <w:szCs w:val="24"/>
        </w:rPr>
        <w:t>increasing N</w:t>
      </w:r>
      <w:r w:rsidRPr="009A38A5">
        <w:rPr>
          <w:rFonts w:ascii="Times New Roman" w:hAnsi="Times New Roman" w:cs="Times New Roman"/>
          <w:sz w:val="24"/>
          <w:szCs w:val="24"/>
        </w:rPr>
        <w:t xml:space="preserve">O concentration </w:t>
      </w:r>
      <w:r>
        <w:rPr>
          <w:rFonts w:ascii="Times New Roman" w:hAnsi="Times New Roman" w:cs="Times New Roman"/>
          <w:sz w:val="24"/>
          <w:szCs w:val="24"/>
        </w:rPr>
        <w:t xml:space="preserve">with height </w:t>
      </w:r>
      <w:r w:rsidRPr="009A38A5">
        <w:rPr>
          <w:rFonts w:ascii="Times New Roman" w:hAnsi="Times New Roman" w:cs="Times New Roman"/>
          <w:sz w:val="24"/>
          <w:szCs w:val="24"/>
        </w:rPr>
        <w:t>observed in the tested flames.</w:t>
      </w:r>
      <w:r>
        <w:rPr>
          <w:rFonts w:ascii="Times New Roman" w:hAnsi="Times New Roman" w:cs="Times New Roman"/>
          <w:sz w:val="24"/>
          <w:szCs w:val="24"/>
        </w:rPr>
        <w:t xml:space="preserve"> In the MO flame (Figure 8.</w:t>
      </w:r>
      <w:r w:rsidR="00A379C8">
        <w:rPr>
          <w:rFonts w:ascii="Times New Roman" w:hAnsi="Times New Roman" w:cs="Times New Roman"/>
          <w:sz w:val="24"/>
          <w:szCs w:val="24"/>
        </w:rPr>
        <w:t>54</w:t>
      </w:r>
      <w:r>
        <w:rPr>
          <w:rFonts w:ascii="Times New Roman" w:hAnsi="Times New Roman" w:cs="Times New Roman"/>
          <w:sz w:val="24"/>
          <w:szCs w:val="24"/>
        </w:rPr>
        <w:t xml:space="preserve">), the measured peak NO concentration increased from 52 ppm to 162 ppm between 10 mm and 40 mm heights, while the computed peak concentration increased from 101 ppm to 157 ppm. The difference between the measured and predicted NO concentration values decreased with flame height. At 10 mm flame height, the predicted NO concentration was about twice that of measured </w:t>
      </w:r>
      <w:proofErr w:type="gramStart"/>
      <w:r>
        <w:rPr>
          <w:rFonts w:ascii="Times New Roman" w:hAnsi="Times New Roman" w:cs="Times New Roman"/>
          <w:sz w:val="24"/>
          <w:szCs w:val="24"/>
        </w:rPr>
        <w:t>NO</w:t>
      </w:r>
      <w:proofErr w:type="gramEnd"/>
      <w:r>
        <w:rPr>
          <w:rFonts w:ascii="Times New Roman" w:hAnsi="Times New Roman" w:cs="Times New Roman"/>
          <w:sz w:val="24"/>
          <w:szCs w:val="24"/>
        </w:rPr>
        <w:t xml:space="preserve"> concentration while at 40 mm height, the predicted and measured NO values were about the same. Similar trends were observed in biodiesel flames: CME, SME and PME (Figures 8.55 - 8.57) flames in which the measured peak values at 40 mm flame height were 163 ppm, 180 ppm and 155 ppm respectively while the predicted peak NO values were 168 ppm, 176 ppm and 162 ppm respectively. The minimal observed difference between the predicted and measured NO value in the far burner region is due to the residence time </w:t>
      </w:r>
      <w:r w:rsidRPr="00AD0F40">
        <w:rPr>
          <w:rFonts w:ascii="Times New Roman" w:hAnsi="Times New Roman" w:cs="Times New Roman"/>
          <w:sz w:val="24"/>
          <w:szCs w:val="24"/>
        </w:rPr>
        <w:t xml:space="preserve">effect, that is, the characteristic chemical time scale of NO is large since NO formation chemistry is much slower than the combustion chemistry (Turns, 2011). Hence the local NO concentration level depends on the chemical state, age and history of the gas mixture. Therefore, the deviations between the measured and predicted values decreased with increased residence time, in other words, increased flame height. Further, the predicted peak NO concertation values at the 40 mm height were found to correlate with the DOU of the corresponding fuel, in agreement with the experimental results. Among the methyl esters, the predicted peak NO concentrations were 162 ppm, 168 ppm, and 176 ppm for PME (DOU:1.7), CME (DOU:2.0) and SME (DOU:2.5) </w:t>
      </w:r>
      <w:r w:rsidRPr="00AD0F40">
        <w:rPr>
          <w:rFonts w:ascii="Times New Roman" w:hAnsi="Times New Roman" w:cs="Times New Roman"/>
          <w:sz w:val="24"/>
          <w:szCs w:val="24"/>
        </w:rPr>
        <w:lastRenderedPageBreak/>
        <w:t>flames respectively. Similarly, the among the petroleum fuels, the predicted peak NO concentration at 40 mm height for heptane, diesel and toluene flames were 293 ppm, 412 ppm and 665 ppm respectively, in accordance with their corresponding DOU values (0 for heptane, 3 for diesel and 4 for toluene).</w:t>
      </w:r>
    </w:p>
    <w:p w14:paraId="074E5964" w14:textId="77777777" w:rsidR="006440D7" w:rsidRDefault="006440D7" w:rsidP="006440D7">
      <w:pPr>
        <w:spacing w:line="480" w:lineRule="auto"/>
        <w:jc w:val="both"/>
        <w:rPr>
          <w:rFonts w:ascii="Times New Roman" w:hAnsi="Times New Roman" w:cs="Times New Roman"/>
          <w:sz w:val="24"/>
          <w:szCs w:val="24"/>
        </w:rPr>
      </w:pPr>
    </w:p>
    <w:p w14:paraId="63C8162F" w14:textId="77777777" w:rsidR="006440D7" w:rsidRDefault="006440D7" w:rsidP="006440D7">
      <w:pPr>
        <w:spacing w:line="480" w:lineRule="auto"/>
        <w:jc w:val="both"/>
        <w:rPr>
          <w:rFonts w:ascii="Times New Roman" w:hAnsi="Times New Roman" w:cs="Times New Roman"/>
          <w:sz w:val="24"/>
          <w:szCs w:val="24"/>
        </w:rPr>
      </w:pPr>
    </w:p>
    <w:p w14:paraId="0E080682" w14:textId="77777777" w:rsidR="006440D7" w:rsidRDefault="006440D7" w:rsidP="006440D7">
      <w:pPr>
        <w:spacing w:line="480" w:lineRule="auto"/>
        <w:jc w:val="both"/>
        <w:rPr>
          <w:rFonts w:ascii="Times New Roman" w:hAnsi="Times New Roman" w:cs="Times New Roman"/>
          <w:sz w:val="24"/>
          <w:szCs w:val="24"/>
        </w:rPr>
      </w:pPr>
    </w:p>
    <w:p w14:paraId="64EE5F3F" w14:textId="77777777" w:rsidR="006440D7" w:rsidRDefault="006440D7" w:rsidP="006440D7">
      <w:pPr>
        <w:spacing w:line="480" w:lineRule="auto"/>
        <w:jc w:val="both"/>
        <w:rPr>
          <w:rFonts w:ascii="Times New Roman" w:hAnsi="Times New Roman" w:cs="Times New Roman"/>
          <w:sz w:val="24"/>
          <w:szCs w:val="24"/>
        </w:rPr>
      </w:pPr>
    </w:p>
    <w:p w14:paraId="27C8F2AB" w14:textId="77777777" w:rsidR="006440D7" w:rsidRDefault="006440D7" w:rsidP="006440D7">
      <w:pPr>
        <w:spacing w:line="480" w:lineRule="auto"/>
        <w:jc w:val="both"/>
        <w:rPr>
          <w:rFonts w:ascii="Times New Roman" w:hAnsi="Times New Roman" w:cs="Times New Roman"/>
          <w:sz w:val="24"/>
          <w:szCs w:val="24"/>
        </w:rPr>
      </w:pPr>
    </w:p>
    <w:p w14:paraId="63124A7C" w14:textId="77777777" w:rsidR="006440D7" w:rsidRDefault="006440D7" w:rsidP="006440D7">
      <w:pPr>
        <w:spacing w:line="480" w:lineRule="auto"/>
        <w:jc w:val="both"/>
        <w:rPr>
          <w:rFonts w:ascii="Times New Roman" w:hAnsi="Times New Roman" w:cs="Times New Roman"/>
          <w:sz w:val="24"/>
          <w:szCs w:val="24"/>
        </w:rPr>
      </w:pPr>
    </w:p>
    <w:p w14:paraId="79CE5E04" w14:textId="77777777" w:rsidR="00F30251" w:rsidRDefault="00F30251" w:rsidP="006440D7">
      <w:pPr>
        <w:spacing w:line="480" w:lineRule="auto"/>
        <w:jc w:val="both"/>
        <w:rPr>
          <w:rFonts w:ascii="Times New Roman" w:hAnsi="Times New Roman" w:cs="Times New Roman"/>
          <w:sz w:val="24"/>
          <w:szCs w:val="24"/>
        </w:rPr>
      </w:pPr>
    </w:p>
    <w:p w14:paraId="7CF9AECB" w14:textId="77777777" w:rsidR="00F30251" w:rsidRDefault="00F30251" w:rsidP="006440D7">
      <w:pPr>
        <w:spacing w:line="480" w:lineRule="auto"/>
        <w:jc w:val="both"/>
        <w:rPr>
          <w:rFonts w:ascii="Times New Roman" w:hAnsi="Times New Roman" w:cs="Times New Roman"/>
          <w:sz w:val="24"/>
          <w:szCs w:val="24"/>
        </w:rPr>
      </w:pPr>
    </w:p>
    <w:p w14:paraId="11B39EF4" w14:textId="77777777" w:rsidR="00F30251" w:rsidRDefault="00F30251" w:rsidP="006440D7">
      <w:pPr>
        <w:spacing w:line="480" w:lineRule="auto"/>
        <w:jc w:val="both"/>
        <w:rPr>
          <w:rFonts w:ascii="Times New Roman" w:hAnsi="Times New Roman" w:cs="Times New Roman"/>
          <w:sz w:val="24"/>
          <w:szCs w:val="24"/>
        </w:rPr>
      </w:pPr>
    </w:p>
    <w:p w14:paraId="673D0168" w14:textId="77777777" w:rsidR="00300D01" w:rsidRDefault="00300D01" w:rsidP="006440D7">
      <w:pPr>
        <w:spacing w:line="480" w:lineRule="auto"/>
        <w:jc w:val="both"/>
        <w:rPr>
          <w:rFonts w:ascii="Times New Roman" w:hAnsi="Times New Roman" w:cs="Times New Roman"/>
          <w:sz w:val="24"/>
          <w:szCs w:val="24"/>
        </w:rPr>
      </w:pPr>
    </w:p>
    <w:p w14:paraId="2A6BD83C" w14:textId="77777777" w:rsidR="00300D01" w:rsidRDefault="00300D01" w:rsidP="006440D7">
      <w:pPr>
        <w:spacing w:line="480" w:lineRule="auto"/>
        <w:jc w:val="both"/>
        <w:rPr>
          <w:rFonts w:ascii="Times New Roman" w:hAnsi="Times New Roman" w:cs="Times New Roman"/>
          <w:sz w:val="24"/>
          <w:szCs w:val="24"/>
        </w:rPr>
      </w:pPr>
    </w:p>
    <w:p w14:paraId="06534D64" w14:textId="2E7231B7" w:rsidR="00300D01" w:rsidRDefault="00300D01" w:rsidP="006440D7">
      <w:pPr>
        <w:spacing w:line="480" w:lineRule="auto"/>
        <w:jc w:val="both"/>
        <w:rPr>
          <w:rFonts w:ascii="Times New Roman" w:hAnsi="Times New Roman" w:cs="Times New Roman"/>
          <w:sz w:val="24"/>
          <w:szCs w:val="24"/>
        </w:rPr>
      </w:pPr>
    </w:p>
    <w:p w14:paraId="6DEA0262" w14:textId="77777777" w:rsidR="000E06B0" w:rsidRDefault="000E06B0" w:rsidP="006440D7">
      <w:pPr>
        <w:spacing w:line="480" w:lineRule="auto"/>
        <w:jc w:val="both"/>
        <w:rPr>
          <w:rFonts w:ascii="Times New Roman" w:hAnsi="Times New Roman" w:cs="Times New Roman"/>
          <w:sz w:val="24"/>
          <w:szCs w:val="24"/>
        </w:rPr>
      </w:pPr>
    </w:p>
    <w:p w14:paraId="4FC05202" w14:textId="77777777" w:rsidR="006440D7" w:rsidRDefault="006440D7" w:rsidP="006440D7">
      <w:pPr>
        <w:spacing w:line="480" w:lineRule="auto"/>
        <w:jc w:val="both"/>
        <w:rPr>
          <w:rFonts w:ascii="Times New Roman" w:hAnsi="Times New Roman" w:cs="Times New Roman"/>
          <w:sz w:val="24"/>
          <w:szCs w:val="24"/>
        </w:rPr>
      </w:pPr>
    </w:p>
    <w:p w14:paraId="20170433" w14:textId="2E7C54C3" w:rsidR="006440D7" w:rsidRPr="00A22AFB" w:rsidRDefault="006440D7" w:rsidP="00B8645B">
      <w:pPr>
        <w:pStyle w:val="Heading2"/>
        <w:numPr>
          <w:ilvl w:val="1"/>
          <w:numId w:val="23"/>
        </w:numPr>
      </w:pPr>
      <w:bookmarkStart w:id="299" w:name="_Toc480497136"/>
      <w:r>
        <w:lastRenderedPageBreak/>
        <w:t>8</w:t>
      </w:r>
      <w:r w:rsidRPr="00A22AFB">
        <w:t>.</w:t>
      </w:r>
      <w:r w:rsidR="008F2D86">
        <w:t>7</w:t>
      </w:r>
      <w:r w:rsidRPr="00A22AFB">
        <w:t xml:space="preserve"> Chapter conclusions</w:t>
      </w:r>
      <w:bookmarkEnd w:id="299"/>
    </w:p>
    <w:p w14:paraId="2E08DA77" w14:textId="77777777" w:rsidR="006440D7" w:rsidRDefault="006440D7" w:rsidP="00B7014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following conclusions were derived from the computational analysis of MO, CME, SME, </w:t>
      </w:r>
      <w:proofErr w:type="gramStart"/>
      <w:r>
        <w:rPr>
          <w:rFonts w:ascii="Times New Roman" w:hAnsi="Times New Roman" w:cs="Times New Roman"/>
          <w:sz w:val="24"/>
          <w:szCs w:val="24"/>
        </w:rPr>
        <w:t>PME</w:t>
      </w:r>
      <w:proofErr w:type="gramEnd"/>
      <w:r>
        <w:rPr>
          <w:rFonts w:ascii="Times New Roman" w:hAnsi="Times New Roman" w:cs="Times New Roman"/>
          <w:sz w:val="24"/>
          <w:szCs w:val="24"/>
        </w:rPr>
        <w:t>, toluene, heptane and diesel surrogate flames performed in this study:</w:t>
      </w:r>
    </w:p>
    <w:p w14:paraId="24B1DB14" w14:textId="77777777" w:rsidR="006440D7" w:rsidRPr="00AD0F40" w:rsidRDefault="006440D7" w:rsidP="006440D7">
      <w:pPr>
        <w:pStyle w:val="ListParagraph"/>
        <w:numPr>
          <w:ilvl w:val="0"/>
          <w:numId w:val="22"/>
        </w:numPr>
        <w:spacing w:after="200" w:line="480" w:lineRule="auto"/>
        <w:jc w:val="both"/>
        <w:rPr>
          <w:rFonts w:ascii="Times New Roman" w:hAnsi="Times New Roman" w:cs="Times New Roman"/>
          <w:sz w:val="24"/>
          <w:szCs w:val="24"/>
        </w:rPr>
      </w:pPr>
      <w:r>
        <w:rPr>
          <w:rFonts w:ascii="Times New Roman" w:hAnsi="Times New Roman" w:cs="Times New Roman"/>
          <w:sz w:val="24"/>
          <w:szCs w:val="24"/>
        </w:rPr>
        <w:t xml:space="preserve">Numerical models for the combustion of laminar flames of aforementioned fuels were successfully </w:t>
      </w:r>
      <w:r w:rsidRPr="00AD0F40">
        <w:rPr>
          <w:rFonts w:ascii="Times New Roman" w:hAnsi="Times New Roman" w:cs="Times New Roman"/>
          <w:sz w:val="24"/>
          <w:szCs w:val="24"/>
        </w:rPr>
        <w:t>developed using FLUENT and CHEMKIN software packages (Jet flow reactor network model).</w:t>
      </w:r>
    </w:p>
    <w:p w14:paraId="562E4B8E" w14:textId="77777777" w:rsidR="006440D7" w:rsidRPr="00AD0F40" w:rsidRDefault="006440D7" w:rsidP="006440D7">
      <w:pPr>
        <w:pStyle w:val="ListParagraph"/>
        <w:numPr>
          <w:ilvl w:val="0"/>
          <w:numId w:val="22"/>
        </w:numPr>
        <w:spacing w:after="200" w:line="480" w:lineRule="auto"/>
        <w:jc w:val="both"/>
        <w:rPr>
          <w:rFonts w:ascii="Times New Roman" w:hAnsi="Times New Roman" w:cs="Times New Roman"/>
          <w:sz w:val="24"/>
          <w:szCs w:val="24"/>
        </w:rPr>
      </w:pPr>
      <w:r w:rsidRPr="00AD0F40">
        <w:rPr>
          <w:rFonts w:ascii="Times New Roman" w:hAnsi="Times New Roman" w:cs="Times New Roman"/>
          <w:sz w:val="24"/>
          <w:szCs w:val="24"/>
        </w:rPr>
        <w:t>The model predicted slightly higher temperature (9% to 16%) values since heat loss due to gas band radiation was not considered and the predicted temperature results were found to closely agree with measured temperature results when corrected for heat loss due to gas band radiation.</w:t>
      </w:r>
    </w:p>
    <w:p w14:paraId="491576C1" w14:textId="77777777" w:rsidR="006440D7" w:rsidRDefault="006440D7" w:rsidP="006440D7">
      <w:pPr>
        <w:pStyle w:val="ListParagraph"/>
        <w:numPr>
          <w:ilvl w:val="0"/>
          <w:numId w:val="22"/>
        </w:numPr>
        <w:spacing w:after="200" w:line="480" w:lineRule="auto"/>
        <w:jc w:val="both"/>
        <w:rPr>
          <w:rFonts w:ascii="Times New Roman" w:hAnsi="Times New Roman" w:cs="Times New Roman"/>
          <w:sz w:val="24"/>
          <w:szCs w:val="24"/>
        </w:rPr>
      </w:pPr>
      <w:r>
        <w:rPr>
          <w:rFonts w:ascii="Times New Roman" w:hAnsi="Times New Roman" w:cs="Times New Roman"/>
          <w:sz w:val="24"/>
          <w:szCs w:val="24"/>
        </w:rPr>
        <w:t>Models were able to capture the location of peak values and the general behavior of the O</w:t>
      </w:r>
      <w:r w:rsidRPr="00DC7501">
        <w:rPr>
          <w:rFonts w:ascii="Times New Roman" w:hAnsi="Times New Roman" w:cs="Times New Roman"/>
          <w:sz w:val="24"/>
          <w:szCs w:val="24"/>
          <w:vertAlign w:val="subscript"/>
        </w:rPr>
        <w:t>2</w:t>
      </w:r>
      <w:r>
        <w:rPr>
          <w:rFonts w:ascii="Times New Roman" w:hAnsi="Times New Roman" w:cs="Times New Roman"/>
          <w:sz w:val="24"/>
          <w:szCs w:val="24"/>
        </w:rPr>
        <w:t>, CO</w:t>
      </w:r>
      <w:r w:rsidRPr="00DC7501">
        <w:rPr>
          <w:rFonts w:ascii="Times New Roman" w:hAnsi="Times New Roman" w:cs="Times New Roman"/>
          <w:sz w:val="24"/>
          <w:szCs w:val="24"/>
          <w:vertAlign w:val="subscript"/>
        </w:rPr>
        <w:t>2</w:t>
      </w:r>
      <w:r>
        <w:rPr>
          <w:rFonts w:ascii="Times New Roman" w:hAnsi="Times New Roman" w:cs="Times New Roman"/>
          <w:sz w:val="24"/>
          <w:szCs w:val="24"/>
        </w:rPr>
        <w:t>, CO and NO concentration profiles in the flames of both methyl ester and petroleum family of fuels.</w:t>
      </w:r>
    </w:p>
    <w:p w14:paraId="5779A0BB" w14:textId="7327A955" w:rsidR="006440D7" w:rsidRDefault="006440D7" w:rsidP="006440D7">
      <w:pPr>
        <w:pStyle w:val="ListParagraph"/>
        <w:numPr>
          <w:ilvl w:val="0"/>
          <w:numId w:val="22"/>
        </w:numPr>
        <w:spacing w:after="200" w:line="480" w:lineRule="auto"/>
        <w:jc w:val="both"/>
        <w:rPr>
          <w:rFonts w:ascii="Times New Roman" w:hAnsi="Times New Roman" w:cs="Times New Roman"/>
          <w:sz w:val="24"/>
          <w:szCs w:val="24"/>
        </w:rPr>
      </w:pPr>
      <w:r w:rsidRPr="000A3C70">
        <w:rPr>
          <w:rFonts w:ascii="Times New Roman" w:hAnsi="Times New Roman" w:cs="Times New Roman"/>
          <w:sz w:val="24"/>
          <w:szCs w:val="24"/>
        </w:rPr>
        <w:t>Computational results reaffirmed the experimental observation of increasing NO concentration with the degree of fuel unsaturation.  In general, the discrepancies found in the numerical predictions could be due to the computational limitations as discussed previously and the reaction parameters considered in the chemical kinetic</w:t>
      </w:r>
      <w:r w:rsidR="00B20D1D">
        <w:rPr>
          <w:rFonts w:ascii="Times New Roman" w:hAnsi="Times New Roman" w:cs="Times New Roman"/>
          <w:sz w:val="24"/>
          <w:szCs w:val="24"/>
        </w:rPr>
        <w:t xml:space="preserve"> </w:t>
      </w:r>
      <w:r w:rsidRPr="000A3C70">
        <w:rPr>
          <w:rFonts w:ascii="Times New Roman" w:hAnsi="Times New Roman" w:cs="Times New Roman"/>
          <w:sz w:val="24"/>
          <w:szCs w:val="24"/>
        </w:rPr>
        <w:t>mechanisms.</w:t>
      </w:r>
    </w:p>
    <w:p w14:paraId="539810EC" w14:textId="77777777" w:rsidR="00B20D1D" w:rsidRPr="000A3C70" w:rsidRDefault="00B20D1D" w:rsidP="006440D7">
      <w:pPr>
        <w:pStyle w:val="ListParagraph"/>
        <w:numPr>
          <w:ilvl w:val="0"/>
          <w:numId w:val="22"/>
        </w:numPr>
        <w:spacing w:after="200" w:line="480" w:lineRule="auto"/>
        <w:jc w:val="both"/>
        <w:rPr>
          <w:rFonts w:ascii="Times New Roman" w:hAnsi="Times New Roman" w:cs="Times New Roman"/>
          <w:sz w:val="24"/>
          <w:szCs w:val="24"/>
        </w:rPr>
        <w:sectPr w:rsidR="00B20D1D" w:rsidRPr="000A3C70" w:rsidSect="00B20D1D">
          <w:footerReference w:type="default" r:id="rId154"/>
          <w:pgSz w:w="12240" w:h="15840"/>
          <w:pgMar w:top="1440" w:right="1440" w:bottom="1440" w:left="2304" w:header="720" w:footer="720" w:gutter="0"/>
          <w:cols w:space="720"/>
          <w:docGrid w:linePitch="360"/>
        </w:sectPr>
      </w:pPr>
    </w:p>
    <w:p w14:paraId="3EB42615" w14:textId="77777777" w:rsidR="000E0E96" w:rsidRDefault="000E0E96" w:rsidP="000E0E96">
      <w:pPr>
        <w:pStyle w:val="Caption"/>
        <w:spacing w:line="276" w:lineRule="auto"/>
      </w:pPr>
    </w:p>
    <w:p w14:paraId="2025BC89" w14:textId="77777777" w:rsidR="000E0E96" w:rsidRDefault="000E0E96" w:rsidP="000E0E96">
      <w:pPr>
        <w:pStyle w:val="Caption"/>
        <w:spacing w:line="276" w:lineRule="auto"/>
      </w:pPr>
    </w:p>
    <w:p w14:paraId="62BEA37E" w14:textId="77777777" w:rsidR="000E0E96" w:rsidRDefault="000E0E96" w:rsidP="000E0E96">
      <w:pPr>
        <w:pStyle w:val="Caption"/>
        <w:spacing w:line="276" w:lineRule="auto"/>
      </w:pPr>
    </w:p>
    <w:p w14:paraId="6399A227" w14:textId="2CD88D77" w:rsidR="006440D7" w:rsidRPr="00F37C75" w:rsidRDefault="006440D7" w:rsidP="000E0E96">
      <w:pPr>
        <w:pStyle w:val="Caption"/>
        <w:spacing w:line="276" w:lineRule="auto"/>
      </w:pPr>
      <w:bookmarkStart w:id="300" w:name="_Toc480497010"/>
      <w:proofErr w:type="gramStart"/>
      <w:r w:rsidRPr="00AD0F40">
        <w:t xml:space="preserve">Table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3D3498">
        <w:t>.</w:t>
      </w:r>
      <w:proofErr w:type="gramEnd"/>
      <w:r w:rsidR="006C145C">
        <w:fldChar w:fldCharType="begin"/>
      </w:r>
      <w:r w:rsidR="006C145C">
        <w:instrText xml:space="preserve"> SEQ Table \* ARABIC \s 1 </w:instrText>
      </w:r>
      <w:r w:rsidR="006C145C">
        <w:fldChar w:fldCharType="separate"/>
      </w:r>
      <w:r w:rsidR="00C53FA7">
        <w:rPr>
          <w:noProof/>
        </w:rPr>
        <w:t>1</w:t>
      </w:r>
      <w:r w:rsidR="006C145C">
        <w:rPr>
          <w:noProof/>
        </w:rPr>
        <w:fldChar w:fldCharType="end"/>
      </w:r>
      <w:r w:rsidRPr="00AD0F40">
        <w:t xml:space="preserve"> </w:t>
      </w:r>
      <w:r w:rsidRPr="00AD0F40">
        <w:rPr>
          <w:noProof/>
        </w:rPr>
        <w:t>Properties of fuel/air mixture</w:t>
      </w:r>
      <w:bookmarkEnd w:id="300"/>
    </w:p>
    <w:tbl>
      <w:tblPr>
        <w:tblW w:w="8105" w:type="dxa"/>
        <w:jc w:val="center"/>
        <w:tblLayout w:type="fixed"/>
        <w:tblLook w:val="04A0" w:firstRow="1" w:lastRow="0" w:firstColumn="1" w:lastColumn="0" w:noHBand="0" w:noVBand="1"/>
      </w:tblPr>
      <w:tblGrid>
        <w:gridCol w:w="1085"/>
        <w:gridCol w:w="1440"/>
        <w:gridCol w:w="1260"/>
        <w:gridCol w:w="1260"/>
        <w:gridCol w:w="1620"/>
        <w:gridCol w:w="1440"/>
      </w:tblGrid>
      <w:tr w:rsidR="00AD0F40" w:rsidRPr="00455D45" w14:paraId="79878C7E" w14:textId="77777777" w:rsidTr="00B31345">
        <w:trPr>
          <w:trHeight w:val="1320"/>
          <w:jc w:val="center"/>
        </w:trPr>
        <w:tc>
          <w:tcPr>
            <w:tcW w:w="10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E96CD" w14:textId="77777777" w:rsidR="00AD0F40" w:rsidRPr="00455D45" w:rsidRDefault="00AD0F40" w:rsidP="006440D7">
            <w:pPr>
              <w:spacing w:after="0" w:line="240" w:lineRule="auto"/>
              <w:jc w:val="center"/>
              <w:rPr>
                <w:rFonts w:ascii="Times New Roman" w:eastAsia="Times New Roman" w:hAnsi="Times New Roman" w:cs="Times New Roman"/>
                <w:color w:val="000000"/>
                <w:sz w:val="24"/>
                <w:szCs w:val="24"/>
              </w:rPr>
            </w:pPr>
            <w:r w:rsidRPr="00455D45">
              <w:rPr>
                <w:rFonts w:ascii="Times New Roman" w:eastAsia="Times New Roman" w:hAnsi="Times New Roman" w:cs="Times New Roman"/>
                <w:color w:val="000000"/>
                <w:sz w:val="24"/>
                <w:szCs w:val="24"/>
              </w:rPr>
              <w:t>Fuel</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449784B3" w14:textId="622D3904" w:rsidR="00AD0F40" w:rsidRPr="00455D45" w:rsidRDefault="00AD0F40" w:rsidP="00AD0F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a,b</w:t>
            </w:r>
            <w:r w:rsidRPr="00455D45">
              <w:rPr>
                <w:rFonts w:ascii="Times New Roman" w:eastAsia="Times New Roman" w:hAnsi="Times New Roman" w:cs="Times New Roman"/>
                <w:color w:val="000000"/>
                <w:sz w:val="24"/>
                <w:szCs w:val="24"/>
              </w:rPr>
              <w:t>Thermal</w:t>
            </w:r>
            <w:r w:rsidRPr="00455D45">
              <w:rPr>
                <w:rFonts w:ascii="Times New Roman" w:eastAsia="Times New Roman" w:hAnsi="Times New Roman" w:cs="Times New Roman"/>
                <w:color w:val="000000"/>
                <w:sz w:val="24"/>
                <w:szCs w:val="24"/>
              </w:rPr>
              <w:br/>
              <w:t>conductivity</w:t>
            </w:r>
            <w:r w:rsidRPr="00455D45">
              <w:rPr>
                <w:rFonts w:ascii="Times New Roman" w:eastAsia="Times New Roman" w:hAnsi="Times New Roman" w:cs="Times New Roman"/>
                <w:color w:val="000000"/>
                <w:sz w:val="24"/>
                <w:szCs w:val="24"/>
              </w:rPr>
              <w:br/>
              <w:t>(W/m-K)</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03CAA4D7" w14:textId="6E728D9B" w:rsidR="00AD0F40" w:rsidRPr="00455D45" w:rsidRDefault="00AD0F40" w:rsidP="00644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c</w:t>
            </w:r>
            <w:r w:rsidRPr="00455D45">
              <w:rPr>
                <w:rFonts w:ascii="Times New Roman" w:eastAsia="Times New Roman" w:hAnsi="Times New Roman" w:cs="Times New Roman"/>
                <w:color w:val="000000"/>
                <w:sz w:val="24"/>
                <w:szCs w:val="24"/>
              </w:rPr>
              <w:t>Viscosity</w:t>
            </w:r>
            <w:r w:rsidRPr="00455D45">
              <w:rPr>
                <w:rFonts w:ascii="Times New Roman" w:eastAsia="Times New Roman" w:hAnsi="Times New Roman" w:cs="Times New Roman"/>
                <w:color w:val="000000"/>
                <w:sz w:val="24"/>
                <w:szCs w:val="24"/>
              </w:rPr>
              <w:br/>
              <w:t>(kg/m-s)</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14:paraId="10228F78" w14:textId="50AAEB7B" w:rsidR="00AD0F40" w:rsidRPr="00455D45" w:rsidRDefault="00AD0F40" w:rsidP="00644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d</w:t>
            </w:r>
            <w:r w:rsidRPr="00455D45">
              <w:rPr>
                <w:rFonts w:ascii="Times New Roman" w:eastAsia="Times New Roman" w:hAnsi="Times New Roman" w:cs="Times New Roman"/>
                <w:color w:val="000000"/>
                <w:sz w:val="24"/>
                <w:szCs w:val="24"/>
              </w:rPr>
              <w:t>Mass</w:t>
            </w:r>
            <w:r w:rsidRPr="00455D45">
              <w:rPr>
                <w:rFonts w:ascii="Times New Roman" w:eastAsia="Times New Roman" w:hAnsi="Times New Roman" w:cs="Times New Roman"/>
                <w:color w:val="000000"/>
                <w:sz w:val="24"/>
                <w:szCs w:val="24"/>
              </w:rPr>
              <w:br/>
              <w:t>diffusivity</w:t>
            </w:r>
            <w:r w:rsidRPr="00455D45">
              <w:rPr>
                <w:rFonts w:ascii="Times New Roman" w:eastAsia="Times New Roman" w:hAnsi="Times New Roman" w:cs="Times New Roman"/>
                <w:color w:val="000000"/>
                <w:sz w:val="24"/>
                <w:szCs w:val="24"/>
              </w:rPr>
              <w:br/>
              <w:t>(m</w:t>
            </w:r>
            <w:r w:rsidRPr="00CD2DAE">
              <w:rPr>
                <w:rFonts w:ascii="Times New Roman" w:eastAsia="Times New Roman" w:hAnsi="Times New Roman" w:cs="Times New Roman"/>
                <w:color w:val="000000"/>
                <w:sz w:val="24"/>
                <w:szCs w:val="24"/>
                <w:vertAlign w:val="superscript"/>
              </w:rPr>
              <w:t>2</w:t>
            </w:r>
            <w:r w:rsidRPr="00455D45">
              <w:rPr>
                <w:rFonts w:ascii="Times New Roman" w:eastAsia="Times New Roman" w:hAnsi="Times New Roman" w:cs="Times New Roman"/>
                <w:color w:val="000000"/>
                <w:sz w:val="24"/>
                <w:szCs w:val="24"/>
              </w:rPr>
              <w:t>/s)</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18E6AD63" w14:textId="74D131FF" w:rsidR="00AD0F40" w:rsidRPr="00455D45" w:rsidRDefault="00AD0F40" w:rsidP="00644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b</w:t>
            </w:r>
            <w:r w:rsidRPr="00455D45">
              <w:rPr>
                <w:rFonts w:ascii="Times New Roman" w:eastAsia="Times New Roman" w:hAnsi="Times New Roman" w:cs="Times New Roman"/>
                <w:color w:val="000000"/>
                <w:sz w:val="24"/>
                <w:szCs w:val="24"/>
              </w:rPr>
              <w:t>Density</w:t>
            </w:r>
            <w:r w:rsidRPr="00455D45">
              <w:rPr>
                <w:rFonts w:ascii="Times New Roman" w:eastAsia="Times New Roman" w:hAnsi="Times New Roman" w:cs="Times New Roman"/>
                <w:color w:val="000000"/>
                <w:sz w:val="24"/>
                <w:szCs w:val="24"/>
              </w:rPr>
              <w:br/>
              <w:t>(kg/m</w:t>
            </w:r>
            <w:r w:rsidRPr="00455D45">
              <w:rPr>
                <w:rFonts w:ascii="Times New Roman" w:eastAsia="Times New Roman" w:hAnsi="Times New Roman" w:cs="Times New Roman"/>
                <w:color w:val="000000"/>
                <w:sz w:val="24"/>
                <w:szCs w:val="24"/>
                <w:vertAlign w:val="superscript"/>
              </w:rPr>
              <w:t>3</w:t>
            </w:r>
            <w:r w:rsidRPr="00455D45">
              <w:rPr>
                <w:rFonts w:ascii="Times New Roman" w:eastAsia="Times New Roman" w:hAnsi="Times New Roman" w:cs="Times New Roman"/>
                <w:color w:val="000000"/>
                <w:sz w:val="24"/>
                <w:szCs w:val="24"/>
              </w:rPr>
              <w:t>)</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64966AAE" w14:textId="4C7DA034" w:rsidR="00AD0F40" w:rsidRPr="00455D45" w:rsidRDefault="00AD0F40" w:rsidP="00644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b</w:t>
            </w:r>
            <w:r w:rsidRPr="00455D45">
              <w:rPr>
                <w:rFonts w:ascii="Times New Roman" w:eastAsia="Times New Roman" w:hAnsi="Times New Roman" w:cs="Times New Roman"/>
                <w:color w:val="000000"/>
                <w:sz w:val="24"/>
                <w:szCs w:val="24"/>
              </w:rPr>
              <w:t>Cp</w:t>
            </w:r>
            <w:r w:rsidRPr="00455D45">
              <w:rPr>
                <w:rFonts w:ascii="Times New Roman" w:eastAsia="Times New Roman" w:hAnsi="Times New Roman" w:cs="Times New Roman"/>
                <w:color w:val="000000"/>
                <w:sz w:val="24"/>
                <w:szCs w:val="24"/>
              </w:rPr>
              <w:br/>
              <w:t>(J/kg-K)</w:t>
            </w:r>
          </w:p>
        </w:tc>
      </w:tr>
      <w:tr w:rsidR="00AD0F40" w:rsidRPr="00455D45" w14:paraId="32211A4D" w14:textId="77777777" w:rsidTr="00B31345">
        <w:trPr>
          <w:trHeight w:val="315"/>
          <w:jc w:val="center"/>
        </w:trPr>
        <w:tc>
          <w:tcPr>
            <w:tcW w:w="1085" w:type="dxa"/>
            <w:tcBorders>
              <w:top w:val="nil"/>
              <w:left w:val="single" w:sz="4" w:space="0" w:color="auto"/>
              <w:bottom w:val="single" w:sz="4" w:space="0" w:color="auto"/>
              <w:right w:val="single" w:sz="4" w:space="0" w:color="auto"/>
            </w:tcBorders>
            <w:shd w:val="clear" w:color="auto" w:fill="auto"/>
            <w:noWrap/>
            <w:vAlign w:val="center"/>
            <w:hideMark/>
          </w:tcPr>
          <w:p w14:paraId="6025C491" w14:textId="77777777" w:rsidR="00AD0F40" w:rsidRPr="00455D45" w:rsidRDefault="00AD0F40" w:rsidP="006440D7">
            <w:pPr>
              <w:spacing w:after="0" w:line="240" w:lineRule="auto"/>
              <w:jc w:val="center"/>
              <w:rPr>
                <w:rFonts w:ascii="Times New Roman" w:eastAsia="Times New Roman" w:hAnsi="Times New Roman" w:cs="Times New Roman"/>
                <w:color w:val="000000"/>
                <w:sz w:val="24"/>
                <w:szCs w:val="24"/>
              </w:rPr>
            </w:pPr>
            <w:r w:rsidRPr="00455D45">
              <w:rPr>
                <w:rFonts w:ascii="Times New Roman" w:eastAsia="Times New Roman" w:hAnsi="Times New Roman" w:cs="Times New Roman"/>
                <w:color w:val="000000"/>
                <w:sz w:val="24"/>
                <w:szCs w:val="24"/>
              </w:rPr>
              <w:t>MO</w:t>
            </w:r>
          </w:p>
        </w:tc>
        <w:tc>
          <w:tcPr>
            <w:tcW w:w="1440" w:type="dxa"/>
            <w:tcBorders>
              <w:top w:val="nil"/>
              <w:left w:val="nil"/>
              <w:bottom w:val="single" w:sz="4" w:space="0" w:color="auto"/>
              <w:right w:val="single" w:sz="4" w:space="0" w:color="auto"/>
            </w:tcBorders>
            <w:shd w:val="clear" w:color="auto" w:fill="auto"/>
            <w:noWrap/>
            <w:vAlign w:val="center"/>
            <w:hideMark/>
          </w:tcPr>
          <w:p w14:paraId="38758E6A" w14:textId="77777777" w:rsidR="00AD0F40" w:rsidRPr="00455D45" w:rsidRDefault="00AD0F40" w:rsidP="006440D7">
            <w:pPr>
              <w:spacing w:after="0" w:line="240" w:lineRule="auto"/>
              <w:jc w:val="center"/>
              <w:rPr>
                <w:rFonts w:ascii="Times New Roman" w:eastAsia="Times New Roman" w:hAnsi="Times New Roman" w:cs="Times New Roman"/>
                <w:color w:val="000000"/>
                <w:sz w:val="24"/>
                <w:szCs w:val="24"/>
              </w:rPr>
            </w:pPr>
            <w:r w:rsidRPr="00455D45">
              <w:rPr>
                <w:rFonts w:ascii="Times New Roman" w:eastAsia="Times New Roman" w:hAnsi="Times New Roman" w:cs="Times New Roman"/>
                <w:color w:val="000000"/>
                <w:sz w:val="24"/>
                <w:szCs w:val="24"/>
              </w:rPr>
              <w:t>0.0831</w:t>
            </w:r>
          </w:p>
        </w:tc>
        <w:tc>
          <w:tcPr>
            <w:tcW w:w="1260" w:type="dxa"/>
            <w:tcBorders>
              <w:top w:val="nil"/>
              <w:left w:val="nil"/>
              <w:bottom w:val="single" w:sz="4" w:space="0" w:color="auto"/>
              <w:right w:val="single" w:sz="4" w:space="0" w:color="auto"/>
            </w:tcBorders>
            <w:shd w:val="clear" w:color="auto" w:fill="auto"/>
            <w:noWrap/>
            <w:vAlign w:val="center"/>
            <w:hideMark/>
          </w:tcPr>
          <w:p w14:paraId="10E53D38" w14:textId="77777777" w:rsidR="00AD0F40" w:rsidRPr="00455D45" w:rsidRDefault="00AD0F40" w:rsidP="006440D7">
            <w:pPr>
              <w:spacing w:after="0" w:line="240" w:lineRule="auto"/>
              <w:jc w:val="center"/>
              <w:rPr>
                <w:rFonts w:ascii="Times New Roman" w:eastAsia="Times New Roman" w:hAnsi="Times New Roman" w:cs="Times New Roman"/>
                <w:color w:val="000000"/>
                <w:sz w:val="24"/>
                <w:szCs w:val="24"/>
              </w:rPr>
            </w:pPr>
            <w:r w:rsidRPr="00455D45">
              <w:rPr>
                <w:rFonts w:ascii="Times New Roman" w:eastAsia="Times New Roman" w:hAnsi="Times New Roman" w:cs="Times New Roman"/>
                <w:color w:val="000000"/>
                <w:sz w:val="24"/>
                <w:szCs w:val="24"/>
              </w:rPr>
              <w:t>3.05E-06</w:t>
            </w:r>
          </w:p>
        </w:tc>
        <w:tc>
          <w:tcPr>
            <w:tcW w:w="1260" w:type="dxa"/>
            <w:tcBorders>
              <w:top w:val="nil"/>
              <w:left w:val="nil"/>
              <w:bottom w:val="single" w:sz="4" w:space="0" w:color="auto"/>
              <w:right w:val="single" w:sz="4" w:space="0" w:color="auto"/>
            </w:tcBorders>
            <w:shd w:val="clear" w:color="auto" w:fill="auto"/>
            <w:noWrap/>
            <w:vAlign w:val="center"/>
            <w:hideMark/>
          </w:tcPr>
          <w:p w14:paraId="456A5679" w14:textId="77777777" w:rsidR="00AD0F40" w:rsidRPr="00455D45" w:rsidRDefault="00AD0F40" w:rsidP="006440D7">
            <w:pPr>
              <w:spacing w:after="0" w:line="240" w:lineRule="auto"/>
              <w:jc w:val="center"/>
              <w:rPr>
                <w:rFonts w:ascii="Times New Roman" w:eastAsia="Times New Roman" w:hAnsi="Times New Roman" w:cs="Times New Roman"/>
                <w:color w:val="000000"/>
                <w:sz w:val="24"/>
                <w:szCs w:val="24"/>
              </w:rPr>
            </w:pPr>
            <w:r w:rsidRPr="00455D45">
              <w:rPr>
                <w:rFonts w:ascii="Times New Roman" w:eastAsia="Times New Roman" w:hAnsi="Times New Roman" w:cs="Times New Roman"/>
                <w:color w:val="000000"/>
                <w:sz w:val="24"/>
                <w:szCs w:val="24"/>
              </w:rPr>
              <w:t>6.16E-06</w:t>
            </w:r>
          </w:p>
        </w:tc>
        <w:tc>
          <w:tcPr>
            <w:tcW w:w="1620" w:type="dxa"/>
            <w:tcBorders>
              <w:top w:val="nil"/>
              <w:left w:val="nil"/>
              <w:bottom w:val="single" w:sz="4" w:space="0" w:color="auto"/>
              <w:right w:val="single" w:sz="4" w:space="0" w:color="auto"/>
            </w:tcBorders>
            <w:shd w:val="clear" w:color="auto" w:fill="auto"/>
            <w:noWrap/>
            <w:vAlign w:val="center"/>
            <w:hideMark/>
          </w:tcPr>
          <w:p w14:paraId="1B844497" w14:textId="1E23B7C5" w:rsidR="00AD0F40" w:rsidRPr="00455D45" w:rsidRDefault="00A379C8" w:rsidP="00644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w:t>
            </w:r>
            <w:r w:rsidR="00AD0F40" w:rsidRPr="00455D45">
              <w:rPr>
                <w:rFonts w:ascii="Times New Roman" w:eastAsia="Times New Roman" w:hAnsi="Times New Roman" w:cs="Times New Roman"/>
                <w:color w:val="000000"/>
                <w:sz w:val="24"/>
                <w:szCs w:val="24"/>
              </w:rPr>
              <w:t>deal gas</w:t>
            </w:r>
          </w:p>
        </w:tc>
        <w:tc>
          <w:tcPr>
            <w:tcW w:w="1440" w:type="dxa"/>
            <w:tcBorders>
              <w:top w:val="nil"/>
              <w:left w:val="nil"/>
              <w:bottom w:val="single" w:sz="4" w:space="0" w:color="auto"/>
              <w:right w:val="single" w:sz="4" w:space="0" w:color="auto"/>
            </w:tcBorders>
            <w:shd w:val="clear" w:color="auto" w:fill="auto"/>
            <w:noWrap/>
            <w:vAlign w:val="center"/>
            <w:hideMark/>
          </w:tcPr>
          <w:p w14:paraId="3C480629" w14:textId="77777777" w:rsidR="00AD0F40" w:rsidRPr="00455D45" w:rsidRDefault="00AD0F40" w:rsidP="006440D7">
            <w:pPr>
              <w:spacing w:after="0" w:line="240" w:lineRule="auto"/>
              <w:jc w:val="center"/>
              <w:rPr>
                <w:rFonts w:ascii="Times New Roman" w:eastAsia="Times New Roman" w:hAnsi="Times New Roman" w:cs="Times New Roman"/>
                <w:color w:val="000000"/>
                <w:sz w:val="24"/>
                <w:szCs w:val="24"/>
              </w:rPr>
            </w:pPr>
            <w:r w:rsidRPr="00455D45">
              <w:rPr>
                <w:rFonts w:ascii="Times New Roman" w:eastAsia="Times New Roman" w:hAnsi="Times New Roman" w:cs="Times New Roman"/>
                <w:color w:val="000000"/>
                <w:sz w:val="24"/>
                <w:szCs w:val="24"/>
              </w:rPr>
              <w:t>Mixing-law</w:t>
            </w:r>
          </w:p>
        </w:tc>
      </w:tr>
      <w:tr w:rsidR="00AD0F40" w:rsidRPr="00455D45" w14:paraId="5ABDB464" w14:textId="77777777" w:rsidTr="00B31345">
        <w:trPr>
          <w:trHeight w:val="315"/>
          <w:jc w:val="center"/>
        </w:trPr>
        <w:tc>
          <w:tcPr>
            <w:tcW w:w="1085" w:type="dxa"/>
            <w:tcBorders>
              <w:top w:val="nil"/>
              <w:left w:val="single" w:sz="4" w:space="0" w:color="auto"/>
              <w:bottom w:val="single" w:sz="4" w:space="0" w:color="auto"/>
              <w:right w:val="single" w:sz="4" w:space="0" w:color="auto"/>
            </w:tcBorders>
            <w:shd w:val="clear" w:color="auto" w:fill="auto"/>
            <w:noWrap/>
            <w:vAlign w:val="center"/>
            <w:hideMark/>
          </w:tcPr>
          <w:p w14:paraId="3AFAD9C9" w14:textId="77777777" w:rsidR="00AD0F40" w:rsidRPr="00455D45" w:rsidRDefault="00AD0F40" w:rsidP="006440D7">
            <w:pPr>
              <w:spacing w:after="0" w:line="240" w:lineRule="auto"/>
              <w:jc w:val="center"/>
              <w:rPr>
                <w:rFonts w:ascii="Times New Roman" w:eastAsia="Times New Roman" w:hAnsi="Times New Roman" w:cs="Times New Roman"/>
                <w:color w:val="000000"/>
                <w:sz w:val="24"/>
                <w:szCs w:val="24"/>
              </w:rPr>
            </w:pPr>
            <w:r w:rsidRPr="00455D45">
              <w:rPr>
                <w:rFonts w:ascii="Times New Roman" w:eastAsia="Times New Roman" w:hAnsi="Times New Roman" w:cs="Times New Roman"/>
                <w:color w:val="000000"/>
                <w:sz w:val="24"/>
                <w:szCs w:val="24"/>
              </w:rPr>
              <w:t>CME</w:t>
            </w:r>
          </w:p>
        </w:tc>
        <w:tc>
          <w:tcPr>
            <w:tcW w:w="1440" w:type="dxa"/>
            <w:tcBorders>
              <w:top w:val="nil"/>
              <w:left w:val="nil"/>
              <w:bottom w:val="single" w:sz="4" w:space="0" w:color="auto"/>
              <w:right w:val="single" w:sz="4" w:space="0" w:color="auto"/>
            </w:tcBorders>
            <w:shd w:val="clear" w:color="auto" w:fill="auto"/>
            <w:noWrap/>
            <w:vAlign w:val="center"/>
            <w:hideMark/>
          </w:tcPr>
          <w:p w14:paraId="3F64E964" w14:textId="77777777" w:rsidR="00AD0F40" w:rsidRPr="00455D45" w:rsidRDefault="00AD0F40" w:rsidP="006440D7">
            <w:pPr>
              <w:spacing w:after="0" w:line="240" w:lineRule="auto"/>
              <w:jc w:val="center"/>
              <w:rPr>
                <w:rFonts w:ascii="Times New Roman" w:eastAsia="Times New Roman" w:hAnsi="Times New Roman" w:cs="Times New Roman"/>
                <w:color w:val="000000"/>
                <w:sz w:val="24"/>
                <w:szCs w:val="24"/>
              </w:rPr>
            </w:pPr>
            <w:r w:rsidRPr="00455D45">
              <w:rPr>
                <w:rFonts w:ascii="Times New Roman" w:eastAsia="Times New Roman" w:hAnsi="Times New Roman" w:cs="Times New Roman"/>
                <w:color w:val="000000"/>
                <w:sz w:val="24"/>
                <w:szCs w:val="24"/>
              </w:rPr>
              <w:t>0.0831</w:t>
            </w:r>
          </w:p>
        </w:tc>
        <w:tc>
          <w:tcPr>
            <w:tcW w:w="1260" w:type="dxa"/>
            <w:tcBorders>
              <w:top w:val="nil"/>
              <w:left w:val="nil"/>
              <w:bottom w:val="single" w:sz="4" w:space="0" w:color="auto"/>
              <w:right w:val="single" w:sz="4" w:space="0" w:color="auto"/>
            </w:tcBorders>
            <w:shd w:val="clear" w:color="auto" w:fill="auto"/>
            <w:noWrap/>
            <w:vAlign w:val="center"/>
            <w:hideMark/>
          </w:tcPr>
          <w:p w14:paraId="1D5A8369" w14:textId="77777777" w:rsidR="00AD0F40" w:rsidRPr="00455D45" w:rsidRDefault="00AD0F40" w:rsidP="006440D7">
            <w:pPr>
              <w:spacing w:after="0" w:line="240" w:lineRule="auto"/>
              <w:jc w:val="center"/>
              <w:rPr>
                <w:rFonts w:ascii="Times New Roman" w:eastAsia="Times New Roman" w:hAnsi="Times New Roman" w:cs="Times New Roman"/>
                <w:color w:val="000000"/>
                <w:sz w:val="24"/>
                <w:szCs w:val="24"/>
              </w:rPr>
            </w:pPr>
            <w:r w:rsidRPr="00455D45">
              <w:rPr>
                <w:rFonts w:ascii="Times New Roman" w:eastAsia="Times New Roman" w:hAnsi="Times New Roman" w:cs="Times New Roman"/>
                <w:color w:val="000000"/>
                <w:sz w:val="24"/>
                <w:szCs w:val="24"/>
              </w:rPr>
              <w:t>3.05E-06</w:t>
            </w:r>
          </w:p>
        </w:tc>
        <w:tc>
          <w:tcPr>
            <w:tcW w:w="1260" w:type="dxa"/>
            <w:tcBorders>
              <w:top w:val="nil"/>
              <w:left w:val="nil"/>
              <w:bottom w:val="single" w:sz="4" w:space="0" w:color="auto"/>
              <w:right w:val="single" w:sz="4" w:space="0" w:color="auto"/>
            </w:tcBorders>
            <w:shd w:val="clear" w:color="auto" w:fill="auto"/>
            <w:noWrap/>
            <w:vAlign w:val="center"/>
            <w:hideMark/>
          </w:tcPr>
          <w:p w14:paraId="34702411" w14:textId="77777777" w:rsidR="00AD0F40" w:rsidRPr="00455D45" w:rsidRDefault="00AD0F40" w:rsidP="006440D7">
            <w:pPr>
              <w:spacing w:after="0" w:line="240" w:lineRule="auto"/>
              <w:jc w:val="center"/>
              <w:rPr>
                <w:rFonts w:ascii="Times New Roman" w:eastAsia="Times New Roman" w:hAnsi="Times New Roman" w:cs="Times New Roman"/>
                <w:color w:val="000000"/>
                <w:sz w:val="24"/>
                <w:szCs w:val="24"/>
              </w:rPr>
            </w:pPr>
            <w:r w:rsidRPr="00455D45">
              <w:rPr>
                <w:rFonts w:ascii="Times New Roman" w:eastAsia="Times New Roman" w:hAnsi="Times New Roman" w:cs="Times New Roman"/>
                <w:color w:val="000000"/>
                <w:sz w:val="24"/>
                <w:szCs w:val="24"/>
              </w:rPr>
              <w:t>6.16E-06</w:t>
            </w:r>
          </w:p>
        </w:tc>
        <w:tc>
          <w:tcPr>
            <w:tcW w:w="1620" w:type="dxa"/>
            <w:tcBorders>
              <w:top w:val="nil"/>
              <w:left w:val="nil"/>
              <w:bottom w:val="single" w:sz="4" w:space="0" w:color="auto"/>
              <w:right w:val="single" w:sz="4" w:space="0" w:color="auto"/>
            </w:tcBorders>
            <w:shd w:val="clear" w:color="auto" w:fill="auto"/>
            <w:noWrap/>
            <w:vAlign w:val="center"/>
            <w:hideMark/>
          </w:tcPr>
          <w:p w14:paraId="4D24809C" w14:textId="51316273" w:rsidR="00AD0F40" w:rsidRPr="00455D45" w:rsidRDefault="00A379C8" w:rsidP="00A379C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w:t>
            </w:r>
            <w:r w:rsidR="00AD0F40" w:rsidRPr="00455D45">
              <w:rPr>
                <w:rFonts w:ascii="Times New Roman" w:eastAsia="Times New Roman" w:hAnsi="Times New Roman" w:cs="Times New Roman"/>
                <w:color w:val="000000"/>
                <w:sz w:val="24"/>
                <w:szCs w:val="24"/>
              </w:rPr>
              <w:t>deal gas</w:t>
            </w:r>
          </w:p>
        </w:tc>
        <w:tc>
          <w:tcPr>
            <w:tcW w:w="1440" w:type="dxa"/>
            <w:tcBorders>
              <w:top w:val="nil"/>
              <w:left w:val="nil"/>
              <w:bottom w:val="single" w:sz="4" w:space="0" w:color="auto"/>
              <w:right w:val="single" w:sz="4" w:space="0" w:color="auto"/>
            </w:tcBorders>
            <w:shd w:val="clear" w:color="auto" w:fill="auto"/>
            <w:noWrap/>
            <w:vAlign w:val="center"/>
            <w:hideMark/>
          </w:tcPr>
          <w:p w14:paraId="0C66B1BF" w14:textId="77777777" w:rsidR="00AD0F40" w:rsidRPr="00455D45" w:rsidRDefault="00AD0F40" w:rsidP="006440D7">
            <w:pPr>
              <w:spacing w:after="0" w:line="240" w:lineRule="auto"/>
              <w:jc w:val="center"/>
              <w:rPr>
                <w:rFonts w:ascii="Times New Roman" w:eastAsia="Times New Roman" w:hAnsi="Times New Roman" w:cs="Times New Roman"/>
                <w:color w:val="000000"/>
                <w:sz w:val="24"/>
                <w:szCs w:val="24"/>
              </w:rPr>
            </w:pPr>
            <w:r w:rsidRPr="00455D45">
              <w:rPr>
                <w:rFonts w:ascii="Times New Roman" w:eastAsia="Times New Roman" w:hAnsi="Times New Roman" w:cs="Times New Roman"/>
                <w:color w:val="000000"/>
                <w:sz w:val="24"/>
                <w:szCs w:val="24"/>
              </w:rPr>
              <w:t>Mixing-law</w:t>
            </w:r>
          </w:p>
        </w:tc>
      </w:tr>
      <w:tr w:rsidR="00AD0F40" w:rsidRPr="00455D45" w14:paraId="6871BB04" w14:textId="77777777" w:rsidTr="00B31345">
        <w:trPr>
          <w:trHeight w:val="315"/>
          <w:jc w:val="center"/>
        </w:trPr>
        <w:tc>
          <w:tcPr>
            <w:tcW w:w="1085" w:type="dxa"/>
            <w:tcBorders>
              <w:top w:val="nil"/>
              <w:left w:val="single" w:sz="4" w:space="0" w:color="auto"/>
              <w:bottom w:val="single" w:sz="4" w:space="0" w:color="auto"/>
              <w:right w:val="single" w:sz="4" w:space="0" w:color="auto"/>
            </w:tcBorders>
            <w:shd w:val="clear" w:color="auto" w:fill="auto"/>
            <w:noWrap/>
            <w:vAlign w:val="center"/>
            <w:hideMark/>
          </w:tcPr>
          <w:p w14:paraId="3ABE4F86" w14:textId="77777777" w:rsidR="00AD0F40" w:rsidRPr="00455D45" w:rsidRDefault="00AD0F40" w:rsidP="006440D7">
            <w:pPr>
              <w:spacing w:after="0" w:line="240" w:lineRule="auto"/>
              <w:jc w:val="center"/>
              <w:rPr>
                <w:rFonts w:ascii="Times New Roman" w:eastAsia="Times New Roman" w:hAnsi="Times New Roman" w:cs="Times New Roman"/>
                <w:color w:val="000000"/>
                <w:sz w:val="24"/>
                <w:szCs w:val="24"/>
              </w:rPr>
            </w:pPr>
            <w:r w:rsidRPr="00455D45">
              <w:rPr>
                <w:rFonts w:ascii="Times New Roman" w:eastAsia="Times New Roman" w:hAnsi="Times New Roman" w:cs="Times New Roman"/>
                <w:color w:val="000000"/>
                <w:sz w:val="24"/>
                <w:szCs w:val="24"/>
              </w:rPr>
              <w:t>SME</w:t>
            </w:r>
          </w:p>
        </w:tc>
        <w:tc>
          <w:tcPr>
            <w:tcW w:w="1440" w:type="dxa"/>
            <w:tcBorders>
              <w:top w:val="nil"/>
              <w:left w:val="nil"/>
              <w:bottom w:val="single" w:sz="4" w:space="0" w:color="auto"/>
              <w:right w:val="single" w:sz="4" w:space="0" w:color="auto"/>
            </w:tcBorders>
            <w:shd w:val="clear" w:color="auto" w:fill="auto"/>
            <w:noWrap/>
            <w:vAlign w:val="center"/>
            <w:hideMark/>
          </w:tcPr>
          <w:p w14:paraId="679ADA79" w14:textId="77777777" w:rsidR="00AD0F40" w:rsidRPr="00455D45" w:rsidRDefault="00AD0F40" w:rsidP="006440D7">
            <w:pPr>
              <w:spacing w:after="0" w:line="240" w:lineRule="auto"/>
              <w:jc w:val="center"/>
              <w:rPr>
                <w:rFonts w:ascii="Times New Roman" w:eastAsia="Times New Roman" w:hAnsi="Times New Roman" w:cs="Times New Roman"/>
                <w:color w:val="000000"/>
                <w:sz w:val="24"/>
                <w:szCs w:val="24"/>
              </w:rPr>
            </w:pPr>
            <w:r w:rsidRPr="00455D45">
              <w:rPr>
                <w:rFonts w:ascii="Times New Roman" w:eastAsia="Times New Roman" w:hAnsi="Times New Roman" w:cs="Times New Roman"/>
                <w:color w:val="000000"/>
                <w:sz w:val="24"/>
                <w:szCs w:val="24"/>
              </w:rPr>
              <w:t>0.0831</w:t>
            </w:r>
          </w:p>
        </w:tc>
        <w:tc>
          <w:tcPr>
            <w:tcW w:w="1260" w:type="dxa"/>
            <w:tcBorders>
              <w:top w:val="nil"/>
              <w:left w:val="nil"/>
              <w:bottom w:val="single" w:sz="4" w:space="0" w:color="auto"/>
              <w:right w:val="single" w:sz="4" w:space="0" w:color="auto"/>
            </w:tcBorders>
            <w:shd w:val="clear" w:color="auto" w:fill="auto"/>
            <w:noWrap/>
            <w:vAlign w:val="center"/>
            <w:hideMark/>
          </w:tcPr>
          <w:p w14:paraId="3ABC403B" w14:textId="77777777" w:rsidR="00AD0F40" w:rsidRPr="00455D45" w:rsidRDefault="00AD0F40" w:rsidP="006440D7">
            <w:pPr>
              <w:spacing w:after="0" w:line="240" w:lineRule="auto"/>
              <w:jc w:val="center"/>
              <w:rPr>
                <w:rFonts w:ascii="Times New Roman" w:eastAsia="Times New Roman" w:hAnsi="Times New Roman" w:cs="Times New Roman"/>
                <w:color w:val="000000"/>
                <w:sz w:val="24"/>
                <w:szCs w:val="24"/>
              </w:rPr>
            </w:pPr>
            <w:r w:rsidRPr="00455D45">
              <w:rPr>
                <w:rFonts w:ascii="Times New Roman" w:eastAsia="Times New Roman" w:hAnsi="Times New Roman" w:cs="Times New Roman"/>
                <w:color w:val="000000"/>
                <w:sz w:val="24"/>
                <w:szCs w:val="24"/>
              </w:rPr>
              <w:t>3.05E-06</w:t>
            </w:r>
          </w:p>
        </w:tc>
        <w:tc>
          <w:tcPr>
            <w:tcW w:w="1260" w:type="dxa"/>
            <w:tcBorders>
              <w:top w:val="nil"/>
              <w:left w:val="nil"/>
              <w:bottom w:val="single" w:sz="4" w:space="0" w:color="auto"/>
              <w:right w:val="single" w:sz="4" w:space="0" w:color="auto"/>
            </w:tcBorders>
            <w:shd w:val="clear" w:color="auto" w:fill="auto"/>
            <w:noWrap/>
            <w:vAlign w:val="center"/>
            <w:hideMark/>
          </w:tcPr>
          <w:p w14:paraId="62F8DCF7" w14:textId="77777777" w:rsidR="00AD0F40" w:rsidRPr="00455D45" w:rsidRDefault="00AD0F40" w:rsidP="006440D7">
            <w:pPr>
              <w:spacing w:after="0" w:line="240" w:lineRule="auto"/>
              <w:jc w:val="center"/>
              <w:rPr>
                <w:rFonts w:ascii="Times New Roman" w:eastAsia="Times New Roman" w:hAnsi="Times New Roman" w:cs="Times New Roman"/>
                <w:color w:val="000000"/>
                <w:sz w:val="24"/>
                <w:szCs w:val="24"/>
              </w:rPr>
            </w:pPr>
            <w:r w:rsidRPr="00455D45">
              <w:rPr>
                <w:rFonts w:ascii="Times New Roman" w:eastAsia="Times New Roman" w:hAnsi="Times New Roman" w:cs="Times New Roman"/>
                <w:color w:val="000000"/>
                <w:sz w:val="24"/>
                <w:szCs w:val="24"/>
              </w:rPr>
              <w:t>6.08E-06</w:t>
            </w:r>
          </w:p>
        </w:tc>
        <w:tc>
          <w:tcPr>
            <w:tcW w:w="1620" w:type="dxa"/>
            <w:tcBorders>
              <w:top w:val="nil"/>
              <w:left w:val="nil"/>
              <w:bottom w:val="single" w:sz="4" w:space="0" w:color="auto"/>
              <w:right w:val="single" w:sz="4" w:space="0" w:color="auto"/>
            </w:tcBorders>
            <w:shd w:val="clear" w:color="auto" w:fill="auto"/>
            <w:noWrap/>
            <w:vAlign w:val="center"/>
            <w:hideMark/>
          </w:tcPr>
          <w:p w14:paraId="0041DF27" w14:textId="3F8C6F5B" w:rsidR="00AD0F40" w:rsidRPr="00455D45" w:rsidRDefault="00A379C8" w:rsidP="00644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w:t>
            </w:r>
            <w:r w:rsidR="00AD0F40" w:rsidRPr="00455D45">
              <w:rPr>
                <w:rFonts w:ascii="Times New Roman" w:eastAsia="Times New Roman" w:hAnsi="Times New Roman" w:cs="Times New Roman"/>
                <w:color w:val="000000"/>
                <w:sz w:val="24"/>
                <w:szCs w:val="24"/>
              </w:rPr>
              <w:t>deal gas</w:t>
            </w:r>
          </w:p>
        </w:tc>
        <w:tc>
          <w:tcPr>
            <w:tcW w:w="1440" w:type="dxa"/>
            <w:tcBorders>
              <w:top w:val="nil"/>
              <w:left w:val="nil"/>
              <w:bottom w:val="single" w:sz="4" w:space="0" w:color="auto"/>
              <w:right w:val="single" w:sz="4" w:space="0" w:color="auto"/>
            </w:tcBorders>
            <w:shd w:val="clear" w:color="auto" w:fill="auto"/>
            <w:noWrap/>
            <w:vAlign w:val="center"/>
            <w:hideMark/>
          </w:tcPr>
          <w:p w14:paraId="7A1A9276" w14:textId="77777777" w:rsidR="00AD0F40" w:rsidRPr="00455D45" w:rsidRDefault="00AD0F40" w:rsidP="006440D7">
            <w:pPr>
              <w:spacing w:after="0" w:line="240" w:lineRule="auto"/>
              <w:jc w:val="center"/>
              <w:rPr>
                <w:rFonts w:ascii="Times New Roman" w:eastAsia="Times New Roman" w:hAnsi="Times New Roman" w:cs="Times New Roman"/>
                <w:color w:val="000000"/>
                <w:sz w:val="24"/>
                <w:szCs w:val="24"/>
              </w:rPr>
            </w:pPr>
            <w:r w:rsidRPr="00455D45">
              <w:rPr>
                <w:rFonts w:ascii="Times New Roman" w:eastAsia="Times New Roman" w:hAnsi="Times New Roman" w:cs="Times New Roman"/>
                <w:color w:val="000000"/>
                <w:sz w:val="24"/>
                <w:szCs w:val="24"/>
              </w:rPr>
              <w:t>Mixing-law</w:t>
            </w:r>
          </w:p>
        </w:tc>
      </w:tr>
      <w:tr w:rsidR="00AD0F40" w:rsidRPr="00455D45" w14:paraId="2DDAE504" w14:textId="77777777" w:rsidTr="00B31345">
        <w:trPr>
          <w:trHeight w:val="315"/>
          <w:jc w:val="center"/>
        </w:trPr>
        <w:tc>
          <w:tcPr>
            <w:tcW w:w="1085" w:type="dxa"/>
            <w:tcBorders>
              <w:top w:val="nil"/>
              <w:left w:val="single" w:sz="4" w:space="0" w:color="auto"/>
              <w:bottom w:val="single" w:sz="4" w:space="0" w:color="auto"/>
              <w:right w:val="single" w:sz="4" w:space="0" w:color="auto"/>
            </w:tcBorders>
            <w:shd w:val="clear" w:color="auto" w:fill="auto"/>
            <w:noWrap/>
            <w:vAlign w:val="center"/>
            <w:hideMark/>
          </w:tcPr>
          <w:p w14:paraId="6E20844F" w14:textId="77777777" w:rsidR="00AD0F40" w:rsidRPr="00455D45" w:rsidRDefault="00AD0F40" w:rsidP="006440D7">
            <w:pPr>
              <w:spacing w:after="0" w:line="240" w:lineRule="auto"/>
              <w:jc w:val="center"/>
              <w:rPr>
                <w:rFonts w:ascii="Times New Roman" w:eastAsia="Times New Roman" w:hAnsi="Times New Roman" w:cs="Times New Roman"/>
                <w:color w:val="000000"/>
                <w:sz w:val="24"/>
                <w:szCs w:val="24"/>
              </w:rPr>
            </w:pPr>
            <w:r w:rsidRPr="00455D45">
              <w:rPr>
                <w:rFonts w:ascii="Times New Roman" w:eastAsia="Times New Roman" w:hAnsi="Times New Roman" w:cs="Times New Roman"/>
                <w:color w:val="000000"/>
                <w:sz w:val="24"/>
                <w:szCs w:val="24"/>
              </w:rPr>
              <w:t>PME</w:t>
            </w:r>
          </w:p>
        </w:tc>
        <w:tc>
          <w:tcPr>
            <w:tcW w:w="1440" w:type="dxa"/>
            <w:tcBorders>
              <w:top w:val="nil"/>
              <w:left w:val="nil"/>
              <w:bottom w:val="single" w:sz="4" w:space="0" w:color="auto"/>
              <w:right w:val="single" w:sz="4" w:space="0" w:color="auto"/>
            </w:tcBorders>
            <w:shd w:val="clear" w:color="auto" w:fill="auto"/>
            <w:noWrap/>
            <w:vAlign w:val="center"/>
            <w:hideMark/>
          </w:tcPr>
          <w:p w14:paraId="13A7E320" w14:textId="77777777" w:rsidR="00AD0F40" w:rsidRPr="00455D45" w:rsidRDefault="00AD0F40" w:rsidP="006440D7">
            <w:pPr>
              <w:spacing w:after="0" w:line="240" w:lineRule="auto"/>
              <w:jc w:val="center"/>
              <w:rPr>
                <w:rFonts w:ascii="Times New Roman" w:eastAsia="Times New Roman" w:hAnsi="Times New Roman" w:cs="Times New Roman"/>
                <w:color w:val="000000"/>
                <w:sz w:val="24"/>
                <w:szCs w:val="24"/>
              </w:rPr>
            </w:pPr>
            <w:r w:rsidRPr="00455D45">
              <w:rPr>
                <w:rFonts w:ascii="Times New Roman" w:eastAsia="Times New Roman" w:hAnsi="Times New Roman" w:cs="Times New Roman"/>
                <w:color w:val="000000"/>
                <w:sz w:val="24"/>
                <w:szCs w:val="24"/>
              </w:rPr>
              <w:t>0.0831</w:t>
            </w:r>
          </w:p>
        </w:tc>
        <w:tc>
          <w:tcPr>
            <w:tcW w:w="1260" w:type="dxa"/>
            <w:tcBorders>
              <w:top w:val="nil"/>
              <w:left w:val="nil"/>
              <w:bottom w:val="single" w:sz="4" w:space="0" w:color="auto"/>
              <w:right w:val="single" w:sz="4" w:space="0" w:color="auto"/>
            </w:tcBorders>
            <w:shd w:val="clear" w:color="auto" w:fill="auto"/>
            <w:noWrap/>
            <w:vAlign w:val="center"/>
            <w:hideMark/>
          </w:tcPr>
          <w:p w14:paraId="2AC0FB33" w14:textId="77777777" w:rsidR="00AD0F40" w:rsidRPr="00455D45" w:rsidRDefault="00AD0F40" w:rsidP="006440D7">
            <w:pPr>
              <w:spacing w:after="0" w:line="240" w:lineRule="auto"/>
              <w:jc w:val="center"/>
              <w:rPr>
                <w:rFonts w:ascii="Times New Roman" w:eastAsia="Times New Roman" w:hAnsi="Times New Roman" w:cs="Times New Roman"/>
                <w:color w:val="000000"/>
                <w:sz w:val="24"/>
                <w:szCs w:val="24"/>
              </w:rPr>
            </w:pPr>
            <w:r w:rsidRPr="00455D45">
              <w:rPr>
                <w:rFonts w:ascii="Times New Roman" w:eastAsia="Times New Roman" w:hAnsi="Times New Roman" w:cs="Times New Roman"/>
                <w:color w:val="000000"/>
                <w:sz w:val="24"/>
                <w:szCs w:val="24"/>
              </w:rPr>
              <w:t>6.12E-06</w:t>
            </w:r>
          </w:p>
        </w:tc>
        <w:tc>
          <w:tcPr>
            <w:tcW w:w="1260" w:type="dxa"/>
            <w:tcBorders>
              <w:top w:val="nil"/>
              <w:left w:val="nil"/>
              <w:bottom w:val="single" w:sz="4" w:space="0" w:color="auto"/>
              <w:right w:val="single" w:sz="4" w:space="0" w:color="auto"/>
            </w:tcBorders>
            <w:shd w:val="clear" w:color="auto" w:fill="auto"/>
            <w:noWrap/>
            <w:vAlign w:val="center"/>
            <w:hideMark/>
          </w:tcPr>
          <w:p w14:paraId="48718C53" w14:textId="77777777" w:rsidR="00AD0F40" w:rsidRPr="00455D45" w:rsidRDefault="00AD0F40" w:rsidP="006440D7">
            <w:pPr>
              <w:spacing w:after="0" w:line="240" w:lineRule="auto"/>
              <w:jc w:val="center"/>
              <w:rPr>
                <w:rFonts w:ascii="Times New Roman" w:eastAsia="Times New Roman" w:hAnsi="Times New Roman" w:cs="Times New Roman"/>
                <w:color w:val="000000"/>
                <w:sz w:val="24"/>
                <w:szCs w:val="24"/>
              </w:rPr>
            </w:pPr>
            <w:r w:rsidRPr="00455D45">
              <w:rPr>
                <w:rFonts w:ascii="Times New Roman" w:eastAsia="Times New Roman" w:hAnsi="Times New Roman" w:cs="Times New Roman"/>
                <w:color w:val="000000"/>
                <w:sz w:val="24"/>
                <w:szCs w:val="24"/>
              </w:rPr>
              <w:t>2.51E-05</w:t>
            </w:r>
          </w:p>
        </w:tc>
        <w:tc>
          <w:tcPr>
            <w:tcW w:w="1620" w:type="dxa"/>
            <w:tcBorders>
              <w:top w:val="nil"/>
              <w:left w:val="nil"/>
              <w:bottom w:val="single" w:sz="4" w:space="0" w:color="auto"/>
              <w:right w:val="single" w:sz="4" w:space="0" w:color="auto"/>
            </w:tcBorders>
            <w:shd w:val="clear" w:color="auto" w:fill="auto"/>
            <w:noWrap/>
            <w:vAlign w:val="center"/>
            <w:hideMark/>
          </w:tcPr>
          <w:p w14:paraId="472119DA" w14:textId="44E58DD1" w:rsidR="00AD0F40" w:rsidRPr="00455D45" w:rsidRDefault="00A379C8" w:rsidP="00644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w:t>
            </w:r>
            <w:r w:rsidR="00AD0F40" w:rsidRPr="00455D45">
              <w:rPr>
                <w:rFonts w:ascii="Times New Roman" w:eastAsia="Times New Roman" w:hAnsi="Times New Roman" w:cs="Times New Roman"/>
                <w:color w:val="000000"/>
                <w:sz w:val="24"/>
                <w:szCs w:val="24"/>
              </w:rPr>
              <w:t>deal gas</w:t>
            </w:r>
          </w:p>
        </w:tc>
        <w:tc>
          <w:tcPr>
            <w:tcW w:w="1440" w:type="dxa"/>
            <w:tcBorders>
              <w:top w:val="nil"/>
              <w:left w:val="nil"/>
              <w:bottom w:val="single" w:sz="4" w:space="0" w:color="auto"/>
              <w:right w:val="single" w:sz="4" w:space="0" w:color="auto"/>
            </w:tcBorders>
            <w:shd w:val="clear" w:color="auto" w:fill="auto"/>
            <w:noWrap/>
            <w:vAlign w:val="center"/>
            <w:hideMark/>
          </w:tcPr>
          <w:p w14:paraId="5BE9A7E5" w14:textId="77777777" w:rsidR="00AD0F40" w:rsidRPr="00455D45" w:rsidRDefault="00AD0F40" w:rsidP="006440D7">
            <w:pPr>
              <w:spacing w:after="0" w:line="240" w:lineRule="auto"/>
              <w:jc w:val="center"/>
              <w:rPr>
                <w:rFonts w:ascii="Times New Roman" w:eastAsia="Times New Roman" w:hAnsi="Times New Roman" w:cs="Times New Roman"/>
                <w:color w:val="000000"/>
                <w:sz w:val="24"/>
                <w:szCs w:val="24"/>
              </w:rPr>
            </w:pPr>
            <w:r w:rsidRPr="00455D45">
              <w:rPr>
                <w:rFonts w:ascii="Times New Roman" w:eastAsia="Times New Roman" w:hAnsi="Times New Roman" w:cs="Times New Roman"/>
                <w:color w:val="000000"/>
                <w:sz w:val="24"/>
                <w:szCs w:val="24"/>
              </w:rPr>
              <w:t>Mixing-law</w:t>
            </w:r>
          </w:p>
        </w:tc>
      </w:tr>
      <w:tr w:rsidR="00AD0F40" w:rsidRPr="00455D45" w14:paraId="529DA705" w14:textId="77777777" w:rsidTr="00B31345">
        <w:trPr>
          <w:trHeight w:val="315"/>
          <w:jc w:val="center"/>
        </w:trPr>
        <w:tc>
          <w:tcPr>
            <w:tcW w:w="1085" w:type="dxa"/>
            <w:tcBorders>
              <w:top w:val="nil"/>
              <w:left w:val="single" w:sz="4" w:space="0" w:color="auto"/>
              <w:bottom w:val="single" w:sz="4" w:space="0" w:color="auto"/>
              <w:right w:val="single" w:sz="4" w:space="0" w:color="auto"/>
            </w:tcBorders>
            <w:shd w:val="clear" w:color="auto" w:fill="auto"/>
            <w:noWrap/>
            <w:vAlign w:val="center"/>
            <w:hideMark/>
          </w:tcPr>
          <w:p w14:paraId="4190A8B7" w14:textId="77777777" w:rsidR="00AD0F40" w:rsidRPr="00455D45" w:rsidRDefault="00AD0F40" w:rsidP="006440D7">
            <w:pPr>
              <w:spacing w:after="0" w:line="240" w:lineRule="auto"/>
              <w:jc w:val="center"/>
              <w:rPr>
                <w:rFonts w:ascii="Times New Roman" w:eastAsia="Times New Roman" w:hAnsi="Times New Roman" w:cs="Times New Roman"/>
                <w:color w:val="000000"/>
                <w:sz w:val="24"/>
                <w:szCs w:val="24"/>
              </w:rPr>
            </w:pPr>
            <w:r w:rsidRPr="00455D45">
              <w:rPr>
                <w:rFonts w:ascii="Times New Roman" w:eastAsia="Times New Roman" w:hAnsi="Times New Roman" w:cs="Times New Roman"/>
                <w:color w:val="000000"/>
                <w:sz w:val="24"/>
                <w:szCs w:val="24"/>
              </w:rPr>
              <w:t>Toluene</w:t>
            </w:r>
          </w:p>
        </w:tc>
        <w:tc>
          <w:tcPr>
            <w:tcW w:w="1440" w:type="dxa"/>
            <w:tcBorders>
              <w:top w:val="nil"/>
              <w:left w:val="nil"/>
              <w:bottom w:val="single" w:sz="4" w:space="0" w:color="auto"/>
              <w:right w:val="single" w:sz="4" w:space="0" w:color="auto"/>
            </w:tcBorders>
            <w:shd w:val="clear" w:color="auto" w:fill="auto"/>
            <w:noWrap/>
            <w:vAlign w:val="center"/>
            <w:hideMark/>
          </w:tcPr>
          <w:p w14:paraId="0EE05250" w14:textId="77777777" w:rsidR="00AD0F40" w:rsidRPr="00455D45" w:rsidRDefault="00AD0F40" w:rsidP="006440D7">
            <w:pPr>
              <w:spacing w:after="0" w:line="240" w:lineRule="auto"/>
              <w:jc w:val="center"/>
              <w:rPr>
                <w:rFonts w:ascii="Times New Roman" w:eastAsia="Times New Roman" w:hAnsi="Times New Roman" w:cs="Times New Roman"/>
                <w:color w:val="000000"/>
                <w:sz w:val="24"/>
                <w:szCs w:val="24"/>
              </w:rPr>
            </w:pPr>
            <w:r w:rsidRPr="00455D45">
              <w:rPr>
                <w:rFonts w:ascii="Times New Roman" w:eastAsia="Times New Roman" w:hAnsi="Times New Roman" w:cs="Times New Roman"/>
                <w:color w:val="000000"/>
                <w:sz w:val="24"/>
                <w:szCs w:val="24"/>
              </w:rPr>
              <w:t>0.0454</w:t>
            </w:r>
          </w:p>
        </w:tc>
        <w:tc>
          <w:tcPr>
            <w:tcW w:w="1260" w:type="dxa"/>
            <w:tcBorders>
              <w:top w:val="nil"/>
              <w:left w:val="nil"/>
              <w:bottom w:val="single" w:sz="4" w:space="0" w:color="auto"/>
              <w:right w:val="single" w:sz="4" w:space="0" w:color="auto"/>
            </w:tcBorders>
            <w:shd w:val="clear" w:color="auto" w:fill="auto"/>
            <w:noWrap/>
            <w:vAlign w:val="center"/>
            <w:hideMark/>
          </w:tcPr>
          <w:p w14:paraId="4EC28507" w14:textId="77777777" w:rsidR="00AD0F40" w:rsidRPr="00455D45" w:rsidRDefault="00AD0F40" w:rsidP="006440D7">
            <w:pPr>
              <w:spacing w:after="0" w:line="240" w:lineRule="auto"/>
              <w:jc w:val="center"/>
              <w:rPr>
                <w:rFonts w:ascii="Times New Roman" w:eastAsia="Times New Roman" w:hAnsi="Times New Roman" w:cs="Times New Roman"/>
                <w:color w:val="000000"/>
                <w:sz w:val="24"/>
                <w:szCs w:val="24"/>
              </w:rPr>
            </w:pPr>
            <w:r w:rsidRPr="00455D45">
              <w:rPr>
                <w:rFonts w:ascii="Times New Roman" w:eastAsia="Times New Roman" w:hAnsi="Times New Roman" w:cs="Times New Roman"/>
                <w:color w:val="000000"/>
                <w:sz w:val="24"/>
                <w:szCs w:val="24"/>
              </w:rPr>
              <w:t>1.29E-05</w:t>
            </w:r>
          </w:p>
        </w:tc>
        <w:tc>
          <w:tcPr>
            <w:tcW w:w="1260" w:type="dxa"/>
            <w:tcBorders>
              <w:top w:val="nil"/>
              <w:left w:val="nil"/>
              <w:bottom w:val="single" w:sz="4" w:space="0" w:color="auto"/>
              <w:right w:val="single" w:sz="4" w:space="0" w:color="auto"/>
            </w:tcBorders>
            <w:shd w:val="clear" w:color="auto" w:fill="auto"/>
            <w:noWrap/>
            <w:vAlign w:val="center"/>
            <w:hideMark/>
          </w:tcPr>
          <w:p w14:paraId="17763FB4" w14:textId="77777777" w:rsidR="00AD0F40" w:rsidRPr="00455D45" w:rsidRDefault="00AD0F40" w:rsidP="006440D7">
            <w:pPr>
              <w:spacing w:after="0" w:line="240" w:lineRule="auto"/>
              <w:jc w:val="center"/>
              <w:rPr>
                <w:rFonts w:ascii="Times New Roman" w:eastAsia="Times New Roman" w:hAnsi="Times New Roman" w:cs="Times New Roman"/>
                <w:color w:val="000000"/>
                <w:sz w:val="24"/>
                <w:szCs w:val="24"/>
              </w:rPr>
            </w:pPr>
            <w:r w:rsidRPr="00455D45">
              <w:rPr>
                <w:rFonts w:ascii="Times New Roman" w:eastAsia="Times New Roman" w:hAnsi="Times New Roman" w:cs="Times New Roman"/>
                <w:color w:val="000000"/>
                <w:sz w:val="24"/>
                <w:szCs w:val="24"/>
              </w:rPr>
              <w:t>2.88E-05</w:t>
            </w:r>
          </w:p>
        </w:tc>
        <w:tc>
          <w:tcPr>
            <w:tcW w:w="1620" w:type="dxa"/>
            <w:tcBorders>
              <w:top w:val="nil"/>
              <w:left w:val="nil"/>
              <w:bottom w:val="single" w:sz="4" w:space="0" w:color="auto"/>
              <w:right w:val="single" w:sz="4" w:space="0" w:color="auto"/>
            </w:tcBorders>
            <w:shd w:val="clear" w:color="auto" w:fill="auto"/>
            <w:noWrap/>
            <w:vAlign w:val="center"/>
            <w:hideMark/>
          </w:tcPr>
          <w:p w14:paraId="2E768DEB" w14:textId="4A9C5F84" w:rsidR="00AD0F40" w:rsidRPr="00455D45" w:rsidRDefault="00A379C8" w:rsidP="00644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w:t>
            </w:r>
            <w:r w:rsidR="00AD0F40" w:rsidRPr="00455D45">
              <w:rPr>
                <w:rFonts w:ascii="Times New Roman" w:eastAsia="Times New Roman" w:hAnsi="Times New Roman" w:cs="Times New Roman"/>
                <w:color w:val="000000"/>
                <w:sz w:val="24"/>
                <w:szCs w:val="24"/>
              </w:rPr>
              <w:t>deal gas</w:t>
            </w:r>
          </w:p>
        </w:tc>
        <w:tc>
          <w:tcPr>
            <w:tcW w:w="1440" w:type="dxa"/>
            <w:tcBorders>
              <w:top w:val="nil"/>
              <w:left w:val="nil"/>
              <w:bottom w:val="single" w:sz="4" w:space="0" w:color="auto"/>
              <w:right w:val="single" w:sz="4" w:space="0" w:color="auto"/>
            </w:tcBorders>
            <w:shd w:val="clear" w:color="auto" w:fill="auto"/>
            <w:noWrap/>
            <w:vAlign w:val="center"/>
            <w:hideMark/>
          </w:tcPr>
          <w:p w14:paraId="152F4CB0" w14:textId="77777777" w:rsidR="00AD0F40" w:rsidRPr="00455D45" w:rsidRDefault="00AD0F40" w:rsidP="006440D7">
            <w:pPr>
              <w:spacing w:after="0" w:line="240" w:lineRule="auto"/>
              <w:jc w:val="center"/>
              <w:rPr>
                <w:rFonts w:ascii="Times New Roman" w:eastAsia="Times New Roman" w:hAnsi="Times New Roman" w:cs="Times New Roman"/>
                <w:color w:val="000000"/>
                <w:sz w:val="24"/>
                <w:szCs w:val="24"/>
              </w:rPr>
            </w:pPr>
            <w:r w:rsidRPr="00455D45">
              <w:rPr>
                <w:rFonts w:ascii="Times New Roman" w:eastAsia="Times New Roman" w:hAnsi="Times New Roman" w:cs="Times New Roman"/>
                <w:color w:val="000000"/>
                <w:sz w:val="24"/>
                <w:szCs w:val="24"/>
              </w:rPr>
              <w:t>Mixing-law</w:t>
            </w:r>
          </w:p>
        </w:tc>
      </w:tr>
      <w:tr w:rsidR="00AD0F40" w:rsidRPr="00AD0F40" w14:paraId="186CFCBC" w14:textId="77777777" w:rsidTr="00B31345">
        <w:trPr>
          <w:trHeight w:val="315"/>
          <w:jc w:val="center"/>
        </w:trPr>
        <w:tc>
          <w:tcPr>
            <w:tcW w:w="1085" w:type="dxa"/>
            <w:tcBorders>
              <w:top w:val="nil"/>
              <w:left w:val="single" w:sz="4" w:space="0" w:color="auto"/>
              <w:bottom w:val="single" w:sz="4" w:space="0" w:color="auto"/>
              <w:right w:val="single" w:sz="4" w:space="0" w:color="auto"/>
            </w:tcBorders>
            <w:shd w:val="clear" w:color="auto" w:fill="auto"/>
            <w:noWrap/>
            <w:vAlign w:val="center"/>
            <w:hideMark/>
          </w:tcPr>
          <w:p w14:paraId="051D55AB" w14:textId="77777777" w:rsidR="00AD0F40" w:rsidRPr="00AD0F40" w:rsidRDefault="00AD0F40" w:rsidP="006440D7">
            <w:pPr>
              <w:spacing w:after="0" w:line="240" w:lineRule="auto"/>
              <w:jc w:val="center"/>
              <w:rPr>
                <w:rFonts w:ascii="Times New Roman" w:eastAsia="Times New Roman" w:hAnsi="Times New Roman" w:cs="Times New Roman"/>
                <w:color w:val="000000"/>
                <w:sz w:val="24"/>
                <w:szCs w:val="24"/>
              </w:rPr>
            </w:pPr>
            <w:r w:rsidRPr="00AD0F40">
              <w:rPr>
                <w:rFonts w:ascii="Times New Roman" w:eastAsia="Times New Roman" w:hAnsi="Times New Roman" w:cs="Times New Roman"/>
                <w:color w:val="000000"/>
                <w:sz w:val="24"/>
                <w:szCs w:val="24"/>
              </w:rPr>
              <w:t>Heptane</w:t>
            </w:r>
          </w:p>
        </w:tc>
        <w:tc>
          <w:tcPr>
            <w:tcW w:w="1440" w:type="dxa"/>
            <w:tcBorders>
              <w:top w:val="nil"/>
              <w:left w:val="nil"/>
              <w:bottom w:val="single" w:sz="4" w:space="0" w:color="auto"/>
              <w:right w:val="single" w:sz="4" w:space="0" w:color="auto"/>
            </w:tcBorders>
            <w:shd w:val="clear" w:color="auto" w:fill="auto"/>
            <w:noWrap/>
            <w:vAlign w:val="center"/>
            <w:hideMark/>
          </w:tcPr>
          <w:p w14:paraId="3F4761F6" w14:textId="77777777" w:rsidR="00AD0F40" w:rsidRPr="00AD0F40" w:rsidRDefault="00AD0F40" w:rsidP="006440D7">
            <w:pPr>
              <w:spacing w:after="0" w:line="240" w:lineRule="auto"/>
              <w:jc w:val="center"/>
              <w:rPr>
                <w:rFonts w:ascii="Times New Roman" w:eastAsia="Times New Roman" w:hAnsi="Times New Roman" w:cs="Times New Roman"/>
                <w:color w:val="000000"/>
                <w:sz w:val="24"/>
                <w:szCs w:val="24"/>
              </w:rPr>
            </w:pPr>
            <w:r w:rsidRPr="00AD0F40">
              <w:rPr>
                <w:rFonts w:ascii="Times New Roman" w:eastAsia="Times New Roman" w:hAnsi="Times New Roman" w:cs="Times New Roman"/>
                <w:color w:val="000000"/>
                <w:sz w:val="24"/>
                <w:szCs w:val="24"/>
              </w:rPr>
              <w:t>0.0454</w:t>
            </w:r>
          </w:p>
        </w:tc>
        <w:tc>
          <w:tcPr>
            <w:tcW w:w="1260" w:type="dxa"/>
            <w:tcBorders>
              <w:top w:val="nil"/>
              <w:left w:val="nil"/>
              <w:bottom w:val="single" w:sz="4" w:space="0" w:color="auto"/>
              <w:right w:val="single" w:sz="4" w:space="0" w:color="auto"/>
            </w:tcBorders>
            <w:shd w:val="clear" w:color="auto" w:fill="auto"/>
            <w:noWrap/>
            <w:vAlign w:val="center"/>
            <w:hideMark/>
          </w:tcPr>
          <w:p w14:paraId="3085F0E9" w14:textId="77777777" w:rsidR="00AD0F40" w:rsidRPr="00AD0F40" w:rsidRDefault="00AD0F40" w:rsidP="006440D7">
            <w:pPr>
              <w:spacing w:after="0" w:line="240" w:lineRule="auto"/>
              <w:jc w:val="center"/>
              <w:rPr>
                <w:rFonts w:ascii="Times New Roman" w:eastAsia="Times New Roman" w:hAnsi="Times New Roman" w:cs="Times New Roman"/>
                <w:color w:val="000000"/>
                <w:sz w:val="24"/>
                <w:szCs w:val="24"/>
              </w:rPr>
            </w:pPr>
            <w:r w:rsidRPr="00AD0F40">
              <w:rPr>
                <w:rFonts w:ascii="Times New Roman" w:eastAsia="Times New Roman" w:hAnsi="Times New Roman" w:cs="Times New Roman"/>
                <w:color w:val="000000"/>
                <w:sz w:val="24"/>
                <w:szCs w:val="24"/>
              </w:rPr>
              <w:t>1.17E-05</w:t>
            </w:r>
          </w:p>
        </w:tc>
        <w:tc>
          <w:tcPr>
            <w:tcW w:w="1260" w:type="dxa"/>
            <w:tcBorders>
              <w:top w:val="nil"/>
              <w:left w:val="nil"/>
              <w:bottom w:val="single" w:sz="4" w:space="0" w:color="auto"/>
              <w:right w:val="single" w:sz="4" w:space="0" w:color="auto"/>
            </w:tcBorders>
            <w:shd w:val="clear" w:color="auto" w:fill="auto"/>
            <w:noWrap/>
            <w:vAlign w:val="center"/>
            <w:hideMark/>
          </w:tcPr>
          <w:p w14:paraId="1D77EC9E" w14:textId="77777777" w:rsidR="00AD0F40" w:rsidRPr="00AD0F40" w:rsidRDefault="00AD0F40" w:rsidP="006440D7">
            <w:pPr>
              <w:spacing w:after="0" w:line="240" w:lineRule="auto"/>
              <w:jc w:val="center"/>
              <w:rPr>
                <w:rFonts w:ascii="Times New Roman" w:eastAsia="Times New Roman" w:hAnsi="Times New Roman" w:cs="Times New Roman"/>
                <w:color w:val="000000"/>
                <w:sz w:val="24"/>
                <w:szCs w:val="24"/>
              </w:rPr>
            </w:pPr>
            <w:r w:rsidRPr="00AD0F40">
              <w:rPr>
                <w:rFonts w:ascii="Times New Roman" w:eastAsia="Times New Roman" w:hAnsi="Times New Roman" w:cs="Times New Roman"/>
                <w:color w:val="000000"/>
                <w:sz w:val="24"/>
                <w:szCs w:val="24"/>
              </w:rPr>
              <w:t>2.88E-05</w:t>
            </w:r>
          </w:p>
        </w:tc>
        <w:tc>
          <w:tcPr>
            <w:tcW w:w="1620" w:type="dxa"/>
            <w:tcBorders>
              <w:top w:val="nil"/>
              <w:left w:val="nil"/>
              <w:bottom w:val="single" w:sz="4" w:space="0" w:color="auto"/>
              <w:right w:val="single" w:sz="4" w:space="0" w:color="auto"/>
            </w:tcBorders>
            <w:shd w:val="clear" w:color="auto" w:fill="auto"/>
            <w:noWrap/>
            <w:vAlign w:val="center"/>
            <w:hideMark/>
          </w:tcPr>
          <w:p w14:paraId="1CBD384D" w14:textId="3681C9A9" w:rsidR="00AD0F40" w:rsidRPr="00AD0F40" w:rsidRDefault="00A379C8" w:rsidP="00644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w:t>
            </w:r>
            <w:r w:rsidR="00AD0F40" w:rsidRPr="00AD0F40">
              <w:rPr>
                <w:rFonts w:ascii="Times New Roman" w:eastAsia="Times New Roman" w:hAnsi="Times New Roman" w:cs="Times New Roman"/>
                <w:color w:val="000000"/>
                <w:sz w:val="24"/>
                <w:szCs w:val="24"/>
              </w:rPr>
              <w:t>deal gas</w:t>
            </w:r>
          </w:p>
        </w:tc>
        <w:tc>
          <w:tcPr>
            <w:tcW w:w="1440" w:type="dxa"/>
            <w:tcBorders>
              <w:top w:val="nil"/>
              <w:left w:val="nil"/>
              <w:bottom w:val="single" w:sz="4" w:space="0" w:color="auto"/>
              <w:right w:val="single" w:sz="4" w:space="0" w:color="auto"/>
            </w:tcBorders>
            <w:shd w:val="clear" w:color="auto" w:fill="auto"/>
            <w:noWrap/>
            <w:vAlign w:val="center"/>
            <w:hideMark/>
          </w:tcPr>
          <w:p w14:paraId="22259FB7" w14:textId="77777777" w:rsidR="00AD0F40" w:rsidRPr="00AD0F40" w:rsidRDefault="00AD0F40" w:rsidP="006440D7">
            <w:pPr>
              <w:spacing w:after="0" w:line="240" w:lineRule="auto"/>
              <w:jc w:val="center"/>
              <w:rPr>
                <w:rFonts w:ascii="Times New Roman" w:eastAsia="Times New Roman" w:hAnsi="Times New Roman" w:cs="Times New Roman"/>
                <w:color w:val="000000"/>
                <w:sz w:val="24"/>
                <w:szCs w:val="24"/>
              </w:rPr>
            </w:pPr>
            <w:r w:rsidRPr="00AD0F40">
              <w:rPr>
                <w:rFonts w:ascii="Times New Roman" w:eastAsia="Times New Roman" w:hAnsi="Times New Roman" w:cs="Times New Roman"/>
                <w:color w:val="000000"/>
                <w:sz w:val="24"/>
                <w:szCs w:val="24"/>
              </w:rPr>
              <w:t>Mixing-law</w:t>
            </w:r>
          </w:p>
        </w:tc>
      </w:tr>
      <w:tr w:rsidR="00AD0F40" w:rsidRPr="00AD0F40" w14:paraId="790602F5" w14:textId="77777777" w:rsidTr="00B31345">
        <w:trPr>
          <w:trHeight w:val="315"/>
          <w:jc w:val="center"/>
        </w:trPr>
        <w:tc>
          <w:tcPr>
            <w:tcW w:w="1085" w:type="dxa"/>
            <w:tcBorders>
              <w:top w:val="nil"/>
              <w:left w:val="single" w:sz="4" w:space="0" w:color="auto"/>
              <w:bottom w:val="single" w:sz="4" w:space="0" w:color="auto"/>
              <w:right w:val="single" w:sz="4" w:space="0" w:color="auto"/>
            </w:tcBorders>
            <w:shd w:val="clear" w:color="auto" w:fill="auto"/>
            <w:noWrap/>
            <w:vAlign w:val="center"/>
            <w:hideMark/>
          </w:tcPr>
          <w:p w14:paraId="28287630" w14:textId="77777777" w:rsidR="00AD0F40" w:rsidRPr="00AD0F40" w:rsidRDefault="00AD0F40" w:rsidP="006440D7">
            <w:pPr>
              <w:spacing w:after="0" w:line="240" w:lineRule="auto"/>
              <w:jc w:val="center"/>
              <w:rPr>
                <w:rFonts w:ascii="Times New Roman" w:eastAsia="Times New Roman" w:hAnsi="Times New Roman" w:cs="Times New Roman"/>
                <w:color w:val="000000"/>
                <w:sz w:val="24"/>
                <w:szCs w:val="24"/>
              </w:rPr>
            </w:pPr>
            <w:r w:rsidRPr="00AD0F40">
              <w:rPr>
                <w:rFonts w:ascii="Times New Roman" w:eastAsia="Times New Roman" w:hAnsi="Times New Roman" w:cs="Times New Roman"/>
                <w:color w:val="000000"/>
                <w:sz w:val="24"/>
                <w:szCs w:val="24"/>
              </w:rPr>
              <w:t>Diesel</w:t>
            </w:r>
          </w:p>
        </w:tc>
        <w:tc>
          <w:tcPr>
            <w:tcW w:w="1440" w:type="dxa"/>
            <w:tcBorders>
              <w:top w:val="nil"/>
              <w:left w:val="nil"/>
              <w:bottom w:val="single" w:sz="4" w:space="0" w:color="auto"/>
              <w:right w:val="single" w:sz="4" w:space="0" w:color="auto"/>
            </w:tcBorders>
            <w:shd w:val="clear" w:color="auto" w:fill="auto"/>
            <w:noWrap/>
            <w:vAlign w:val="center"/>
            <w:hideMark/>
          </w:tcPr>
          <w:p w14:paraId="5C17D823" w14:textId="77777777" w:rsidR="00AD0F40" w:rsidRPr="00AD0F40" w:rsidRDefault="00AD0F40" w:rsidP="006440D7">
            <w:pPr>
              <w:spacing w:after="0" w:line="240" w:lineRule="auto"/>
              <w:jc w:val="center"/>
              <w:rPr>
                <w:rFonts w:ascii="Times New Roman" w:eastAsia="Times New Roman" w:hAnsi="Times New Roman" w:cs="Times New Roman"/>
                <w:color w:val="000000"/>
                <w:sz w:val="24"/>
                <w:szCs w:val="24"/>
              </w:rPr>
            </w:pPr>
            <w:r w:rsidRPr="00AD0F40">
              <w:rPr>
                <w:rFonts w:ascii="Times New Roman" w:eastAsia="Times New Roman" w:hAnsi="Times New Roman" w:cs="Times New Roman"/>
                <w:color w:val="000000"/>
                <w:sz w:val="24"/>
                <w:szCs w:val="24"/>
              </w:rPr>
              <w:t>0.0454</w:t>
            </w:r>
          </w:p>
        </w:tc>
        <w:tc>
          <w:tcPr>
            <w:tcW w:w="1260" w:type="dxa"/>
            <w:tcBorders>
              <w:top w:val="nil"/>
              <w:left w:val="nil"/>
              <w:bottom w:val="single" w:sz="4" w:space="0" w:color="auto"/>
              <w:right w:val="single" w:sz="4" w:space="0" w:color="auto"/>
            </w:tcBorders>
            <w:shd w:val="clear" w:color="auto" w:fill="auto"/>
            <w:noWrap/>
            <w:vAlign w:val="center"/>
            <w:hideMark/>
          </w:tcPr>
          <w:p w14:paraId="19CB92A8" w14:textId="77777777" w:rsidR="00AD0F40" w:rsidRPr="00AD0F40" w:rsidRDefault="00AD0F40" w:rsidP="006440D7">
            <w:pPr>
              <w:spacing w:after="0" w:line="240" w:lineRule="auto"/>
              <w:jc w:val="center"/>
              <w:rPr>
                <w:rFonts w:ascii="Times New Roman" w:eastAsia="Times New Roman" w:hAnsi="Times New Roman" w:cs="Times New Roman"/>
                <w:color w:val="000000"/>
                <w:sz w:val="24"/>
                <w:szCs w:val="24"/>
              </w:rPr>
            </w:pPr>
            <w:r w:rsidRPr="00AD0F40">
              <w:rPr>
                <w:rFonts w:ascii="Times New Roman" w:eastAsia="Times New Roman" w:hAnsi="Times New Roman" w:cs="Times New Roman"/>
                <w:color w:val="000000"/>
                <w:sz w:val="24"/>
                <w:szCs w:val="24"/>
              </w:rPr>
              <w:t>7.28E-06</w:t>
            </w:r>
          </w:p>
        </w:tc>
        <w:tc>
          <w:tcPr>
            <w:tcW w:w="1260" w:type="dxa"/>
            <w:tcBorders>
              <w:top w:val="nil"/>
              <w:left w:val="nil"/>
              <w:bottom w:val="single" w:sz="4" w:space="0" w:color="auto"/>
              <w:right w:val="single" w:sz="4" w:space="0" w:color="auto"/>
            </w:tcBorders>
            <w:shd w:val="clear" w:color="auto" w:fill="auto"/>
            <w:noWrap/>
            <w:vAlign w:val="center"/>
            <w:hideMark/>
          </w:tcPr>
          <w:p w14:paraId="31C5E5A3" w14:textId="77777777" w:rsidR="00AD0F40" w:rsidRPr="00AD0F40" w:rsidRDefault="00AD0F40" w:rsidP="006440D7">
            <w:pPr>
              <w:spacing w:after="0" w:line="240" w:lineRule="auto"/>
              <w:jc w:val="center"/>
              <w:rPr>
                <w:rFonts w:ascii="Times New Roman" w:eastAsia="Times New Roman" w:hAnsi="Times New Roman" w:cs="Times New Roman"/>
                <w:color w:val="000000"/>
                <w:sz w:val="24"/>
                <w:szCs w:val="24"/>
              </w:rPr>
            </w:pPr>
            <w:r w:rsidRPr="00AD0F40">
              <w:rPr>
                <w:rFonts w:ascii="Times New Roman" w:eastAsia="Times New Roman" w:hAnsi="Times New Roman" w:cs="Times New Roman"/>
                <w:color w:val="000000"/>
                <w:sz w:val="24"/>
                <w:szCs w:val="24"/>
              </w:rPr>
              <w:t>2.88E-05</w:t>
            </w:r>
          </w:p>
        </w:tc>
        <w:tc>
          <w:tcPr>
            <w:tcW w:w="1620" w:type="dxa"/>
            <w:tcBorders>
              <w:top w:val="nil"/>
              <w:left w:val="nil"/>
              <w:bottom w:val="single" w:sz="4" w:space="0" w:color="auto"/>
              <w:right w:val="single" w:sz="4" w:space="0" w:color="auto"/>
            </w:tcBorders>
            <w:shd w:val="clear" w:color="auto" w:fill="auto"/>
            <w:noWrap/>
            <w:vAlign w:val="center"/>
            <w:hideMark/>
          </w:tcPr>
          <w:p w14:paraId="1007774F" w14:textId="34531779" w:rsidR="00AD0F40" w:rsidRPr="00AD0F40" w:rsidRDefault="00A379C8" w:rsidP="00644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w:t>
            </w:r>
            <w:r w:rsidR="00AD0F40" w:rsidRPr="00AD0F40">
              <w:rPr>
                <w:rFonts w:ascii="Times New Roman" w:eastAsia="Times New Roman" w:hAnsi="Times New Roman" w:cs="Times New Roman"/>
                <w:color w:val="000000"/>
                <w:sz w:val="24"/>
                <w:szCs w:val="24"/>
              </w:rPr>
              <w:t>deal gas</w:t>
            </w:r>
          </w:p>
        </w:tc>
        <w:tc>
          <w:tcPr>
            <w:tcW w:w="1440" w:type="dxa"/>
            <w:tcBorders>
              <w:top w:val="nil"/>
              <w:left w:val="nil"/>
              <w:bottom w:val="single" w:sz="4" w:space="0" w:color="auto"/>
              <w:right w:val="single" w:sz="4" w:space="0" w:color="auto"/>
            </w:tcBorders>
            <w:shd w:val="clear" w:color="auto" w:fill="auto"/>
            <w:noWrap/>
            <w:vAlign w:val="center"/>
            <w:hideMark/>
          </w:tcPr>
          <w:p w14:paraId="0978C40E" w14:textId="77777777" w:rsidR="00AD0F40" w:rsidRPr="00AD0F40" w:rsidRDefault="00AD0F40" w:rsidP="006440D7">
            <w:pPr>
              <w:spacing w:after="0" w:line="240" w:lineRule="auto"/>
              <w:jc w:val="center"/>
              <w:rPr>
                <w:rFonts w:ascii="Times New Roman" w:eastAsia="Times New Roman" w:hAnsi="Times New Roman" w:cs="Times New Roman"/>
                <w:color w:val="000000"/>
                <w:sz w:val="24"/>
                <w:szCs w:val="24"/>
              </w:rPr>
            </w:pPr>
            <w:r w:rsidRPr="00AD0F40">
              <w:rPr>
                <w:rFonts w:ascii="Times New Roman" w:eastAsia="Times New Roman" w:hAnsi="Times New Roman" w:cs="Times New Roman"/>
                <w:color w:val="000000"/>
                <w:sz w:val="24"/>
                <w:szCs w:val="24"/>
              </w:rPr>
              <w:t>Mixing-law</w:t>
            </w:r>
          </w:p>
        </w:tc>
      </w:tr>
    </w:tbl>
    <w:p w14:paraId="76AC61D8" w14:textId="05F5D3D4" w:rsidR="006440D7" w:rsidRPr="00AD0F40" w:rsidRDefault="00AD0F40" w:rsidP="006440D7">
      <w:pPr>
        <w:spacing w:line="480" w:lineRule="auto"/>
        <w:jc w:val="center"/>
        <w:rPr>
          <w:rFonts w:ascii="Times New Roman" w:hAnsi="Times New Roman" w:cs="Times New Roman"/>
          <w:sz w:val="24"/>
          <w:szCs w:val="24"/>
        </w:rPr>
      </w:pPr>
      <w:proofErr w:type="gramStart"/>
      <w:r>
        <w:rPr>
          <w:rFonts w:ascii="Times New Roman" w:hAnsi="Times New Roman" w:cs="Times New Roman"/>
          <w:sz w:val="24"/>
          <w:szCs w:val="24"/>
          <w:vertAlign w:val="superscript"/>
        </w:rPr>
        <w:t>a</w:t>
      </w:r>
      <w:r w:rsidR="006440D7" w:rsidRPr="00AD0F40">
        <w:rPr>
          <w:rFonts w:ascii="Times New Roman" w:hAnsi="Times New Roman" w:cs="Times New Roman"/>
          <w:sz w:val="24"/>
          <w:szCs w:val="24"/>
        </w:rPr>
        <w:t>Kanury</w:t>
      </w:r>
      <w:proofErr w:type="gramEnd"/>
      <w:r w:rsidR="006440D7" w:rsidRPr="00AD0F40">
        <w:rPr>
          <w:rFonts w:ascii="Times New Roman" w:hAnsi="Times New Roman" w:cs="Times New Roman"/>
          <w:sz w:val="24"/>
          <w:szCs w:val="24"/>
        </w:rPr>
        <w:t xml:space="preserve"> (1975); </w:t>
      </w:r>
      <w:r>
        <w:rPr>
          <w:rFonts w:ascii="Times New Roman" w:hAnsi="Times New Roman" w:cs="Times New Roman"/>
          <w:sz w:val="24"/>
          <w:szCs w:val="24"/>
          <w:vertAlign w:val="superscript"/>
        </w:rPr>
        <w:t>b</w:t>
      </w:r>
      <w:r w:rsidR="006440D7" w:rsidRPr="00AD0F40">
        <w:rPr>
          <w:rFonts w:ascii="Times New Roman" w:hAnsi="Times New Roman" w:cs="Times New Roman"/>
          <w:sz w:val="24"/>
          <w:szCs w:val="24"/>
        </w:rPr>
        <w:t xml:space="preserve">FLUENT (2011); </w:t>
      </w:r>
      <w:r>
        <w:rPr>
          <w:rFonts w:ascii="Times New Roman" w:hAnsi="Times New Roman" w:cs="Times New Roman"/>
          <w:sz w:val="24"/>
          <w:szCs w:val="24"/>
          <w:vertAlign w:val="superscript"/>
        </w:rPr>
        <w:t>c</w:t>
      </w:r>
      <w:r w:rsidR="006440D7" w:rsidRPr="00AD0F40">
        <w:rPr>
          <w:rFonts w:ascii="Times New Roman" w:hAnsi="Times New Roman" w:cs="Times New Roman"/>
          <w:sz w:val="24"/>
          <w:szCs w:val="24"/>
        </w:rPr>
        <w:t xml:space="preserve">Maxwell (1950); </w:t>
      </w:r>
      <w:r>
        <w:rPr>
          <w:rFonts w:ascii="Times New Roman" w:hAnsi="Times New Roman" w:cs="Times New Roman"/>
          <w:sz w:val="24"/>
          <w:szCs w:val="24"/>
          <w:vertAlign w:val="superscript"/>
        </w:rPr>
        <w:t>d</w:t>
      </w:r>
      <w:r w:rsidR="006440D7" w:rsidRPr="00AD0F40">
        <w:rPr>
          <w:rFonts w:ascii="Times New Roman" w:hAnsi="Times New Roman" w:cs="Times New Roman"/>
          <w:sz w:val="24"/>
          <w:szCs w:val="24"/>
        </w:rPr>
        <w:t xml:space="preserve">Gilliland (1934); </w:t>
      </w:r>
    </w:p>
    <w:p w14:paraId="3BFCBC98" w14:textId="77777777" w:rsidR="000E0E96" w:rsidRDefault="000E0E96" w:rsidP="000E0E96">
      <w:pPr>
        <w:pStyle w:val="Caption"/>
        <w:spacing w:line="276" w:lineRule="auto"/>
      </w:pPr>
    </w:p>
    <w:p w14:paraId="1640601E" w14:textId="77777777" w:rsidR="000E0E96" w:rsidRDefault="000E0E96" w:rsidP="000E0E96">
      <w:pPr>
        <w:pStyle w:val="Caption"/>
        <w:spacing w:line="276" w:lineRule="auto"/>
      </w:pPr>
    </w:p>
    <w:p w14:paraId="631F53B8" w14:textId="3C27A0EC" w:rsidR="006440D7" w:rsidRDefault="006440D7" w:rsidP="000E0E96">
      <w:pPr>
        <w:pStyle w:val="Caption"/>
        <w:spacing w:line="276" w:lineRule="auto"/>
      </w:pPr>
      <w:bookmarkStart w:id="301" w:name="_Toc480497011"/>
      <w:proofErr w:type="gramStart"/>
      <w:r w:rsidRPr="00AD0F40">
        <w:t xml:space="preserve">Table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3D3498">
        <w:t>.</w:t>
      </w:r>
      <w:proofErr w:type="gramEnd"/>
      <w:r w:rsidR="006C145C">
        <w:fldChar w:fldCharType="begin"/>
      </w:r>
      <w:r w:rsidR="006C145C">
        <w:instrText xml:space="preserve"> SEQ Table \* ARABIC \s 1 </w:instrText>
      </w:r>
      <w:r w:rsidR="006C145C">
        <w:fldChar w:fldCharType="separate"/>
      </w:r>
      <w:r w:rsidR="00C53FA7">
        <w:rPr>
          <w:noProof/>
        </w:rPr>
        <w:t>2</w:t>
      </w:r>
      <w:r w:rsidR="006C145C">
        <w:rPr>
          <w:noProof/>
        </w:rPr>
        <w:fldChar w:fldCharType="end"/>
      </w:r>
      <w:r w:rsidRPr="00AD0F40">
        <w:t xml:space="preserve"> Mass fraction of biodiesel component in the fuel/air mixture</w:t>
      </w:r>
      <w:bookmarkEnd w:id="301"/>
    </w:p>
    <w:tbl>
      <w:tblPr>
        <w:tblW w:w="5783" w:type="dxa"/>
        <w:jc w:val="center"/>
        <w:tblLook w:val="04A0" w:firstRow="1" w:lastRow="0" w:firstColumn="1" w:lastColumn="0" w:noHBand="0" w:noVBand="1"/>
      </w:tblPr>
      <w:tblGrid>
        <w:gridCol w:w="1780"/>
        <w:gridCol w:w="1123"/>
        <w:gridCol w:w="960"/>
        <w:gridCol w:w="960"/>
        <w:gridCol w:w="960"/>
      </w:tblGrid>
      <w:tr w:rsidR="006440D7" w:rsidRPr="00AA4FF5" w14:paraId="5A5C8E5B" w14:textId="77777777" w:rsidTr="006440D7">
        <w:trPr>
          <w:trHeight w:val="315"/>
          <w:jc w:val="center"/>
        </w:trPr>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BA19F" w14:textId="77777777" w:rsidR="006440D7" w:rsidRPr="00AA4FF5" w:rsidRDefault="006440D7" w:rsidP="006440D7">
            <w:pPr>
              <w:spacing w:after="0" w:line="240" w:lineRule="auto"/>
              <w:rPr>
                <w:rFonts w:ascii="Times New Roman" w:eastAsia="Times New Roman" w:hAnsi="Times New Roman" w:cs="Times New Roman"/>
                <w:color w:val="000000"/>
                <w:sz w:val="24"/>
                <w:szCs w:val="24"/>
              </w:rPr>
            </w:pPr>
            <w:r w:rsidRPr="00AA4FF5">
              <w:rPr>
                <w:rFonts w:ascii="Times New Roman" w:eastAsia="Times New Roman" w:hAnsi="Times New Roman" w:cs="Times New Roman"/>
                <w:color w:val="000000"/>
                <w:sz w:val="24"/>
                <w:szCs w:val="24"/>
              </w:rPr>
              <w:t>Components</w:t>
            </w:r>
          </w:p>
        </w:tc>
        <w:tc>
          <w:tcPr>
            <w:tcW w:w="1123" w:type="dxa"/>
            <w:tcBorders>
              <w:top w:val="single" w:sz="4" w:space="0" w:color="auto"/>
              <w:left w:val="nil"/>
              <w:bottom w:val="single" w:sz="4" w:space="0" w:color="auto"/>
              <w:right w:val="single" w:sz="4" w:space="0" w:color="auto"/>
            </w:tcBorders>
            <w:shd w:val="clear" w:color="auto" w:fill="auto"/>
            <w:noWrap/>
            <w:vAlign w:val="bottom"/>
            <w:hideMark/>
          </w:tcPr>
          <w:p w14:paraId="5BD41A31" w14:textId="77777777" w:rsidR="006440D7" w:rsidRPr="00AA4FF5" w:rsidRDefault="006440D7" w:rsidP="006440D7">
            <w:pPr>
              <w:spacing w:after="0" w:line="240" w:lineRule="auto"/>
              <w:rPr>
                <w:rFonts w:ascii="Times New Roman" w:eastAsia="Times New Roman" w:hAnsi="Times New Roman" w:cs="Times New Roman"/>
                <w:color w:val="000000"/>
              </w:rPr>
            </w:pPr>
            <w:r w:rsidRPr="00AA4FF5">
              <w:rPr>
                <w:rFonts w:ascii="Times New Roman" w:eastAsia="Times New Roman" w:hAnsi="Times New Roman" w:cs="Times New Roman"/>
                <w:color w:val="000000"/>
              </w:rPr>
              <w:t>Formula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2FDA3F0" w14:textId="77777777" w:rsidR="006440D7" w:rsidRPr="00AA4FF5" w:rsidRDefault="006440D7" w:rsidP="006440D7">
            <w:pPr>
              <w:spacing w:after="0" w:line="240" w:lineRule="auto"/>
              <w:jc w:val="center"/>
              <w:rPr>
                <w:rFonts w:ascii="Times New Roman" w:eastAsia="Times New Roman" w:hAnsi="Times New Roman" w:cs="Times New Roman"/>
                <w:color w:val="000000"/>
              </w:rPr>
            </w:pPr>
            <w:r w:rsidRPr="00AA4FF5">
              <w:rPr>
                <w:rFonts w:ascii="Times New Roman" w:eastAsia="Times New Roman" w:hAnsi="Times New Roman" w:cs="Times New Roman"/>
                <w:color w:val="000000"/>
              </w:rPr>
              <w:t>PME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7871BBD" w14:textId="77777777" w:rsidR="006440D7" w:rsidRPr="00AA4FF5" w:rsidRDefault="006440D7" w:rsidP="006440D7">
            <w:pPr>
              <w:spacing w:after="0" w:line="240" w:lineRule="auto"/>
              <w:jc w:val="center"/>
              <w:rPr>
                <w:rFonts w:ascii="Times New Roman" w:eastAsia="Times New Roman" w:hAnsi="Times New Roman" w:cs="Times New Roman"/>
                <w:color w:val="000000"/>
              </w:rPr>
            </w:pPr>
            <w:r w:rsidRPr="00AA4FF5">
              <w:rPr>
                <w:rFonts w:ascii="Times New Roman" w:eastAsia="Times New Roman" w:hAnsi="Times New Roman" w:cs="Times New Roman"/>
                <w:color w:val="000000"/>
              </w:rPr>
              <w:t>CME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53FC45A" w14:textId="77777777" w:rsidR="006440D7" w:rsidRPr="00AA4FF5" w:rsidRDefault="006440D7" w:rsidP="006440D7">
            <w:pPr>
              <w:spacing w:after="0" w:line="240" w:lineRule="auto"/>
              <w:jc w:val="center"/>
              <w:rPr>
                <w:rFonts w:ascii="Times New Roman" w:eastAsia="Times New Roman" w:hAnsi="Times New Roman" w:cs="Times New Roman"/>
                <w:color w:val="000000"/>
              </w:rPr>
            </w:pPr>
            <w:r w:rsidRPr="00AA4FF5">
              <w:rPr>
                <w:rFonts w:ascii="Times New Roman" w:eastAsia="Times New Roman" w:hAnsi="Times New Roman" w:cs="Times New Roman"/>
                <w:color w:val="000000"/>
              </w:rPr>
              <w:t>SME</w:t>
            </w:r>
          </w:p>
        </w:tc>
      </w:tr>
      <w:tr w:rsidR="006440D7" w:rsidRPr="00AA4FF5" w14:paraId="59BB2780" w14:textId="77777777" w:rsidTr="006440D7">
        <w:trPr>
          <w:trHeight w:val="375"/>
          <w:jc w:val="center"/>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2BCE14D9" w14:textId="77777777" w:rsidR="006440D7" w:rsidRPr="00AA4FF5" w:rsidRDefault="006440D7" w:rsidP="006440D7">
            <w:pPr>
              <w:spacing w:after="0" w:line="240" w:lineRule="auto"/>
              <w:rPr>
                <w:rFonts w:ascii="Times New Roman" w:eastAsia="Times New Roman" w:hAnsi="Times New Roman" w:cs="Times New Roman"/>
                <w:color w:val="000000"/>
              </w:rPr>
            </w:pPr>
            <w:r w:rsidRPr="00AA4FF5">
              <w:rPr>
                <w:rFonts w:ascii="Times New Roman" w:eastAsia="Times New Roman" w:hAnsi="Times New Roman" w:cs="Times New Roman"/>
                <w:color w:val="000000"/>
              </w:rPr>
              <w:t>Methyl myristate</w:t>
            </w:r>
          </w:p>
        </w:tc>
        <w:tc>
          <w:tcPr>
            <w:tcW w:w="1123" w:type="dxa"/>
            <w:tcBorders>
              <w:top w:val="nil"/>
              <w:left w:val="nil"/>
              <w:bottom w:val="single" w:sz="4" w:space="0" w:color="auto"/>
              <w:right w:val="single" w:sz="4" w:space="0" w:color="auto"/>
            </w:tcBorders>
            <w:shd w:val="clear" w:color="auto" w:fill="auto"/>
            <w:noWrap/>
            <w:vAlign w:val="center"/>
            <w:hideMark/>
          </w:tcPr>
          <w:p w14:paraId="1C028FDE" w14:textId="77777777" w:rsidR="006440D7" w:rsidRPr="00AA4FF5" w:rsidRDefault="006440D7" w:rsidP="006440D7">
            <w:pPr>
              <w:spacing w:after="0" w:line="240" w:lineRule="auto"/>
              <w:jc w:val="center"/>
              <w:rPr>
                <w:rFonts w:ascii="Times New Roman" w:eastAsia="Times New Roman" w:hAnsi="Times New Roman" w:cs="Times New Roman"/>
                <w:color w:val="000000"/>
                <w:sz w:val="24"/>
                <w:szCs w:val="24"/>
              </w:rPr>
            </w:pPr>
            <w:r w:rsidRPr="00AA4FF5">
              <w:rPr>
                <w:rFonts w:ascii="Times New Roman" w:eastAsia="Times New Roman" w:hAnsi="Times New Roman" w:cs="Times New Roman"/>
                <w:color w:val="000000"/>
                <w:sz w:val="24"/>
                <w:szCs w:val="24"/>
              </w:rPr>
              <w:t>C</w:t>
            </w:r>
            <w:r w:rsidRPr="00AA4FF5">
              <w:rPr>
                <w:rFonts w:ascii="Times New Roman" w:eastAsia="Times New Roman" w:hAnsi="Times New Roman" w:cs="Times New Roman"/>
                <w:color w:val="000000"/>
                <w:sz w:val="24"/>
                <w:szCs w:val="24"/>
                <w:vertAlign w:val="subscript"/>
              </w:rPr>
              <w:t>15</w:t>
            </w:r>
            <w:r w:rsidRPr="00AA4FF5">
              <w:rPr>
                <w:rFonts w:ascii="Times New Roman" w:eastAsia="Times New Roman" w:hAnsi="Times New Roman" w:cs="Times New Roman"/>
                <w:color w:val="000000"/>
                <w:sz w:val="24"/>
                <w:szCs w:val="24"/>
              </w:rPr>
              <w:t>H</w:t>
            </w:r>
            <w:r w:rsidRPr="00AA4FF5">
              <w:rPr>
                <w:rFonts w:ascii="Times New Roman" w:eastAsia="Times New Roman" w:hAnsi="Times New Roman" w:cs="Times New Roman"/>
                <w:color w:val="000000"/>
                <w:sz w:val="24"/>
                <w:szCs w:val="24"/>
                <w:vertAlign w:val="subscript"/>
              </w:rPr>
              <w:t>30</w:t>
            </w:r>
            <w:r w:rsidRPr="00AA4FF5">
              <w:rPr>
                <w:rFonts w:ascii="Times New Roman" w:eastAsia="Times New Roman" w:hAnsi="Times New Roman" w:cs="Times New Roman"/>
                <w:color w:val="000000"/>
                <w:sz w:val="24"/>
                <w:szCs w:val="24"/>
              </w:rPr>
              <w:t>O</w:t>
            </w:r>
            <w:r w:rsidRPr="00AA4FF5">
              <w:rPr>
                <w:rFonts w:ascii="Times New Roman" w:eastAsia="Times New Roman" w:hAnsi="Times New Roman" w:cs="Times New Roman"/>
                <w:color w:val="000000"/>
                <w:sz w:val="24"/>
                <w:szCs w:val="24"/>
                <w:vertAlign w:val="subscript"/>
              </w:rPr>
              <w:t>2</w:t>
            </w:r>
          </w:p>
        </w:tc>
        <w:tc>
          <w:tcPr>
            <w:tcW w:w="960" w:type="dxa"/>
            <w:tcBorders>
              <w:top w:val="nil"/>
              <w:left w:val="nil"/>
              <w:bottom w:val="single" w:sz="4" w:space="0" w:color="auto"/>
              <w:right w:val="single" w:sz="4" w:space="0" w:color="auto"/>
            </w:tcBorders>
            <w:shd w:val="clear" w:color="auto" w:fill="auto"/>
            <w:noWrap/>
            <w:vAlign w:val="bottom"/>
            <w:hideMark/>
          </w:tcPr>
          <w:p w14:paraId="2955F29E" w14:textId="77777777" w:rsidR="006440D7" w:rsidRPr="00AA4FF5" w:rsidRDefault="006440D7" w:rsidP="006440D7">
            <w:pPr>
              <w:spacing w:after="0" w:line="240" w:lineRule="auto"/>
              <w:jc w:val="right"/>
              <w:rPr>
                <w:rFonts w:ascii="Times New Roman" w:eastAsia="Times New Roman" w:hAnsi="Times New Roman" w:cs="Times New Roman"/>
                <w:color w:val="000000"/>
              </w:rPr>
            </w:pPr>
            <w:r w:rsidRPr="00AA4FF5">
              <w:rPr>
                <w:rFonts w:ascii="Times New Roman" w:eastAsia="Times New Roman" w:hAnsi="Times New Roman" w:cs="Times New Roman"/>
                <w:color w:val="000000"/>
              </w:rPr>
              <w:t>0.0013</w:t>
            </w:r>
          </w:p>
        </w:tc>
        <w:tc>
          <w:tcPr>
            <w:tcW w:w="960" w:type="dxa"/>
            <w:tcBorders>
              <w:top w:val="nil"/>
              <w:left w:val="nil"/>
              <w:bottom w:val="single" w:sz="4" w:space="0" w:color="auto"/>
              <w:right w:val="single" w:sz="4" w:space="0" w:color="auto"/>
            </w:tcBorders>
            <w:shd w:val="clear" w:color="auto" w:fill="auto"/>
            <w:noWrap/>
            <w:vAlign w:val="bottom"/>
            <w:hideMark/>
          </w:tcPr>
          <w:p w14:paraId="61496F5D" w14:textId="77777777" w:rsidR="006440D7" w:rsidRPr="00AA4FF5" w:rsidRDefault="006440D7" w:rsidP="006440D7">
            <w:pPr>
              <w:spacing w:after="0" w:line="240" w:lineRule="auto"/>
              <w:jc w:val="right"/>
              <w:rPr>
                <w:rFonts w:ascii="Times New Roman" w:eastAsia="Times New Roman" w:hAnsi="Times New Roman" w:cs="Times New Roman"/>
                <w:color w:val="000000"/>
              </w:rPr>
            </w:pPr>
            <w:r w:rsidRPr="00AA4FF5">
              <w:rPr>
                <w:rFonts w:ascii="Times New Roman" w:eastAsia="Times New Roman" w:hAnsi="Times New Roman" w:cs="Times New Roman"/>
                <w:color w:val="000000"/>
              </w:rPr>
              <w:t>0.000</w:t>
            </w:r>
          </w:p>
        </w:tc>
        <w:tc>
          <w:tcPr>
            <w:tcW w:w="960" w:type="dxa"/>
            <w:tcBorders>
              <w:top w:val="nil"/>
              <w:left w:val="nil"/>
              <w:bottom w:val="single" w:sz="4" w:space="0" w:color="auto"/>
              <w:right w:val="single" w:sz="4" w:space="0" w:color="auto"/>
            </w:tcBorders>
            <w:shd w:val="clear" w:color="auto" w:fill="auto"/>
            <w:noWrap/>
            <w:vAlign w:val="bottom"/>
            <w:hideMark/>
          </w:tcPr>
          <w:p w14:paraId="59422610" w14:textId="77777777" w:rsidR="006440D7" w:rsidRPr="00AA4FF5" w:rsidRDefault="006440D7" w:rsidP="006440D7">
            <w:pPr>
              <w:spacing w:after="0" w:line="240" w:lineRule="auto"/>
              <w:jc w:val="right"/>
              <w:rPr>
                <w:rFonts w:ascii="Times New Roman" w:eastAsia="Times New Roman" w:hAnsi="Times New Roman" w:cs="Times New Roman"/>
                <w:color w:val="000000"/>
              </w:rPr>
            </w:pPr>
            <w:r w:rsidRPr="00AA4FF5">
              <w:rPr>
                <w:rFonts w:ascii="Times New Roman" w:eastAsia="Times New Roman" w:hAnsi="Times New Roman" w:cs="Times New Roman"/>
                <w:color w:val="000000"/>
              </w:rPr>
              <w:t>0.000</w:t>
            </w:r>
          </w:p>
        </w:tc>
      </w:tr>
      <w:tr w:rsidR="006440D7" w:rsidRPr="00AA4FF5" w14:paraId="69C80D23" w14:textId="77777777" w:rsidTr="006440D7">
        <w:trPr>
          <w:trHeight w:val="375"/>
          <w:jc w:val="center"/>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7BE744B8" w14:textId="77777777" w:rsidR="006440D7" w:rsidRPr="00AA4FF5" w:rsidRDefault="006440D7" w:rsidP="006440D7">
            <w:pPr>
              <w:spacing w:after="0" w:line="240" w:lineRule="auto"/>
              <w:rPr>
                <w:rFonts w:ascii="Times New Roman" w:eastAsia="Times New Roman" w:hAnsi="Times New Roman" w:cs="Times New Roman"/>
                <w:color w:val="000000"/>
              </w:rPr>
            </w:pPr>
            <w:r w:rsidRPr="00AA4FF5">
              <w:rPr>
                <w:rFonts w:ascii="Times New Roman" w:eastAsia="Times New Roman" w:hAnsi="Times New Roman" w:cs="Times New Roman"/>
                <w:color w:val="000000"/>
              </w:rPr>
              <w:t>Methyl palmitate</w:t>
            </w:r>
          </w:p>
        </w:tc>
        <w:tc>
          <w:tcPr>
            <w:tcW w:w="1123" w:type="dxa"/>
            <w:tcBorders>
              <w:top w:val="nil"/>
              <w:left w:val="nil"/>
              <w:bottom w:val="single" w:sz="4" w:space="0" w:color="auto"/>
              <w:right w:val="single" w:sz="4" w:space="0" w:color="auto"/>
            </w:tcBorders>
            <w:shd w:val="clear" w:color="auto" w:fill="auto"/>
            <w:noWrap/>
            <w:vAlign w:val="center"/>
            <w:hideMark/>
          </w:tcPr>
          <w:p w14:paraId="72444445" w14:textId="77777777" w:rsidR="006440D7" w:rsidRPr="00AA4FF5" w:rsidRDefault="006440D7" w:rsidP="006440D7">
            <w:pPr>
              <w:spacing w:after="0" w:line="240" w:lineRule="auto"/>
              <w:jc w:val="center"/>
              <w:rPr>
                <w:rFonts w:ascii="Times New Roman" w:eastAsia="Times New Roman" w:hAnsi="Times New Roman" w:cs="Times New Roman"/>
                <w:color w:val="000000"/>
                <w:sz w:val="24"/>
                <w:szCs w:val="24"/>
              </w:rPr>
            </w:pPr>
            <w:r w:rsidRPr="00AA4FF5">
              <w:rPr>
                <w:rFonts w:ascii="Times New Roman" w:eastAsia="Times New Roman" w:hAnsi="Times New Roman" w:cs="Times New Roman"/>
                <w:color w:val="000000"/>
                <w:sz w:val="24"/>
                <w:szCs w:val="24"/>
              </w:rPr>
              <w:t>C</w:t>
            </w:r>
            <w:r w:rsidRPr="00AA4FF5">
              <w:rPr>
                <w:rFonts w:ascii="Times New Roman" w:eastAsia="Times New Roman" w:hAnsi="Times New Roman" w:cs="Times New Roman"/>
                <w:color w:val="000000"/>
                <w:sz w:val="24"/>
                <w:szCs w:val="24"/>
                <w:vertAlign w:val="subscript"/>
              </w:rPr>
              <w:t>17</w:t>
            </w:r>
            <w:r w:rsidRPr="00AA4FF5">
              <w:rPr>
                <w:rFonts w:ascii="Times New Roman" w:eastAsia="Times New Roman" w:hAnsi="Times New Roman" w:cs="Times New Roman"/>
                <w:color w:val="000000"/>
                <w:sz w:val="24"/>
                <w:szCs w:val="24"/>
              </w:rPr>
              <w:t>H</w:t>
            </w:r>
            <w:r w:rsidRPr="00AA4FF5">
              <w:rPr>
                <w:rFonts w:ascii="Times New Roman" w:eastAsia="Times New Roman" w:hAnsi="Times New Roman" w:cs="Times New Roman"/>
                <w:color w:val="000000"/>
                <w:sz w:val="24"/>
                <w:szCs w:val="24"/>
                <w:vertAlign w:val="subscript"/>
              </w:rPr>
              <w:t>34</w:t>
            </w:r>
            <w:r w:rsidRPr="00AA4FF5">
              <w:rPr>
                <w:rFonts w:ascii="Times New Roman" w:eastAsia="Times New Roman" w:hAnsi="Times New Roman" w:cs="Times New Roman"/>
                <w:color w:val="000000"/>
                <w:sz w:val="24"/>
                <w:szCs w:val="24"/>
              </w:rPr>
              <w:t>O</w:t>
            </w:r>
            <w:r w:rsidRPr="00AA4FF5">
              <w:rPr>
                <w:rFonts w:ascii="Times New Roman" w:eastAsia="Times New Roman" w:hAnsi="Times New Roman" w:cs="Times New Roman"/>
                <w:color w:val="000000"/>
                <w:sz w:val="24"/>
                <w:szCs w:val="24"/>
                <w:vertAlign w:val="subscript"/>
              </w:rPr>
              <w:t>2</w:t>
            </w:r>
          </w:p>
        </w:tc>
        <w:tc>
          <w:tcPr>
            <w:tcW w:w="960" w:type="dxa"/>
            <w:tcBorders>
              <w:top w:val="nil"/>
              <w:left w:val="nil"/>
              <w:bottom w:val="single" w:sz="4" w:space="0" w:color="auto"/>
              <w:right w:val="single" w:sz="4" w:space="0" w:color="auto"/>
            </w:tcBorders>
            <w:shd w:val="clear" w:color="auto" w:fill="auto"/>
            <w:noWrap/>
            <w:vAlign w:val="bottom"/>
            <w:hideMark/>
          </w:tcPr>
          <w:p w14:paraId="3FFC0DF7" w14:textId="77777777" w:rsidR="006440D7" w:rsidRPr="00AA4FF5" w:rsidRDefault="006440D7" w:rsidP="006440D7">
            <w:pPr>
              <w:spacing w:after="0" w:line="240" w:lineRule="auto"/>
              <w:jc w:val="right"/>
              <w:rPr>
                <w:rFonts w:ascii="Times New Roman" w:eastAsia="Times New Roman" w:hAnsi="Times New Roman" w:cs="Times New Roman"/>
                <w:color w:val="000000"/>
              </w:rPr>
            </w:pPr>
            <w:r w:rsidRPr="00AA4FF5">
              <w:rPr>
                <w:rFonts w:ascii="Times New Roman" w:eastAsia="Times New Roman" w:hAnsi="Times New Roman" w:cs="Times New Roman"/>
                <w:color w:val="000000"/>
              </w:rPr>
              <w:t>0.0381</w:t>
            </w:r>
          </w:p>
        </w:tc>
        <w:tc>
          <w:tcPr>
            <w:tcW w:w="960" w:type="dxa"/>
            <w:tcBorders>
              <w:top w:val="nil"/>
              <w:left w:val="nil"/>
              <w:bottom w:val="single" w:sz="4" w:space="0" w:color="auto"/>
              <w:right w:val="single" w:sz="4" w:space="0" w:color="auto"/>
            </w:tcBorders>
            <w:shd w:val="clear" w:color="auto" w:fill="auto"/>
            <w:noWrap/>
            <w:vAlign w:val="bottom"/>
            <w:hideMark/>
          </w:tcPr>
          <w:p w14:paraId="43B0A328" w14:textId="77777777" w:rsidR="006440D7" w:rsidRPr="00AA4FF5" w:rsidRDefault="006440D7" w:rsidP="006440D7">
            <w:pPr>
              <w:spacing w:after="0" w:line="240" w:lineRule="auto"/>
              <w:jc w:val="right"/>
              <w:rPr>
                <w:rFonts w:ascii="Times New Roman" w:eastAsia="Times New Roman" w:hAnsi="Times New Roman" w:cs="Times New Roman"/>
                <w:color w:val="000000"/>
              </w:rPr>
            </w:pPr>
            <w:r w:rsidRPr="00AA4FF5">
              <w:rPr>
                <w:rFonts w:ascii="Times New Roman" w:eastAsia="Times New Roman" w:hAnsi="Times New Roman" w:cs="Times New Roman"/>
                <w:color w:val="000000"/>
              </w:rPr>
              <w:t>0.004</w:t>
            </w:r>
          </w:p>
        </w:tc>
        <w:tc>
          <w:tcPr>
            <w:tcW w:w="960" w:type="dxa"/>
            <w:tcBorders>
              <w:top w:val="nil"/>
              <w:left w:val="nil"/>
              <w:bottom w:val="single" w:sz="4" w:space="0" w:color="auto"/>
              <w:right w:val="single" w:sz="4" w:space="0" w:color="auto"/>
            </w:tcBorders>
            <w:shd w:val="clear" w:color="auto" w:fill="auto"/>
            <w:noWrap/>
            <w:vAlign w:val="bottom"/>
            <w:hideMark/>
          </w:tcPr>
          <w:p w14:paraId="6A701AFB" w14:textId="77777777" w:rsidR="006440D7" w:rsidRPr="00AA4FF5" w:rsidRDefault="006440D7" w:rsidP="006440D7">
            <w:pPr>
              <w:spacing w:after="0" w:line="240" w:lineRule="auto"/>
              <w:jc w:val="right"/>
              <w:rPr>
                <w:rFonts w:ascii="Times New Roman" w:eastAsia="Times New Roman" w:hAnsi="Times New Roman" w:cs="Times New Roman"/>
                <w:color w:val="000000"/>
              </w:rPr>
            </w:pPr>
            <w:r w:rsidRPr="00AA4FF5">
              <w:rPr>
                <w:rFonts w:ascii="Times New Roman" w:eastAsia="Times New Roman" w:hAnsi="Times New Roman" w:cs="Times New Roman"/>
                <w:color w:val="000000"/>
              </w:rPr>
              <w:t>0.009</w:t>
            </w:r>
          </w:p>
        </w:tc>
      </w:tr>
      <w:tr w:rsidR="006440D7" w:rsidRPr="00AA4FF5" w14:paraId="02DD7449" w14:textId="77777777" w:rsidTr="006440D7">
        <w:trPr>
          <w:trHeight w:val="375"/>
          <w:jc w:val="center"/>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3AACDE84" w14:textId="77777777" w:rsidR="006440D7" w:rsidRPr="00AA4FF5" w:rsidRDefault="006440D7" w:rsidP="006440D7">
            <w:pPr>
              <w:spacing w:after="0" w:line="240" w:lineRule="auto"/>
              <w:rPr>
                <w:rFonts w:ascii="Times New Roman" w:eastAsia="Times New Roman" w:hAnsi="Times New Roman" w:cs="Times New Roman"/>
                <w:color w:val="000000"/>
              </w:rPr>
            </w:pPr>
            <w:r w:rsidRPr="00AA4FF5">
              <w:rPr>
                <w:rFonts w:ascii="Times New Roman" w:eastAsia="Times New Roman" w:hAnsi="Times New Roman" w:cs="Times New Roman"/>
                <w:color w:val="000000"/>
              </w:rPr>
              <w:t>Methyl stearate</w:t>
            </w:r>
          </w:p>
        </w:tc>
        <w:tc>
          <w:tcPr>
            <w:tcW w:w="1123" w:type="dxa"/>
            <w:tcBorders>
              <w:top w:val="nil"/>
              <w:left w:val="nil"/>
              <w:bottom w:val="single" w:sz="4" w:space="0" w:color="auto"/>
              <w:right w:val="single" w:sz="4" w:space="0" w:color="auto"/>
            </w:tcBorders>
            <w:shd w:val="clear" w:color="auto" w:fill="auto"/>
            <w:noWrap/>
            <w:vAlign w:val="center"/>
            <w:hideMark/>
          </w:tcPr>
          <w:p w14:paraId="14E14FE3" w14:textId="77777777" w:rsidR="006440D7" w:rsidRPr="00AA4FF5" w:rsidRDefault="006440D7" w:rsidP="006440D7">
            <w:pPr>
              <w:spacing w:after="0" w:line="240" w:lineRule="auto"/>
              <w:jc w:val="center"/>
              <w:rPr>
                <w:rFonts w:ascii="Times New Roman" w:eastAsia="Times New Roman" w:hAnsi="Times New Roman" w:cs="Times New Roman"/>
                <w:color w:val="000000"/>
                <w:sz w:val="24"/>
                <w:szCs w:val="24"/>
              </w:rPr>
            </w:pPr>
            <w:r w:rsidRPr="00AA4FF5">
              <w:rPr>
                <w:rFonts w:ascii="Times New Roman" w:eastAsia="Times New Roman" w:hAnsi="Times New Roman" w:cs="Times New Roman"/>
                <w:color w:val="000000"/>
                <w:sz w:val="24"/>
                <w:szCs w:val="24"/>
              </w:rPr>
              <w:t>C</w:t>
            </w:r>
            <w:r w:rsidRPr="00AA4FF5">
              <w:rPr>
                <w:rFonts w:ascii="Times New Roman" w:eastAsia="Times New Roman" w:hAnsi="Times New Roman" w:cs="Times New Roman"/>
                <w:color w:val="000000"/>
                <w:sz w:val="24"/>
                <w:szCs w:val="24"/>
                <w:vertAlign w:val="subscript"/>
              </w:rPr>
              <w:t>19</w:t>
            </w:r>
            <w:r w:rsidRPr="00AA4FF5">
              <w:rPr>
                <w:rFonts w:ascii="Times New Roman" w:eastAsia="Times New Roman" w:hAnsi="Times New Roman" w:cs="Times New Roman"/>
                <w:color w:val="000000"/>
                <w:sz w:val="24"/>
                <w:szCs w:val="24"/>
              </w:rPr>
              <w:t>H</w:t>
            </w:r>
            <w:r w:rsidRPr="00AA4FF5">
              <w:rPr>
                <w:rFonts w:ascii="Times New Roman" w:eastAsia="Times New Roman" w:hAnsi="Times New Roman" w:cs="Times New Roman"/>
                <w:color w:val="000000"/>
                <w:sz w:val="24"/>
                <w:szCs w:val="24"/>
                <w:vertAlign w:val="subscript"/>
              </w:rPr>
              <w:t>38</w:t>
            </w:r>
            <w:r w:rsidRPr="00AA4FF5">
              <w:rPr>
                <w:rFonts w:ascii="Times New Roman" w:eastAsia="Times New Roman" w:hAnsi="Times New Roman" w:cs="Times New Roman"/>
                <w:color w:val="000000"/>
                <w:sz w:val="24"/>
                <w:szCs w:val="24"/>
              </w:rPr>
              <w:t>O</w:t>
            </w:r>
            <w:r w:rsidRPr="00AA4FF5">
              <w:rPr>
                <w:rFonts w:ascii="Times New Roman" w:eastAsia="Times New Roman" w:hAnsi="Times New Roman" w:cs="Times New Roman"/>
                <w:color w:val="000000"/>
                <w:sz w:val="24"/>
                <w:szCs w:val="24"/>
                <w:vertAlign w:val="subscript"/>
              </w:rPr>
              <w:t>2</w:t>
            </w:r>
          </w:p>
        </w:tc>
        <w:tc>
          <w:tcPr>
            <w:tcW w:w="960" w:type="dxa"/>
            <w:tcBorders>
              <w:top w:val="nil"/>
              <w:left w:val="nil"/>
              <w:bottom w:val="single" w:sz="4" w:space="0" w:color="auto"/>
              <w:right w:val="single" w:sz="4" w:space="0" w:color="auto"/>
            </w:tcBorders>
            <w:shd w:val="clear" w:color="auto" w:fill="auto"/>
            <w:noWrap/>
            <w:vAlign w:val="bottom"/>
            <w:hideMark/>
          </w:tcPr>
          <w:p w14:paraId="22C27A74" w14:textId="77777777" w:rsidR="006440D7" w:rsidRPr="00AA4FF5" w:rsidRDefault="006440D7" w:rsidP="006440D7">
            <w:pPr>
              <w:spacing w:after="0" w:line="240" w:lineRule="auto"/>
              <w:jc w:val="right"/>
              <w:rPr>
                <w:rFonts w:ascii="Times New Roman" w:eastAsia="Times New Roman" w:hAnsi="Times New Roman" w:cs="Times New Roman"/>
                <w:color w:val="000000"/>
              </w:rPr>
            </w:pPr>
            <w:r w:rsidRPr="00AA4FF5">
              <w:rPr>
                <w:rFonts w:ascii="Times New Roman" w:eastAsia="Times New Roman" w:hAnsi="Times New Roman" w:cs="Times New Roman"/>
                <w:color w:val="000000"/>
              </w:rPr>
              <w:t>0.0042</w:t>
            </w:r>
          </w:p>
        </w:tc>
        <w:tc>
          <w:tcPr>
            <w:tcW w:w="960" w:type="dxa"/>
            <w:tcBorders>
              <w:top w:val="nil"/>
              <w:left w:val="nil"/>
              <w:bottom w:val="single" w:sz="4" w:space="0" w:color="auto"/>
              <w:right w:val="single" w:sz="4" w:space="0" w:color="auto"/>
            </w:tcBorders>
            <w:shd w:val="clear" w:color="auto" w:fill="auto"/>
            <w:noWrap/>
            <w:vAlign w:val="bottom"/>
            <w:hideMark/>
          </w:tcPr>
          <w:p w14:paraId="19E07674" w14:textId="77777777" w:rsidR="006440D7" w:rsidRPr="00AA4FF5" w:rsidRDefault="006440D7" w:rsidP="006440D7">
            <w:pPr>
              <w:spacing w:after="0" w:line="240" w:lineRule="auto"/>
              <w:jc w:val="right"/>
              <w:rPr>
                <w:rFonts w:ascii="Times New Roman" w:eastAsia="Times New Roman" w:hAnsi="Times New Roman" w:cs="Times New Roman"/>
                <w:color w:val="000000"/>
              </w:rPr>
            </w:pPr>
            <w:r w:rsidRPr="00AA4FF5">
              <w:rPr>
                <w:rFonts w:ascii="Times New Roman" w:eastAsia="Times New Roman" w:hAnsi="Times New Roman" w:cs="Times New Roman"/>
                <w:color w:val="000000"/>
              </w:rPr>
              <w:t>0.002</w:t>
            </w:r>
          </w:p>
        </w:tc>
        <w:tc>
          <w:tcPr>
            <w:tcW w:w="960" w:type="dxa"/>
            <w:tcBorders>
              <w:top w:val="nil"/>
              <w:left w:val="nil"/>
              <w:bottom w:val="single" w:sz="4" w:space="0" w:color="auto"/>
              <w:right w:val="single" w:sz="4" w:space="0" w:color="auto"/>
            </w:tcBorders>
            <w:shd w:val="clear" w:color="auto" w:fill="auto"/>
            <w:noWrap/>
            <w:vAlign w:val="bottom"/>
            <w:hideMark/>
          </w:tcPr>
          <w:p w14:paraId="532D1077" w14:textId="77777777" w:rsidR="006440D7" w:rsidRPr="00AA4FF5" w:rsidRDefault="006440D7" w:rsidP="006440D7">
            <w:pPr>
              <w:spacing w:after="0" w:line="240" w:lineRule="auto"/>
              <w:jc w:val="right"/>
              <w:rPr>
                <w:rFonts w:ascii="Times New Roman" w:eastAsia="Times New Roman" w:hAnsi="Times New Roman" w:cs="Times New Roman"/>
                <w:color w:val="000000"/>
              </w:rPr>
            </w:pPr>
            <w:r w:rsidRPr="00AA4FF5">
              <w:rPr>
                <w:rFonts w:ascii="Times New Roman" w:eastAsia="Times New Roman" w:hAnsi="Times New Roman" w:cs="Times New Roman"/>
                <w:color w:val="000000"/>
              </w:rPr>
              <w:t>0.004</w:t>
            </w:r>
          </w:p>
        </w:tc>
      </w:tr>
      <w:tr w:rsidR="006440D7" w:rsidRPr="00AA4FF5" w14:paraId="0621375B" w14:textId="77777777" w:rsidTr="006440D7">
        <w:trPr>
          <w:trHeight w:val="375"/>
          <w:jc w:val="center"/>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04C2B9D6" w14:textId="77777777" w:rsidR="006440D7" w:rsidRPr="00AA4FF5" w:rsidRDefault="006440D7" w:rsidP="006440D7">
            <w:pPr>
              <w:spacing w:after="0" w:line="240" w:lineRule="auto"/>
              <w:rPr>
                <w:rFonts w:ascii="Times New Roman" w:eastAsia="Times New Roman" w:hAnsi="Times New Roman" w:cs="Times New Roman"/>
                <w:color w:val="000000"/>
              </w:rPr>
            </w:pPr>
            <w:r w:rsidRPr="00AA4FF5">
              <w:rPr>
                <w:rFonts w:ascii="Times New Roman" w:eastAsia="Times New Roman" w:hAnsi="Times New Roman" w:cs="Times New Roman"/>
                <w:color w:val="000000"/>
              </w:rPr>
              <w:t>Methyl oleate</w:t>
            </w:r>
          </w:p>
        </w:tc>
        <w:tc>
          <w:tcPr>
            <w:tcW w:w="1123" w:type="dxa"/>
            <w:tcBorders>
              <w:top w:val="nil"/>
              <w:left w:val="nil"/>
              <w:bottom w:val="single" w:sz="4" w:space="0" w:color="auto"/>
              <w:right w:val="single" w:sz="4" w:space="0" w:color="auto"/>
            </w:tcBorders>
            <w:shd w:val="clear" w:color="auto" w:fill="auto"/>
            <w:noWrap/>
            <w:vAlign w:val="center"/>
            <w:hideMark/>
          </w:tcPr>
          <w:p w14:paraId="3D600BC1" w14:textId="77777777" w:rsidR="006440D7" w:rsidRPr="00AA4FF5" w:rsidRDefault="006440D7" w:rsidP="006440D7">
            <w:pPr>
              <w:spacing w:after="0" w:line="240" w:lineRule="auto"/>
              <w:jc w:val="center"/>
              <w:rPr>
                <w:rFonts w:ascii="Times New Roman" w:eastAsia="Times New Roman" w:hAnsi="Times New Roman" w:cs="Times New Roman"/>
                <w:color w:val="000000"/>
                <w:sz w:val="24"/>
                <w:szCs w:val="24"/>
              </w:rPr>
            </w:pPr>
            <w:r w:rsidRPr="00AA4FF5">
              <w:rPr>
                <w:rFonts w:ascii="Times New Roman" w:eastAsia="Times New Roman" w:hAnsi="Times New Roman" w:cs="Times New Roman"/>
                <w:color w:val="000000"/>
                <w:sz w:val="24"/>
                <w:szCs w:val="24"/>
              </w:rPr>
              <w:t>C</w:t>
            </w:r>
            <w:r w:rsidRPr="00AA4FF5">
              <w:rPr>
                <w:rFonts w:ascii="Times New Roman" w:eastAsia="Times New Roman" w:hAnsi="Times New Roman" w:cs="Times New Roman"/>
                <w:color w:val="000000"/>
                <w:sz w:val="24"/>
                <w:szCs w:val="24"/>
                <w:vertAlign w:val="subscript"/>
              </w:rPr>
              <w:t>19</w:t>
            </w:r>
            <w:r w:rsidRPr="00AA4FF5">
              <w:rPr>
                <w:rFonts w:ascii="Times New Roman" w:eastAsia="Times New Roman" w:hAnsi="Times New Roman" w:cs="Times New Roman"/>
                <w:color w:val="000000"/>
                <w:sz w:val="24"/>
                <w:szCs w:val="24"/>
              </w:rPr>
              <w:t>H</w:t>
            </w:r>
            <w:r w:rsidRPr="00AA4FF5">
              <w:rPr>
                <w:rFonts w:ascii="Times New Roman" w:eastAsia="Times New Roman" w:hAnsi="Times New Roman" w:cs="Times New Roman"/>
                <w:color w:val="000000"/>
                <w:sz w:val="24"/>
                <w:szCs w:val="24"/>
                <w:vertAlign w:val="subscript"/>
              </w:rPr>
              <w:t>36</w:t>
            </w:r>
            <w:r w:rsidRPr="00AA4FF5">
              <w:rPr>
                <w:rFonts w:ascii="Times New Roman" w:eastAsia="Times New Roman" w:hAnsi="Times New Roman" w:cs="Times New Roman"/>
                <w:color w:val="000000"/>
                <w:sz w:val="24"/>
                <w:szCs w:val="24"/>
              </w:rPr>
              <w:t>O</w:t>
            </w:r>
            <w:r w:rsidRPr="00AA4FF5">
              <w:rPr>
                <w:rFonts w:ascii="Times New Roman" w:eastAsia="Times New Roman" w:hAnsi="Times New Roman" w:cs="Times New Roman"/>
                <w:color w:val="000000"/>
                <w:sz w:val="24"/>
                <w:szCs w:val="24"/>
                <w:vertAlign w:val="subscript"/>
              </w:rPr>
              <w:t>2</w:t>
            </w:r>
          </w:p>
        </w:tc>
        <w:tc>
          <w:tcPr>
            <w:tcW w:w="960" w:type="dxa"/>
            <w:tcBorders>
              <w:top w:val="nil"/>
              <w:left w:val="nil"/>
              <w:bottom w:val="single" w:sz="4" w:space="0" w:color="auto"/>
              <w:right w:val="single" w:sz="4" w:space="0" w:color="auto"/>
            </w:tcBorders>
            <w:shd w:val="clear" w:color="auto" w:fill="auto"/>
            <w:noWrap/>
            <w:vAlign w:val="bottom"/>
            <w:hideMark/>
          </w:tcPr>
          <w:p w14:paraId="28AFC0C0" w14:textId="77777777" w:rsidR="006440D7" w:rsidRPr="00AA4FF5" w:rsidRDefault="006440D7" w:rsidP="006440D7">
            <w:pPr>
              <w:spacing w:after="0" w:line="240" w:lineRule="auto"/>
              <w:jc w:val="right"/>
              <w:rPr>
                <w:rFonts w:ascii="Times New Roman" w:eastAsia="Times New Roman" w:hAnsi="Times New Roman" w:cs="Times New Roman"/>
                <w:color w:val="000000"/>
              </w:rPr>
            </w:pPr>
            <w:r w:rsidRPr="00AA4FF5">
              <w:rPr>
                <w:rFonts w:ascii="Times New Roman" w:eastAsia="Times New Roman" w:hAnsi="Times New Roman" w:cs="Times New Roman"/>
                <w:color w:val="000000"/>
              </w:rPr>
              <w:t>0.0360</w:t>
            </w:r>
          </w:p>
        </w:tc>
        <w:tc>
          <w:tcPr>
            <w:tcW w:w="960" w:type="dxa"/>
            <w:tcBorders>
              <w:top w:val="nil"/>
              <w:left w:val="nil"/>
              <w:bottom w:val="single" w:sz="4" w:space="0" w:color="auto"/>
              <w:right w:val="single" w:sz="4" w:space="0" w:color="auto"/>
            </w:tcBorders>
            <w:shd w:val="clear" w:color="auto" w:fill="auto"/>
            <w:noWrap/>
            <w:vAlign w:val="bottom"/>
            <w:hideMark/>
          </w:tcPr>
          <w:p w14:paraId="7982418A" w14:textId="77777777" w:rsidR="006440D7" w:rsidRPr="00AA4FF5" w:rsidRDefault="006440D7" w:rsidP="006440D7">
            <w:pPr>
              <w:spacing w:after="0" w:line="240" w:lineRule="auto"/>
              <w:jc w:val="right"/>
              <w:rPr>
                <w:rFonts w:ascii="Times New Roman" w:eastAsia="Times New Roman" w:hAnsi="Times New Roman" w:cs="Times New Roman"/>
                <w:color w:val="000000"/>
              </w:rPr>
            </w:pPr>
            <w:r w:rsidRPr="00AA4FF5">
              <w:rPr>
                <w:rFonts w:ascii="Times New Roman" w:eastAsia="Times New Roman" w:hAnsi="Times New Roman" w:cs="Times New Roman"/>
                <w:color w:val="000000"/>
              </w:rPr>
              <w:t>0.053</w:t>
            </w:r>
          </w:p>
        </w:tc>
        <w:tc>
          <w:tcPr>
            <w:tcW w:w="960" w:type="dxa"/>
            <w:tcBorders>
              <w:top w:val="nil"/>
              <w:left w:val="nil"/>
              <w:bottom w:val="single" w:sz="4" w:space="0" w:color="auto"/>
              <w:right w:val="single" w:sz="4" w:space="0" w:color="auto"/>
            </w:tcBorders>
            <w:shd w:val="clear" w:color="auto" w:fill="auto"/>
            <w:noWrap/>
            <w:vAlign w:val="bottom"/>
            <w:hideMark/>
          </w:tcPr>
          <w:p w14:paraId="15194964" w14:textId="77777777" w:rsidR="006440D7" w:rsidRPr="00AA4FF5" w:rsidRDefault="006440D7" w:rsidP="006440D7">
            <w:pPr>
              <w:spacing w:after="0" w:line="240" w:lineRule="auto"/>
              <w:jc w:val="right"/>
              <w:rPr>
                <w:rFonts w:ascii="Times New Roman" w:eastAsia="Times New Roman" w:hAnsi="Times New Roman" w:cs="Times New Roman"/>
                <w:color w:val="000000"/>
              </w:rPr>
            </w:pPr>
            <w:r w:rsidRPr="00AA4FF5">
              <w:rPr>
                <w:rFonts w:ascii="Times New Roman" w:eastAsia="Times New Roman" w:hAnsi="Times New Roman" w:cs="Times New Roman"/>
                <w:color w:val="000000"/>
              </w:rPr>
              <w:t>0.020</w:t>
            </w:r>
          </w:p>
        </w:tc>
      </w:tr>
      <w:tr w:rsidR="006440D7" w:rsidRPr="00AA4FF5" w14:paraId="2FC0159E" w14:textId="77777777" w:rsidTr="006440D7">
        <w:trPr>
          <w:trHeight w:val="375"/>
          <w:jc w:val="center"/>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4355501C" w14:textId="77777777" w:rsidR="006440D7" w:rsidRPr="00AA4FF5" w:rsidRDefault="006440D7" w:rsidP="006440D7">
            <w:pPr>
              <w:spacing w:after="0" w:line="240" w:lineRule="auto"/>
              <w:rPr>
                <w:rFonts w:ascii="Times New Roman" w:eastAsia="Times New Roman" w:hAnsi="Times New Roman" w:cs="Times New Roman"/>
                <w:color w:val="000000"/>
              </w:rPr>
            </w:pPr>
            <w:r w:rsidRPr="00AA4FF5">
              <w:rPr>
                <w:rFonts w:ascii="Times New Roman" w:eastAsia="Times New Roman" w:hAnsi="Times New Roman" w:cs="Times New Roman"/>
                <w:color w:val="000000"/>
              </w:rPr>
              <w:t>Methyl linoleate</w:t>
            </w:r>
          </w:p>
        </w:tc>
        <w:tc>
          <w:tcPr>
            <w:tcW w:w="1123" w:type="dxa"/>
            <w:tcBorders>
              <w:top w:val="nil"/>
              <w:left w:val="nil"/>
              <w:bottom w:val="single" w:sz="4" w:space="0" w:color="auto"/>
              <w:right w:val="single" w:sz="4" w:space="0" w:color="auto"/>
            </w:tcBorders>
            <w:shd w:val="clear" w:color="auto" w:fill="auto"/>
            <w:noWrap/>
            <w:vAlign w:val="center"/>
            <w:hideMark/>
          </w:tcPr>
          <w:p w14:paraId="3AEF28E6" w14:textId="77777777" w:rsidR="006440D7" w:rsidRPr="00AA4FF5" w:rsidRDefault="006440D7" w:rsidP="006440D7">
            <w:pPr>
              <w:spacing w:after="0" w:line="240" w:lineRule="auto"/>
              <w:jc w:val="center"/>
              <w:rPr>
                <w:rFonts w:ascii="Times New Roman" w:eastAsia="Times New Roman" w:hAnsi="Times New Roman" w:cs="Times New Roman"/>
                <w:color w:val="000000"/>
                <w:sz w:val="24"/>
                <w:szCs w:val="24"/>
              </w:rPr>
            </w:pPr>
            <w:r w:rsidRPr="00AA4FF5">
              <w:rPr>
                <w:rFonts w:ascii="Times New Roman" w:eastAsia="Times New Roman" w:hAnsi="Times New Roman" w:cs="Times New Roman"/>
                <w:color w:val="000000"/>
                <w:sz w:val="24"/>
                <w:szCs w:val="24"/>
              </w:rPr>
              <w:t>C</w:t>
            </w:r>
            <w:r w:rsidRPr="00AA4FF5">
              <w:rPr>
                <w:rFonts w:ascii="Times New Roman" w:eastAsia="Times New Roman" w:hAnsi="Times New Roman" w:cs="Times New Roman"/>
                <w:color w:val="000000"/>
                <w:sz w:val="24"/>
                <w:szCs w:val="24"/>
                <w:vertAlign w:val="subscript"/>
              </w:rPr>
              <w:t>19</w:t>
            </w:r>
            <w:r w:rsidRPr="00AA4FF5">
              <w:rPr>
                <w:rFonts w:ascii="Times New Roman" w:eastAsia="Times New Roman" w:hAnsi="Times New Roman" w:cs="Times New Roman"/>
                <w:color w:val="000000"/>
                <w:sz w:val="24"/>
                <w:szCs w:val="24"/>
              </w:rPr>
              <w:t>H</w:t>
            </w:r>
            <w:r w:rsidRPr="00AA4FF5">
              <w:rPr>
                <w:rFonts w:ascii="Times New Roman" w:eastAsia="Times New Roman" w:hAnsi="Times New Roman" w:cs="Times New Roman"/>
                <w:color w:val="000000"/>
                <w:sz w:val="24"/>
                <w:szCs w:val="24"/>
                <w:vertAlign w:val="subscript"/>
              </w:rPr>
              <w:t>34</w:t>
            </w:r>
            <w:r w:rsidRPr="00AA4FF5">
              <w:rPr>
                <w:rFonts w:ascii="Times New Roman" w:eastAsia="Times New Roman" w:hAnsi="Times New Roman" w:cs="Times New Roman"/>
                <w:color w:val="000000"/>
                <w:sz w:val="24"/>
                <w:szCs w:val="24"/>
              </w:rPr>
              <w:t>O</w:t>
            </w:r>
            <w:r w:rsidRPr="00AA4FF5">
              <w:rPr>
                <w:rFonts w:ascii="Times New Roman" w:eastAsia="Times New Roman" w:hAnsi="Times New Roman" w:cs="Times New Roman"/>
                <w:color w:val="000000"/>
                <w:sz w:val="24"/>
                <w:szCs w:val="24"/>
                <w:vertAlign w:val="subscript"/>
              </w:rPr>
              <w:t>2</w:t>
            </w:r>
          </w:p>
        </w:tc>
        <w:tc>
          <w:tcPr>
            <w:tcW w:w="960" w:type="dxa"/>
            <w:tcBorders>
              <w:top w:val="nil"/>
              <w:left w:val="nil"/>
              <w:bottom w:val="single" w:sz="4" w:space="0" w:color="auto"/>
              <w:right w:val="single" w:sz="4" w:space="0" w:color="auto"/>
            </w:tcBorders>
            <w:shd w:val="clear" w:color="auto" w:fill="auto"/>
            <w:noWrap/>
            <w:vAlign w:val="bottom"/>
            <w:hideMark/>
          </w:tcPr>
          <w:p w14:paraId="0400DA86" w14:textId="77777777" w:rsidR="006440D7" w:rsidRPr="00AA4FF5" w:rsidRDefault="006440D7" w:rsidP="006440D7">
            <w:pPr>
              <w:spacing w:after="0" w:line="240" w:lineRule="auto"/>
              <w:jc w:val="right"/>
              <w:rPr>
                <w:rFonts w:ascii="Times New Roman" w:eastAsia="Times New Roman" w:hAnsi="Times New Roman" w:cs="Times New Roman"/>
                <w:color w:val="000000"/>
              </w:rPr>
            </w:pPr>
            <w:r w:rsidRPr="00AA4FF5">
              <w:rPr>
                <w:rFonts w:ascii="Times New Roman" w:eastAsia="Times New Roman" w:hAnsi="Times New Roman" w:cs="Times New Roman"/>
                <w:color w:val="000000"/>
              </w:rPr>
              <w:t>0.0090</w:t>
            </w:r>
          </w:p>
        </w:tc>
        <w:tc>
          <w:tcPr>
            <w:tcW w:w="960" w:type="dxa"/>
            <w:tcBorders>
              <w:top w:val="nil"/>
              <w:left w:val="nil"/>
              <w:bottom w:val="single" w:sz="4" w:space="0" w:color="auto"/>
              <w:right w:val="single" w:sz="4" w:space="0" w:color="auto"/>
            </w:tcBorders>
            <w:shd w:val="clear" w:color="auto" w:fill="auto"/>
            <w:noWrap/>
            <w:vAlign w:val="bottom"/>
            <w:hideMark/>
          </w:tcPr>
          <w:p w14:paraId="2FCBE76D" w14:textId="77777777" w:rsidR="006440D7" w:rsidRPr="00AA4FF5" w:rsidRDefault="006440D7" w:rsidP="006440D7">
            <w:pPr>
              <w:spacing w:after="0" w:line="240" w:lineRule="auto"/>
              <w:jc w:val="right"/>
              <w:rPr>
                <w:rFonts w:ascii="Times New Roman" w:eastAsia="Times New Roman" w:hAnsi="Times New Roman" w:cs="Times New Roman"/>
                <w:color w:val="000000"/>
              </w:rPr>
            </w:pPr>
            <w:r w:rsidRPr="00AA4FF5">
              <w:rPr>
                <w:rFonts w:ascii="Times New Roman" w:eastAsia="Times New Roman" w:hAnsi="Times New Roman" w:cs="Times New Roman"/>
                <w:color w:val="000000"/>
              </w:rPr>
              <w:t>0.019</w:t>
            </w:r>
          </w:p>
        </w:tc>
        <w:tc>
          <w:tcPr>
            <w:tcW w:w="960" w:type="dxa"/>
            <w:tcBorders>
              <w:top w:val="nil"/>
              <w:left w:val="nil"/>
              <w:bottom w:val="single" w:sz="4" w:space="0" w:color="auto"/>
              <w:right w:val="single" w:sz="4" w:space="0" w:color="auto"/>
            </w:tcBorders>
            <w:shd w:val="clear" w:color="auto" w:fill="auto"/>
            <w:noWrap/>
            <w:vAlign w:val="bottom"/>
            <w:hideMark/>
          </w:tcPr>
          <w:p w14:paraId="3C7A0289" w14:textId="77777777" w:rsidR="006440D7" w:rsidRPr="00AA4FF5" w:rsidRDefault="006440D7" w:rsidP="006440D7">
            <w:pPr>
              <w:spacing w:after="0" w:line="240" w:lineRule="auto"/>
              <w:jc w:val="right"/>
              <w:rPr>
                <w:rFonts w:ascii="Times New Roman" w:eastAsia="Times New Roman" w:hAnsi="Times New Roman" w:cs="Times New Roman"/>
                <w:color w:val="000000"/>
              </w:rPr>
            </w:pPr>
            <w:r w:rsidRPr="00AA4FF5">
              <w:rPr>
                <w:rFonts w:ascii="Times New Roman" w:eastAsia="Times New Roman" w:hAnsi="Times New Roman" w:cs="Times New Roman"/>
                <w:color w:val="000000"/>
              </w:rPr>
              <w:t>0.048</w:t>
            </w:r>
          </w:p>
        </w:tc>
      </w:tr>
      <w:tr w:rsidR="006440D7" w:rsidRPr="00AA4FF5" w14:paraId="20E0BE54" w14:textId="77777777" w:rsidTr="006440D7">
        <w:trPr>
          <w:trHeight w:val="375"/>
          <w:jc w:val="center"/>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770A0BB0" w14:textId="77777777" w:rsidR="006440D7" w:rsidRPr="00AA4FF5" w:rsidRDefault="006440D7" w:rsidP="006440D7">
            <w:pPr>
              <w:spacing w:after="0" w:line="240" w:lineRule="auto"/>
              <w:rPr>
                <w:rFonts w:ascii="Times New Roman" w:eastAsia="Times New Roman" w:hAnsi="Times New Roman" w:cs="Times New Roman"/>
                <w:color w:val="000000"/>
              </w:rPr>
            </w:pPr>
            <w:r w:rsidRPr="00AA4FF5">
              <w:rPr>
                <w:rFonts w:ascii="Times New Roman" w:eastAsia="Times New Roman" w:hAnsi="Times New Roman" w:cs="Times New Roman"/>
                <w:color w:val="000000"/>
              </w:rPr>
              <w:t>Methyl linolenate</w:t>
            </w:r>
          </w:p>
        </w:tc>
        <w:tc>
          <w:tcPr>
            <w:tcW w:w="1123" w:type="dxa"/>
            <w:tcBorders>
              <w:top w:val="nil"/>
              <w:left w:val="nil"/>
              <w:bottom w:val="single" w:sz="4" w:space="0" w:color="auto"/>
              <w:right w:val="single" w:sz="4" w:space="0" w:color="auto"/>
            </w:tcBorders>
            <w:shd w:val="clear" w:color="auto" w:fill="auto"/>
            <w:noWrap/>
            <w:vAlign w:val="center"/>
            <w:hideMark/>
          </w:tcPr>
          <w:p w14:paraId="576F4F1B" w14:textId="77777777" w:rsidR="006440D7" w:rsidRPr="00AA4FF5" w:rsidRDefault="006440D7" w:rsidP="006440D7">
            <w:pPr>
              <w:spacing w:after="0" w:line="240" w:lineRule="auto"/>
              <w:jc w:val="center"/>
              <w:rPr>
                <w:rFonts w:ascii="Times New Roman" w:eastAsia="Times New Roman" w:hAnsi="Times New Roman" w:cs="Times New Roman"/>
                <w:color w:val="000000"/>
                <w:sz w:val="24"/>
                <w:szCs w:val="24"/>
              </w:rPr>
            </w:pPr>
            <w:r w:rsidRPr="00AA4FF5">
              <w:rPr>
                <w:rFonts w:ascii="Times New Roman" w:eastAsia="Times New Roman" w:hAnsi="Times New Roman" w:cs="Times New Roman"/>
                <w:color w:val="000000"/>
                <w:sz w:val="24"/>
                <w:szCs w:val="24"/>
              </w:rPr>
              <w:t>C</w:t>
            </w:r>
            <w:r w:rsidRPr="00AA4FF5">
              <w:rPr>
                <w:rFonts w:ascii="Times New Roman" w:eastAsia="Times New Roman" w:hAnsi="Times New Roman" w:cs="Times New Roman"/>
                <w:color w:val="000000"/>
                <w:sz w:val="24"/>
                <w:szCs w:val="24"/>
                <w:vertAlign w:val="subscript"/>
              </w:rPr>
              <w:t>19</w:t>
            </w:r>
            <w:r w:rsidRPr="00AA4FF5">
              <w:rPr>
                <w:rFonts w:ascii="Times New Roman" w:eastAsia="Times New Roman" w:hAnsi="Times New Roman" w:cs="Times New Roman"/>
                <w:color w:val="000000"/>
                <w:sz w:val="24"/>
                <w:szCs w:val="24"/>
              </w:rPr>
              <w:t>H</w:t>
            </w:r>
            <w:r w:rsidRPr="00AA4FF5">
              <w:rPr>
                <w:rFonts w:ascii="Times New Roman" w:eastAsia="Times New Roman" w:hAnsi="Times New Roman" w:cs="Times New Roman"/>
                <w:color w:val="000000"/>
                <w:sz w:val="24"/>
                <w:szCs w:val="24"/>
                <w:vertAlign w:val="subscript"/>
              </w:rPr>
              <w:t>32</w:t>
            </w:r>
            <w:r w:rsidRPr="00AA4FF5">
              <w:rPr>
                <w:rFonts w:ascii="Times New Roman" w:eastAsia="Times New Roman" w:hAnsi="Times New Roman" w:cs="Times New Roman"/>
                <w:color w:val="000000"/>
                <w:sz w:val="24"/>
                <w:szCs w:val="24"/>
              </w:rPr>
              <w:t>O</w:t>
            </w:r>
            <w:r w:rsidRPr="00AA4FF5">
              <w:rPr>
                <w:rFonts w:ascii="Times New Roman" w:eastAsia="Times New Roman" w:hAnsi="Times New Roman" w:cs="Times New Roman"/>
                <w:color w:val="000000"/>
                <w:sz w:val="24"/>
                <w:szCs w:val="24"/>
                <w:vertAlign w:val="subscript"/>
              </w:rPr>
              <w:t>2</w:t>
            </w:r>
          </w:p>
        </w:tc>
        <w:tc>
          <w:tcPr>
            <w:tcW w:w="960" w:type="dxa"/>
            <w:tcBorders>
              <w:top w:val="nil"/>
              <w:left w:val="nil"/>
              <w:bottom w:val="single" w:sz="4" w:space="0" w:color="auto"/>
              <w:right w:val="single" w:sz="4" w:space="0" w:color="auto"/>
            </w:tcBorders>
            <w:shd w:val="clear" w:color="auto" w:fill="auto"/>
            <w:noWrap/>
            <w:vAlign w:val="bottom"/>
            <w:hideMark/>
          </w:tcPr>
          <w:p w14:paraId="643A9580" w14:textId="77777777" w:rsidR="006440D7" w:rsidRPr="00AA4FF5" w:rsidRDefault="006440D7" w:rsidP="006440D7">
            <w:pPr>
              <w:spacing w:after="0" w:line="240" w:lineRule="auto"/>
              <w:jc w:val="right"/>
              <w:rPr>
                <w:rFonts w:ascii="Times New Roman" w:eastAsia="Times New Roman" w:hAnsi="Times New Roman" w:cs="Times New Roman"/>
                <w:color w:val="000000"/>
              </w:rPr>
            </w:pPr>
            <w:r w:rsidRPr="00AA4FF5">
              <w:rPr>
                <w:rFonts w:ascii="Times New Roman" w:eastAsia="Times New Roman" w:hAnsi="Times New Roman" w:cs="Times New Roman"/>
                <w:color w:val="000000"/>
              </w:rPr>
              <w:t>0.0001</w:t>
            </w:r>
          </w:p>
        </w:tc>
        <w:tc>
          <w:tcPr>
            <w:tcW w:w="960" w:type="dxa"/>
            <w:tcBorders>
              <w:top w:val="nil"/>
              <w:left w:val="nil"/>
              <w:bottom w:val="single" w:sz="4" w:space="0" w:color="auto"/>
              <w:right w:val="single" w:sz="4" w:space="0" w:color="auto"/>
            </w:tcBorders>
            <w:shd w:val="clear" w:color="auto" w:fill="auto"/>
            <w:noWrap/>
            <w:vAlign w:val="bottom"/>
            <w:hideMark/>
          </w:tcPr>
          <w:p w14:paraId="36862F69" w14:textId="77777777" w:rsidR="006440D7" w:rsidRPr="00AA4FF5" w:rsidRDefault="006440D7" w:rsidP="006440D7">
            <w:pPr>
              <w:spacing w:after="0" w:line="240" w:lineRule="auto"/>
              <w:jc w:val="right"/>
              <w:rPr>
                <w:rFonts w:ascii="Times New Roman" w:eastAsia="Times New Roman" w:hAnsi="Times New Roman" w:cs="Times New Roman"/>
                <w:color w:val="000000"/>
              </w:rPr>
            </w:pPr>
            <w:r w:rsidRPr="00AA4FF5">
              <w:rPr>
                <w:rFonts w:ascii="Times New Roman" w:eastAsia="Times New Roman" w:hAnsi="Times New Roman" w:cs="Times New Roman"/>
                <w:color w:val="000000"/>
              </w:rPr>
              <w:t>0.010</w:t>
            </w:r>
          </w:p>
        </w:tc>
        <w:tc>
          <w:tcPr>
            <w:tcW w:w="960" w:type="dxa"/>
            <w:tcBorders>
              <w:top w:val="nil"/>
              <w:left w:val="nil"/>
              <w:bottom w:val="single" w:sz="4" w:space="0" w:color="auto"/>
              <w:right w:val="single" w:sz="4" w:space="0" w:color="auto"/>
            </w:tcBorders>
            <w:shd w:val="clear" w:color="auto" w:fill="auto"/>
            <w:noWrap/>
            <w:vAlign w:val="bottom"/>
            <w:hideMark/>
          </w:tcPr>
          <w:p w14:paraId="54D595CD" w14:textId="77777777" w:rsidR="006440D7" w:rsidRPr="00AA4FF5" w:rsidRDefault="006440D7" w:rsidP="006440D7">
            <w:pPr>
              <w:spacing w:after="0" w:line="240" w:lineRule="auto"/>
              <w:jc w:val="right"/>
              <w:rPr>
                <w:rFonts w:ascii="Times New Roman" w:eastAsia="Times New Roman" w:hAnsi="Times New Roman" w:cs="Times New Roman"/>
                <w:color w:val="000000"/>
              </w:rPr>
            </w:pPr>
            <w:r w:rsidRPr="00AA4FF5">
              <w:rPr>
                <w:rFonts w:ascii="Times New Roman" w:eastAsia="Times New Roman" w:hAnsi="Times New Roman" w:cs="Times New Roman"/>
                <w:color w:val="000000"/>
              </w:rPr>
              <w:t>0.007</w:t>
            </w:r>
          </w:p>
        </w:tc>
      </w:tr>
      <w:tr w:rsidR="006440D7" w:rsidRPr="00AA4FF5" w14:paraId="08F5A182" w14:textId="77777777" w:rsidTr="006440D7">
        <w:trPr>
          <w:trHeight w:val="375"/>
          <w:jc w:val="center"/>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14:paraId="68F262B9" w14:textId="77777777" w:rsidR="006440D7" w:rsidRPr="00AA4FF5" w:rsidRDefault="006440D7" w:rsidP="006440D7">
            <w:pPr>
              <w:spacing w:after="0" w:line="240" w:lineRule="auto"/>
              <w:rPr>
                <w:rFonts w:ascii="Times New Roman" w:eastAsia="Times New Roman" w:hAnsi="Times New Roman" w:cs="Times New Roman"/>
                <w:color w:val="000000"/>
              </w:rPr>
            </w:pPr>
            <w:r w:rsidRPr="00AA4FF5">
              <w:rPr>
                <w:rFonts w:ascii="Times New Roman" w:eastAsia="Times New Roman" w:hAnsi="Times New Roman" w:cs="Times New Roman"/>
                <w:color w:val="000000"/>
              </w:rPr>
              <w:t> </w:t>
            </w:r>
          </w:p>
        </w:tc>
        <w:tc>
          <w:tcPr>
            <w:tcW w:w="1123" w:type="dxa"/>
            <w:tcBorders>
              <w:top w:val="nil"/>
              <w:left w:val="nil"/>
              <w:bottom w:val="single" w:sz="4" w:space="0" w:color="auto"/>
              <w:right w:val="single" w:sz="4" w:space="0" w:color="auto"/>
            </w:tcBorders>
            <w:shd w:val="clear" w:color="auto" w:fill="auto"/>
            <w:noWrap/>
            <w:vAlign w:val="center"/>
            <w:hideMark/>
          </w:tcPr>
          <w:p w14:paraId="35C2349D" w14:textId="77777777" w:rsidR="006440D7" w:rsidRPr="00AA4FF5" w:rsidRDefault="006440D7" w:rsidP="006440D7">
            <w:pPr>
              <w:spacing w:after="0" w:line="240" w:lineRule="auto"/>
              <w:jc w:val="center"/>
              <w:rPr>
                <w:rFonts w:ascii="Times New Roman" w:eastAsia="Times New Roman" w:hAnsi="Times New Roman" w:cs="Times New Roman"/>
                <w:color w:val="000000"/>
                <w:sz w:val="24"/>
                <w:szCs w:val="24"/>
              </w:rPr>
            </w:pPr>
            <w:r w:rsidRPr="00AA4FF5">
              <w:rPr>
                <w:rFonts w:ascii="Times New Roman" w:eastAsia="Times New Roman" w:hAnsi="Times New Roman" w:cs="Times New Roman"/>
                <w:color w:val="000000"/>
                <w:sz w:val="24"/>
                <w:szCs w:val="24"/>
              </w:rPr>
              <w:t>ΣY</w:t>
            </w:r>
            <w:r w:rsidRPr="00AA4FF5">
              <w:rPr>
                <w:rFonts w:ascii="Times New Roman" w:eastAsia="Times New Roman" w:hAnsi="Times New Roman" w:cs="Times New Roman"/>
                <w:color w:val="000000"/>
                <w:sz w:val="24"/>
                <w:szCs w:val="24"/>
                <w:vertAlign w:val="subscript"/>
              </w:rPr>
              <w:t>fuel</w:t>
            </w:r>
          </w:p>
        </w:tc>
        <w:tc>
          <w:tcPr>
            <w:tcW w:w="960" w:type="dxa"/>
            <w:tcBorders>
              <w:top w:val="nil"/>
              <w:left w:val="nil"/>
              <w:bottom w:val="single" w:sz="4" w:space="0" w:color="auto"/>
              <w:right w:val="single" w:sz="4" w:space="0" w:color="auto"/>
            </w:tcBorders>
            <w:shd w:val="clear" w:color="auto" w:fill="auto"/>
            <w:noWrap/>
            <w:vAlign w:val="bottom"/>
            <w:hideMark/>
          </w:tcPr>
          <w:p w14:paraId="766949F7" w14:textId="77777777" w:rsidR="006440D7" w:rsidRPr="00AA4FF5" w:rsidRDefault="006440D7" w:rsidP="006440D7">
            <w:pPr>
              <w:spacing w:after="0" w:line="240" w:lineRule="auto"/>
              <w:jc w:val="right"/>
              <w:rPr>
                <w:rFonts w:ascii="Times New Roman" w:eastAsia="Times New Roman" w:hAnsi="Times New Roman" w:cs="Times New Roman"/>
                <w:color w:val="000000"/>
              </w:rPr>
            </w:pPr>
            <w:r w:rsidRPr="00AA4FF5">
              <w:rPr>
                <w:rFonts w:ascii="Times New Roman" w:eastAsia="Times New Roman" w:hAnsi="Times New Roman" w:cs="Times New Roman"/>
                <w:color w:val="000000"/>
              </w:rPr>
              <w:t>0.0886</w:t>
            </w:r>
          </w:p>
        </w:tc>
        <w:tc>
          <w:tcPr>
            <w:tcW w:w="960" w:type="dxa"/>
            <w:tcBorders>
              <w:top w:val="nil"/>
              <w:left w:val="nil"/>
              <w:bottom w:val="single" w:sz="4" w:space="0" w:color="auto"/>
              <w:right w:val="single" w:sz="4" w:space="0" w:color="auto"/>
            </w:tcBorders>
            <w:shd w:val="clear" w:color="auto" w:fill="auto"/>
            <w:noWrap/>
            <w:vAlign w:val="bottom"/>
            <w:hideMark/>
          </w:tcPr>
          <w:p w14:paraId="40478E41" w14:textId="77777777" w:rsidR="006440D7" w:rsidRPr="00AA4FF5" w:rsidRDefault="006440D7" w:rsidP="006440D7">
            <w:pPr>
              <w:spacing w:after="0" w:line="240" w:lineRule="auto"/>
              <w:jc w:val="right"/>
              <w:rPr>
                <w:rFonts w:ascii="Times New Roman" w:eastAsia="Times New Roman" w:hAnsi="Times New Roman" w:cs="Times New Roman"/>
                <w:color w:val="000000"/>
              </w:rPr>
            </w:pPr>
            <w:r w:rsidRPr="00AA4FF5">
              <w:rPr>
                <w:rFonts w:ascii="Times New Roman" w:eastAsia="Times New Roman" w:hAnsi="Times New Roman" w:cs="Times New Roman"/>
                <w:color w:val="000000"/>
              </w:rPr>
              <w:t>0.0874</w:t>
            </w:r>
          </w:p>
        </w:tc>
        <w:tc>
          <w:tcPr>
            <w:tcW w:w="960" w:type="dxa"/>
            <w:tcBorders>
              <w:top w:val="nil"/>
              <w:left w:val="nil"/>
              <w:bottom w:val="single" w:sz="4" w:space="0" w:color="auto"/>
              <w:right w:val="single" w:sz="4" w:space="0" w:color="auto"/>
            </w:tcBorders>
            <w:shd w:val="clear" w:color="auto" w:fill="auto"/>
            <w:noWrap/>
            <w:vAlign w:val="bottom"/>
            <w:hideMark/>
          </w:tcPr>
          <w:p w14:paraId="14292177" w14:textId="77777777" w:rsidR="006440D7" w:rsidRPr="00AA4FF5" w:rsidRDefault="006440D7" w:rsidP="006440D7">
            <w:pPr>
              <w:spacing w:after="0" w:line="240" w:lineRule="auto"/>
              <w:jc w:val="right"/>
              <w:rPr>
                <w:rFonts w:ascii="Times New Roman" w:eastAsia="Times New Roman" w:hAnsi="Times New Roman" w:cs="Times New Roman"/>
                <w:color w:val="000000"/>
              </w:rPr>
            </w:pPr>
            <w:r w:rsidRPr="00AA4FF5">
              <w:rPr>
                <w:rFonts w:ascii="Times New Roman" w:eastAsia="Times New Roman" w:hAnsi="Times New Roman" w:cs="Times New Roman"/>
                <w:color w:val="000000"/>
              </w:rPr>
              <w:t>0.0881</w:t>
            </w:r>
          </w:p>
        </w:tc>
      </w:tr>
    </w:tbl>
    <w:p w14:paraId="7C4B268B" w14:textId="77777777" w:rsidR="000E0E96" w:rsidRDefault="000E0E96" w:rsidP="006440D7">
      <w:pPr>
        <w:pStyle w:val="Caption"/>
      </w:pPr>
    </w:p>
    <w:p w14:paraId="3C12EC2D" w14:textId="77777777" w:rsidR="000E0E96" w:rsidRDefault="000E0E96" w:rsidP="000E0E96">
      <w:pPr>
        <w:pStyle w:val="Caption"/>
        <w:spacing w:line="276" w:lineRule="auto"/>
      </w:pPr>
    </w:p>
    <w:p w14:paraId="3CFB3BE9" w14:textId="77777777" w:rsidR="000E0E96" w:rsidRDefault="000E0E96" w:rsidP="000E0E96">
      <w:pPr>
        <w:pStyle w:val="Caption"/>
        <w:spacing w:line="276" w:lineRule="auto"/>
      </w:pPr>
    </w:p>
    <w:p w14:paraId="0D363104" w14:textId="77777777" w:rsidR="000E0E96" w:rsidRDefault="000E0E96" w:rsidP="000E0E96">
      <w:pPr>
        <w:pStyle w:val="Caption"/>
        <w:spacing w:line="276" w:lineRule="auto"/>
      </w:pPr>
    </w:p>
    <w:p w14:paraId="4B357B5C" w14:textId="40F3D949" w:rsidR="006440D7" w:rsidRDefault="006440D7" w:rsidP="000E0E96">
      <w:pPr>
        <w:pStyle w:val="Caption"/>
        <w:spacing w:line="276" w:lineRule="auto"/>
      </w:pPr>
      <w:bookmarkStart w:id="302" w:name="_Toc480497012"/>
      <w:proofErr w:type="gramStart"/>
      <w:r>
        <w:t xml:space="preserve">Table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3D3498">
        <w:t>.</w:t>
      </w:r>
      <w:proofErr w:type="gramEnd"/>
      <w:r w:rsidR="006C145C">
        <w:fldChar w:fldCharType="begin"/>
      </w:r>
      <w:r w:rsidR="006C145C">
        <w:instrText xml:space="preserve"> SEQ Table \* ARABIC \s 1 </w:instrText>
      </w:r>
      <w:r w:rsidR="006C145C">
        <w:fldChar w:fldCharType="separate"/>
      </w:r>
      <w:r w:rsidR="00C53FA7">
        <w:rPr>
          <w:noProof/>
        </w:rPr>
        <w:t>3</w:t>
      </w:r>
      <w:r w:rsidR="006C145C">
        <w:rPr>
          <w:noProof/>
        </w:rPr>
        <w:fldChar w:fldCharType="end"/>
      </w:r>
      <w:r>
        <w:t xml:space="preserve"> </w:t>
      </w:r>
      <w:r w:rsidRPr="00CE257F">
        <w:t>Under - relaxation parameters</w:t>
      </w:r>
      <w:bookmarkEnd w:id="302"/>
    </w:p>
    <w:tbl>
      <w:tblPr>
        <w:tblW w:w="2296" w:type="dxa"/>
        <w:jc w:val="center"/>
        <w:tblLook w:val="04A0" w:firstRow="1" w:lastRow="0" w:firstColumn="1" w:lastColumn="0" w:noHBand="0" w:noVBand="1"/>
      </w:tblPr>
      <w:tblGrid>
        <w:gridCol w:w="1598"/>
        <w:gridCol w:w="698"/>
      </w:tblGrid>
      <w:tr w:rsidR="006440D7" w:rsidRPr="00AA4FF5" w14:paraId="1A8BA03A" w14:textId="77777777" w:rsidTr="006440D7">
        <w:trPr>
          <w:trHeight w:val="315"/>
          <w:jc w:val="center"/>
        </w:trPr>
        <w:tc>
          <w:tcPr>
            <w:tcW w:w="15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CA685D" w14:textId="77777777" w:rsidR="006440D7" w:rsidRPr="00AA4FF5" w:rsidRDefault="006440D7" w:rsidP="000E0E96">
            <w:pPr>
              <w:spacing w:after="0" w:line="276" w:lineRule="auto"/>
              <w:jc w:val="center"/>
              <w:rPr>
                <w:rFonts w:ascii="Times New Roman" w:eastAsia="Times New Roman" w:hAnsi="Times New Roman" w:cs="Times New Roman"/>
                <w:color w:val="000000"/>
                <w:sz w:val="24"/>
                <w:szCs w:val="24"/>
              </w:rPr>
            </w:pPr>
            <w:r w:rsidRPr="00AA4FF5">
              <w:rPr>
                <w:rFonts w:ascii="Times New Roman" w:eastAsia="Times New Roman" w:hAnsi="Times New Roman" w:cs="Times New Roman"/>
                <w:color w:val="000000"/>
                <w:sz w:val="24"/>
                <w:szCs w:val="24"/>
              </w:rPr>
              <w:t>Pressure</w:t>
            </w:r>
          </w:p>
        </w:tc>
        <w:tc>
          <w:tcPr>
            <w:tcW w:w="698" w:type="dxa"/>
            <w:tcBorders>
              <w:top w:val="single" w:sz="4" w:space="0" w:color="auto"/>
              <w:left w:val="nil"/>
              <w:bottom w:val="single" w:sz="4" w:space="0" w:color="auto"/>
              <w:right w:val="single" w:sz="4" w:space="0" w:color="auto"/>
            </w:tcBorders>
            <w:shd w:val="clear" w:color="auto" w:fill="auto"/>
            <w:noWrap/>
            <w:vAlign w:val="bottom"/>
            <w:hideMark/>
          </w:tcPr>
          <w:p w14:paraId="39129FDC" w14:textId="77777777" w:rsidR="006440D7" w:rsidRPr="00AA4FF5" w:rsidRDefault="006440D7" w:rsidP="000E0E96">
            <w:pPr>
              <w:spacing w:after="0" w:line="276" w:lineRule="auto"/>
              <w:jc w:val="center"/>
              <w:rPr>
                <w:rFonts w:ascii="Times New Roman" w:eastAsia="Times New Roman" w:hAnsi="Times New Roman" w:cs="Times New Roman"/>
                <w:color w:val="000000"/>
                <w:sz w:val="24"/>
                <w:szCs w:val="24"/>
              </w:rPr>
            </w:pPr>
            <w:r w:rsidRPr="00AA4FF5">
              <w:rPr>
                <w:rFonts w:ascii="Times New Roman" w:eastAsia="Times New Roman" w:hAnsi="Times New Roman" w:cs="Times New Roman"/>
                <w:color w:val="000000"/>
                <w:sz w:val="24"/>
                <w:szCs w:val="24"/>
              </w:rPr>
              <w:t>0.3</w:t>
            </w:r>
          </w:p>
        </w:tc>
      </w:tr>
      <w:tr w:rsidR="006440D7" w:rsidRPr="00AA4FF5" w14:paraId="20746A96" w14:textId="77777777" w:rsidTr="006440D7">
        <w:trPr>
          <w:trHeight w:val="375"/>
          <w:jc w:val="center"/>
        </w:trPr>
        <w:tc>
          <w:tcPr>
            <w:tcW w:w="1598" w:type="dxa"/>
            <w:tcBorders>
              <w:top w:val="nil"/>
              <w:left w:val="single" w:sz="4" w:space="0" w:color="auto"/>
              <w:bottom w:val="single" w:sz="4" w:space="0" w:color="auto"/>
              <w:right w:val="single" w:sz="4" w:space="0" w:color="auto"/>
            </w:tcBorders>
            <w:shd w:val="clear" w:color="auto" w:fill="auto"/>
            <w:noWrap/>
            <w:vAlign w:val="bottom"/>
            <w:hideMark/>
          </w:tcPr>
          <w:p w14:paraId="798E9AB9" w14:textId="77777777" w:rsidR="006440D7" w:rsidRPr="00AA4FF5" w:rsidRDefault="006440D7" w:rsidP="006440D7">
            <w:pPr>
              <w:spacing w:after="0" w:line="240" w:lineRule="auto"/>
              <w:jc w:val="center"/>
              <w:rPr>
                <w:rFonts w:ascii="Times New Roman" w:eastAsia="Times New Roman" w:hAnsi="Times New Roman" w:cs="Times New Roman"/>
                <w:color w:val="000000"/>
                <w:sz w:val="24"/>
                <w:szCs w:val="24"/>
              </w:rPr>
            </w:pPr>
            <w:r w:rsidRPr="00AA4FF5">
              <w:rPr>
                <w:rFonts w:ascii="Times New Roman" w:eastAsia="Times New Roman" w:hAnsi="Times New Roman" w:cs="Times New Roman"/>
                <w:color w:val="000000"/>
                <w:sz w:val="24"/>
                <w:szCs w:val="24"/>
              </w:rPr>
              <w:t>Density</w:t>
            </w:r>
          </w:p>
        </w:tc>
        <w:tc>
          <w:tcPr>
            <w:tcW w:w="698" w:type="dxa"/>
            <w:tcBorders>
              <w:top w:val="nil"/>
              <w:left w:val="nil"/>
              <w:bottom w:val="single" w:sz="4" w:space="0" w:color="auto"/>
              <w:right w:val="single" w:sz="4" w:space="0" w:color="auto"/>
            </w:tcBorders>
            <w:shd w:val="clear" w:color="auto" w:fill="auto"/>
            <w:noWrap/>
            <w:vAlign w:val="bottom"/>
            <w:hideMark/>
          </w:tcPr>
          <w:p w14:paraId="6ED29A40" w14:textId="77777777" w:rsidR="006440D7" w:rsidRPr="00AA4FF5" w:rsidRDefault="006440D7" w:rsidP="006440D7">
            <w:pPr>
              <w:spacing w:after="0" w:line="240" w:lineRule="auto"/>
              <w:jc w:val="center"/>
              <w:rPr>
                <w:rFonts w:ascii="Times New Roman" w:eastAsia="Times New Roman" w:hAnsi="Times New Roman" w:cs="Times New Roman"/>
                <w:color w:val="000000"/>
                <w:sz w:val="24"/>
                <w:szCs w:val="24"/>
              </w:rPr>
            </w:pPr>
            <w:r w:rsidRPr="00AA4FF5">
              <w:rPr>
                <w:rFonts w:ascii="Times New Roman" w:eastAsia="Times New Roman" w:hAnsi="Times New Roman" w:cs="Times New Roman"/>
                <w:color w:val="000000"/>
                <w:sz w:val="24"/>
                <w:szCs w:val="24"/>
              </w:rPr>
              <w:t>1.0</w:t>
            </w:r>
          </w:p>
        </w:tc>
      </w:tr>
      <w:tr w:rsidR="006440D7" w:rsidRPr="00AA4FF5" w14:paraId="5DE7E137" w14:textId="77777777" w:rsidTr="006440D7">
        <w:trPr>
          <w:trHeight w:val="375"/>
          <w:jc w:val="center"/>
        </w:trPr>
        <w:tc>
          <w:tcPr>
            <w:tcW w:w="1598" w:type="dxa"/>
            <w:tcBorders>
              <w:top w:val="nil"/>
              <w:left w:val="single" w:sz="4" w:space="0" w:color="auto"/>
              <w:bottom w:val="single" w:sz="4" w:space="0" w:color="auto"/>
              <w:right w:val="single" w:sz="4" w:space="0" w:color="auto"/>
            </w:tcBorders>
            <w:shd w:val="clear" w:color="auto" w:fill="auto"/>
            <w:noWrap/>
            <w:vAlign w:val="bottom"/>
            <w:hideMark/>
          </w:tcPr>
          <w:p w14:paraId="2D29AE2C" w14:textId="77777777" w:rsidR="006440D7" w:rsidRPr="00AA4FF5" w:rsidRDefault="006440D7" w:rsidP="006440D7">
            <w:pPr>
              <w:spacing w:after="0" w:line="240" w:lineRule="auto"/>
              <w:jc w:val="center"/>
              <w:rPr>
                <w:rFonts w:ascii="Times New Roman" w:eastAsia="Times New Roman" w:hAnsi="Times New Roman" w:cs="Times New Roman"/>
                <w:color w:val="000000"/>
                <w:sz w:val="24"/>
                <w:szCs w:val="24"/>
              </w:rPr>
            </w:pPr>
            <w:r w:rsidRPr="00AA4FF5">
              <w:rPr>
                <w:rFonts w:ascii="Times New Roman" w:eastAsia="Times New Roman" w:hAnsi="Times New Roman" w:cs="Times New Roman"/>
                <w:color w:val="000000"/>
                <w:sz w:val="24"/>
                <w:szCs w:val="24"/>
              </w:rPr>
              <w:t>Body forces</w:t>
            </w:r>
          </w:p>
        </w:tc>
        <w:tc>
          <w:tcPr>
            <w:tcW w:w="698" w:type="dxa"/>
            <w:tcBorders>
              <w:top w:val="nil"/>
              <w:left w:val="nil"/>
              <w:bottom w:val="single" w:sz="4" w:space="0" w:color="auto"/>
              <w:right w:val="single" w:sz="4" w:space="0" w:color="auto"/>
            </w:tcBorders>
            <w:shd w:val="clear" w:color="auto" w:fill="auto"/>
            <w:noWrap/>
            <w:vAlign w:val="bottom"/>
            <w:hideMark/>
          </w:tcPr>
          <w:p w14:paraId="330B91DF" w14:textId="77777777" w:rsidR="006440D7" w:rsidRPr="00AA4FF5" w:rsidRDefault="006440D7" w:rsidP="006440D7">
            <w:pPr>
              <w:spacing w:after="0" w:line="240" w:lineRule="auto"/>
              <w:jc w:val="center"/>
              <w:rPr>
                <w:rFonts w:ascii="Times New Roman" w:eastAsia="Times New Roman" w:hAnsi="Times New Roman" w:cs="Times New Roman"/>
                <w:color w:val="000000"/>
                <w:sz w:val="24"/>
                <w:szCs w:val="24"/>
              </w:rPr>
            </w:pPr>
            <w:r w:rsidRPr="00AA4FF5">
              <w:rPr>
                <w:rFonts w:ascii="Times New Roman" w:eastAsia="Times New Roman" w:hAnsi="Times New Roman" w:cs="Times New Roman"/>
                <w:color w:val="000000"/>
                <w:sz w:val="24"/>
                <w:szCs w:val="24"/>
              </w:rPr>
              <w:t>1.0</w:t>
            </w:r>
          </w:p>
        </w:tc>
      </w:tr>
      <w:tr w:rsidR="006440D7" w:rsidRPr="00AA4FF5" w14:paraId="1327B7D9" w14:textId="77777777" w:rsidTr="006440D7">
        <w:trPr>
          <w:trHeight w:val="375"/>
          <w:jc w:val="center"/>
        </w:trPr>
        <w:tc>
          <w:tcPr>
            <w:tcW w:w="1598" w:type="dxa"/>
            <w:tcBorders>
              <w:top w:val="nil"/>
              <w:left w:val="single" w:sz="4" w:space="0" w:color="auto"/>
              <w:bottom w:val="single" w:sz="4" w:space="0" w:color="auto"/>
              <w:right w:val="single" w:sz="4" w:space="0" w:color="auto"/>
            </w:tcBorders>
            <w:shd w:val="clear" w:color="auto" w:fill="auto"/>
            <w:noWrap/>
            <w:vAlign w:val="bottom"/>
            <w:hideMark/>
          </w:tcPr>
          <w:p w14:paraId="23B7E694" w14:textId="77777777" w:rsidR="006440D7" w:rsidRPr="00AA4FF5" w:rsidRDefault="006440D7" w:rsidP="006440D7">
            <w:pPr>
              <w:spacing w:after="0" w:line="240" w:lineRule="auto"/>
              <w:jc w:val="center"/>
              <w:rPr>
                <w:rFonts w:ascii="Times New Roman" w:eastAsia="Times New Roman" w:hAnsi="Times New Roman" w:cs="Times New Roman"/>
                <w:color w:val="000000"/>
                <w:sz w:val="24"/>
                <w:szCs w:val="24"/>
              </w:rPr>
            </w:pPr>
            <w:r w:rsidRPr="00AA4FF5">
              <w:rPr>
                <w:rFonts w:ascii="Times New Roman" w:eastAsia="Times New Roman" w:hAnsi="Times New Roman" w:cs="Times New Roman"/>
                <w:color w:val="000000"/>
                <w:sz w:val="24"/>
                <w:szCs w:val="24"/>
              </w:rPr>
              <w:t>Momentum</w:t>
            </w:r>
          </w:p>
        </w:tc>
        <w:tc>
          <w:tcPr>
            <w:tcW w:w="698" w:type="dxa"/>
            <w:tcBorders>
              <w:top w:val="nil"/>
              <w:left w:val="nil"/>
              <w:bottom w:val="single" w:sz="4" w:space="0" w:color="auto"/>
              <w:right w:val="single" w:sz="4" w:space="0" w:color="auto"/>
            </w:tcBorders>
            <w:shd w:val="clear" w:color="auto" w:fill="auto"/>
            <w:noWrap/>
            <w:vAlign w:val="bottom"/>
            <w:hideMark/>
          </w:tcPr>
          <w:p w14:paraId="61158F4F" w14:textId="77777777" w:rsidR="006440D7" w:rsidRPr="00AA4FF5" w:rsidRDefault="006440D7" w:rsidP="006440D7">
            <w:pPr>
              <w:spacing w:after="0" w:line="240" w:lineRule="auto"/>
              <w:jc w:val="center"/>
              <w:rPr>
                <w:rFonts w:ascii="Times New Roman" w:eastAsia="Times New Roman" w:hAnsi="Times New Roman" w:cs="Times New Roman"/>
                <w:color w:val="000000"/>
                <w:sz w:val="24"/>
                <w:szCs w:val="24"/>
              </w:rPr>
            </w:pPr>
            <w:r w:rsidRPr="00AA4FF5">
              <w:rPr>
                <w:rFonts w:ascii="Times New Roman" w:eastAsia="Times New Roman" w:hAnsi="Times New Roman" w:cs="Times New Roman"/>
                <w:color w:val="000000"/>
                <w:sz w:val="24"/>
                <w:szCs w:val="24"/>
              </w:rPr>
              <w:t>0.7</w:t>
            </w:r>
          </w:p>
        </w:tc>
      </w:tr>
      <w:tr w:rsidR="006440D7" w:rsidRPr="00AA4FF5" w14:paraId="6E3E243E" w14:textId="77777777" w:rsidTr="006440D7">
        <w:trPr>
          <w:trHeight w:val="375"/>
          <w:jc w:val="center"/>
        </w:trPr>
        <w:tc>
          <w:tcPr>
            <w:tcW w:w="1598" w:type="dxa"/>
            <w:tcBorders>
              <w:top w:val="nil"/>
              <w:left w:val="single" w:sz="4" w:space="0" w:color="auto"/>
              <w:bottom w:val="single" w:sz="4" w:space="0" w:color="auto"/>
              <w:right w:val="single" w:sz="4" w:space="0" w:color="auto"/>
            </w:tcBorders>
            <w:shd w:val="clear" w:color="auto" w:fill="auto"/>
            <w:noWrap/>
            <w:vAlign w:val="bottom"/>
            <w:hideMark/>
          </w:tcPr>
          <w:p w14:paraId="75C4B3C1" w14:textId="77777777" w:rsidR="006440D7" w:rsidRPr="00AA4FF5" w:rsidRDefault="006440D7" w:rsidP="006440D7">
            <w:pPr>
              <w:spacing w:after="0" w:line="240" w:lineRule="auto"/>
              <w:jc w:val="center"/>
              <w:rPr>
                <w:rFonts w:ascii="Times New Roman" w:eastAsia="Times New Roman" w:hAnsi="Times New Roman" w:cs="Times New Roman"/>
                <w:color w:val="000000"/>
                <w:sz w:val="24"/>
                <w:szCs w:val="24"/>
              </w:rPr>
            </w:pPr>
            <w:r w:rsidRPr="00AA4FF5">
              <w:rPr>
                <w:rFonts w:ascii="Times New Roman" w:eastAsia="Times New Roman" w:hAnsi="Times New Roman" w:cs="Times New Roman"/>
                <w:color w:val="000000"/>
                <w:sz w:val="24"/>
                <w:szCs w:val="24"/>
              </w:rPr>
              <w:t>Fuel</w:t>
            </w:r>
          </w:p>
        </w:tc>
        <w:tc>
          <w:tcPr>
            <w:tcW w:w="698" w:type="dxa"/>
            <w:tcBorders>
              <w:top w:val="nil"/>
              <w:left w:val="nil"/>
              <w:bottom w:val="single" w:sz="4" w:space="0" w:color="auto"/>
              <w:right w:val="single" w:sz="4" w:space="0" w:color="auto"/>
            </w:tcBorders>
            <w:shd w:val="clear" w:color="auto" w:fill="auto"/>
            <w:noWrap/>
            <w:vAlign w:val="bottom"/>
            <w:hideMark/>
          </w:tcPr>
          <w:p w14:paraId="1630EE99" w14:textId="77777777" w:rsidR="006440D7" w:rsidRPr="00AA4FF5" w:rsidRDefault="006440D7" w:rsidP="006440D7">
            <w:pPr>
              <w:spacing w:after="0" w:line="240" w:lineRule="auto"/>
              <w:jc w:val="center"/>
              <w:rPr>
                <w:rFonts w:ascii="Times New Roman" w:eastAsia="Times New Roman" w:hAnsi="Times New Roman" w:cs="Times New Roman"/>
                <w:color w:val="000000"/>
                <w:sz w:val="24"/>
                <w:szCs w:val="24"/>
              </w:rPr>
            </w:pPr>
            <w:r w:rsidRPr="00AA4FF5">
              <w:rPr>
                <w:rFonts w:ascii="Times New Roman" w:eastAsia="Times New Roman" w:hAnsi="Times New Roman" w:cs="Times New Roman"/>
                <w:color w:val="000000"/>
                <w:sz w:val="24"/>
                <w:szCs w:val="24"/>
              </w:rPr>
              <w:t>0.8</w:t>
            </w:r>
          </w:p>
        </w:tc>
      </w:tr>
      <w:tr w:rsidR="006440D7" w:rsidRPr="00AA4FF5" w14:paraId="79414A51" w14:textId="77777777" w:rsidTr="006440D7">
        <w:trPr>
          <w:trHeight w:val="375"/>
          <w:jc w:val="center"/>
        </w:trPr>
        <w:tc>
          <w:tcPr>
            <w:tcW w:w="1598" w:type="dxa"/>
            <w:tcBorders>
              <w:top w:val="nil"/>
              <w:left w:val="single" w:sz="4" w:space="0" w:color="auto"/>
              <w:bottom w:val="single" w:sz="4" w:space="0" w:color="auto"/>
              <w:right w:val="single" w:sz="4" w:space="0" w:color="auto"/>
            </w:tcBorders>
            <w:shd w:val="clear" w:color="auto" w:fill="auto"/>
            <w:noWrap/>
            <w:vAlign w:val="bottom"/>
            <w:hideMark/>
          </w:tcPr>
          <w:p w14:paraId="6101555C" w14:textId="77777777" w:rsidR="006440D7" w:rsidRPr="00AA4FF5" w:rsidRDefault="006440D7" w:rsidP="006440D7">
            <w:pPr>
              <w:spacing w:after="0" w:line="240" w:lineRule="auto"/>
              <w:jc w:val="center"/>
              <w:rPr>
                <w:rFonts w:ascii="Times New Roman" w:eastAsia="Times New Roman" w:hAnsi="Times New Roman" w:cs="Times New Roman"/>
                <w:color w:val="000000"/>
                <w:sz w:val="24"/>
                <w:szCs w:val="24"/>
              </w:rPr>
            </w:pPr>
            <w:r w:rsidRPr="00AA4FF5">
              <w:rPr>
                <w:rFonts w:ascii="Times New Roman" w:eastAsia="Times New Roman" w:hAnsi="Times New Roman" w:cs="Times New Roman"/>
                <w:color w:val="000000"/>
                <w:sz w:val="24"/>
                <w:szCs w:val="24"/>
              </w:rPr>
              <w:t>O</w:t>
            </w:r>
            <w:r w:rsidRPr="00AA4FF5">
              <w:rPr>
                <w:rFonts w:ascii="Times New Roman" w:eastAsia="Times New Roman" w:hAnsi="Times New Roman" w:cs="Times New Roman"/>
                <w:color w:val="000000"/>
                <w:sz w:val="24"/>
                <w:szCs w:val="24"/>
                <w:vertAlign w:val="subscript"/>
              </w:rPr>
              <w:t>2</w:t>
            </w:r>
          </w:p>
        </w:tc>
        <w:tc>
          <w:tcPr>
            <w:tcW w:w="698" w:type="dxa"/>
            <w:tcBorders>
              <w:top w:val="nil"/>
              <w:left w:val="nil"/>
              <w:bottom w:val="single" w:sz="4" w:space="0" w:color="auto"/>
              <w:right w:val="single" w:sz="4" w:space="0" w:color="auto"/>
            </w:tcBorders>
            <w:shd w:val="clear" w:color="auto" w:fill="auto"/>
            <w:noWrap/>
            <w:vAlign w:val="bottom"/>
            <w:hideMark/>
          </w:tcPr>
          <w:p w14:paraId="0B348790" w14:textId="77777777" w:rsidR="006440D7" w:rsidRPr="00AA4FF5" w:rsidRDefault="006440D7" w:rsidP="006440D7">
            <w:pPr>
              <w:spacing w:after="0" w:line="240" w:lineRule="auto"/>
              <w:jc w:val="center"/>
              <w:rPr>
                <w:rFonts w:ascii="Times New Roman" w:eastAsia="Times New Roman" w:hAnsi="Times New Roman" w:cs="Times New Roman"/>
                <w:color w:val="000000"/>
                <w:sz w:val="24"/>
                <w:szCs w:val="24"/>
              </w:rPr>
            </w:pPr>
            <w:r w:rsidRPr="00AA4FF5">
              <w:rPr>
                <w:rFonts w:ascii="Times New Roman" w:eastAsia="Times New Roman" w:hAnsi="Times New Roman" w:cs="Times New Roman"/>
                <w:color w:val="000000"/>
                <w:sz w:val="24"/>
                <w:szCs w:val="24"/>
              </w:rPr>
              <w:t>0.8</w:t>
            </w:r>
          </w:p>
        </w:tc>
      </w:tr>
      <w:tr w:rsidR="006440D7" w:rsidRPr="00AA4FF5" w14:paraId="7CF32280" w14:textId="77777777" w:rsidTr="006440D7">
        <w:trPr>
          <w:trHeight w:val="375"/>
          <w:jc w:val="center"/>
        </w:trPr>
        <w:tc>
          <w:tcPr>
            <w:tcW w:w="1598" w:type="dxa"/>
            <w:tcBorders>
              <w:top w:val="nil"/>
              <w:left w:val="single" w:sz="4" w:space="0" w:color="auto"/>
              <w:bottom w:val="single" w:sz="4" w:space="0" w:color="auto"/>
              <w:right w:val="single" w:sz="4" w:space="0" w:color="auto"/>
            </w:tcBorders>
            <w:shd w:val="clear" w:color="auto" w:fill="auto"/>
            <w:noWrap/>
            <w:vAlign w:val="bottom"/>
            <w:hideMark/>
          </w:tcPr>
          <w:p w14:paraId="58CD0FAB" w14:textId="77777777" w:rsidR="006440D7" w:rsidRPr="00AA4FF5" w:rsidRDefault="006440D7" w:rsidP="006440D7">
            <w:pPr>
              <w:spacing w:after="0" w:line="240" w:lineRule="auto"/>
              <w:jc w:val="center"/>
              <w:rPr>
                <w:rFonts w:ascii="Times New Roman" w:eastAsia="Times New Roman" w:hAnsi="Times New Roman" w:cs="Times New Roman"/>
                <w:color w:val="000000"/>
                <w:sz w:val="24"/>
                <w:szCs w:val="24"/>
              </w:rPr>
            </w:pPr>
            <w:r w:rsidRPr="00AA4FF5">
              <w:rPr>
                <w:rFonts w:ascii="Times New Roman" w:eastAsia="Times New Roman" w:hAnsi="Times New Roman" w:cs="Times New Roman"/>
                <w:color w:val="000000"/>
                <w:sz w:val="24"/>
                <w:szCs w:val="24"/>
              </w:rPr>
              <w:t>Energy</w:t>
            </w:r>
          </w:p>
        </w:tc>
        <w:tc>
          <w:tcPr>
            <w:tcW w:w="698" w:type="dxa"/>
            <w:tcBorders>
              <w:top w:val="nil"/>
              <w:left w:val="nil"/>
              <w:bottom w:val="single" w:sz="4" w:space="0" w:color="auto"/>
              <w:right w:val="single" w:sz="4" w:space="0" w:color="auto"/>
            </w:tcBorders>
            <w:shd w:val="clear" w:color="auto" w:fill="auto"/>
            <w:noWrap/>
            <w:vAlign w:val="bottom"/>
            <w:hideMark/>
          </w:tcPr>
          <w:p w14:paraId="4DDEF1E8" w14:textId="77777777" w:rsidR="006440D7" w:rsidRPr="00AA4FF5" w:rsidRDefault="006440D7" w:rsidP="006440D7">
            <w:pPr>
              <w:spacing w:after="0" w:line="240" w:lineRule="auto"/>
              <w:jc w:val="center"/>
              <w:rPr>
                <w:rFonts w:ascii="Times New Roman" w:eastAsia="Times New Roman" w:hAnsi="Times New Roman" w:cs="Times New Roman"/>
                <w:color w:val="000000"/>
                <w:sz w:val="24"/>
                <w:szCs w:val="24"/>
              </w:rPr>
            </w:pPr>
            <w:r w:rsidRPr="00AA4FF5">
              <w:rPr>
                <w:rFonts w:ascii="Times New Roman" w:eastAsia="Times New Roman" w:hAnsi="Times New Roman" w:cs="Times New Roman"/>
                <w:color w:val="000000"/>
                <w:sz w:val="24"/>
                <w:szCs w:val="24"/>
              </w:rPr>
              <w:t>0.9</w:t>
            </w:r>
          </w:p>
        </w:tc>
      </w:tr>
    </w:tbl>
    <w:p w14:paraId="167F84CF" w14:textId="77777777" w:rsidR="006440D7" w:rsidRDefault="006440D7" w:rsidP="006440D7">
      <w:pPr>
        <w:pStyle w:val="ListParagraph"/>
        <w:spacing w:line="480" w:lineRule="auto"/>
        <w:jc w:val="center"/>
        <w:rPr>
          <w:rFonts w:ascii="Times New Roman" w:hAnsi="Times New Roman" w:cs="Times New Roman"/>
          <w:sz w:val="24"/>
          <w:szCs w:val="24"/>
        </w:rPr>
      </w:pPr>
    </w:p>
    <w:p w14:paraId="43E523C2" w14:textId="0E24DC42" w:rsidR="006440D7" w:rsidRDefault="006440D7" w:rsidP="006440D7">
      <w:pPr>
        <w:pStyle w:val="Caption"/>
      </w:pPr>
      <w:bookmarkStart w:id="303" w:name="_Toc480497013"/>
      <w:proofErr w:type="gramStart"/>
      <w:r>
        <w:t xml:space="preserve">Table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3D3498">
        <w:t>.</w:t>
      </w:r>
      <w:proofErr w:type="gramEnd"/>
      <w:r w:rsidR="006C145C">
        <w:fldChar w:fldCharType="begin"/>
      </w:r>
      <w:r w:rsidR="006C145C">
        <w:instrText xml:space="preserve"> SEQ Table \* ARABIC \s 1 </w:instrText>
      </w:r>
      <w:r w:rsidR="006C145C">
        <w:fldChar w:fldCharType="separate"/>
      </w:r>
      <w:r w:rsidR="00C53FA7">
        <w:rPr>
          <w:noProof/>
        </w:rPr>
        <w:t>4</w:t>
      </w:r>
      <w:r w:rsidR="006C145C">
        <w:rPr>
          <w:noProof/>
        </w:rPr>
        <w:fldChar w:fldCharType="end"/>
      </w:r>
      <w:r>
        <w:t xml:space="preserve"> </w:t>
      </w:r>
      <w:r w:rsidRPr="00AD2873">
        <w:t>Discretization methods</w:t>
      </w:r>
      <w:bookmarkEnd w:id="303"/>
    </w:p>
    <w:tbl>
      <w:tblPr>
        <w:tblW w:w="4098" w:type="dxa"/>
        <w:jc w:val="center"/>
        <w:tblLook w:val="04A0" w:firstRow="1" w:lastRow="0" w:firstColumn="1" w:lastColumn="0" w:noHBand="0" w:noVBand="1"/>
      </w:tblPr>
      <w:tblGrid>
        <w:gridCol w:w="1336"/>
        <w:gridCol w:w="2762"/>
      </w:tblGrid>
      <w:tr w:rsidR="006440D7" w:rsidRPr="00AA4FF5" w14:paraId="4A04F3E1" w14:textId="77777777" w:rsidTr="006440D7">
        <w:trPr>
          <w:trHeight w:val="315"/>
          <w:jc w:val="center"/>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9A676" w14:textId="77777777" w:rsidR="006440D7" w:rsidRPr="00AA4FF5" w:rsidRDefault="006440D7" w:rsidP="006440D7">
            <w:pPr>
              <w:spacing w:after="0" w:line="240" w:lineRule="auto"/>
              <w:jc w:val="both"/>
              <w:rPr>
                <w:rFonts w:ascii="Times New Roman" w:eastAsia="Times New Roman" w:hAnsi="Times New Roman" w:cs="Times New Roman"/>
                <w:color w:val="000000"/>
                <w:sz w:val="24"/>
                <w:szCs w:val="24"/>
              </w:rPr>
            </w:pPr>
            <w:r w:rsidRPr="00AA4FF5">
              <w:rPr>
                <w:rFonts w:ascii="Times New Roman" w:eastAsia="Times New Roman" w:hAnsi="Times New Roman" w:cs="Times New Roman"/>
                <w:color w:val="000000"/>
                <w:sz w:val="24"/>
                <w:szCs w:val="24"/>
              </w:rPr>
              <w:t>Pressure</w:t>
            </w:r>
          </w:p>
        </w:tc>
        <w:tc>
          <w:tcPr>
            <w:tcW w:w="2762" w:type="dxa"/>
            <w:tcBorders>
              <w:top w:val="single" w:sz="4" w:space="0" w:color="auto"/>
              <w:left w:val="nil"/>
              <w:bottom w:val="single" w:sz="4" w:space="0" w:color="auto"/>
              <w:right w:val="single" w:sz="4" w:space="0" w:color="auto"/>
            </w:tcBorders>
            <w:shd w:val="clear" w:color="auto" w:fill="auto"/>
            <w:noWrap/>
            <w:vAlign w:val="bottom"/>
            <w:hideMark/>
          </w:tcPr>
          <w:p w14:paraId="4993E6AA" w14:textId="77777777" w:rsidR="006440D7" w:rsidRPr="00AA4FF5" w:rsidRDefault="006440D7" w:rsidP="006440D7">
            <w:pPr>
              <w:spacing w:after="0" w:line="240" w:lineRule="auto"/>
              <w:jc w:val="center"/>
              <w:rPr>
                <w:rFonts w:ascii="Times New Roman" w:eastAsia="Times New Roman" w:hAnsi="Times New Roman" w:cs="Times New Roman"/>
                <w:color w:val="000000"/>
                <w:sz w:val="24"/>
                <w:szCs w:val="24"/>
              </w:rPr>
            </w:pPr>
            <w:r w:rsidRPr="00AA4FF5">
              <w:rPr>
                <w:rFonts w:ascii="Times New Roman" w:eastAsia="Times New Roman" w:hAnsi="Times New Roman" w:cs="Times New Roman"/>
                <w:color w:val="000000"/>
                <w:sz w:val="24"/>
                <w:szCs w:val="24"/>
              </w:rPr>
              <w:t>Standard</w:t>
            </w:r>
          </w:p>
        </w:tc>
      </w:tr>
      <w:tr w:rsidR="006440D7" w:rsidRPr="00AA4FF5" w14:paraId="5A5C9D10" w14:textId="77777777" w:rsidTr="006440D7">
        <w:trPr>
          <w:trHeight w:val="375"/>
          <w:jc w:val="center"/>
        </w:trPr>
        <w:tc>
          <w:tcPr>
            <w:tcW w:w="1336" w:type="dxa"/>
            <w:tcBorders>
              <w:top w:val="nil"/>
              <w:left w:val="single" w:sz="4" w:space="0" w:color="auto"/>
              <w:bottom w:val="single" w:sz="4" w:space="0" w:color="auto"/>
              <w:right w:val="single" w:sz="4" w:space="0" w:color="auto"/>
            </w:tcBorders>
            <w:shd w:val="clear" w:color="auto" w:fill="auto"/>
            <w:noWrap/>
            <w:vAlign w:val="bottom"/>
            <w:hideMark/>
          </w:tcPr>
          <w:p w14:paraId="3B0CDCB3" w14:textId="77777777" w:rsidR="006440D7" w:rsidRPr="00AA4FF5" w:rsidRDefault="006440D7" w:rsidP="006440D7">
            <w:pPr>
              <w:spacing w:after="0" w:line="240" w:lineRule="auto"/>
              <w:jc w:val="both"/>
              <w:rPr>
                <w:rFonts w:ascii="Times New Roman" w:eastAsia="Times New Roman" w:hAnsi="Times New Roman" w:cs="Times New Roman"/>
                <w:color w:val="000000"/>
                <w:sz w:val="24"/>
                <w:szCs w:val="24"/>
              </w:rPr>
            </w:pPr>
            <w:r w:rsidRPr="00AA4FF5">
              <w:rPr>
                <w:rFonts w:ascii="Times New Roman" w:eastAsia="Times New Roman" w:hAnsi="Times New Roman" w:cs="Times New Roman"/>
                <w:color w:val="000000"/>
                <w:sz w:val="24"/>
                <w:szCs w:val="24"/>
              </w:rPr>
              <w:t>Momentum</w:t>
            </w:r>
          </w:p>
        </w:tc>
        <w:tc>
          <w:tcPr>
            <w:tcW w:w="2762" w:type="dxa"/>
            <w:tcBorders>
              <w:top w:val="nil"/>
              <w:left w:val="nil"/>
              <w:bottom w:val="single" w:sz="4" w:space="0" w:color="auto"/>
              <w:right w:val="single" w:sz="4" w:space="0" w:color="auto"/>
            </w:tcBorders>
            <w:shd w:val="clear" w:color="auto" w:fill="auto"/>
            <w:noWrap/>
            <w:vAlign w:val="bottom"/>
            <w:hideMark/>
          </w:tcPr>
          <w:p w14:paraId="777B9052" w14:textId="77777777" w:rsidR="006440D7" w:rsidRPr="00AA4FF5" w:rsidRDefault="006440D7" w:rsidP="006440D7">
            <w:pPr>
              <w:spacing w:after="0" w:line="240" w:lineRule="auto"/>
              <w:jc w:val="center"/>
              <w:rPr>
                <w:rFonts w:ascii="Times New Roman" w:eastAsia="Times New Roman" w:hAnsi="Times New Roman" w:cs="Times New Roman"/>
                <w:color w:val="000000"/>
                <w:sz w:val="24"/>
                <w:szCs w:val="24"/>
              </w:rPr>
            </w:pPr>
            <w:r w:rsidRPr="00AA4FF5">
              <w:rPr>
                <w:rFonts w:ascii="Times New Roman" w:eastAsia="Times New Roman" w:hAnsi="Times New Roman" w:cs="Times New Roman"/>
                <w:color w:val="000000"/>
                <w:sz w:val="24"/>
                <w:szCs w:val="24"/>
              </w:rPr>
              <w:t>First order upwind</w:t>
            </w:r>
          </w:p>
        </w:tc>
      </w:tr>
      <w:tr w:rsidR="006440D7" w:rsidRPr="00AA4FF5" w14:paraId="4DDD85E0" w14:textId="77777777" w:rsidTr="006440D7">
        <w:trPr>
          <w:trHeight w:val="375"/>
          <w:jc w:val="center"/>
        </w:trPr>
        <w:tc>
          <w:tcPr>
            <w:tcW w:w="1336" w:type="dxa"/>
            <w:tcBorders>
              <w:top w:val="nil"/>
              <w:left w:val="single" w:sz="4" w:space="0" w:color="auto"/>
              <w:bottom w:val="single" w:sz="4" w:space="0" w:color="auto"/>
              <w:right w:val="single" w:sz="4" w:space="0" w:color="auto"/>
            </w:tcBorders>
            <w:shd w:val="clear" w:color="auto" w:fill="auto"/>
            <w:noWrap/>
            <w:vAlign w:val="bottom"/>
            <w:hideMark/>
          </w:tcPr>
          <w:p w14:paraId="2E0251A5" w14:textId="77777777" w:rsidR="006440D7" w:rsidRPr="00AA4FF5" w:rsidRDefault="006440D7" w:rsidP="006440D7">
            <w:pPr>
              <w:spacing w:after="0" w:line="240" w:lineRule="auto"/>
              <w:jc w:val="both"/>
              <w:rPr>
                <w:rFonts w:ascii="Times New Roman" w:eastAsia="Times New Roman" w:hAnsi="Times New Roman" w:cs="Times New Roman"/>
                <w:color w:val="000000"/>
                <w:sz w:val="24"/>
                <w:szCs w:val="24"/>
              </w:rPr>
            </w:pPr>
            <w:r w:rsidRPr="00AA4FF5">
              <w:rPr>
                <w:rFonts w:ascii="Times New Roman" w:eastAsia="Times New Roman" w:hAnsi="Times New Roman" w:cs="Times New Roman"/>
                <w:color w:val="000000"/>
                <w:sz w:val="24"/>
                <w:szCs w:val="24"/>
              </w:rPr>
              <w:t>Fuel</w:t>
            </w:r>
          </w:p>
        </w:tc>
        <w:tc>
          <w:tcPr>
            <w:tcW w:w="2762" w:type="dxa"/>
            <w:tcBorders>
              <w:top w:val="nil"/>
              <w:left w:val="nil"/>
              <w:bottom w:val="single" w:sz="4" w:space="0" w:color="auto"/>
              <w:right w:val="single" w:sz="4" w:space="0" w:color="auto"/>
            </w:tcBorders>
            <w:shd w:val="clear" w:color="auto" w:fill="auto"/>
            <w:noWrap/>
            <w:vAlign w:val="bottom"/>
            <w:hideMark/>
          </w:tcPr>
          <w:p w14:paraId="2A02F0D3" w14:textId="77777777" w:rsidR="006440D7" w:rsidRPr="00AA4FF5" w:rsidRDefault="006440D7" w:rsidP="006440D7">
            <w:pPr>
              <w:spacing w:after="0" w:line="240" w:lineRule="auto"/>
              <w:jc w:val="center"/>
              <w:rPr>
                <w:rFonts w:ascii="Times New Roman" w:eastAsia="Times New Roman" w:hAnsi="Times New Roman" w:cs="Times New Roman"/>
                <w:color w:val="000000"/>
                <w:sz w:val="24"/>
                <w:szCs w:val="24"/>
              </w:rPr>
            </w:pPr>
            <w:r w:rsidRPr="00AA4FF5">
              <w:rPr>
                <w:rFonts w:ascii="Times New Roman" w:eastAsia="Times New Roman" w:hAnsi="Times New Roman" w:cs="Times New Roman"/>
                <w:color w:val="000000"/>
                <w:sz w:val="24"/>
                <w:szCs w:val="24"/>
              </w:rPr>
              <w:t>First order upwind</w:t>
            </w:r>
          </w:p>
        </w:tc>
      </w:tr>
      <w:tr w:rsidR="006440D7" w:rsidRPr="00AD0F40" w14:paraId="5B453862" w14:textId="77777777" w:rsidTr="006440D7">
        <w:trPr>
          <w:trHeight w:val="375"/>
          <w:jc w:val="center"/>
        </w:trPr>
        <w:tc>
          <w:tcPr>
            <w:tcW w:w="1336" w:type="dxa"/>
            <w:tcBorders>
              <w:top w:val="nil"/>
              <w:left w:val="single" w:sz="4" w:space="0" w:color="auto"/>
              <w:bottom w:val="single" w:sz="4" w:space="0" w:color="auto"/>
              <w:right w:val="single" w:sz="4" w:space="0" w:color="auto"/>
            </w:tcBorders>
            <w:shd w:val="clear" w:color="auto" w:fill="auto"/>
            <w:noWrap/>
            <w:vAlign w:val="bottom"/>
            <w:hideMark/>
          </w:tcPr>
          <w:p w14:paraId="4665B732" w14:textId="77777777" w:rsidR="006440D7" w:rsidRPr="00AD0F40" w:rsidRDefault="006440D7" w:rsidP="006440D7">
            <w:pPr>
              <w:spacing w:after="0" w:line="240" w:lineRule="auto"/>
              <w:jc w:val="both"/>
              <w:rPr>
                <w:rFonts w:ascii="Times New Roman" w:eastAsia="Times New Roman" w:hAnsi="Times New Roman" w:cs="Times New Roman"/>
                <w:color w:val="000000"/>
                <w:sz w:val="24"/>
                <w:szCs w:val="24"/>
              </w:rPr>
            </w:pPr>
            <w:r w:rsidRPr="00AD0F40">
              <w:rPr>
                <w:rFonts w:ascii="Times New Roman" w:eastAsia="Times New Roman" w:hAnsi="Times New Roman" w:cs="Times New Roman"/>
                <w:color w:val="000000"/>
                <w:sz w:val="24"/>
                <w:szCs w:val="24"/>
              </w:rPr>
              <w:t>O</w:t>
            </w:r>
            <w:r w:rsidRPr="00AD0F40">
              <w:rPr>
                <w:rFonts w:ascii="Times New Roman" w:eastAsia="Times New Roman" w:hAnsi="Times New Roman" w:cs="Times New Roman"/>
                <w:color w:val="000000"/>
                <w:sz w:val="24"/>
                <w:szCs w:val="24"/>
                <w:vertAlign w:val="subscript"/>
              </w:rPr>
              <w:t>2</w:t>
            </w:r>
          </w:p>
        </w:tc>
        <w:tc>
          <w:tcPr>
            <w:tcW w:w="2762" w:type="dxa"/>
            <w:tcBorders>
              <w:top w:val="nil"/>
              <w:left w:val="nil"/>
              <w:bottom w:val="single" w:sz="4" w:space="0" w:color="auto"/>
              <w:right w:val="single" w:sz="4" w:space="0" w:color="auto"/>
            </w:tcBorders>
            <w:shd w:val="clear" w:color="auto" w:fill="auto"/>
            <w:noWrap/>
            <w:vAlign w:val="bottom"/>
            <w:hideMark/>
          </w:tcPr>
          <w:p w14:paraId="4731C451" w14:textId="77777777" w:rsidR="006440D7" w:rsidRPr="00AD0F40" w:rsidRDefault="006440D7" w:rsidP="006440D7">
            <w:pPr>
              <w:spacing w:after="0" w:line="240" w:lineRule="auto"/>
              <w:jc w:val="center"/>
              <w:rPr>
                <w:rFonts w:ascii="Times New Roman" w:eastAsia="Times New Roman" w:hAnsi="Times New Roman" w:cs="Times New Roman"/>
                <w:color w:val="000000"/>
                <w:sz w:val="24"/>
                <w:szCs w:val="24"/>
              </w:rPr>
            </w:pPr>
            <w:r w:rsidRPr="00AD0F40">
              <w:rPr>
                <w:rFonts w:ascii="Times New Roman" w:eastAsia="Times New Roman" w:hAnsi="Times New Roman" w:cs="Times New Roman"/>
                <w:color w:val="000000"/>
                <w:sz w:val="24"/>
                <w:szCs w:val="24"/>
              </w:rPr>
              <w:t>First order upwind</w:t>
            </w:r>
          </w:p>
        </w:tc>
      </w:tr>
      <w:tr w:rsidR="006440D7" w:rsidRPr="00AD0F40" w14:paraId="31621531" w14:textId="77777777" w:rsidTr="006440D7">
        <w:trPr>
          <w:trHeight w:val="375"/>
          <w:jc w:val="center"/>
        </w:trPr>
        <w:tc>
          <w:tcPr>
            <w:tcW w:w="1336" w:type="dxa"/>
            <w:tcBorders>
              <w:top w:val="nil"/>
              <w:left w:val="single" w:sz="4" w:space="0" w:color="auto"/>
              <w:bottom w:val="single" w:sz="4" w:space="0" w:color="auto"/>
              <w:right w:val="single" w:sz="4" w:space="0" w:color="auto"/>
            </w:tcBorders>
            <w:shd w:val="clear" w:color="auto" w:fill="auto"/>
            <w:noWrap/>
            <w:vAlign w:val="bottom"/>
            <w:hideMark/>
          </w:tcPr>
          <w:p w14:paraId="0990E318" w14:textId="77777777" w:rsidR="006440D7" w:rsidRPr="00AD0F40" w:rsidRDefault="006440D7" w:rsidP="006440D7">
            <w:pPr>
              <w:spacing w:after="0" w:line="240" w:lineRule="auto"/>
              <w:jc w:val="both"/>
              <w:rPr>
                <w:rFonts w:ascii="Times New Roman" w:eastAsia="Times New Roman" w:hAnsi="Times New Roman" w:cs="Times New Roman"/>
                <w:color w:val="000000"/>
                <w:sz w:val="24"/>
                <w:szCs w:val="24"/>
              </w:rPr>
            </w:pPr>
            <w:r w:rsidRPr="00AD0F40">
              <w:rPr>
                <w:rFonts w:ascii="Times New Roman" w:eastAsia="Times New Roman" w:hAnsi="Times New Roman" w:cs="Times New Roman"/>
                <w:color w:val="000000"/>
                <w:sz w:val="24"/>
                <w:szCs w:val="24"/>
              </w:rPr>
              <w:t>Energy</w:t>
            </w:r>
          </w:p>
        </w:tc>
        <w:tc>
          <w:tcPr>
            <w:tcW w:w="2762" w:type="dxa"/>
            <w:tcBorders>
              <w:top w:val="nil"/>
              <w:left w:val="nil"/>
              <w:bottom w:val="single" w:sz="4" w:space="0" w:color="auto"/>
              <w:right w:val="single" w:sz="4" w:space="0" w:color="auto"/>
            </w:tcBorders>
            <w:shd w:val="clear" w:color="auto" w:fill="auto"/>
            <w:noWrap/>
            <w:vAlign w:val="bottom"/>
            <w:hideMark/>
          </w:tcPr>
          <w:p w14:paraId="1664BAE1" w14:textId="77777777" w:rsidR="006440D7" w:rsidRPr="00AD0F40" w:rsidRDefault="006440D7" w:rsidP="006440D7">
            <w:pPr>
              <w:spacing w:after="0" w:line="240" w:lineRule="auto"/>
              <w:jc w:val="center"/>
              <w:rPr>
                <w:rFonts w:ascii="Times New Roman" w:eastAsia="Times New Roman" w:hAnsi="Times New Roman" w:cs="Times New Roman"/>
                <w:color w:val="000000"/>
                <w:sz w:val="24"/>
                <w:szCs w:val="24"/>
              </w:rPr>
            </w:pPr>
            <w:r w:rsidRPr="00AD0F40">
              <w:rPr>
                <w:rFonts w:ascii="Times New Roman" w:eastAsia="Times New Roman" w:hAnsi="Times New Roman" w:cs="Times New Roman"/>
                <w:color w:val="000000"/>
                <w:sz w:val="24"/>
                <w:szCs w:val="24"/>
              </w:rPr>
              <w:t>First order upwind</w:t>
            </w:r>
          </w:p>
        </w:tc>
      </w:tr>
    </w:tbl>
    <w:p w14:paraId="1AD3CF45" w14:textId="77777777" w:rsidR="006440D7" w:rsidRPr="00AD0F40" w:rsidRDefault="006440D7" w:rsidP="006440D7">
      <w:pPr>
        <w:pStyle w:val="ListParagraph"/>
        <w:spacing w:line="480" w:lineRule="auto"/>
        <w:jc w:val="center"/>
        <w:rPr>
          <w:rFonts w:ascii="Times New Roman" w:hAnsi="Times New Roman" w:cs="Times New Roman"/>
          <w:sz w:val="24"/>
          <w:szCs w:val="24"/>
        </w:rPr>
      </w:pPr>
    </w:p>
    <w:p w14:paraId="42A3668F" w14:textId="41087181" w:rsidR="006440D7" w:rsidRPr="00AD0F40" w:rsidRDefault="006440D7" w:rsidP="006440D7">
      <w:pPr>
        <w:pStyle w:val="Caption"/>
      </w:pPr>
      <w:bookmarkStart w:id="304" w:name="_Toc480497014"/>
      <w:proofErr w:type="gramStart"/>
      <w:r w:rsidRPr="00AD0F40">
        <w:t xml:space="preserve">Table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3D3498">
        <w:t>.</w:t>
      </w:r>
      <w:proofErr w:type="gramEnd"/>
      <w:r w:rsidR="006C145C">
        <w:fldChar w:fldCharType="begin"/>
      </w:r>
      <w:r w:rsidR="006C145C">
        <w:instrText xml:space="preserve"> SEQ Table \* ARABIC \s 1 </w:instrText>
      </w:r>
      <w:r w:rsidR="006C145C">
        <w:fldChar w:fldCharType="separate"/>
      </w:r>
      <w:r w:rsidR="00C53FA7">
        <w:rPr>
          <w:noProof/>
        </w:rPr>
        <w:t>5</w:t>
      </w:r>
      <w:r w:rsidR="006C145C">
        <w:rPr>
          <w:noProof/>
        </w:rPr>
        <w:fldChar w:fldCharType="end"/>
      </w:r>
      <w:r w:rsidR="000E13C4">
        <w:t xml:space="preserve"> Inlet c</w:t>
      </w:r>
      <w:r w:rsidRPr="00AD0F40">
        <w:t>onditions</w:t>
      </w:r>
      <w:bookmarkEnd w:id="304"/>
    </w:p>
    <w:tbl>
      <w:tblPr>
        <w:tblW w:w="6388" w:type="dxa"/>
        <w:jc w:val="center"/>
        <w:tblLook w:val="04A0" w:firstRow="1" w:lastRow="0" w:firstColumn="1" w:lastColumn="0" w:noHBand="0" w:noVBand="1"/>
      </w:tblPr>
      <w:tblGrid>
        <w:gridCol w:w="1016"/>
        <w:gridCol w:w="990"/>
        <w:gridCol w:w="1362"/>
        <w:gridCol w:w="900"/>
        <w:gridCol w:w="1120"/>
        <w:gridCol w:w="1000"/>
      </w:tblGrid>
      <w:tr w:rsidR="006440D7" w:rsidRPr="002B55D9" w14:paraId="4B069D5C" w14:textId="77777777" w:rsidTr="006440D7">
        <w:trPr>
          <w:trHeight w:val="1110"/>
          <w:jc w:val="center"/>
        </w:trPr>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A25FAF" w14:textId="77777777" w:rsidR="006440D7" w:rsidRPr="00AD0F40" w:rsidRDefault="006440D7" w:rsidP="006440D7">
            <w:pPr>
              <w:spacing w:after="0" w:line="240" w:lineRule="auto"/>
              <w:jc w:val="center"/>
              <w:rPr>
                <w:rFonts w:ascii="Times New Roman" w:eastAsia="Times New Roman" w:hAnsi="Times New Roman" w:cs="Times New Roman"/>
                <w:color w:val="000000"/>
                <w:sz w:val="24"/>
                <w:szCs w:val="24"/>
              </w:rPr>
            </w:pPr>
            <w:r w:rsidRPr="00AD0F40">
              <w:rPr>
                <w:rFonts w:ascii="Times New Roman" w:eastAsia="Times New Roman" w:hAnsi="Times New Roman" w:cs="Times New Roman"/>
                <w:color w:val="000000"/>
                <w:sz w:val="24"/>
                <w:szCs w:val="24"/>
              </w:rPr>
              <w:t>Fuel</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1D3D66FC" w14:textId="77777777" w:rsidR="006440D7" w:rsidRPr="00AD0F40" w:rsidRDefault="006440D7" w:rsidP="006440D7">
            <w:pPr>
              <w:spacing w:after="0" w:line="240" w:lineRule="auto"/>
              <w:jc w:val="center"/>
              <w:rPr>
                <w:rFonts w:ascii="Times New Roman" w:eastAsia="Times New Roman" w:hAnsi="Times New Roman" w:cs="Times New Roman"/>
                <w:color w:val="000000"/>
                <w:sz w:val="24"/>
                <w:szCs w:val="24"/>
              </w:rPr>
            </w:pPr>
            <w:r w:rsidRPr="00AD0F40">
              <w:rPr>
                <w:rFonts w:ascii="Times New Roman" w:eastAsia="Times New Roman" w:hAnsi="Times New Roman" w:cs="Times New Roman"/>
                <w:color w:val="000000"/>
                <w:sz w:val="24"/>
                <w:szCs w:val="24"/>
                <w:vertAlign w:val="superscript"/>
              </w:rPr>
              <w:t>a</w:t>
            </w:r>
            <w:r w:rsidRPr="00AD0F40">
              <w:rPr>
                <w:rFonts w:ascii="Times New Roman" w:eastAsia="Times New Roman" w:hAnsi="Times New Roman" w:cs="Times New Roman"/>
                <w:color w:val="000000"/>
                <w:sz w:val="24"/>
                <w:szCs w:val="24"/>
              </w:rPr>
              <w:t>Inlet velocity</w:t>
            </w:r>
          </w:p>
        </w:tc>
        <w:tc>
          <w:tcPr>
            <w:tcW w:w="1362" w:type="dxa"/>
            <w:tcBorders>
              <w:top w:val="single" w:sz="4" w:space="0" w:color="auto"/>
              <w:left w:val="nil"/>
              <w:bottom w:val="single" w:sz="4" w:space="0" w:color="auto"/>
              <w:right w:val="single" w:sz="4" w:space="0" w:color="auto"/>
            </w:tcBorders>
            <w:shd w:val="clear" w:color="auto" w:fill="auto"/>
            <w:vAlign w:val="center"/>
            <w:hideMark/>
          </w:tcPr>
          <w:p w14:paraId="57A4A40B" w14:textId="77777777" w:rsidR="006440D7" w:rsidRPr="00AD0F40" w:rsidRDefault="006440D7" w:rsidP="006440D7">
            <w:pPr>
              <w:spacing w:after="0" w:line="240" w:lineRule="auto"/>
              <w:jc w:val="center"/>
              <w:rPr>
                <w:rFonts w:ascii="Times New Roman" w:eastAsia="Times New Roman" w:hAnsi="Times New Roman" w:cs="Times New Roman"/>
                <w:color w:val="000000"/>
                <w:sz w:val="24"/>
                <w:szCs w:val="24"/>
              </w:rPr>
            </w:pPr>
            <w:r w:rsidRPr="00AD0F40">
              <w:rPr>
                <w:rFonts w:ascii="Times New Roman" w:eastAsia="Times New Roman" w:hAnsi="Times New Roman" w:cs="Times New Roman"/>
                <w:color w:val="000000"/>
                <w:sz w:val="24"/>
                <w:szCs w:val="24"/>
              </w:rPr>
              <w:t>Inlet temperature</w:t>
            </w:r>
            <w:r w:rsidRPr="00AD0F40">
              <w:rPr>
                <w:rFonts w:ascii="Times New Roman" w:eastAsia="Times New Roman" w:hAnsi="Times New Roman" w:cs="Times New Roman"/>
                <w:color w:val="000000"/>
                <w:sz w:val="24"/>
                <w:szCs w:val="24"/>
              </w:rPr>
              <w:br/>
              <w:t>(K)</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6236134F" w14:textId="77777777" w:rsidR="006440D7" w:rsidRPr="00AD0F40" w:rsidRDefault="006440D7" w:rsidP="006440D7">
            <w:pPr>
              <w:spacing w:after="0" w:line="240" w:lineRule="auto"/>
              <w:jc w:val="center"/>
              <w:rPr>
                <w:rFonts w:ascii="Times New Roman" w:eastAsia="Times New Roman" w:hAnsi="Times New Roman" w:cs="Times New Roman"/>
                <w:color w:val="000000"/>
                <w:sz w:val="24"/>
                <w:szCs w:val="24"/>
              </w:rPr>
            </w:pPr>
            <w:r w:rsidRPr="00AD0F40">
              <w:rPr>
                <w:rFonts w:ascii="Times New Roman" w:eastAsia="Times New Roman" w:hAnsi="Times New Roman" w:cs="Times New Roman"/>
                <w:color w:val="000000"/>
                <w:sz w:val="24"/>
                <w:szCs w:val="24"/>
                <w:vertAlign w:val="superscript"/>
              </w:rPr>
              <w:t>a</w:t>
            </w:r>
            <w:r w:rsidRPr="00AD0F40">
              <w:rPr>
                <w:rFonts w:ascii="Times New Roman" w:eastAsia="Times New Roman" w:hAnsi="Times New Roman" w:cs="Times New Roman"/>
                <w:color w:val="000000"/>
                <w:sz w:val="24"/>
                <w:szCs w:val="24"/>
              </w:rPr>
              <w:t>Y</w:t>
            </w:r>
            <w:r w:rsidRPr="00AD0F40">
              <w:rPr>
                <w:rFonts w:ascii="Times New Roman" w:eastAsia="Times New Roman" w:hAnsi="Times New Roman" w:cs="Times New Roman"/>
                <w:color w:val="000000"/>
                <w:sz w:val="24"/>
                <w:szCs w:val="24"/>
                <w:vertAlign w:val="subscript"/>
              </w:rPr>
              <w:t>fuel</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4F8FAB52" w14:textId="77777777" w:rsidR="006440D7" w:rsidRPr="00AD0F40" w:rsidRDefault="006440D7" w:rsidP="006440D7">
            <w:pPr>
              <w:spacing w:after="0" w:line="240" w:lineRule="auto"/>
              <w:jc w:val="center"/>
              <w:rPr>
                <w:rFonts w:ascii="Times New Roman" w:eastAsia="Times New Roman" w:hAnsi="Times New Roman" w:cs="Times New Roman"/>
                <w:color w:val="000000"/>
                <w:sz w:val="24"/>
                <w:szCs w:val="24"/>
              </w:rPr>
            </w:pPr>
            <w:r w:rsidRPr="00AD0F40">
              <w:rPr>
                <w:rFonts w:ascii="Times New Roman" w:eastAsia="Times New Roman" w:hAnsi="Times New Roman" w:cs="Times New Roman"/>
                <w:color w:val="000000"/>
                <w:sz w:val="24"/>
                <w:szCs w:val="24"/>
                <w:vertAlign w:val="superscript"/>
              </w:rPr>
              <w:t>a</w:t>
            </w:r>
            <w:r w:rsidRPr="00AD0F40">
              <w:rPr>
                <w:rFonts w:ascii="Times New Roman" w:eastAsia="Times New Roman" w:hAnsi="Times New Roman" w:cs="Times New Roman"/>
                <w:color w:val="000000"/>
                <w:sz w:val="24"/>
                <w:szCs w:val="24"/>
              </w:rPr>
              <w:t>Y</w:t>
            </w:r>
            <w:r w:rsidRPr="00AD0F40">
              <w:rPr>
                <w:rFonts w:ascii="Times New Roman" w:eastAsia="Times New Roman" w:hAnsi="Times New Roman" w:cs="Times New Roman"/>
                <w:color w:val="000000"/>
                <w:sz w:val="24"/>
                <w:szCs w:val="24"/>
                <w:vertAlign w:val="subscript"/>
              </w:rPr>
              <w:t>O2</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55AC38A9"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AD0F40">
              <w:rPr>
                <w:rFonts w:ascii="Times New Roman" w:eastAsia="Times New Roman" w:hAnsi="Times New Roman" w:cs="Times New Roman"/>
                <w:color w:val="000000"/>
                <w:sz w:val="24"/>
                <w:szCs w:val="24"/>
                <w:vertAlign w:val="superscript"/>
              </w:rPr>
              <w:t>a</w:t>
            </w:r>
            <w:r w:rsidRPr="00AD0F40">
              <w:rPr>
                <w:rFonts w:ascii="Times New Roman" w:eastAsia="Times New Roman" w:hAnsi="Times New Roman" w:cs="Times New Roman"/>
                <w:color w:val="000000"/>
                <w:sz w:val="24"/>
                <w:szCs w:val="24"/>
              </w:rPr>
              <w:t>Y</w:t>
            </w:r>
            <w:r w:rsidRPr="00AD0F40">
              <w:rPr>
                <w:rFonts w:ascii="Times New Roman" w:eastAsia="Times New Roman" w:hAnsi="Times New Roman" w:cs="Times New Roman"/>
                <w:color w:val="000000"/>
                <w:sz w:val="24"/>
                <w:szCs w:val="24"/>
                <w:vertAlign w:val="subscript"/>
              </w:rPr>
              <w:t>N2</w:t>
            </w:r>
          </w:p>
        </w:tc>
      </w:tr>
      <w:tr w:rsidR="006440D7" w:rsidRPr="002B55D9" w14:paraId="284E20A5" w14:textId="77777777" w:rsidTr="006440D7">
        <w:trPr>
          <w:trHeight w:val="315"/>
          <w:jc w:val="center"/>
        </w:trPr>
        <w:tc>
          <w:tcPr>
            <w:tcW w:w="1016" w:type="dxa"/>
            <w:tcBorders>
              <w:top w:val="nil"/>
              <w:left w:val="single" w:sz="4" w:space="0" w:color="auto"/>
              <w:bottom w:val="single" w:sz="4" w:space="0" w:color="auto"/>
              <w:right w:val="single" w:sz="4" w:space="0" w:color="auto"/>
            </w:tcBorders>
            <w:shd w:val="clear" w:color="auto" w:fill="auto"/>
            <w:noWrap/>
            <w:vAlign w:val="center"/>
            <w:hideMark/>
          </w:tcPr>
          <w:p w14:paraId="57CFB6D3"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MO</w:t>
            </w:r>
          </w:p>
        </w:tc>
        <w:tc>
          <w:tcPr>
            <w:tcW w:w="990" w:type="dxa"/>
            <w:tcBorders>
              <w:top w:val="nil"/>
              <w:left w:val="nil"/>
              <w:bottom w:val="single" w:sz="4" w:space="0" w:color="auto"/>
              <w:right w:val="single" w:sz="4" w:space="0" w:color="auto"/>
            </w:tcBorders>
            <w:shd w:val="clear" w:color="auto" w:fill="auto"/>
            <w:noWrap/>
            <w:vAlign w:val="center"/>
            <w:hideMark/>
          </w:tcPr>
          <w:p w14:paraId="56A5A5C7"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3.26</w:t>
            </w:r>
          </w:p>
        </w:tc>
        <w:tc>
          <w:tcPr>
            <w:tcW w:w="1362" w:type="dxa"/>
            <w:tcBorders>
              <w:top w:val="nil"/>
              <w:left w:val="nil"/>
              <w:bottom w:val="single" w:sz="4" w:space="0" w:color="auto"/>
              <w:right w:val="single" w:sz="4" w:space="0" w:color="auto"/>
            </w:tcBorders>
            <w:shd w:val="clear" w:color="auto" w:fill="auto"/>
            <w:noWrap/>
            <w:vAlign w:val="center"/>
            <w:hideMark/>
          </w:tcPr>
          <w:p w14:paraId="2BD59710"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700</w:t>
            </w:r>
          </w:p>
        </w:tc>
        <w:tc>
          <w:tcPr>
            <w:tcW w:w="900" w:type="dxa"/>
            <w:tcBorders>
              <w:top w:val="nil"/>
              <w:left w:val="nil"/>
              <w:bottom w:val="single" w:sz="4" w:space="0" w:color="auto"/>
              <w:right w:val="single" w:sz="4" w:space="0" w:color="auto"/>
            </w:tcBorders>
            <w:shd w:val="clear" w:color="auto" w:fill="auto"/>
            <w:noWrap/>
            <w:vAlign w:val="center"/>
            <w:hideMark/>
          </w:tcPr>
          <w:p w14:paraId="3C111D80"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0.0874</w:t>
            </w:r>
          </w:p>
        </w:tc>
        <w:tc>
          <w:tcPr>
            <w:tcW w:w="1120" w:type="dxa"/>
            <w:tcBorders>
              <w:top w:val="nil"/>
              <w:left w:val="nil"/>
              <w:bottom w:val="single" w:sz="4" w:space="0" w:color="auto"/>
              <w:right w:val="single" w:sz="4" w:space="0" w:color="auto"/>
            </w:tcBorders>
            <w:shd w:val="clear" w:color="auto" w:fill="auto"/>
            <w:noWrap/>
            <w:vAlign w:val="center"/>
            <w:hideMark/>
          </w:tcPr>
          <w:p w14:paraId="77A5856C"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0.2191</w:t>
            </w:r>
          </w:p>
        </w:tc>
        <w:tc>
          <w:tcPr>
            <w:tcW w:w="1000" w:type="dxa"/>
            <w:tcBorders>
              <w:top w:val="nil"/>
              <w:left w:val="nil"/>
              <w:bottom w:val="single" w:sz="4" w:space="0" w:color="auto"/>
              <w:right w:val="single" w:sz="4" w:space="0" w:color="auto"/>
            </w:tcBorders>
            <w:shd w:val="clear" w:color="auto" w:fill="auto"/>
            <w:noWrap/>
            <w:vAlign w:val="center"/>
            <w:hideMark/>
          </w:tcPr>
          <w:p w14:paraId="23FC7CD8"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0.6935</w:t>
            </w:r>
          </w:p>
        </w:tc>
      </w:tr>
      <w:tr w:rsidR="006440D7" w:rsidRPr="002B55D9" w14:paraId="0CCAA17E" w14:textId="77777777" w:rsidTr="006440D7">
        <w:trPr>
          <w:trHeight w:val="315"/>
          <w:jc w:val="center"/>
        </w:trPr>
        <w:tc>
          <w:tcPr>
            <w:tcW w:w="1016" w:type="dxa"/>
            <w:tcBorders>
              <w:top w:val="nil"/>
              <w:left w:val="single" w:sz="4" w:space="0" w:color="auto"/>
              <w:bottom w:val="single" w:sz="4" w:space="0" w:color="auto"/>
              <w:right w:val="single" w:sz="4" w:space="0" w:color="auto"/>
            </w:tcBorders>
            <w:shd w:val="clear" w:color="auto" w:fill="auto"/>
            <w:noWrap/>
            <w:vAlign w:val="center"/>
            <w:hideMark/>
          </w:tcPr>
          <w:p w14:paraId="584719EE"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CME</w:t>
            </w:r>
          </w:p>
        </w:tc>
        <w:tc>
          <w:tcPr>
            <w:tcW w:w="990" w:type="dxa"/>
            <w:tcBorders>
              <w:top w:val="nil"/>
              <w:left w:val="nil"/>
              <w:bottom w:val="single" w:sz="4" w:space="0" w:color="auto"/>
              <w:right w:val="single" w:sz="4" w:space="0" w:color="auto"/>
            </w:tcBorders>
            <w:shd w:val="clear" w:color="auto" w:fill="auto"/>
            <w:noWrap/>
            <w:vAlign w:val="center"/>
            <w:hideMark/>
          </w:tcPr>
          <w:p w14:paraId="3ABA9DF2"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3.29</w:t>
            </w:r>
          </w:p>
        </w:tc>
        <w:tc>
          <w:tcPr>
            <w:tcW w:w="1362" w:type="dxa"/>
            <w:tcBorders>
              <w:top w:val="nil"/>
              <w:left w:val="nil"/>
              <w:bottom w:val="single" w:sz="4" w:space="0" w:color="auto"/>
              <w:right w:val="single" w:sz="4" w:space="0" w:color="auto"/>
            </w:tcBorders>
            <w:shd w:val="clear" w:color="auto" w:fill="auto"/>
            <w:noWrap/>
            <w:vAlign w:val="center"/>
            <w:hideMark/>
          </w:tcPr>
          <w:p w14:paraId="244A28A1"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700</w:t>
            </w:r>
          </w:p>
        </w:tc>
        <w:tc>
          <w:tcPr>
            <w:tcW w:w="900" w:type="dxa"/>
            <w:tcBorders>
              <w:top w:val="nil"/>
              <w:left w:val="nil"/>
              <w:bottom w:val="single" w:sz="4" w:space="0" w:color="auto"/>
              <w:right w:val="single" w:sz="4" w:space="0" w:color="auto"/>
            </w:tcBorders>
            <w:shd w:val="clear" w:color="auto" w:fill="auto"/>
            <w:noWrap/>
            <w:vAlign w:val="center"/>
            <w:hideMark/>
          </w:tcPr>
          <w:p w14:paraId="4C05688D"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0.0874</w:t>
            </w:r>
          </w:p>
        </w:tc>
        <w:tc>
          <w:tcPr>
            <w:tcW w:w="1120" w:type="dxa"/>
            <w:tcBorders>
              <w:top w:val="nil"/>
              <w:left w:val="nil"/>
              <w:bottom w:val="single" w:sz="4" w:space="0" w:color="auto"/>
              <w:right w:val="single" w:sz="4" w:space="0" w:color="auto"/>
            </w:tcBorders>
            <w:shd w:val="clear" w:color="auto" w:fill="auto"/>
            <w:noWrap/>
            <w:vAlign w:val="center"/>
            <w:hideMark/>
          </w:tcPr>
          <w:p w14:paraId="0688CEAE"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0.2191</w:t>
            </w:r>
          </w:p>
        </w:tc>
        <w:tc>
          <w:tcPr>
            <w:tcW w:w="1000" w:type="dxa"/>
            <w:tcBorders>
              <w:top w:val="nil"/>
              <w:left w:val="nil"/>
              <w:bottom w:val="single" w:sz="4" w:space="0" w:color="auto"/>
              <w:right w:val="single" w:sz="4" w:space="0" w:color="auto"/>
            </w:tcBorders>
            <w:shd w:val="clear" w:color="auto" w:fill="auto"/>
            <w:noWrap/>
            <w:vAlign w:val="center"/>
            <w:hideMark/>
          </w:tcPr>
          <w:p w14:paraId="496D9A70"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0.6935</w:t>
            </w:r>
          </w:p>
        </w:tc>
      </w:tr>
      <w:tr w:rsidR="006440D7" w:rsidRPr="002B55D9" w14:paraId="067BE12E" w14:textId="77777777" w:rsidTr="006440D7">
        <w:trPr>
          <w:trHeight w:val="315"/>
          <w:jc w:val="center"/>
        </w:trPr>
        <w:tc>
          <w:tcPr>
            <w:tcW w:w="1016" w:type="dxa"/>
            <w:tcBorders>
              <w:top w:val="nil"/>
              <w:left w:val="single" w:sz="4" w:space="0" w:color="auto"/>
              <w:bottom w:val="single" w:sz="4" w:space="0" w:color="auto"/>
              <w:right w:val="single" w:sz="4" w:space="0" w:color="auto"/>
            </w:tcBorders>
            <w:shd w:val="clear" w:color="auto" w:fill="auto"/>
            <w:noWrap/>
            <w:vAlign w:val="center"/>
            <w:hideMark/>
          </w:tcPr>
          <w:p w14:paraId="54A21A57"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SME</w:t>
            </w:r>
          </w:p>
        </w:tc>
        <w:tc>
          <w:tcPr>
            <w:tcW w:w="990" w:type="dxa"/>
            <w:tcBorders>
              <w:top w:val="nil"/>
              <w:left w:val="nil"/>
              <w:bottom w:val="single" w:sz="4" w:space="0" w:color="auto"/>
              <w:right w:val="single" w:sz="4" w:space="0" w:color="auto"/>
            </w:tcBorders>
            <w:shd w:val="clear" w:color="auto" w:fill="auto"/>
            <w:noWrap/>
            <w:vAlign w:val="center"/>
            <w:hideMark/>
          </w:tcPr>
          <w:p w14:paraId="69D964F4"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3.28</w:t>
            </w:r>
          </w:p>
        </w:tc>
        <w:tc>
          <w:tcPr>
            <w:tcW w:w="1362" w:type="dxa"/>
            <w:tcBorders>
              <w:top w:val="nil"/>
              <w:left w:val="nil"/>
              <w:bottom w:val="single" w:sz="4" w:space="0" w:color="auto"/>
              <w:right w:val="single" w:sz="4" w:space="0" w:color="auto"/>
            </w:tcBorders>
            <w:shd w:val="clear" w:color="auto" w:fill="auto"/>
            <w:noWrap/>
            <w:vAlign w:val="center"/>
            <w:hideMark/>
          </w:tcPr>
          <w:p w14:paraId="5402CD51"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700</w:t>
            </w:r>
          </w:p>
        </w:tc>
        <w:tc>
          <w:tcPr>
            <w:tcW w:w="900" w:type="dxa"/>
            <w:tcBorders>
              <w:top w:val="nil"/>
              <w:left w:val="nil"/>
              <w:bottom w:val="single" w:sz="4" w:space="0" w:color="auto"/>
              <w:right w:val="single" w:sz="4" w:space="0" w:color="auto"/>
            </w:tcBorders>
            <w:shd w:val="clear" w:color="auto" w:fill="auto"/>
            <w:noWrap/>
            <w:vAlign w:val="center"/>
            <w:hideMark/>
          </w:tcPr>
          <w:p w14:paraId="0A8B6CC1"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0.0881</w:t>
            </w:r>
          </w:p>
        </w:tc>
        <w:tc>
          <w:tcPr>
            <w:tcW w:w="1120" w:type="dxa"/>
            <w:tcBorders>
              <w:top w:val="nil"/>
              <w:left w:val="nil"/>
              <w:bottom w:val="single" w:sz="4" w:space="0" w:color="auto"/>
              <w:right w:val="single" w:sz="4" w:space="0" w:color="auto"/>
            </w:tcBorders>
            <w:shd w:val="clear" w:color="auto" w:fill="auto"/>
            <w:noWrap/>
            <w:vAlign w:val="center"/>
            <w:hideMark/>
          </w:tcPr>
          <w:p w14:paraId="21D7D0CD"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0.2188</w:t>
            </w:r>
          </w:p>
        </w:tc>
        <w:tc>
          <w:tcPr>
            <w:tcW w:w="1000" w:type="dxa"/>
            <w:tcBorders>
              <w:top w:val="nil"/>
              <w:left w:val="nil"/>
              <w:bottom w:val="single" w:sz="4" w:space="0" w:color="auto"/>
              <w:right w:val="single" w:sz="4" w:space="0" w:color="auto"/>
            </w:tcBorders>
            <w:shd w:val="clear" w:color="auto" w:fill="auto"/>
            <w:noWrap/>
            <w:vAlign w:val="center"/>
            <w:hideMark/>
          </w:tcPr>
          <w:p w14:paraId="6F721426"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0.6931</w:t>
            </w:r>
          </w:p>
        </w:tc>
      </w:tr>
      <w:tr w:rsidR="006440D7" w:rsidRPr="002B55D9" w14:paraId="6E14F119" w14:textId="77777777" w:rsidTr="006440D7">
        <w:trPr>
          <w:trHeight w:val="315"/>
          <w:jc w:val="center"/>
        </w:trPr>
        <w:tc>
          <w:tcPr>
            <w:tcW w:w="1016" w:type="dxa"/>
            <w:tcBorders>
              <w:top w:val="nil"/>
              <w:left w:val="single" w:sz="4" w:space="0" w:color="auto"/>
              <w:bottom w:val="single" w:sz="4" w:space="0" w:color="auto"/>
              <w:right w:val="single" w:sz="4" w:space="0" w:color="auto"/>
            </w:tcBorders>
            <w:shd w:val="clear" w:color="auto" w:fill="auto"/>
            <w:noWrap/>
            <w:vAlign w:val="center"/>
            <w:hideMark/>
          </w:tcPr>
          <w:p w14:paraId="597A606D"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PME</w:t>
            </w:r>
          </w:p>
        </w:tc>
        <w:tc>
          <w:tcPr>
            <w:tcW w:w="990" w:type="dxa"/>
            <w:tcBorders>
              <w:top w:val="nil"/>
              <w:left w:val="nil"/>
              <w:bottom w:val="single" w:sz="4" w:space="0" w:color="auto"/>
              <w:right w:val="single" w:sz="4" w:space="0" w:color="auto"/>
            </w:tcBorders>
            <w:shd w:val="clear" w:color="auto" w:fill="auto"/>
            <w:noWrap/>
            <w:vAlign w:val="center"/>
            <w:hideMark/>
          </w:tcPr>
          <w:p w14:paraId="46D210B6"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3.20</w:t>
            </w:r>
          </w:p>
        </w:tc>
        <w:tc>
          <w:tcPr>
            <w:tcW w:w="1362" w:type="dxa"/>
            <w:tcBorders>
              <w:top w:val="nil"/>
              <w:left w:val="nil"/>
              <w:bottom w:val="single" w:sz="4" w:space="0" w:color="auto"/>
              <w:right w:val="single" w:sz="4" w:space="0" w:color="auto"/>
            </w:tcBorders>
            <w:shd w:val="clear" w:color="auto" w:fill="auto"/>
            <w:noWrap/>
            <w:vAlign w:val="center"/>
            <w:hideMark/>
          </w:tcPr>
          <w:p w14:paraId="03D7EB2A"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700</w:t>
            </w:r>
          </w:p>
        </w:tc>
        <w:tc>
          <w:tcPr>
            <w:tcW w:w="900" w:type="dxa"/>
            <w:tcBorders>
              <w:top w:val="nil"/>
              <w:left w:val="nil"/>
              <w:bottom w:val="single" w:sz="4" w:space="0" w:color="auto"/>
              <w:right w:val="single" w:sz="4" w:space="0" w:color="auto"/>
            </w:tcBorders>
            <w:shd w:val="clear" w:color="auto" w:fill="auto"/>
            <w:noWrap/>
            <w:vAlign w:val="center"/>
            <w:hideMark/>
          </w:tcPr>
          <w:p w14:paraId="0D6563F5"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0.0886</w:t>
            </w:r>
          </w:p>
        </w:tc>
        <w:tc>
          <w:tcPr>
            <w:tcW w:w="1120" w:type="dxa"/>
            <w:tcBorders>
              <w:top w:val="nil"/>
              <w:left w:val="nil"/>
              <w:bottom w:val="single" w:sz="4" w:space="0" w:color="auto"/>
              <w:right w:val="single" w:sz="4" w:space="0" w:color="auto"/>
            </w:tcBorders>
            <w:shd w:val="clear" w:color="auto" w:fill="auto"/>
            <w:noWrap/>
            <w:vAlign w:val="center"/>
            <w:hideMark/>
          </w:tcPr>
          <w:p w14:paraId="05B85C3D"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0.2176</w:t>
            </w:r>
          </w:p>
        </w:tc>
        <w:tc>
          <w:tcPr>
            <w:tcW w:w="1000" w:type="dxa"/>
            <w:tcBorders>
              <w:top w:val="nil"/>
              <w:left w:val="nil"/>
              <w:bottom w:val="single" w:sz="4" w:space="0" w:color="auto"/>
              <w:right w:val="single" w:sz="4" w:space="0" w:color="auto"/>
            </w:tcBorders>
            <w:shd w:val="clear" w:color="auto" w:fill="auto"/>
            <w:noWrap/>
            <w:vAlign w:val="center"/>
            <w:hideMark/>
          </w:tcPr>
          <w:p w14:paraId="0CB74669"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0.6938</w:t>
            </w:r>
          </w:p>
        </w:tc>
      </w:tr>
      <w:tr w:rsidR="006440D7" w:rsidRPr="002B55D9" w14:paraId="65429244" w14:textId="77777777" w:rsidTr="006440D7">
        <w:trPr>
          <w:trHeight w:val="315"/>
          <w:jc w:val="center"/>
        </w:trPr>
        <w:tc>
          <w:tcPr>
            <w:tcW w:w="1016" w:type="dxa"/>
            <w:tcBorders>
              <w:top w:val="nil"/>
              <w:left w:val="single" w:sz="4" w:space="0" w:color="auto"/>
              <w:bottom w:val="single" w:sz="4" w:space="0" w:color="auto"/>
              <w:right w:val="single" w:sz="4" w:space="0" w:color="auto"/>
            </w:tcBorders>
            <w:shd w:val="clear" w:color="auto" w:fill="auto"/>
            <w:noWrap/>
            <w:vAlign w:val="center"/>
            <w:hideMark/>
          </w:tcPr>
          <w:p w14:paraId="34724CCF"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Toluene</w:t>
            </w:r>
          </w:p>
        </w:tc>
        <w:tc>
          <w:tcPr>
            <w:tcW w:w="990" w:type="dxa"/>
            <w:tcBorders>
              <w:top w:val="nil"/>
              <w:left w:val="nil"/>
              <w:bottom w:val="single" w:sz="4" w:space="0" w:color="auto"/>
              <w:right w:val="single" w:sz="4" w:space="0" w:color="auto"/>
            </w:tcBorders>
            <w:shd w:val="clear" w:color="auto" w:fill="auto"/>
            <w:noWrap/>
            <w:vAlign w:val="center"/>
            <w:hideMark/>
          </w:tcPr>
          <w:p w14:paraId="1FF97D70"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3.55</w:t>
            </w:r>
          </w:p>
        </w:tc>
        <w:tc>
          <w:tcPr>
            <w:tcW w:w="1362" w:type="dxa"/>
            <w:tcBorders>
              <w:top w:val="nil"/>
              <w:left w:val="nil"/>
              <w:bottom w:val="single" w:sz="4" w:space="0" w:color="auto"/>
              <w:right w:val="single" w:sz="4" w:space="0" w:color="auto"/>
            </w:tcBorders>
            <w:shd w:val="clear" w:color="auto" w:fill="auto"/>
            <w:noWrap/>
            <w:vAlign w:val="center"/>
            <w:hideMark/>
          </w:tcPr>
          <w:p w14:paraId="414DFC2B"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700</w:t>
            </w:r>
          </w:p>
        </w:tc>
        <w:tc>
          <w:tcPr>
            <w:tcW w:w="900" w:type="dxa"/>
            <w:tcBorders>
              <w:top w:val="nil"/>
              <w:left w:val="nil"/>
              <w:bottom w:val="single" w:sz="4" w:space="0" w:color="auto"/>
              <w:right w:val="single" w:sz="4" w:space="0" w:color="auto"/>
            </w:tcBorders>
            <w:shd w:val="clear" w:color="auto" w:fill="auto"/>
            <w:noWrap/>
            <w:vAlign w:val="center"/>
            <w:hideMark/>
          </w:tcPr>
          <w:p w14:paraId="67CFC639"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0.082</w:t>
            </w:r>
          </w:p>
        </w:tc>
        <w:tc>
          <w:tcPr>
            <w:tcW w:w="1120" w:type="dxa"/>
            <w:tcBorders>
              <w:top w:val="nil"/>
              <w:left w:val="nil"/>
              <w:bottom w:val="single" w:sz="4" w:space="0" w:color="auto"/>
              <w:right w:val="single" w:sz="4" w:space="0" w:color="auto"/>
            </w:tcBorders>
            <w:shd w:val="clear" w:color="auto" w:fill="auto"/>
            <w:noWrap/>
            <w:vAlign w:val="center"/>
            <w:hideMark/>
          </w:tcPr>
          <w:p w14:paraId="28F47949"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0.1956</w:t>
            </w:r>
          </w:p>
        </w:tc>
        <w:tc>
          <w:tcPr>
            <w:tcW w:w="1000" w:type="dxa"/>
            <w:tcBorders>
              <w:top w:val="nil"/>
              <w:left w:val="nil"/>
              <w:bottom w:val="single" w:sz="4" w:space="0" w:color="auto"/>
              <w:right w:val="single" w:sz="4" w:space="0" w:color="auto"/>
            </w:tcBorders>
            <w:shd w:val="clear" w:color="auto" w:fill="auto"/>
            <w:noWrap/>
            <w:vAlign w:val="center"/>
            <w:hideMark/>
          </w:tcPr>
          <w:p w14:paraId="45DDB3AB"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0.7224</w:t>
            </w:r>
          </w:p>
        </w:tc>
      </w:tr>
      <w:tr w:rsidR="006440D7" w:rsidRPr="002B55D9" w14:paraId="4DA20506" w14:textId="77777777" w:rsidTr="006440D7">
        <w:trPr>
          <w:trHeight w:val="315"/>
          <w:jc w:val="center"/>
        </w:trPr>
        <w:tc>
          <w:tcPr>
            <w:tcW w:w="1016" w:type="dxa"/>
            <w:tcBorders>
              <w:top w:val="nil"/>
              <w:left w:val="single" w:sz="4" w:space="0" w:color="auto"/>
              <w:bottom w:val="single" w:sz="4" w:space="0" w:color="auto"/>
              <w:right w:val="single" w:sz="4" w:space="0" w:color="auto"/>
            </w:tcBorders>
            <w:shd w:val="clear" w:color="auto" w:fill="auto"/>
            <w:noWrap/>
            <w:vAlign w:val="center"/>
            <w:hideMark/>
          </w:tcPr>
          <w:p w14:paraId="45F2312A"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Heptane</w:t>
            </w:r>
          </w:p>
        </w:tc>
        <w:tc>
          <w:tcPr>
            <w:tcW w:w="990" w:type="dxa"/>
            <w:tcBorders>
              <w:top w:val="nil"/>
              <w:left w:val="nil"/>
              <w:bottom w:val="single" w:sz="4" w:space="0" w:color="auto"/>
              <w:right w:val="single" w:sz="4" w:space="0" w:color="auto"/>
            </w:tcBorders>
            <w:shd w:val="clear" w:color="auto" w:fill="auto"/>
            <w:noWrap/>
            <w:vAlign w:val="center"/>
            <w:hideMark/>
          </w:tcPr>
          <w:p w14:paraId="7754F8C3"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3.10</w:t>
            </w:r>
          </w:p>
        </w:tc>
        <w:tc>
          <w:tcPr>
            <w:tcW w:w="1362" w:type="dxa"/>
            <w:tcBorders>
              <w:top w:val="nil"/>
              <w:left w:val="nil"/>
              <w:bottom w:val="single" w:sz="4" w:space="0" w:color="auto"/>
              <w:right w:val="single" w:sz="4" w:space="0" w:color="auto"/>
            </w:tcBorders>
            <w:shd w:val="clear" w:color="auto" w:fill="auto"/>
            <w:noWrap/>
            <w:vAlign w:val="center"/>
            <w:hideMark/>
          </w:tcPr>
          <w:p w14:paraId="11D84F3F"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700</w:t>
            </w:r>
          </w:p>
        </w:tc>
        <w:tc>
          <w:tcPr>
            <w:tcW w:w="900" w:type="dxa"/>
            <w:tcBorders>
              <w:top w:val="nil"/>
              <w:left w:val="nil"/>
              <w:bottom w:val="single" w:sz="4" w:space="0" w:color="auto"/>
              <w:right w:val="single" w:sz="4" w:space="0" w:color="auto"/>
            </w:tcBorders>
            <w:shd w:val="clear" w:color="auto" w:fill="auto"/>
            <w:noWrap/>
            <w:vAlign w:val="center"/>
            <w:hideMark/>
          </w:tcPr>
          <w:p w14:paraId="3264E7D9"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0.0736</w:t>
            </w:r>
          </w:p>
        </w:tc>
        <w:tc>
          <w:tcPr>
            <w:tcW w:w="1120" w:type="dxa"/>
            <w:tcBorders>
              <w:top w:val="nil"/>
              <w:left w:val="nil"/>
              <w:bottom w:val="single" w:sz="4" w:space="0" w:color="auto"/>
              <w:right w:val="single" w:sz="4" w:space="0" w:color="auto"/>
            </w:tcBorders>
            <w:shd w:val="clear" w:color="auto" w:fill="auto"/>
            <w:noWrap/>
            <w:vAlign w:val="center"/>
            <w:hideMark/>
          </w:tcPr>
          <w:p w14:paraId="641F4001"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0.2015</w:t>
            </w:r>
          </w:p>
        </w:tc>
        <w:tc>
          <w:tcPr>
            <w:tcW w:w="1000" w:type="dxa"/>
            <w:tcBorders>
              <w:top w:val="nil"/>
              <w:left w:val="nil"/>
              <w:bottom w:val="single" w:sz="4" w:space="0" w:color="auto"/>
              <w:right w:val="single" w:sz="4" w:space="0" w:color="auto"/>
            </w:tcBorders>
            <w:shd w:val="clear" w:color="auto" w:fill="auto"/>
            <w:noWrap/>
            <w:vAlign w:val="center"/>
            <w:hideMark/>
          </w:tcPr>
          <w:p w14:paraId="1DE74DD7"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0.7249</w:t>
            </w:r>
          </w:p>
        </w:tc>
      </w:tr>
      <w:tr w:rsidR="006440D7" w:rsidRPr="002B55D9" w14:paraId="4AC56455" w14:textId="77777777" w:rsidTr="006440D7">
        <w:trPr>
          <w:trHeight w:val="315"/>
          <w:jc w:val="center"/>
        </w:trPr>
        <w:tc>
          <w:tcPr>
            <w:tcW w:w="1016" w:type="dxa"/>
            <w:tcBorders>
              <w:top w:val="nil"/>
              <w:left w:val="single" w:sz="4" w:space="0" w:color="auto"/>
              <w:bottom w:val="single" w:sz="4" w:space="0" w:color="auto"/>
              <w:right w:val="single" w:sz="4" w:space="0" w:color="auto"/>
            </w:tcBorders>
            <w:shd w:val="clear" w:color="auto" w:fill="auto"/>
            <w:noWrap/>
            <w:vAlign w:val="center"/>
            <w:hideMark/>
          </w:tcPr>
          <w:p w14:paraId="5BA7A1CD"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Diesel</w:t>
            </w:r>
          </w:p>
        </w:tc>
        <w:tc>
          <w:tcPr>
            <w:tcW w:w="990" w:type="dxa"/>
            <w:tcBorders>
              <w:top w:val="nil"/>
              <w:left w:val="nil"/>
              <w:bottom w:val="single" w:sz="4" w:space="0" w:color="auto"/>
              <w:right w:val="single" w:sz="4" w:space="0" w:color="auto"/>
            </w:tcBorders>
            <w:shd w:val="clear" w:color="auto" w:fill="auto"/>
            <w:noWrap/>
            <w:vAlign w:val="center"/>
            <w:hideMark/>
          </w:tcPr>
          <w:p w14:paraId="48F72185"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3.60</w:t>
            </w:r>
          </w:p>
        </w:tc>
        <w:tc>
          <w:tcPr>
            <w:tcW w:w="1362" w:type="dxa"/>
            <w:tcBorders>
              <w:top w:val="nil"/>
              <w:left w:val="nil"/>
              <w:bottom w:val="single" w:sz="4" w:space="0" w:color="auto"/>
              <w:right w:val="single" w:sz="4" w:space="0" w:color="auto"/>
            </w:tcBorders>
            <w:shd w:val="clear" w:color="auto" w:fill="auto"/>
            <w:noWrap/>
            <w:vAlign w:val="center"/>
            <w:hideMark/>
          </w:tcPr>
          <w:p w14:paraId="4BCDC24F"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700</w:t>
            </w:r>
          </w:p>
        </w:tc>
        <w:tc>
          <w:tcPr>
            <w:tcW w:w="900" w:type="dxa"/>
            <w:tcBorders>
              <w:top w:val="nil"/>
              <w:left w:val="nil"/>
              <w:bottom w:val="single" w:sz="4" w:space="0" w:color="auto"/>
              <w:right w:val="single" w:sz="4" w:space="0" w:color="auto"/>
            </w:tcBorders>
            <w:shd w:val="clear" w:color="auto" w:fill="auto"/>
            <w:noWrap/>
            <w:vAlign w:val="center"/>
            <w:hideMark/>
          </w:tcPr>
          <w:p w14:paraId="2FA4261E"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0.0773</w:t>
            </w:r>
          </w:p>
        </w:tc>
        <w:tc>
          <w:tcPr>
            <w:tcW w:w="1120" w:type="dxa"/>
            <w:tcBorders>
              <w:top w:val="nil"/>
              <w:left w:val="nil"/>
              <w:bottom w:val="single" w:sz="4" w:space="0" w:color="auto"/>
              <w:right w:val="single" w:sz="4" w:space="0" w:color="auto"/>
            </w:tcBorders>
            <w:shd w:val="clear" w:color="auto" w:fill="auto"/>
            <w:noWrap/>
            <w:vAlign w:val="center"/>
            <w:hideMark/>
          </w:tcPr>
          <w:p w14:paraId="4757296F"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0.2151</w:t>
            </w:r>
          </w:p>
        </w:tc>
        <w:tc>
          <w:tcPr>
            <w:tcW w:w="1000" w:type="dxa"/>
            <w:tcBorders>
              <w:top w:val="nil"/>
              <w:left w:val="nil"/>
              <w:bottom w:val="single" w:sz="4" w:space="0" w:color="auto"/>
              <w:right w:val="single" w:sz="4" w:space="0" w:color="auto"/>
            </w:tcBorders>
            <w:shd w:val="clear" w:color="auto" w:fill="auto"/>
            <w:noWrap/>
            <w:vAlign w:val="center"/>
            <w:hideMark/>
          </w:tcPr>
          <w:p w14:paraId="75DD6DAC" w14:textId="77777777" w:rsidR="006440D7" w:rsidRPr="002B55D9" w:rsidRDefault="006440D7" w:rsidP="006440D7">
            <w:pPr>
              <w:spacing w:after="0" w:line="240" w:lineRule="auto"/>
              <w:jc w:val="center"/>
              <w:rPr>
                <w:rFonts w:ascii="Times New Roman" w:eastAsia="Times New Roman" w:hAnsi="Times New Roman" w:cs="Times New Roman"/>
                <w:color w:val="000000"/>
                <w:sz w:val="24"/>
                <w:szCs w:val="24"/>
              </w:rPr>
            </w:pPr>
            <w:r w:rsidRPr="002B55D9">
              <w:rPr>
                <w:rFonts w:ascii="Times New Roman" w:eastAsia="Times New Roman" w:hAnsi="Times New Roman" w:cs="Times New Roman"/>
                <w:color w:val="000000"/>
                <w:sz w:val="24"/>
                <w:szCs w:val="24"/>
              </w:rPr>
              <w:t>0.7076</w:t>
            </w:r>
          </w:p>
        </w:tc>
      </w:tr>
    </w:tbl>
    <w:p w14:paraId="11A6ECAB" w14:textId="77777777" w:rsidR="006440D7" w:rsidRDefault="006440D7" w:rsidP="006440D7">
      <w:pPr>
        <w:pStyle w:val="Caption"/>
      </w:pPr>
      <w:proofErr w:type="gramStart"/>
      <w:r w:rsidRPr="002B55D9">
        <w:rPr>
          <w:vertAlign w:val="superscript"/>
        </w:rPr>
        <w:t>a</w:t>
      </w:r>
      <w:r>
        <w:t>c</w:t>
      </w:r>
      <w:r w:rsidRPr="002B55D9">
        <w:t>alculated</w:t>
      </w:r>
      <w:proofErr w:type="gramEnd"/>
    </w:p>
    <w:p w14:paraId="4BD22327" w14:textId="77777777" w:rsidR="006440D7" w:rsidRDefault="006440D7" w:rsidP="006440D7">
      <w:pPr>
        <w:spacing w:line="480" w:lineRule="auto"/>
        <w:jc w:val="both"/>
        <w:rPr>
          <w:rFonts w:ascii="Times New Roman" w:hAnsi="Times New Roman" w:cs="Times New Roman"/>
          <w:sz w:val="24"/>
          <w:szCs w:val="24"/>
        </w:rPr>
      </w:pPr>
    </w:p>
    <w:p w14:paraId="24B48304" w14:textId="77777777" w:rsidR="000E0E96" w:rsidRDefault="000E0E96" w:rsidP="006440D7">
      <w:pPr>
        <w:pStyle w:val="Caption"/>
      </w:pPr>
    </w:p>
    <w:p w14:paraId="0137B678" w14:textId="7E934239" w:rsidR="006440D7" w:rsidRDefault="006440D7" w:rsidP="006440D7">
      <w:pPr>
        <w:pStyle w:val="Caption"/>
      </w:pPr>
      <w:bookmarkStart w:id="305" w:name="_Toc480497015"/>
      <w:proofErr w:type="gramStart"/>
      <w:r>
        <w:t xml:space="preserve">Table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3D3498">
        <w:t>.</w:t>
      </w:r>
      <w:proofErr w:type="gramEnd"/>
      <w:r w:rsidR="006C145C">
        <w:fldChar w:fldCharType="begin"/>
      </w:r>
      <w:r w:rsidR="006C145C">
        <w:instrText xml:space="preserve"> SEQ Table \* ARABIC \s 1 </w:instrText>
      </w:r>
      <w:r w:rsidR="006C145C">
        <w:fldChar w:fldCharType="separate"/>
      </w:r>
      <w:r w:rsidR="00C53FA7">
        <w:rPr>
          <w:noProof/>
        </w:rPr>
        <w:t>6</w:t>
      </w:r>
      <w:r w:rsidR="006C145C">
        <w:rPr>
          <w:noProof/>
        </w:rPr>
        <w:fldChar w:fldCharType="end"/>
      </w:r>
      <w:r>
        <w:t xml:space="preserve"> </w:t>
      </w:r>
      <w:r w:rsidRPr="00E81090">
        <w:t>Boundary conditions</w:t>
      </w:r>
      <w:bookmarkEnd w:id="305"/>
    </w:p>
    <w:p w14:paraId="515FD682" w14:textId="77777777" w:rsidR="006440D7" w:rsidRDefault="006440D7" w:rsidP="006440D7">
      <w:pPr>
        <w:pStyle w:val="ListParagraph"/>
        <w:spacing w:line="480" w:lineRule="auto"/>
        <w:jc w:val="center"/>
        <w:rPr>
          <w:rFonts w:ascii="Times New Roman" w:hAnsi="Times New Roman" w:cs="Times New Roman"/>
          <w:sz w:val="24"/>
          <w:szCs w:val="24"/>
        </w:rPr>
      </w:pPr>
    </w:p>
    <w:tbl>
      <w:tblPr>
        <w:tblW w:w="7994" w:type="dxa"/>
        <w:jc w:val="center"/>
        <w:tblLook w:val="04A0" w:firstRow="1" w:lastRow="0" w:firstColumn="1" w:lastColumn="0" w:noHBand="0" w:noVBand="1"/>
      </w:tblPr>
      <w:tblGrid>
        <w:gridCol w:w="4269"/>
        <w:gridCol w:w="643"/>
        <w:gridCol w:w="3082"/>
      </w:tblGrid>
      <w:tr w:rsidR="006440D7" w:rsidRPr="003067E5" w14:paraId="158903B2" w14:textId="77777777" w:rsidTr="006440D7">
        <w:trPr>
          <w:trHeight w:val="315"/>
          <w:jc w:val="center"/>
        </w:trPr>
        <w:tc>
          <w:tcPr>
            <w:tcW w:w="799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B52CEA" w14:textId="77777777" w:rsidR="006440D7" w:rsidRPr="003067E5" w:rsidRDefault="006440D7" w:rsidP="006440D7">
            <w:pPr>
              <w:spacing w:after="0" w:line="240" w:lineRule="auto"/>
              <w:jc w:val="center"/>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Outlet</w:t>
            </w:r>
          </w:p>
        </w:tc>
      </w:tr>
      <w:tr w:rsidR="006440D7" w:rsidRPr="003067E5" w14:paraId="1CD2E3E8" w14:textId="77777777" w:rsidTr="006440D7">
        <w:trPr>
          <w:trHeight w:val="375"/>
          <w:jc w:val="center"/>
        </w:trPr>
        <w:tc>
          <w:tcPr>
            <w:tcW w:w="4269" w:type="dxa"/>
            <w:tcBorders>
              <w:top w:val="nil"/>
              <w:left w:val="single" w:sz="4" w:space="0" w:color="auto"/>
              <w:bottom w:val="single" w:sz="4" w:space="0" w:color="auto"/>
              <w:right w:val="single" w:sz="4" w:space="0" w:color="auto"/>
            </w:tcBorders>
            <w:shd w:val="clear" w:color="auto" w:fill="auto"/>
            <w:noWrap/>
            <w:vAlign w:val="bottom"/>
            <w:hideMark/>
          </w:tcPr>
          <w:p w14:paraId="445F92B7" w14:textId="77777777" w:rsidR="006440D7" w:rsidRPr="003067E5" w:rsidRDefault="006440D7" w:rsidP="006440D7">
            <w:pPr>
              <w:spacing w:after="0" w:line="240" w:lineRule="auto"/>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Boundary type</w:t>
            </w:r>
          </w:p>
        </w:tc>
        <w:tc>
          <w:tcPr>
            <w:tcW w:w="3725" w:type="dxa"/>
            <w:gridSpan w:val="2"/>
            <w:tcBorders>
              <w:top w:val="single" w:sz="4" w:space="0" w:color="auto"/>
              <w:left w:val="nil"/>
              <w:bottom w:val="single" w:sz="4" w:space="0" w:color="auto"/>
              <w:right w:val="single" w:sz="4" w:space="0" w:color="auto"/>
            </w:tcBorders>
            <w:shd w:val="clear" w:color="auto" w:fill="auto"/>
            <w:noWrap/>
            <w:vAlign w:val="bottom"/>
            <w:hideMark/>
          </w:tcPr>
          <w:p w14:paraId="218C4229" w14:textId="77777777" w:rsidR="006440D7" w:rsidRPr="003067E5" w:rsidRDefault="006440D7" w:rsidP="006440D7">
            <w:pPr>
              <w:spacing w:after="0" w:line="240" w:lineRule="auto"/>
              <w:jc w:val="center"/>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Pressure outlet</w:t>
            </w:r>
          </w:p>
        </w:tc>
      </w:tr>
      <w:tr w:rsidR="006440D7" w:rsidRPr="003067E5" w14:paraId="76B3DEE6" w14:textId="77777777" w:rsidTr="006440D7">
        <w:trPr>
          <w:trHeight w:val="375"/>
          <w:jc w:val="center"/>
        </w:trPr>
        <w:tc>
          <w:tcPr>
            <w:tcW w:w="4269" w:type="dxa"/>
            <w:tcBorders>
              <w:top w:val="nil"/>
              <w:left w:val="single" w:sz="4" w:space="0" w:color="auto"/>
              <w:bottom w:val="single" w:sz="4" w:space="0" w:color="auto"/>
              <w:right w:val="single" w:sz="4" w:space="0" w:color="auto"/>
            </w:tcBorders>
            <w:shd w:val="clear" w:color="auto" w:fill="auto"/>
            <w:noWrap/>
            <w:vAlign w:val="bottom"/>
            <w:hideMark/>
          </w:tcPr>
          <w:p w14:paraId="617DF9EB" w14:textId="77777777" w:rsidR="006440D7" w:rsidRPr="003067E5" w:rsidRDefault="006440D7" w:rsidP="006440D7">
            <w:pPr>
              <w:spacing w:after="0" w:line="240" w:lineRule="auto"/>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Gauge Pressure (Pa)</w:t>
            </w:r>
          </w:p>
        </w:tc>
        <w:tc>
          <w:tcPr>
            <w:tcW w:w="372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8E9A6E1" w14:textId="77777777" w:rsidR="006440D7" w:rsidRPr="003067E5" w:rsidRDefault="006440D7" w:rsidP="006440D7">
            <w:pPr>
              <w:spacing w:after="0" w:line="240" w:lineRule="auto"/>
              <w:jc w:val="center"/>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0</w:t>
            </w:r>
          </w:p>
        </w:tc>
      </w:tr>
      <w:tr w:rsidR="006440D7" w:rsidRPr="003067E5" w14:paraId="47AC479C" w14:textId="77777777" w:rsidTr="006440D7">
        <w:trPr>
          <w:trHeight w:val="375"/>
          <w:jc w:val="center"/>
        </w:trPr>
        <w:tc>
          <w:tcPr>
            <w:tcW w:w="4269" w:type="dxa"/>
            <w:tcBorders>
              <w:top w:val="nil"/>
              <w:left w:val="single" w:sz="4" w:space="0" w:color="auto"/>
              <w:bottom w:val="single" w:sz="4" w:space="0" w:color="auto"/>
              <w:right w:val="single" w:sz="4" w:space="0" w:color="auto"/>
            </w:tcBorders>
            <w:shd w:val="clear" w:color="auto" w:fill="auto"/>
            <w:noWrap/>
            <w:vAlign w:val="bottom"/>
            <w:hideMark/>
          </w:tcPr>
          <w:p w14:paraId="6D7B2399" w14:textId="77777777" w:rsidR="006440D7" w:rsidRPr="003067E5" w:rsidRDefault="006440D7" w:rsidP="006440D7">
            <w:pPr>
              <w:spacing w:after="0" w:line="240" w:lineRule="auto"/>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Back flow total temperature (K)</w:t>
            </w:r>
          </w:p>
        </w:tc>
        <w:tc>
          <w:tcPr>
            <w:tcW w:w="372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811A323" w14:textId="77777777" w:rsidR="006440D7" w:rsidRPr="003067E5" w:rsidRDefault="006440D7" w:rsidP="006440D7">
            <w:pPr>
              <w:spacing w:after="0" w:line="240" w:lineRule="auto"/>
              <w:jc w:val="center"/>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300</w:t>
            </w:r>
          </w:p>
        </w:tc>
      </w:tr>
      <w:tr w:rsidR="006440D7" w:rsidRPr="003067E5" w14:paraId="372283E2" w14:textId="77777777" w:rsidTr="006440D7">
        <w:trPr>
          <w:trHeight w:val="375"/>
          <w:jc w:val="center"/>
        </w:trPr>
        <w:tc>
          <w:tcPr>
            <w:tcW w:w="4269" w:type="dxa"/>
            <w:tcBorders>
              <w:top w:val="nil"/>
              <w:left w:val="single" w:sz="4" w:space="0" w:color="auto"/>
              <w:bottom w:val="single" w:sz="4" w:space="0" w:color="auto"/>
              <w:right w:val="single" w:sz="4" w:space="0" w:color="auto"/>
            </w:tcBorders>
            <w:shd w:val="clear" w:color="auto" w:fill="auto"/>
            <w:noWrap/>
            <w:vAlign w:val="bottom"/>
            <w:hideMark/>
          </w:tcPr>
          <w:p w14:paraId="374419F8" w14:textId="77777777" w:rsidR="006440D7" w:rsidRPr="003067E5" w:rsidRDefault="006440D7" w:rsidP="006440D7">
            <w:pPr>
              <w:spacing w:after="0" w:line="240" w:lineRule="auto"/>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Backflow direction specification method</w:t>
            </w:r>
          </w:p>
        </w:tc>
        <w:tc>
          <w:tcPr>
            <w:tcW w:w="372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AA500F5" w14:textId="77777777" w:rsidR="006440D7" w:rsidRPr="003067E5" w:rsidRDefault="006440D7" w:rsidP="006440D7">
            <w:pPr>
              <w:spacing w:after="0" w:line="240" w:lineRule="auto"/>
              <w:jc w:val="center"/>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Normal to boundary</w:t>
            </w:r>
          </w:p>
        </w:tc>
      </w:tr>
      <w:tr w:rsidR="006440D7" w:rsidRPr="003067E5" w14:paraId="5821EC34" w14:textId="77777777" w:rsidTr="006440D7">
        <w:trPr>
          <w:trHeight w:val="375"/>
          <w:jc w:val="center"/>
        </w:trPr>
        <w:tc>
          <w:tcPr>
            <w:tcW w:w="426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22A3684" w14:textId="77777777" w:rsidR="006440D7" w:rsidRPr="003067E5" w:rsidRDefault="006440D7" w:rsidP="006440D7">
            <w:pPr>
              <w:spacing w:after="0" w:line="240" w:lineRule="auto"/>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Species mass fraction</w:t>
            </w:r>
          </w:p>
        </w:tc>
        <w:tc>
          <w:tcPr>
            <w:tcW w:w="643" w:type="dxa"/>
            <w:tcBorders>
              <w:top w:val="nil"/>
              <w:left w:val="nil"/>
              <w:bottom w:val="single" w:sz="4" w:space="0" w:color="auto"/>
              <w:right w:val="single" w:sz="4" w:space="0" w:color="auto"/>
            </w:tcBorders>
            <w:shd w:val="clear" w:color="auto" w:fill="auto"/>
            <w:noWrap/>
            <w:vAlign w:val="bottom"/>
            <w:hideMark/>
          </w:tcPr>
          <w:p w14:paraId="687A2F61" w14:textId="77777777" w:rsidR="006440D7" w:rsidRPr="003067E5" w:rsidRDefault="006440D7" w:rsidP="006440D7">
            <w:pPr>
              <w:spacing w:after="0" w:line="240" w:lineRule="auto"/>
              <w:jc w:val="center"/>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YO</w:t>
            </w:r>
            <w:r w:rsidRPr="003067E5">
              <w:rPr>
                <w:rFonts w:ascii="Times New Roman" w:eastAsia="Times New Roman" w:hAnsi="Times New Roman" w:cs="Times New Roman"/>
                <w:color w:val="000000"/>
                <w:sz w:val="24"/>
                <w:szCs w:val="24"/>
                <w:vertAlign w:val="subscript"/>
              </w:rPr>
              <w:t>2</w:t>
            </w:r>
          </w:p>
        </w:tc>
        <w:tc>
          <w:tcPr>
            <w:tcW w:w="3082" w:type="dxa"/>
            <w:tcBorders>
              <w:top w:val="nil"/>
              <w:left w:val="nil"/>
              <w:bottom w:val="single" w:sz="4" w:space="0" w:color="auto"/>
              <w:right w:val="single" w:sz="4" w:space="0" w:color="auto"/>
            </w:tcBorders>
            <w:shd w:val="clear" w:color="auto" w:fill="auto"/>
            <w:noWrap/>
            <w:vAlign w:val="bottom"/>
            <w:hideMark/>
          </w:tcPr>
          <w:p w14:paraId="32789CBE" w14:textId="77777777" w:rsidR="006440D7" w:rsidRPr="003067E5" w:rsidRDefault="006440D7" w:rsidP="006440D7">
            <w:pPr>
              <w:spacing w:after="0" w:line="240" w:lineRule="auto"/>
              <w:jc w:val="center"/>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0.2331</w:t>
            </w:r>
          </w:p>
        </w:tc>
      </w:tr>
      <w:tr w:rsidR="006440D7" w:rsidRPr="003067E5" w14:paraId="514ED13E" w14:textId="77777777" w:rsidTr="006440D7">
        <w:trPr>
          <w:trHeight w:val="375"/>
          <w:jc w:val="center"/>
        </w:trPr>
        <w:tc>
          <w:tcPr>
            <w:tcW w:w="4269" w:type="dxa"/>
            <w:vMerge/>
            <w:tcBorders>
              <w:top w:val="nil"/>
              <w:left w:val="single" w:sz="4" w:space="0" w:color="auto"/>
              <w:bottom w:val="single" w:sz="4" w:space="0" w:color="000000"/>
              <w:right w:val="single" w:sz="4" w:space="0" w:color="auto"/>
            </w:tcBorders>
            <w:vAlign w:val="center"/>
            <w:hideMark/>
          </w:tcPr>
          <w:p w14:paraId="286F7629" w14:textId="77777777" w:rsidR="006440D7" w:rsidRPr="003067E5" w:rsidRDefault="006440D7" w:rsidP="006440D7">
            <w:pPr>
              <w:spacing w:after="0" w:line="240" w:lineRule="auto"/>
              <w:rPr>
                <w:rFonts w:ascii="Times New Roman" w:eastAsia="Times New Roman" w:hAnsi="Times New Roman" w:cs="Times New Roman"/>
                <w:color w:val="000000"/>
                <w:sz w:val="24"/>
                <w:szCs w:val="24"/>
              </w:rPr>
            </w:pPr>
          </w:p>
        </w:tc>
        <w:tc>
          <w:tcPr>
            <w:tcW w:w="643" w:type="dxa"/>
            <w:tcBorders>
              <w:top w:val="nil"/>
              <w:left w:val="nil"/>
              <w:bottom w:val="single" w:sz="4" w:space="0" w:color="auto"/>
              <w:right w:val="single" w:sz="4" w:space="0" w:color="auto"/>
            </w:tcBorders>
            <w:shd w:val="clear" w:color="auto" w:fill="auto"/>
            <w:noWrap/>
            <w:vAlign w:val="bottom"/>
            <w:hideMark/>
          </w:tcPr>
          <w:p w14:paraId="5714D29E" w14:textId="77777777" w:rsidR="006440D7" w:rsidRPr="003067E5" w:rsidRDefault="006440D7" w:rsidP="006440D7">
            <w:pPr>
              <w:spacing w:after="0" w:line="240" w:lineRule="auto"/>
              <w:jc w:val="center"/>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YN</w:t>
            </w:r>
            <w:r w:rsidRPr="003067E5">
              <w:rPr>
                <w:rFonts w:ascii="Times New Roman" w:eastAsia="Times New Roman" w:hAnsi="Times New Roman" w:cs="Times New Roman"/>
                <w:color w:val="000000"/>
                <w:sz w:val="24"/>
                <w:szCs w:val="24"/>
                <w:vertAlign w:val="subscript"/>
              </w:rPr>
              <w:t>2</w:t>
            </w:r>
          </w:p>
        </w:tc>
        <w:tc>
          <w:tcPr>
            <w:tcW w:w="3082" w:type="dxa"/>
            <w:tcBorders>
              <w:top w:val="nil"/>
              <w:left w:val="nil"/>
              <w:bottom w:val="single" w:sz="4" w:space="0" w:color="auto"/>
              <w:right w:val="single" w:sz="4" w:space="0" w:color="auto"/>
            </w:tcBorders>
            <w:shd w:val="clear" w:color="auto" w:fill="auto"/>
            <w:noWrap/>
            <w:vAlign w:val="bottom"/>
            <w:hideMark/>
          </w:tcPr>
          <w:p w14:paraId="54E0DB6D" w14:textId="77777777" w:rsidR="006440D7" w:rsidRPr="003067E5" w:rsidRDefault="006440D7" w:rsidP="006440D7">
            <w:pPr>
              <w:spacing w:after="0" w:line="240" w:lineRule="auto"/>
              <w:jc w:val="center"/>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0.7669</w:t>
            </w:r>
          </w:p>
        </w:tc>
      </w:tr>
      <w:tr w:rsidR="006440D7" w:rsidRPr="003067E5" w14:paraId="33DA955E" w14:textId="77777777" w:rsidTr="006440D7">
        <w:trPr>
          <w:trHeight w:val="375"/>
          <w:jc w:val="center"/>
        </w:trPr>
        <w:tc>
          <w:tcPr>
            <w:tcW w:w="7994"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7BE1FE6" w14:textId="77777777" w:rsidR="006440D7" w:rsidRPr="003067E5" w:rsidRDefault="006440D7" w:rsidP="006440D7">
            <w:pPr>
              <w:spacing w:after="0" w:line="240" w:lineRule="auto"/>
              <w:jc w:val="center"/>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Velocity inlet</w:t>
            </w:r>
          </w:p>
        </w:tc>
      </w:tr>
      <w:tr w:rsidR="006440D7" w:rsidRPr="003067E5" w14:paraId="53801C35" w14:textId="77777777" w:rsidTr="006440D7">
        <w:trPr>
          <w:trHeight w:val="315"/>
          <w:jc w:val="center"/>
        </w:trPr>
        <w:tc>
          <w:tcPr>
            <w:tcW w:w="4269" w:type="dxa"/>
            <w:tcBorders>
              <w:top w:val="nil"/>
              <w:left w:val="single" w:sz="4" w:space="0" w:color="auto"/>
              <w:bottom w:val="single" w:sz="4" w:space="0" w:color="auto"/>
              <w:right w:val="single" w:sz="4" w:space="0" w:color="auto"/>
            </w:tcBorders>
            <w:shd w:val="clear" w:color="auto" w:fill="auto"/>
            <w:noWrap/>
            <w:vAlign w:val="bottom"/>
            <w:hideMark/>
          </w:tcPr>
          <w:p w14:paraId="63A116AE" w14:textId="77777777" w:rsidR="006440D7" w:rsidRPr="003067E5" w:rsidRDefault="006440D7" w:rsidP="006440D7">
            <w:pPr>
              <w:spacing w:after="0" w:line="240" w:lineRule="auto"/>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Boundary type</w:t>
            </w:r>
          </w:p>
        </w:tc>
        <w:tc>
          <w:tcPr>
            <w:tcW w:w="372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5F001C1" w14:textId="77777777" w:rsidR="006440D7" w:rsidRPr="003067E5" w:rsidRDefault="006440D7" w:rsidP="006440D7">
            <w:pPr>
              <w:spacing w:after="0" w:line="240" w:lineRule="auto"/>
              <w:jc w:val="center"/>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Inlet</w:t>
            </w:r>
          </w:p>
        </w:tc>
      </w:tr>
      <w:tr w:rsidR="006440D7" w:rsidRPr="003067E5" w14:paraId="29445832" w14:textId="77777777" w:rsidTr="006440D7">
        <w:trPr>
          <w:trHeight w:val="315"/>
          <w:jc w:val="center"/>
        </w:trPr>
        <w:tc>
          <w:tcPr>
            <w:tcW w:w="4269" w:type="dxa"/>
            <w:tcBorders>
              <w:top w:val="nil"/>
              <w:left w:val="single" w:sz="4" w:space="0" w:color="auto"/>
              <w:bottom w:val="single" w:sz="4" w:space="0" w:color="auto"/>
              <w:right w:val="single" w:sz="4" w:space="0" w:color="auto"/>
            </w:tcBorders>
            <w:shd w:val="clear" w:color="auto" w:fill="auto"/>
            <w:noWrap/>
            <w:vAlign w:val="bottom"/>
            <w:hideMark/>
          </w:tcPr>
          <w:p w14:paraId="74C707F3" w14:textId="77777777" w:rsidR="006440D7" w:rsidRPr="003067E5" w:rsidRDefault="006440D7" w:rsidP="006440D7">
            <w:pPr>
              <w:spacing w:after="0" w:line="240" w:lineRule="auto"/>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Velocity specification method</w:t>
            </w:r>
          </w:p>
        </w:tc>
        <w:tc>
          <w:tcPr>
            <w:tcW w:w="372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288E84C" w14:textId="77777777" w:rsidR="006440D7" w:rsidRPr="003067E5" w:rsidRDefault="006440D7" w:rsidP="006440D7">
            <w:pPr>
              <w:spacing w:after="0" w:line="240" w:lineRule="auto"/>
              <w:jc w:val="center"/>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Magnitude, Normal to boundary</w:t>
            </w:r>
          </w:p>
        </w:tc>
      </w:tr>
      <w:tr w:rsidR="006440D7" w:rsidRPr="003067E5" w14:paraId="46817460" w14:textId="77777777" w:rsidTr="006440D7">
        <w:trPr>
          <w:trHeight w:val="315"/>
          <w:jc w:val="center"/>
        </w:trPr>
        <w:tc>
          <w:tcPr>
            <w:tcW w:w="4269" w:type="dxa"/>
            <w:tcBorders>
              <w:top w:val="nil"/>
              <w:left w:val="single" w:sz="4" w:space="0" w:color="auto"/>
              <w:bottom w:val="single" w:sz="4" w:space="0" w:color="auto"/>
              <w:right w:val="single" w:sz="4" w:space="0" w:color="auto"/>
            </w:tcBorders>
            <w:shd w:val="clear" w:color="auto" w:fill="auto"/>
            <w:noWrap/>
            <w:vAlign w:val="bottom"/>
            <w:hideMark/>
          </w:tcPr>
          <w:p w14:paraId="3DF82C90" w14:textId="77777777" w:rsidR="006440D7" w:rsidRPr="00B31345" w:rsidRDefault="006440D7" w:rsidP="006440D7">
            <w:pPr>
              <w:spacing w:after="0" w:line="240" w:lineRule="auto"/>
              <w:rPr>
                <w:rFonts w:ascii="Times New Roman" w:eastAsia="Times New Roman" w:hAnsi="Times New Roman" w:cs="Times New Roman"/>
                <w:color w:val="000000"/>
                <w:sz w:val="24"/>
                <w:szCs w:val="24"/>
              </w:rPr>
            </w:pPr>
            <w:r w:rsidRPr="00B31345">
              <w:rPr>
                <w:rFonts w:ascii="Times New Roman" w:eastAsia="Times New Roman" w:hAnsi="Times New Roman" w:cs="Times New Roman"/>
                <w:color w:val="000000"/>
                <w:sz w:val="24"/>
                <w:szCs w:val="24"/>
              </w:rPr>
              <w:t>Reference frame</w:t>
            </w:r>
          </w:p>
        </w:tc>
        <w:tc>
          <w:tcPr>
            <w:tcW w:w="372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4D26534" w14:textId="77777777" w:rsidR="006440D7" w:rsidRPr="003067E5" w:rsidRDefault="006440D7" w:rsidP="006440D7">
            <w:pPr>
              <w:spacing w:after="0" w:line="240" w:lineRule="auto"/>
              <w:jc w:val="center"/>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Absolute</w:t>
            </w:r>
          </w:p>
        </w:tc>
      </w:tr>
      <w:tr w:rsidR="006440D7" w:rsidRPr="003067E5" w14:paraId="73BB2355" w14:textId="77777777" w:rsidTr="006440D7">
        <w:trPr>
          <w:trHeight w:val="315"/>
          <w:jc w:val="center"/>
        </w:trPr>
        <w:tc>
          <w:tcPr>
            <w:tcW w:w="4269" w:type="dxa"/>
            <w:tcBorders>
              <w:top w:val="nil"/>
              <w:left w:val="single" w:sz="4" w:space="0" w:color="auto"/>
              <w:bottom w:val="single" w:sz="4" w:space="0" w:color="auto"/>
              <w:right w:val="single" w:sz="4" w:space="0" w:color="auto"/>
            </w:tcBorders>
            <w:shd w:val="clear" w:color="auto" w:fill="auto"/>
            <w:noWrap/>
            <w:vAlign w:val="bottom"/>
            <w:hideMark/>
          </w:tcPr>
          <w:p w14:paraId="6F5A63B5" w14:textId="77777777" w:rsidR="006440D7" w:rsidRPr="00B31345" w:rsidRDefault="006440D7" w:rsidP="006440D7">
            <w:pPr>
              <w:spacing w:after="0" w:line="240" w:lineRule="auto"/>
              <w:rPr>
                <w:rFonts w:ascii="Times New Roman" w:eastAsia="Times New Roman" w:hAnsi="Times New Roman" w:cs="Times New Roman"/>
                <w:color w:val="000000"/>
                <w:sz w:val="24"/>
                <w:szCs w:val="24"/>
              </w:rPr>
            </w:pPr>
            <w:r w:rsidRPr="00B31345">
              <w:rPr>
                <w:rFonts w:ascii="Times New Roman" w:eastAsia="Times New Roman" w:hAnsi="Times New Roman" w:cs="Times New Roman"/>
                <w:color w:val="000000"/>
                <w:sz w:val="24"/>
                <w:szCs w:val="24"/>
              </w:rPr>
              <w:t>Velocity magnitude (m/s)</w:t>
            </w:r>
          </w:p>
        </w:tc>
        <w:tc>
          <w:tcPr>
            <w:tcW w:w="372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9B018FA" w14:textId="77777777" w:rsidR="006440D7" w:rsidRPr="003067E5" w:rsidRDefault="006440D7" w:rsidP="006440D7">
            <w:pPr>
              <w:spacing w:after="0" w:line="240" w:lineRule="auto"/>
              <w:jc w:val="center"/>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 xml:space="preserve">Ref Table </w:t>
            </w:r>
            <w:r>
              <w:rPr>
                <w:rFonts w:ascii="Times New Roman" w:eastAsia="Times New Roman" w:hAnsi="Times New Roman" w:cs="Times New Roman"/>
                <w:color w:val="000000"/>
                <w:sz w:val="24"/>
                <w:szCs w:val="24"/>
              </w:rPr>
              <w:t>8</w:t>
            </w:r>
            <w:r w:rsidRPr="003067E5">
              <w:rPr>
                <w:rFonts w:ascii="Times New Roman" w:eastAsia="Times New Roman" w:hAnsi="Times New Roman" w:cs="Times New Roman"/>
                <w:color w:val="000000"/>
                <w:sz w:val="24"/>
                <w:szCs w:val="24"/>
              </w:rPr>
              <w:t>.1</w:t>
            </w:r>
          </w:p>
        </w:tc>
      </w:tr>
      <w:tr w:rsidR="006440D7" w:rsidRPr="003067E5" w14:paraId="4B4C40EC" w14:textId="77777777" w:rsidTr="006440D7">
        <w:trPr>
          <w:trHeight w:val="315"/>
          <w:jc w:val="center"/>
        </w:trPr>
        <w:tc>
          <w:tcPr>
            <w:tcW w:w="4269" w:type="dxa"/>
            <w:tcBorders>
              <w:top w:val="nil"/>
              <w:left w:val="single" w:sz="4" w:space="0" w:color="auto"/>
              <w:bottom w:val="single" w:sz="4" w:space="0" w:color="auto"/>
              <w:right w:val="single" w:sz="4" w:space="0" w:color="auto"/>
            </w:tcBorders>
            <w:shd w:val="clear" w:color="auto" w:fill="auto"/>
            <w:noWrap/>
            <w:vAlign w:val="bottom"/>
            <w:hideMark/>
          </w:tcPr>
          <w:p w14:paraId="6D475F19" w14:textId="77777777" w:rsidR="006440D7" w:rsidRPr="00B31345" w:rsidRDefault="006440D7" w:rsidP="006440D7">
            <w:pPr>
              <w:spacing w:after="0" w:line="240" w:lineRule="auto"/>
              <w:rPr>
                <w:rFonts w:ascii="Times New Roman" w:eastAsia="Times New Roman" w:hAnsi="Times New Roman" w:cs="Times New Roman"/>
                <w:color w:val="000000"/>
                <w:sz w:val="24"/>
                <w:szCs w:val="24"/>
              </w:rPr>
            </w:pPr>
            <w:r w:rsidRPr="00B31345">
              <w:rPr>
                <w:rFonts w:ascii="Times New Roman" w:eastAsia="Times New Roman" w:hAnsi="Times New Roman" w:cs="Times New Roman"/>
                <w:color w:val="000000"/>
                <w:sz w:val="24"/>
                <w:szCs w:val="24"/>
              </w:rPr>
              <w:t>Inlet temperature (K)</w:t>
            </w:r>
          </w:p>
        </w:tc>
        <w:tc>
          <w:tcPr>
            <w:tcW w:w="372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6183F96" w14:textId="77777777" w:rsidR="006440D7" w:rsidRPr="003067E5" w:rsidRDefault="006440D7" w:rsidP="006440D7">
            <w:pPr>
              <w:spacing w:after="0" w:line="240" w:lineRule="auto"/>
              <w:jc w:val="center"/>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700</w:t>
            </w:r>
          </w:p>
        </w:tc>
      </w:tr>
      <w:tr w:rsidR="006440D7" w:rsidRPr="003067E5" w14:paraId="215C5D53" w14:textId="77777777" w:rsidTr="006440D7">
        <w:trPr>
          <w:trHeight w:val="375"/>
          <w:jc w:val="center"/>
        </w:trPr>
        <w:tc>
          <w:tcPr>
            <w:tcW w:w="426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76378FF" w14:textId="77777777" w:rsidR="006440D7" w:rsidRPr="00B31345" w:rsidRDefault="006440D7" w:rsidP="006440D7">
            <w:pPr>
              <w:spacing w:after="0" w:line="240" w:lineRule="auto"/>
              <w:rPr>
                <w:rFonts w:ascii="Times New Roman" w:eastAsia="Times New Roman" w:hAnsi="Times New Roman" w:cs="Times New Roman"/>
                <w:color w:val="000000"/>
                <w:sz w:val="24"/>
                <w:szCs w:val="24"/>
              </w:rPr>
            </w:pPr>
            <w:r w:rsidRPr="00B31345">
              <w:rPr>
                <w:rFonts w:ascii="Times New Roman" w:eastAsia="Times New Roman" w:hAnsi="Times New Roman" w:cs="Times New Roman"/>
                <w:color w:val="000000"/>
                <w:sz w:val="24"/>
                <w:szCs w:val="24"/>
              </w:rPr>
              <w:t>Species mass fraction</w:t>
            </w:r>
          </w:p>
        </w:tc>
        <w:tc>
          <w:tcPr>
            <w:tcW w:w="643" w:type="dxa"/>
            <w:tcBorders>
              <w:top w:val="nil"/>
              <w:left w:val="nil"/>
              <w:bottom w:val="single" w:sz="4" w:space="0" w:color="auto"/>
              <w:right w:val="single" w:sz="4" w:space="0" w:color="auto"/>
            </w:tcBorders>
            <w:shd w:val="clear" w:color="auto" w:fill="auto"/>
            <w:noWrap/>
            <w:vAlign w:val="bottom"/>
            <w:hideMark/>
          </w:tcPr>
          <w:p w14:paraId="4E25B19E" w14:textId="77777777" w:rsidR="006440D7" w:rsidRPr="003067E5" w:rsidRDefault="006440D7" w:rsidP="006440D7">
            <w:pPr>
              <w:spacing w:after="0" w:line="240" w:lineRule="auto"/>
              <w:jc w:val="center"/>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Y</w:t>
            </w:r>
            <w:r w:rsidRPr="003067E5">
              <w:rPr>
                <w:rFonts w:ascii="Times New Roman" w:eastAsia="Times New Roman" w:hAnsi="Times New Roman" w:cs="Times New Roman"/>
                <w:color w:val="000000"/>
                <w:sz w:val="24"/>
                <w:szCs w:val="24"/>
                <w:vertAlign w:val="subscript"/>
              </w:rPr>
              <w:t>fuel</w:t>
            </w:r>
          </w:p>
        </w:tc>
        <w:tc>
          <w:tcPr>
            <w:tcW w:w="3082" w:type="dxa"/>
            <w:tcBorders>
              <w:top w:val="nil"/>
              <w:left w:val="nil"/>
              <w:bottom w:val="single" w:sz="4" w:space="0" w:color="auto"/>
              <w:right w:val="single" w:sz="4" w:space="0" w:color="auto"/>
            </w:tcBorders>
            <w:shd w:val="clear" w:color="auto" w:fill="auto"/>
            <w:noWrap/>
            <w:vAlign w:val="bottom"/>
            <w:hideMark/>
          </w:tcPr>
          <w:p w14:paraId="171BD238" w14:textId="65DE3446" w:rsidR="006440D7" w:rsidRPr="003067E5" w:rsidRDefault="000E0E96" w:rsidP="00644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Given in</w:t>
            </w:r>
            <w:r w:rsidR="006440D7" w:rsidRPr="003067E5">
              <w:rPr>
                <w:rFonts w:ascii="Times New Roman" w:eastAsia="Times New Roman" w:hAnsi="Times New Roman" w:cs="Times New Roman"/>
                <w:color w:val="000000"/>
                <w:sz w:val="24"/>
                <w:szCs w:val="24"/>
              </w:rPr>
              <w:t xml:space="preserve"> Table </w:t>
            </w:r>
            <w:r w:rsidR="006440D7">
              <w:rPr>
                <w:rFonts w:ascii="Times New Roman" w:eastAsia="Times New Roman" w:hAnsi="Times New Roman" w:cs="Times New Roman"/>
                <w:color w:val="000000"/>
                <w:sz w:val="24"/>
                <w:szCs w:val="24"/>
              </w:rPr>
              <w:t>8</w:t>
            </w:r>
            <w:r w:rsidR="006440D7" w:rsidRPr="003067E5">
              <w:rPr>
                <w:rFonts w:ascii="Times New Roman" w:eastAsia="Times New Roman" w:hAnsi="Times New Roman" w:cs="Times New Roman"/>
                <w:color w:val="000000"/>
                <w:sz w:val="24"/>
                <w:szCs w:val="24"/>
              </w:rPr>
              <w:t xml:space="preserve">.1 and </w:t>
            </w:r>
            <w:r w:rsidR="006440D7">
              <w:rPr>
                <w:rFonts w:ascii="Times New Roman" w:eastAsia="Times New Roman" w:hAnsi="Times New Roman" w:cs="Times New Roman"/>
                <w:color w:val="000000"/>
                <w:sz w:val="24"/>
                <w:szCs w:val="24"/>
              </w:rPr>
              <w:t>8</w:t>
            </w:r>
            <w:r w:rsidR="006440D7" w:rsidRPr="003067E5">
              <w:rPr>
                <w:rFonts w:ascii="Times New Roman" w:eastAsia="Times New Roman" w:hAnsi="Times New Roman" w:cs="Times New Roman"/>
                <w:color w:val="000000"/>
                <w:sz w:val="24"/>
                <w:szCs w:val="24"/>
              </w:rPr>
              <w:t>.2</w:t>
            </w:r>
          </w:p>
        </w:tc>
      </w:tr>
      <w:tr w:rsidR="006440D7" w:rsidRPr="003067E5" w14:paraId="4DAC0EF3" w14:textId="77777777" w:rsidTr="006440D7">
        <w:trPr>
          <w:trHeight w:val="375"/>
          <w:jc w:val="center"/>
        </w:trPr>
        <w:tc>
          <w:tcPr>
            <w:tcW w:w="4269" w:type="dxa"/>
            <w:vMerge/>
            <w:tcBorders>
              <w:top w:val="nil"/>
              <w:left w:val="single" w:sz="4" w:space="0" w:color="auto"/>
              <w:bottom w:val="single" w:sz="4" w:space="0" w:color="000000"/>
              <w:right w:val="single" w:sz="4" w:space="0" w:color="auto"/>
            </w:tcBorders>
            <w:vAlign w:val="center"/>
            <w:hideMark/>
          </w:tcPr>
          <w:p w14:paraId="6F750EB8" w14:textId="77777777" w:rsidR="006440D7" w:rsidRPr="003067E5" w:rsidRDefault="006440D7" w:rsidP="006440D7">
            <w:pPr>
              <w:spacing w:after="0" w:line="240" w:lineRule="auto"/>
              <w:rPr>
                <w:rFonts w:ascii="Times New Roman" w:eastAsia="Times New Roman" w:hAnsi="Times New Roman" w:cs="Times New Roman"/>
                <w:color w:val="000000"/>
                <w:sz w:val="24"/>
                <w:szCs w:val="24"/>
              </w:rPr>
            </w:pPr>
          </w:p>
        </w:tc>
        <w:tc>
          <w:tcPr>
            <w:tcW w:w="643" w:type="dxa"/>
            <w:tcBorders>
              <w:top w:val="nil"/>
              <w:left w:val="nil"/>
              <w:bottom w:val="single" w:sz="4" w:space="0" w:color="auto"/>
              <w:right w:val="single" w:sz="4" w:space="0" w:color="auto"/>
            </w:tcBorders>
            <w:shd w:val="clear" w:color="auto" w:fill="auto"/>
            <w:noWrap/>
            <w:vAlign w:val="bottom"/>
            <w:hideMark/>
          </w:tcPr>
          <w:p w14:paraId="78C29350" w14:textId="77777777" w:rsidR="006440D7" w:rsidRPr="003067E5" w:rsidRDefault="006440D7" w:rsidP="006440D7">
            <w:pPr>
              <w:spacing w:after="0" w:line="240" w:lineRule="auto"/>
              <w:jc w:val="center"/>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YO</w:t>
            </w:r>
            <w:r w:rsidRPr="003067E5">
              <w:rPr>
                <w:rFonts w:ascii="Times New Roman" w:eastAsia="Times New Roman" w:hAnsi="Times New Roman" w:cs="Times New Roman"/>
                <w:color w:val="000000"/>
                <w:sz w:val="24"/>
                <w:szCs w:val="24"/>
                <w:vertAlign w:val="subscript"/>
              </w:rPr>
              <w:t>2</w:t>
            </w:r>
          </w:p>
        </w:tc>
        <w:tc>
          <w:tcPr>
            <w:tcW w:w="3082" w:type="dxa"/>
            <w:tcBorders>
              <w:top w:val="nil"/>
              <w:left w:val="nil"/>
              <w:bottom w:val="single" w:sz="4" w:space="0" w:color="auto"/>
              <w:right w:val="single" w:sz="4" w:space="0" w:color="auto"/>
            </w:tcBorders>
            <w:shd w:val="clear" w:color="auto" w:fill="auto"/>
            <w:noWrap/>
            <w:vAlign w:val="bottom"/>
            <w:hideMark/>
          </w:tcPr>
          <w:p w14:paraId="5B9A689C" w14:textId="579B67A1" w:rsidR="006440D7" w:rsidRPr="003067E5" w:rsidRDefault="000E0E96" w:rsidP="00644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Given in</w:t>
            </w:r>
            <w:r w:rsidR="006440D7" w:rsidRPr="003067E5">
              <w:rPr>
                <w:rFonts w:ascii="Times New Roman" w:eastAsia="Times New Roman" w:hAnsi="Times New Roman" w:cs="Times New Roman"/>
                <w:color w:val="000000"/>
                <w:sz w:val="24"/>
                <w:szCs w:val="24"/>
              </w:rPr>
              <w:t xml:space="preserve"> Table </w:t>
            </w:r>
            <w:r w:rsidR="006440D7">
              <w:rPr>
                <w:rFonts w:ascii="Times New Roman" w:eastAsia="Times New Roman" w:hAnsi="Times New Roman" w:cs="Times New Roman"/>
                <w:color w:val="000000"/>
                <w:sz w:val="24"/>
                <w:szCs w:val="24"/>
              </w:rPr>
              <w:t>8</w:t>
            </w:r>
            <w:r w:rsidR="006440D7" w:rsidRPr="003067E5">
              <w:rPr>
                <w:rFonts w:ascii="Times New Roman" w:eastAsia="Times New Roman" w:hAnsi="Times New Roman" w:cs="Times New Roman"/>
                <w:color w:val="000000"/>
                <w:sz w:val="24"/>
                <w:szCs w:val="24"/>
              </w:rPr>
              <w:t xml:space="preserve">.1 and </w:t>
            </w:r>
            <w:r w:rsidR="006440D7">
              <w:rPr>
                <w:rFonts w:ascii="Times New Roman" w:eastAsia="Times New Roman" w:hAnsi="Times New Roman" w:cs="Times New Roman"/>
                <w:color w:val="000000"/>
                <w:sz w:val="24"/>
                <w:szCs w:val="24"/>
              </w:rPr>
              <w:t>8</w:t>
            </w:r>
            <w:r w:rsidR="006440D7" w:rsidRPr="003067E5">
              <w:rPr>
                <w:rFonts w:ascii="Times New Roman" w:eastAsia="Times New Roman" w:hAnsi="Times New Roman" w:cs="Times New Roman"/>
                <w:color w:val="000000"/>
                <w:sz w:val="24"/>
                <w:szCs w:val="24"/>
              </w:rPr>
              <w:t>.2</w:t>
            </w:r>
          </w:p>
        </w:tc>
      </w:tr>
      <w:tr w:rsidR="006440D7" w:rsidRPr="003067E5" w14:paraId="64F0B7E6" w14:textId="77777777" w:rsidTr="006440D7">
        <w:trPr>
          <w:trHeight w:val="375"/>
          <w:jc w:val="center"/>
        </w:trPr>
        <w:tc>
          <w:tcPr>
            <w:tcW w:w="4269" w:type="dxa"/>
            <w:vMerge/>
            <w:tcBorders>
              <w:top w:val="nil"/>
              <w:left w:val="single" w:sz="4" w:space="0" w:color="auto"/>
              <w:bottom w:val="single" w:sz="4" w:space="0" w:color="000000"/>
              <w:right w:val="single" w:sz="4" w:space="0" w:color="auto"/>
            </w:tcBorders>
            <w:vAlign w:val="center"/>
            <w:hideMark/>
          </w:tcPr>
          <w:p w14:paraId="5CC657CB" w14:textId="77777777" w:rsidR="006440D7" w:rsidRPr="003067E5" w:rsidRDefault="006440D7" w:rsidP="006440D7">
            <w:pPr>
              <w:spacing w:after="0" w:line="240" w:lineRule="auto"/>
              <w:rPr>
                <w:rFonts w:ascii="Times New Roman" w:eastAsia="Times New Roman" w:hAnsi="Times New Roman" w:cs="Times New Roman"/>
                <w:color w:val="000000"/>
                <w:sz w:val="24"/>
                <w:szCs w:val="24"/>
              </w:rPr>
            </w:pPr>
          </w:p>
        </w:tc>
        <w:tc>
          <w:tcPr>
            <w:tcW w:w="643" w:type="dxa"/>
            <w:tcBorders>
              <w:top w:val="nil"/>
              <w:left w:val="nil"/>
              <w:bottom w:val="single" w:sz="4" w:space="0" w:color="auto"/>
              <w:right w:val="single" w:sz="4" w:space="0" w:color="auto"/>
            </w:tcBorders>
            <w:shd w:val="clear" w:color="auto" w:fill="auto"/>
            <w:noWrap/>
            <w:vAlign w:val="bottom"/>
            <w:hideMark/>
          </w:tcPr>
          <w:p w14:paraId="4022E694" w14:textId="77777777" w:rsidR="006440D7" w:rsidRPr="003067E5" w:rsidRDefault="006440D7" w:rsidP="006440D7">
            <w:pPr>
              <w:spacing w:after="0" w:line="240" w:lineRule="auto"/>
              <w:jc w:val="center"/>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YN</w:t>
            </w:r>
            <w:r w:rsidRPr="003067E5">
              <w:rPr>
                <w:rFonts w:ascii="Times New Roman" w:eastAsia="Times New Roman" w:hAnsi="Times New Roman" w:cs="Times New Roman"/>
                <w:color w:val="000000"/>
                <w:sz w:val="24"/>
                <w:szCs w:val="24"/>
                <w:vertAlign w:val="subscript"/>
              </w:rPr>
              <w:t>2</w:t>
            </w:r>
          </w:p>
        </w:tc>
        <w:tc>
          <w:tcPr>
            <w:tcW w:w="3082" w:type="dxa"/>
            <w:tcBorders>
              <w:top w:val="nil"/>
              <w:left w:val="nil"/>
              <w:bottom w:val="single" w:sz="4" w:space="0" w:color="auto"/>
              <w:right w:val="single" w:sz="4" w:space="0" w:color="auto"/>
            </w:tcBorders>
            <w:shd w:val="clear" w:color="auto" w:fill="auto"/>
            <w:noWrap/>
            <w:vAlign w:val="bottom"/>
            <w:hideMark/>
          </w:tcPr>
          <w:p w14:paraId="15F4A1D2" w14:textId="66B31D10" w:rsidR="006440D7" w:rsidRPr="003067E5" w:rsidRDefault="000E0E96" w:rsidP="006440D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Given in</w:t>
            </w:r>
            <w:r w:rsidR="006440D7" w:rsidRPr="003067E5">
              <w:rPr>
                <w:rFonts w:ascii="Times New Roman" w:eastAsia="Times New Roman" w:hAnsi="Times New Roman" w:cs="Times New Roman"/>
                <w:color w:val="000000"/>
                <w:sz w:val="24"/>
                <w:szCs w:val="24"/>
              </w:rPr>
              <w:t xml:space="preserve"> Table </w:t>
            </w:r>
            <w:r w:rsidR="006440D7">
              <w:rPr>
                <w:rFonts w:ascii="Times New Roman" w:eastAsia="Times New Roman" w:hAnsi="Times New Roman" w:cs="Times New Roman"/>
                <w:color w:val="000000"/>
                <w:sz w:val="24"/>
                <w:szCs w:val="24"/>
              </w:rPr>
              <w:t>8</w:t>
            </w:r>
            <w:r w:rsidR="006440D7" w:rsidRPr="003067E5">
              <w:rPr>
                <w:rFonts w:ascii="Times New Roman" w:eastAsia="Times New Roman" w:hAnsi="Times New Roman" w:cs="Times New Roman"/>
                <w:color w:val="000000"/>
                <w:sz w:val="24"/>
                <w:szCs w:val="24"/>
              </w:rPr>
              <w:t xml:space="preserve">.1 and </w:t>
            </w:r>
            <w:r w:rsidR="006440D7">
              <w:rPr>
                <w:rFonts w:ascii="Times New Roman" w:eastAsia="Times New Roman" w:hAnsi="Times New Roman" w:cs="Times New Roman"/>
                <w:color w:val="000000"/>
                <w:sz w:val="24"/>
                <w:szCs w:val="24"/>
              </w:rPr>
              <w:t>8</w:t>
            </w:r>
            <w:r w:rsidR="006440D7" w:rsidRPr="003067E5">
              <w:rPr>
                <w:rFonts w:ascii="Times New Roman" w:eastAsia="Times New Roman" w:hAnsi="Times New Roman" w:cs="Times New Roman"/>
                <w:color w:val="000000"/>
                <w:sz w:val="24"/>
                <w:szCs w:val="24"/>
              </w:rPr>
              <w:t>.2</w:t>
            </w:r>
          </w:p>
        </w:tc>
      </w:tr>
      <w:tr w:rsidR="006440D7" w:rsidRPr="003067E5" w14:paraId="052D50AF" w14:textId="77777777" w:rsidTr="006440D7">
        <w:trPr>
          <w:trHeight w:val="315"/>
          <w:jc w:val="center"/>
        </w:trPr>
        <w:tc>
          <w:tcPr>
            <w:tcW w:w="7994"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1CBDEC1" w14:textId="77777777" w:rsidR="006440D7" w:rsidRPr="003067E5" w:rsidRDefault="006440D7" w:rsidP="006440D7">
            <w:pPr>
              <w:spacing w:after="0" w:line="240" w:lineRule="auto"/>
              <w:jc w:val="center"/>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 xml:space="preserve">Burner </w:t>
            </w:r>
          </w:p>
        </w:tc>
      </w:tr>
      <w:tr w:rsidR="006440D7" w:rsidRPr="003067E5" w14:paraId="297309D8" w14:textId="77777777" w:rsidTr="006440D7">
        <w:trPr>
          <w:trHeight w:val="315"/>
          <w:jc w:val="center"/>
        </w:trPr>
        <w:tc>
          <w:tcPr>
            <w:tcW w:w="4269" w:type="dxa"/>
            <w:tcBorders>
              <w:top w:val="nil"/>
              <w:left w:val="single" w:sz="4" w:space="0" w:color="auto"/>
              <w:bottom w:val="single" w:sz="4" w:space="0" w:color="auto"/>
              <w:right w:val="single" w:sz="4" w:space="0" w:color="auto"/>
            </w:tcBorders>
            <w:shd w:val="clear" w:color="auto" w:fill="auto"/>
            <w:noWrap/>
            <w:vAlign w:val="bottom"/>
            <w:hideMark/>
          </w:tcPr>
          <w:p w14:paraId="367CF064" w14:textId="77777777" w:rsidR="006440D7" w:rsidRPr="003067E5" w:rsidRDefault="006440D7" w:rsidP="006440D7">
            <w:pPr>
              <w:spacing w:after="0" w:line="240" w:lineRule="auto"/>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Boundary type</w:t>
            </w:r>
          </w:p>
        </w:tc>
        <w:tc>
          <w:tcPr>
            <w:tcW w:w="372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21EFA3E" w14:textId="77777777" w:rsidR="006440D7" w:rsidRPr="003067E5" w:rsidRDefault="006440D7" w:rsidP="006440D7">
            <w:pPr>
              <w:spacing w:after="0" w:line="240" w:lineRule="auto"/>
              <w:jc w:val="center"/>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Wall</w:t>
            </w:r>
          </w:p>
        </w:tc>
      </w:tr>
      <w:tr w:rsidR="006440D7" w:rsidRPr="003067E5" w14:paraId="28539207" w14:textId="77777777" w:rsidTr="006440D7">
        <w:trPr>
          <w:trHeight w:val="315"/>
          <w:jc w:val="center"/>
        </w:trPr>
        <w:tc>
          <w:tcPr>
            <w:tcW w:w="4269" w:type="dxa"/>
            <w:tcBorders>
              <w:top w:val="nil"/>
              <w:left w:val="single" w:sz="4" w:space="0" w:color="auto"/>
              <w:bottom w:val="single" w:sz="4" w:space="0" w:color="auto"/>
              <w:right w:val="single" w:sz="4" w:space="0" w:color="auto"/>
            </w:tcBorders>
            <w:shd w:val="clear" w:color="auto" w:fill="auto"/>
            <w:noWrap/>
            <w:vAlign w:val="bottom"/>
            <w:hideMark/>
          </w:tcPr>
          <w:p w14:paraId="3D4D7DE8" w14:textId="77777777" w:rsidR="006440D7" w:rsidRPr="003067E5" w:rsidRDefault="006440D7" w:rsidP="006440D7">
            <w:pPr>
              <w:spacing w:after="0" w:line="240" w:lineRule="auto"/>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Wall motion</w:t>
            </w:r>
          </w:p>
        </w:tc>
        <w:tc>
          <w:tcPr>
            <w:tcW w:w="372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0E41056" w14:textId="77777777" w:rsidR="006440D7" w:rsidRPr="003067E5" w:rsidRDefault="006440D7" w:rsidP="006440D7">
            <w:pPr>
              <w:spacing w:after="0" w:line="240" w:lineRule="auto"/>
              <w:jc w:val="center"/>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Stationary</w:t>
            </w:r>
          </w:p>
        </w:tc>
      </w:tr>
      <w:tr w:rsidR="006440D7" w:rsidRPr="003067E5" w14:paraId="04031266" w14:textId="77777777" w:rsidTr="006440D7">
        <w:trPr>
          <w:trHeight w:val="315"/>
          <w:jc w:val="center"/>
        </w:trPr>
        <w:tc>
          <w:tcPr>
            <w:tcW w:w="4269" w:type="dxa"/>
            <w:tcBorders>
              <w:top w:val="nil"/>
              <w:left w:val="single" w:sz="4" w:space="0" w:color="auto"/>
              <w:bottom w:val="single" w:sz="4" w:space="0" w:color="auto"/>
              <w:right w:val="single" w:sz="4" w:space="0" w:color="auto"/>
            </w:tcBorders>
            <w:shd w:val="clear" w:color="auto" w:fill="auto"/>
            <w:noWrap/>
            <w:vAlign w:val="bottom"/>
            <w:hideMark/>
          </w:tcPr>
          <w:p w14:paraId="2915E7C4" w14:textId="77777777" w:rsidR="006440D7" w:rsidRPr="003067E5" w:rsidRDefault="006440D7" w:rsidP="006440D7">
            <w:pPr>
              <w:spacing w:after="0" w:line="240" w:lineRule="auto"/>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Shear condition</w:t>
            </w:r>
          </w:p>
        </w:tc>
        <w:tc>
          <w:tcPr>
            <w:tcW w:w="372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8692025" w14:textId="77777777" w:rsidR="006440D7" w:rsidRPr="003067E5" w:rsidRDefault="006440D7" w:rsidP="006440D7">
            <w:pPr>
              <w:spacing w:after="0" w:line="240" w:lineRule="auto"/>
              <w:jc w:val="center"/>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No slip</w:t>
            </w:r>
          </w:p>
        </w:tc>
      </w:tr>
      <w:tr w:rsidR="006440D7" w:rsidRPr="003067E5" w14:paraId="41DF697E" w14:textId="77777777" w:rsidTr="006440D7">
        <w:trPr>
          <w:trHeight w:val="375"/>
          <w:jc w:val="center"/>
        </w:trPr>
        <w:tc>
          <w:tcPr>
            <w:tcW w:w="4269" w:type="dxa"/>
            <w:tcBorders>
              <w:top w:val="nil"/>
              <w:left w:val="single" w:sz="4" w:space="0" w:color="auto"/>
              <w:bottom w:val="single" w:sz="4" w:space="0" w:color="auto"/>
              <w:right w:val="single" w:sz="4" w:space="0" w:color="auto"/>
            </w:tcBorders>
            <w:shd w:val="clear" w:color="auto" w:fill="auto"/>
            <w:noWrap/>
            <w:vAlign w:val="bottom"/>
            <w:hideMark/>
          </w:tcPr>
          <w:p w14:paraId="04E57633" w14:textId="77777777" w:rsidR="006440D7" w:rsidRPr="003067E5" w:rsidRDefault="006440D7" w:rsidP="006440D7">
            <w:pPr>
              <w:spacing w:after="0" w:line="240" w:lineRule="auto"/>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Heat flux (W/m</w:t>
            </w:r>
            <w:r w:rsidRPr="003067E5">
              <w:rPr>
                <w:rFonts w:ascii="Times New Roman" w:eastAsia="Times New Roman" w:hAnsi="Times New Roman" w:cs="Times New Roman"/>
                <w:color w:val="000000"/>
                <w:sz w:val="24"/>
                <w:szCs w:val="24"/>
                <w:vertAlign w:val="superscript"/>
              </w:rPr>
              <w:t>2</w:t>
            </w:r>
            <w:r w:rsidRPr="003067E5">
              <w:rPr>
                <w:rFonts w:ascii="Times New Roman" w:eastAsia="Times New Roman" w:hAnsi="Times New Roman" w:cs="Times New Roman"/>
                <w:color w:val="000000"/>
                <w:sz w:val="24"/>
                <w:szCs w:val="24"/>
              </w:rPr>
              <w:t>)</w:t>
            </w:r>
          </w:p>
        </w:tc>
        <w:tc>
          <w:tcPr>
            <w:tcW w:w="372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1F43D45" w14:textId="77777777" w:rsidR="006440D7" w:rsidRPr="003067E5" w:rsidRDefault="006440D7" w:rsidP="006440D7">
            <w:pPr>
              <w:spacing w:after="0" w:line="240" w:lineRule="auto"/>
              <w:jc w:val="center"/>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0</w:t>
            </w:r>
          </w:p>
        </w:tc>
      </w:tr>
      <w:tr w:rsidR="006440D7" w:rsidRPr="003067E5" w14:paraId="3446D133" w14:textId="77777777" w:rsidTr="006440D7">
        <w:trPr>
          <w:trHeight w:val="375"/>
          <w:jc w:val="center"/>
        </w:trPr>
        <w:tc>
          <w:tcPr>
            <w:tcW w:w="4269" w:type="dxa"/>
            <w:tcBorders>
              <w:top w:val="nil"/>
              <w:left w:val="single" w:sz="4" w:space="0" w:color="auto"/>
              <w:bottom w:val="single" w:sz="4" w:space="0" w:color="auto"/>
              <w:right w:val="single" w:sz="4" w:space="0" w:color="auto"/>
            </w:tcBorders>
            <w:shd w:val="clear" w:color="auto" w:fill="auto"/>
            <w:noWrap/>
            <w:vAlign w:val="bottom"/>
            <w:hideMark/>
          </w:tcPr>
          <w:p w14:paraId="32DED021" w14:textId="77777777" w:rsidR="006440D7" w:rsidRPr="003067E5" w:rsidRDefault="006440D7" w:rsidP="006440D7">
            <w:pPr>
              <w:spacing w:after="0" w:line="240" w:lineRule="auto"/>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Heat generation (W/m</w:t>
            </w:r>
            <w:r w:rsidRPr="003067E5">
              <w:rPr>
                <w:rFonts w:ascii="Times New Roman" w:eastAsia="Times New Roman" w:hAnsi="Times New Roman" w:cs="Times New Roman"/>
                <w:color w:val="000000"/>
                <w:sz w:val="24"/>
                <w:szCs w:val="24"/>
                <w:vertAlign w:val="subscript"/>
              </w:rPr>
              <w:t>3</w:t>
            </w:r>
            <w:r w:rsidRPr="003067E5">
              <w:rPr>
                <w:rFonts w:ascii="Times New Roman" w:eastAsia="Times New Roman" w:hAnsi="Times New Roman" w:cs="Times New Roman"/>
                <w:color w:val="000000"/>
                <w:sz w:val="24"/>
                <w:szCs w:val="24"/>
              </w:rPr>
              <w:t>)</w:t>
            </w:r>
          </w:p>
        </w:tc>
        <w:tc>
          <w:tcPr>
            <w:tcW w:w="372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8E35529" w14:textId="77777777" w:rsidR="006440D7" w:rsidRPr="003067E5" w:rsidRDefault="006440D7" w:rsidP="006440D7">
            <w:pPr>
              <w:spacing w:after="0" w:line="240" w:lineRule="auto"/>
              <w:jc w:val="center"/>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0</w:t>
            </w:r>
          </w:p>
        </w:tc>
      </w:tr>
      <w:tr w:rsidR="006440D7" w:rsidRPr="003067E5" w14:paraId="7279B2EF" w14:textId="77777777" w:rsidTr="006440D7">
        <w:trPr>
          <w:trHeight w:val="315"/>
          <w:jc w:val="center"/>
        </w:trPr>
        <w:tc>
          <w:tcPr>
            <w:tcW w:w="4269" w:type="dxa"/>
            <w:tcBorders>
              <w:top w:val="nil"/>
              <w:left w:val="single" w:sz="4" w:space="0" w:color="auto"/>
              <w:bottom w:val="single" w:sz="4" w:space="0" w:color="auto"/>
              <w:right w:val="single" w:sz="4" w:space="0" w:color="auto"/>
            </w:tcBorders>
            <w:shd w:val="clear" w:color="auto" w:fill="auto"/>
            <w:noWrap/>
            <w:vAlign w:val="bottom"/>
            <w:hideMark/>
          </w:tcPr>
          <w:p w14:paraId="1BD45A0F" w14:textId="77777777" w:rsidR="006440D7" w:rsidRPr="003067E5" w:rsidRDefault="006440D7" w:rsidP="006440D7">
            <w:pPr>
              <w:spacing w:after="0" w:line="240" w:lineRule="auto"/>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Species</w:t>
            </w:r>
          </w:p>
        </w:tc>
        <w:tc>
          <w:tcPr>
            <w:tcW w:w="372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C8FC4B2" w14:textId="77777777" w:rsidR="006440D7" w:rsidRPr="003067E5" w:rsidRDefault="006440D7" w:rsidP="006440D7">
            <w:pPr>
              <w:spacing w:after="0" w:line="240" w:lineRule="auto"/>
              <w:jc w:val="center"/>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Zero diffusivity flux</w:t>
            </w:r>
          </w:p>
        </w:tc>
      </w:tr>
      <w:tr w:rsidR="006440D7" w:rsidRPr="003067E5" w14:paraId="3F907247" w14:textId="77777777" w:rsidTr="006440D7">
        <w:trPr>
          <w:trHeight w:val="315"/>
          <w:jc w:val="center"/>
        </w:trPr>
        <w:tc>
          <w:tcPr>
            <w:tcW w:w="7994"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1D26599" w14:textId="77777777" w:rsidR="006440D7" w:rsidRPr="003067E5" w:rsidRDefault="006440D7" w:rsidP="006440D7">
            <w:pPr>
              <w:spacing w:after="0" w:line="240" w:lineRule="auto"/>
              <w:jc w:val="center"/>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Symmetry</w:t>
            </w:r>
          </w:p>
        </w:tc>
      </w:tr>
      <w:tr w:rsidR="006440D7" w:rsidRPr="003067E5" w14:paraId="34A64515" w14:textId="77777777" w:rsidTr="006440D7">
        <w:trPr>
          <w:trHeight w:val="315"/>
          <w:jc w:val="center"/>
        </w:trPr>
        <w:tc>
          <w:tcPr>
            <w:tcW w:w="4269" w:type="dxa"/>
            <w:tcBorders>
              <w:top w:val="nil"/>
              <w:left w:val="single" w:sz="4" w:space="0" w:color="auto"/>
              <w:bottom w:val="single" w:sz="4" w:space="0" w:color="auto"/>
              <w:right w:val="single" w:sz="4" w:space="0" w:color="auto"/>
            </w:tcBorders>
            <w:shd w:val="clear" w:color="auto" w:fill="auto"/>
            <w:noWrap/>
            <w:vAlign w:val="bottom"/>
            <w:hideMark/>
          </w:tcPr>
          <w:p w14:paraId="237CE383" w14:textId="77777777" w:rsidR="006440D7" w:rsidRPr="003067E5" w:rsidRDefault="006440D7" w:rsidP="006440D7">
            <w:pPr>
              <w:spacing w:after="0" w:line="240" w:lineRule="auto"/>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Boundary type</w:t>
            </w:r>
          </w:p>
        </w:tc>
        <w:tc>
          <w:tcPr>
            <w:tcW w:w="372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930EAA4" w14:textId="77777777" w:rsidR="006440D7" w:rsidRPr="003067E5" w:rsidRDefault="006440D7" w:rsidP="006440D7">
            <w:pPr>
              <w:spacing w:after="0" w:line="240" w:lineRule="auto"/>
              <w:jc w:val="center"/>
              <w:rPr>
                <w:rFonts w:ascii="Times New Roman" w:eastAsia="Times New Roman" w:hAnsi="Times New Roman" w:cs="Times New Roman"/>
                <w:color w:val="000000"/>
                <w:sz w:val="24"/>
                <w:szCs w:val="24"/>
              </w:rPr>
            </w:pPr>
            <w:r w:rsidRPr="003067E5">
              <w:rPr>
                <w:rFonts w:ascii="Times New Roman" w:eastAsia="Times New Roman" w:hAnsi="Times New Roman" w:cs="Times New Roman"/>
                <w:color w:val="000000"/>
                <w:sz w:val="24"/>
                <w:szCs w:val="24"/>
              </w:rPr>
              <w:t>Axi-symmetry</w:t>
            </w:r>
          </w:p>
        </w:tc>
      </w:tr>
    </w:tbl>
    <w:p w14:paraId="69B5169C" w14:textId="77777777" w:rsidR="006440D7" w:rsidRDefault="006440D7" w:rsidP="006440D7">
      <w:pPr>
        <w:pStyle w:val="ListParagraph"/>
        <w:spacing w:line="480" w:lineRule="auto"/>
        <w:jc w:val="center"/>
        <w:rPr>
          <w:rFonts w:ascii="Times New Roman" w:hAnsi="Times New Roman" w:cs="Times New Roman"/>
          <w:sz w:val="24"/>
          <w:szCs w:val="24"/>
        </w:rPr>
      </w:pPr>
    </w:p>
    <w:p w14:paraId="633152A9" w14:textId="77777777" w:rsidR="006440D7" w:rsidRDefault="006440D7" w:rsidP="006440D7">
      <w:pPr>
        <w:spacing w:line="480" w:lineRule="auto"/>
        <w:jc w:val="both"/>
        <w:rPr>
          <w:rFonts w:ascii="Times New Roman" w:hAnsi="Times New Roman" w:cs="Times New Roman"/>
          <w:sz w:val="24"/>
          <w:szCs w:val="24"/>
        </w:rPr>
      </w:pPr>
    </w:p>
    <w:p w14:paraId="763CFE20" w14:textId="77777777" w:rsidR="006440D7" w:rsidRDefault="006440D7" w:rsidP="006440D7">
      <w:pPr>
        <w:spacing w:line="480" w:lineRule="auto"/>
        <w:jc w:val="both"/>
        <w:rPr>
          <w:rFonts w:ascii="Times New Roman" w:hAnsi="Times New Roman" w:cs="Times New Roman"/>
          <w:sz w:val="24"/>
          <w:szCs w:val="24"/>
        </w:rPr>
      </w:pPr>
    </w:p>
    <w:p w14:paraId="7208FE4D" w14:textId="77777777" w:rsidR="00086CC1" w:rsidRDefault="00086CC1" w:rsidP="006440D7">
      <w:pPr>
        <w:spacing w:line="480" w:lineRule="auto"/>
        <w:jc w:val="center"/>
        <w:rPr>
          <w:noProof/>
        </w:rPr>
      </w:pPr>
    </w:p>
    <w:p w14:paraId="526A3E7B" w14:textId="77777777" w:rsidR="00086CC1" w:rsidRDefault="00086CC1" w:rsidP="006440D7">
      <w:pPr>
        <w:spacing w:line="480" w:lineRule="auto"/>
        <w:jc w:val="center"/>
        <w:rPr>
          <w:noProof/>
        </w:rPr>
      </w:pPr>
    </w:p>
    <w:p w14:paraId="1CEDFE93" w14:textId="4784F2FA" w:rsidR="006440D7" w:rsidRDefault="006440D7" w:rsidP="006440D7">
      <w:pPr>
        <w:spacing w:line="480" w:lineRule="auto"/>
        <w:jc w:val="center"/>
        <w:rPr>
          <w:rFonts w:ascii="Times New Roman" w:hAnsi="Times New Roman" w:cs="Times New Roman"/>
          <w:sz w:val="24"/>
          <w:szCs w:val="24"/>
        </w:rPr>
      </w:pPr>
      <w:r>
        <w:rPr>
          <w:noProof/>
        </w:rPr>
        <w:drawing>
          <wp:inline distT="0" distB="0" distL="0" distR="0" wp14:anchorId="1E7C7956" wp14:editId="28479888">
            <wp:extent cx="3714750" cy="590550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5"/>
                    <a:stretch>
                      <a:fillRect/>
                    </a:stretch>
                  </pic:blipFill>
                  <pic:spPr>
                    <a:xfrm>
                      <a:off x="0" y="0"/>
                      <a:ext cx="3714750" cy="5905500"/>
                    </a:xfrm>
                    <a:prstGeom prst="rect">
                      <a:avLst/>
                    </a:prstGeom>
                  </pic:spPr>
                </pic:pic>
              </a:graphicData>
            </a:graphic>
          </wp:inline>
        </w:drawing>
      </w:r>
    </w:p>
    <w:p w14:paraId="714C0512" w14:textId="0CC772A5" w:rsidR="006440D7" w:rsidRDefault="006440D7" w:rsidP="006440D7">
      <w:pPr>
        <w:pStyle w:val="Caption"/>
      </w:pPr>
      <w:bookmarkStart w:id="306" w:name="_Toc480496870"/>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1</w:t>
      </w:r>
      <w:r w:rsidR="006C145C">
        <w:rPr>
          <w:noProof/>
        </w:rPr>
        <w:fldChar w:fldCharType="end"/>
      </w:r>
      <w:r>
        <w:t xml:space="preserve"> </w:t>
      </w:r>
      <w:r w:rsidRPr="00275D5F">
        <w:rPr>
          <w:noProof/>
        </w:rPr>
        <w:t>Schematic diagram of the computational domain</w:t>
      </w:r>
      <w:bookmarkEnd w:id="306"/>
    </w:p>
    <w:p w14:paraId="0C6B822C" w14:textId="77777777" w:rsidR="006440D7" w:rsidRDefault="006440D7" w:rsidP="006440D7">
      <w:pPr>
        <w:spacing w:line="480" w:lineRule="auto"/>
        <w:jc w:val="both"/>
        <w:rPr>
          <w:rFonts w:ascii="Times New Roman" w:hAnsi="Times New Roman" w:cs="Times New Roman"/>
          <w:sz w:val="24"/>
          <w:szCs w:val="24"/>
        </w:rPr>
      </w:pPr>
    </w:p>
    <w:p w14:paraId="136D8490" w14:textId="77777777" w:rsidR="006440D7" w:rsidRDefault="006440D7" w:rsidP="006440D7">
      <w:pPr>
        <w:spacing w:line="480" w:lineRule="auto"/>
        <w:jc w:val="both"/>
        <w:rPr>
          <w:noProof/>
        </w:rPr>
      </w:pPr>
    </w:p>
    <w:p w14:paraId="6B835317" w14:textId="77777777" w:rsidR="006440D7" w:rsidRDefault="006440D7" w:rsidP="006440D7">
      <w:pPr>
        <w:spacing w:line="480" w:lineRule="auto"/>
        <w:jc w:val="both"/>
        <w:rPr>
          <w:noProof/>
        </w:rPr>
      </w:pPr>
    </w:p>
    <w:p w14:paraId="28177DD6" w14:textId="4ED43FE1" w:rsidR="006440D7" w:rsidRDefault="006440D7" w:rsidP="00086CC1">
      <w:pPr>
        <w:spacing w:line="480" w:lineRule="auto"/>
        <w:jc w:val="center"/>
        <w:rPr>
          <w:rFonts w:ascii="Times New Roman" w:hAnsi="Times New Roman" w:cs="Times New Roman"/>
          <w:sz w:val="24"/>
          <w:szCs w:val="24"/>
        </w:rPr>
      </w:pPr>
      <w:r>
        <w:rPr>
          <w:noProof/>
        </w:rPr>
        <w:drawing>
          <wp:inline distT="0" distB="0" distL="0" distR="0" wp14:anchorId="5DB36D66" wp14:editId="24098EF0">
            <wp:extent cx="5265280" cy="4553117"/>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6"/>
                    <a:stretch>
                      <a:fillRect/>
                    </a:stretch>
                  </pic:blipFill>
                  <pic:spPr>
                    <a:xfrm>
                      <a:off x="0" y="0"/>
                      <a:ext cx="5272110" cy="4559023"/>
                    </a:xfrm>
                    <a:prstGeom prst="rect">
                      <a:avLst/>
                    </a:prstGeom>
                  </pic:spPr>
                </pic:pic>
              </a:graphicData>
            </a:graphic>
          </wp:inline>
        </w:drawing>
      </w:r>
    </w:p>
    <w:p w14:paraId="2843448C" w14:textId="26082B1F" w:rsidR="006440D7" w:rsidRDefault="006440D7" w:rsidP="006440D7">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86CC1">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(b)</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(c)</w:t>
      </w:r>
      <w:proofErr w:type="gramEnd"/>
    </w:p>
    <w:p w14:paraId="7D727242" w14:textId="67F7081A" w:rsidR="006440D7" w:rsidRPr="00656C59" w:rsidRDefault="006440D7" w:rsidP="00466830">
      <w:pPr>
        <w:pStyle w:val="Caption"/>
        <w:rPr>
          <w:szCs w:val="24"/>
        </w:rPr>
      </w:pPr>
      <w:bookmarkStart w:id="307" w:name="_Toc480496871"/>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2</w:t>
      </w:r>
      <w:r w:rsidR="006C145C">
        <w:rPr>
          <w:noProof/>
        </w:rPr>
        <w:fldChar w:fldCharType="end"/>
      </w:r>
      <w:r>
        <w:t xml:space="preserve"> </w:t>
      </w:r>
      <w:r w:rsidRPr="00E80FA1">
        <w:t>Variation of grid type (a) No adaptation (b) Adaptation 1 (c) Adaptation 2</w:t>
      </w:r>
      <w:bookmarkEnd w:id="307"/>
    </w:p>
    <w:p w14:paraId="70D78CA1" w14:textId="77777777" w:rsidR="00086CC1" w:rsidRDefault="00086CC1" w:rsidP="006440D7">
      <w:pPr>
        <w:spacing w:after="0" w:line="240" w:lineRule="auto"/>
        <w:ind w:firstLine="720"/>
        <w:jc w:val="center"/>
        <w:rPr>
          <w:rFonts w:ascii="Times New Roman" w:hAnsi="Times New Roman" w:cs="Times New Roman"/>
          <w:noProof/>
          <w:sz w:val="24"/>
        </w:rPr>
      </w:pPr>
    </w:p>
    <w:p w14:paraId="3CA38758" w14:textId="4C107E33" w:rsidR="00086CC1" w:rsidRDefault="00086CC1" w:rsidP="006440D7">
      <w:pPr>
        <w:spacing w:after="0" w:line="240" w:lineRule="auto"/>
        <w:ind w:firstLine="720"/>
        <w:jc w:val="center"/>
        <w:rPr>
          <w:rFonts w:ascii="Times New Roman" w:hAnsi="Times New Roman" w:cs="Times New Roman"/>
          <w:noProof/>
          <w:sz w:val="24"/>
        </w:rPr>
      </w:pPr>
    </w:p>
    <w:p w14:paraId="2FC63CE0" w14:textId="4695DFEA" w:rsidR="00086CC1" w:rsidRDefault="00086CC1" w:rsidP="006440D7">
      <w:pPr>
        <w:spacing w:after="0" w:line="240" w:lineRule="auto"/>
        <w:ind w:firstLine="720"/>
        <w:jc w:val="center"/>
        <w:rPr>
          <w:rFonts w:ascii="Times New Roman" w:hAnsi="Times New Roman" w:cs="Times New Roman"/>
          <w:noProof/>
          <w:sz w:val="24"/>
        </w:rPr>
      </w:pPr>
    </w:p>
    <w:p w14:paraId="7EBBF4D0" w14:textId="76799DD5" w:rsidR="00086CC1" w:rsidRDefault="00086CC1" w:rsidP="006440D7">
      <w:pPr>
        <w:spacing w:after="0" w:line="240" w:lineRule="auto"/>
        <w:ind w:firstLine="720"/>
        <w:jc w:val="center"/>
        <w:rPr>
          <w:rFonts w:ascii="Times New Roman" w:hAnsi="Times New Roman" w:cs="Times New Roman"/>
          <w:noProof/>
          <w:sz w:val="24"/>
        </w:rPr>
      </w:pPr>
    </w:p>
    <w:p w14:paraId="32A8E512" w14:textId="78515F16" w:rsidR="00086CC1" w:rsidRDefault="00086CC1" w:rsidP="006440D7">
      <w:pPr>
        <w:spacing w:after="0" w:line="240" w:lineRule="auto"/>
        <w:ind w:firstLine="720"/>
        <w:jc w:val="center"/>
        <w:rPr>
          <w:rFonts w:ascii="Times New Roman" w:hAnsi="Times New Roman" w:cs="Times New Roman"/>
          <w:noProof/>
          <w:sz w:val="24"/>
        </w:rPr>
      </w:pPr>
    </w:p>
    <w:p w14:paraId="64B9D749" w14:textId="55C63E47" w:rsidR="00086CC1" w:rsidRDefault="00086CC1" w:rsidP="006440D7">
      <w:pPr>
        <w:spacing w:after="0" w:line="240" w:lineRule="auto"/>
        <w:ind w:firstLine="720"/>
        <w:jc w:val="center"/>
        <w:rPr>
          <w:rFonts w:ascii="Times New Roman" w:hAnsi="Times New Roman" w:cs="Times New Roman"/>
          <w:noProof/>
          <w:sz w:val="24"/>
        </w:rPr>
      </w:pPr>
    </w:p>
    <w:p w14:paraId="31502008" w14:textId="1DC3F485" w:rsidR="00086CC1" w:rsidRDefault="00086CC1" w:rsidP="006440D7">
      <w:pPr>
        <w:spacing w:after="0" w:line="240" w:lineRule="auto"/>
        <w:ind w:firstLine="720"/>
        <w:jc w:val="center"/>
        <w:rPr>
          <w:rFonts w:ascii="Times New Roman" w:hAnsi="Times New Roman" w:cs="Times New Roman"/>
          <w:noProof/>
          <w:sz w:val="24"/>
        </w:rPr>
      </w:pPr>
    </w:p>
    <w:p w14:paraId="01885B9A" w14:textId="77777777" w:rsidR="00086CC1" w:rsidRDefault="00086CC1" w:rsidP="006440D7">
      <w:pPr>
        <w:spacing w:after="0" w:line="240" w:lineRule="auto"/>
        <w:ind w:firstLine="720"/>
        <w:jc w:val="center"/>
        <w:rPr>
          <w:rFonts w:ascii="Times New Roman" w:hAnsi="Times New Roman" w:cs="Times New Roman"/>
          <w:noProof/>
          <w:sz w:val="24"/>
        </w:rPr>
      </w:pPr>
    </w:p>
    <w:p w14:paraId="65F6E2C1" w14:textId="77777777" w:rsidR="00086CC1" w:rsidRDefault="00086CC1" w:rsidP="006440D7">
      <w:pPr>
        <w:spacing w:after="0" w:line="240" w:lineRule="auto"/>
        <w:ind w:firstLine="720"/>
        <w:jc w:val="center"/>
        <w:rPr>
          <w:rFonts w:ascii="Times New Roman" w:hAnsi="Times New Roman" w:cs="Times New Roman"/>
          <w:noProof/>
          <w:sz w:val="24"/>
        </w:rPr>
      </w:pPr>
    </w:p>
    <w:p w14:paraId="2A963F1F" w14:textId="327FA558"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015C48DF" wp14:editId="4295FD43">
            <wp:extent cx="3529330" cy="1942952"/>
            <wp:effectExtent l="0" t="0" r="0" b="63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531354" cy="1944066"/>
                    </a:xfrm>
                    <a:prstGeom prst="rect">
                      <a:avLst/>
                    </a:prstGeom>
                    <a:noFill/>
                  </pic:spPr>
                </pic:pic>
              </a:graphicData>
            </a:graphic>
          </wp:inline>
        </w:drawing>
      </w:r>
    </w:p>
    <w:p w14:paraId="61004687" w14:textId="77777777" w:rsidR="006440D7" w:rsidRDefault="006440D7" w:rsidP="006440D7">
      <w:pPr>
        <w:spacing w:after="0" w:line="240" w:lineRule="auto"/>
        <w:ind w:firstLine="720"/>
        <w:jc w:val="center"/>
        <w:rPr>
          <w:rFonts w:ascii="Times New Roman" w:hAnsi="Times New Roman" w:cs="Times New Roman"/>
          <w:sz w:val="24"/>
        </w:rPr>
      </w:pPr>
    </w:p>
    <w:p w14:paraId="629E80B5"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75BC8D85" w14:textId="77777777" w:rsidR="006440D7" w:rsidRDefault="006440D7" w:rsidP="006440D7">
      <w:pPr>
        <w:spacing w:after="0" w:line="240" w:lineRule="auto"/>
        <w:ind w:firstLine="720"/>
        <w:jc w:val="center"/>
        <w:rPr>
          <w:rFonts w:ascii="Times New Roman" w:hAnsi="Times New Roman" w:cs="Times New Roman"/>
          <w:sz w:val="24"/>
        </w:rPr>
      </w:pPr>
    </w:p>
    <w:p w14:paraId="5D8E2B7D" w14:textId="77777777" w:rsidR="006440D7" w:rsidRDefault="006440D7" w:rsidP="006440D7">
      <w:pPr>
        <w:spacing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3D921F5A" wp14:editId="29C99318">
            <wp:extent cx="3529584" cy="205740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529584" cy="2057400"/>
                    </a:xfrm>
                    <a:prstGeom prst="rect">
                      <a:avLst/>
                    </a:prstGeom>
                    <a:noFill/>
                  </pic:spPr>
                </pic:pic>
              </a:graphicData>
            </a:graphic>
          </wp:inline>
        </w:drawing>
      </w:r>
    </w:p>
    <w:p w14:paraId="32274423" w14:textId="77777777" w:rsidR="006440D7" w:rsidRDefault="006440D7" w:rsidP="006440D7">
      <w:pPr>
        <w:spacing w:line="240" w:lineRule="auto"/>
        <w:ind w:firstLine="720"/>
        <w:jc w:val="center"/>
        <w:rPr>
          <w:rFonts w:ascii="Times New Roman" w:hAnsi="Times New Roman" w:cs="Times New Roman"/>
          <w:sz w:val="24"/>
        </w:rPr>
      </w:pPr>
      <w:r>
        <w:rPr>
          <w:rFonts w:ascii="Times New Roman" w:hAnsi="Times New Roman" w:cs="Times New Roman"/>
          <w:sz w:val="24"/>
        </w:rPr>
        <w:t>(b)</w:t>
      </w:r>
    </w:p>
    <w:p w14:paraId="276DB182" w14:textId="77777777" w:rsidR="006440D7" w:rsidRDefault="006440D7" w:rsidP="006440D7">
      <w:pPr>
        <w:spacing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351CB990" wp14:editId="2A07ABD8">
            <wp:extent cx="3529584" cy="205740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529584" cy="2057400"/>
                    </a:xfrm>
                    <a:prstGeom prst="rect">
                      <a:avLst/>
                    </a:prstGeom>
                    <a:noFill/>
                  </pic:spPr>
                </pic:pic>
              </a:graphicData>
            </a:graphic>
          </wp:inline>
        </w:drawing>
      </w:r>
    </w:p>
    <w:p w14:paraId="363F83F2" w14:textId="77777777" w:rsidR="006440D7" w:rsidRDefault="006440D7" w:rsidP="006440D7">
      <w:pPr>
        <w:spacing w:line="240" w:lineRule="auto"/>
        <w:ind w:firstLine="720"/>
        <w:jc w:val="center"/>
        <w:rPr>
          <w:rFonts w:ascii="Times New Roman" w:hAnsi="Times New Roman" w:cs="Times New Roman"/>
          <w:sz w:val="24"/>
        </w:rPr>
      </w:pPr>
      <w:r>
        <w:rPr>
          <w:rFonts w:ascii="Times New Roman" w:hAnsi="Times New Roman" w:cs="Times New Roman"/>
          <w:sz w:val="24"/>
        </w:rPr>
        <w:t>(c)</w:t>
      </w:r>
    </w:p>
    <w:p w14:paraId="3DB5ABD6" w14:textId="53879EE3" w:rsidR="006440D7" w:rsidRDefault="006440D7" w:rsidP="006440D7">
      <w:pPr>
        <w:pStyle w:val="Caption"/>
      </w:pPr>
      <w:bookmarkStart w:id="308" w:name="_Toc480496872"/>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3</w:t>
      </w:r>
      <w:r w:rsidR="006C145C">
        <w:rPr>
          <w:noProof/>
        </w:rPr>
        <w:fldChar w:fldCharType="end"/>
      </w:r>
      <w:r>
        <w:t xml:space="preserve"> </w:t>
      </w:r>
      <w:r w:rsidRPr="00A671FD">
        <w:t>Velocity variations with grid size for (a) 10 mm (b) 20 mm (c) 40 mm height above the burner for non-reacting methyl oleate/ air mixture</w:t>
      </w:r>
      <w:bookmarkEnd w:id="308"/>
    </w:p>
    <w:p w14:paraId="7D8E112C" w14:textId="77777777" w:rsidR="006440D7" w:rsidRDefault="006440D7" w:rsidP="006440D7">
      <w:pPr>
        <w:rPr>
          <w:rFonts w:ascii="Times New Roman" w:hAnsi="Times New Roman" w:cs="Times New Roman"/>
          <w:sz w:val="24"/>
        </w:rPr>
      </w:pPr>
    </w:p>
    <w:p w14:paraId="4E35BC6B" w14:textId="77777777" w:rsidR="006440D7" w:rsidRDefault="006440D7" w:rsidP="006440D7">
      <w:pPr>
        <w:rPr>
          <w:rFonts w:ascii="Times New Roman" w:hAnsi="Times New Roman" w:cs="Times New Roman"/>
          <w:sz w:val="24"/>
        </w:rPr>
      </w:pPr>
    </w:p>
    <w:p w14:paraId="7E8A4363" w14:textId="77777777" w:rsidR="006440D7" w:rsidRDefault="006440D7" w:rsidP="006440D7">
      <w:pPr>
        <w:jc w:val="center"/>
        <w:rPr>
          <w:noProof/>
        </w:rPr>
      </w:pPr>
    </w:p>
    <w:p w14:paraId="19482A19" w14:textId="77777777" w:rsidR="006440D7" w:rsidRPr="00707572" w:rsidRDefault="006440D7" w:rsidP="006440D7">
      <w:pPr>
        <w:jc w:val="center"/>
        <w:rPr>
          <w:rFonts w:ascii="Times New Roman" w:hAnsi="Times New Roman" w:cs="Times New Roman"/>
          <w:sz w:val="24"/>
        </w:rPr>
      </w:pPr>
      <w:r>
        <w:rPr>
          <w:noProof/>
        </w:rPr>
        <w:drawing>
          <wp:inline distT="0" distB="0" distL="0" distR="0" wp14:anchorId="035851D8" wp14:editId="23D9016B">
            <wp:extent cx="5253781" cy="4888865"/>
            <wp:effectExtent l="0" t="0" r="4445" b="6985"/>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stretch>
                      <a:fillRect/>
                    </a:stretch>
                  </pic:blipFill>
                  <pic:spPr>
                    <a:xfrm>
                      <a:off x="0" y="0"/>
                      <a:ext cx="5263321" cy="4897742"/>
                    </a:xfrm>
                    <a:prstGeom prst="rect">
                      <a:avLst/>
                    </a:prstGeom>
                  </pic:spPr>
                </pic:pic>
              </a:graphicData>
            </a:graphic>
          </wp:inline>
        </w:drawing>
      </w:r>
    </w:p>
    <w:p w14:paraId="0083C1C0" w14:textId="77777777" w:rsidR="006440D7" w:rsidRPr="00707572" w:rsidRDefault="006440D7" w:rsidP="006440D7">
      <w:pPr>
        <w:rPr>
          <w:rFonts w:ascii="Times New Roman" w:hAnsi="Times New Roman" w:cs="Times New Roman"/>
          <w:sz w:val="24"/>
        </w:rPr>
      </w:pPr>
    </w:p>
    <w:p w14:paraId="59AC8CDC" w14:textId="77777777" w:rsidR="006440D7" w:rsidRDefault="006440D7" w:rsidP="006440D7">
      <w:pPr>
        <w:rPr>
          <w:rFonts w:ascii="Times New Roman" w:hAnsi="Times New Roman" w:cs="Times New Roman"/>
          <w:sz w:val="24"/>
        </w:rPr>
      </w:pPr>
      <w:r>
        <w:rPr>
          <w:rFonts w:ascii="Times New Roman" w:hAnsi="Times New Roman" w:cs="Times New Roman"/>
          <w:sz w:val="24"/>
        </w:rPr>
        <w:t xml:space="preserve"> </w:t>
      </w:r>
    </w:p>
    <w:p w14:paraId="4BA4B0E9" w14:textId="0DA5E47F" w:rsidR="006440D7" w:rsidRDefault="006440D7" w:rsidP="006440D7">
      <w:pPr>
        <w:ind w:left="720" w:firstLine="720"/>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086CC1">
        <w:rPr>
          <w:rFonts w:ascii="Times New Roman" w:hAnsi="Times New Roman" w:cs="Times New Roman"/>
          <w:sz w:val="24"/>
        </w:rPr>
        <w:tab/>
      </w:r>
      <w:r>
        <w:rPr>
          <w:rFonts w:ascii="Times New Roman" w:hAnsi="Times New Roman" w:cs="Times New Roman"/>
          <w:sz w:val="24"/>
        </w:rPr>
        <w:tab/>
        <w:t>(</w:t>
      </w:r>
      <w:proofErr w:type="gramStart"/>
      <w:r>
        <w:rPr>
          <w:rFonts w:ascii="Times New Roman" w:hAnsi="Times New Roman" w:cs="Times New Roman"/>
          <w:sz w:val="24"/>
        </w:rPr>
        <w:t>b</w:t>
      </w:r>
      <w:proofErr w:type="gramEnd"/>
      <w:r>
        <w:rPr>
          <w:rFonts w:ascii="Times New Roman" w:hAnsi="Times New Roman" w:cs="Times New Roman"/>
          <w:sz w:val="24"/>
        </w:rPr>
        <w:t>)</w:t>
      </w:r>
    </w:p>
    <w:p w14:paraId="0823A98C" w14:textId="77777777" w:rsidR="006440D7" w:rsidRDefault="006440D7" w:rsidP="006440D7">
      <w:pPr>
        <w:ind w:firstLine="720"/>
        <w:rPr>
          <w:rFonts w:ascii="Times New Roman" w:hAnsi="Times New Roman" w:cs="Times New Roman"/>
          <w:sz w:val="24"/>
        </w:rPr>
      </w:pPr>
    </w:p>
    <w:p w14:paraId="5B2C1D99" w14:textId="7EF7F9E0" w:rsidR="006440D7" w:rsidRDefault="006440D7" w:rsidP="006440D7">
      <w:pPr>
        <w:pStyle w:val="Caption"/>
      </w:pPr>
      <w:bookmarkStart w:id="309" w:name="_Toc480496873"/>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4</w:t>
      </w:r>
      <w:r w:rsidR="006C145C">
        <w:rPr>
          <w:noProof/>
        </w:rPr>
        <w:fldChar w:fldCharType="end"/>
      </w:r>
      <w:r>
        <w:t xml:space="preserve"> </w:t>
      </w:r>
      <w:r w:rsidRPr="000730AF">
        <w:t>Contour plots of (a) axial velocity and (b) temperature in a non-reacting methyl oleate/air jet</w:t>
      </w:r>
      <w:bookmarkEnd w:id="309"/>
    </w:p>
    <w:p w14:paraId="46786A32" w14:textId="77777777" w:rsidR="006440D7" w:rsidRDefault="006440D7" w:rsidP="006440D7">
      <w:pPr>
        <w:ind w:firstLine="720"/>
        <w:rPr>
          <w:rFonts w:ascii="Times New Roman" w:hAnsi="Times New Roman" w:cs="Times New Roman"/>
          <w:sz w:val="24"/>
        </w:rPr>
      </w:pPr>
    </w:p>
    <w:p w14:paraId="148EE46C" w14:textId="77777777" w:rsidR="006440D7" w:rsidRDefault="006440D7" w:rsidP="006440D7">
      <w:pPr>
        <w:rPr>
          <w:rFonts w:ascii="Times New Roman" w:hAnsi="Times New Roman" w:cs="Times New Roman"/>
          <w:sz w:val="24"/>
        </w:rPr>
      </w:pPr>
    </w:p>
    <w:p w14:paraId="48DDB80F" w14:textId="77777777" w:rsidR="006440D7" w:rsidRDefault="006440D7" w:rsidP="006440D7">
      <w:pPr>
        <w:rPr>
          <w:rFonts w:ascii="Times New Roman" w:hAnsi="Times New Roman" w:cs="Times New Roman"/>
          <w:sz w:val="24"/>
        </w:rPr>
      </w:pPr>
    </w:p>
    <w:p w14:paraId="7CEAF375" w14:textId="77777777" w:rsidR="006440D7" w:rsidRDefault="006440D7" w:rsidP="006440D7">
      <w:pPr>
        <w:rPr>
          <w:rFonts w:ascii="Times New Roman" w:hAnsi="Times New Roman" w:cs="Times New Roman"/>
          <w:sz w:val="24"/>
        </w:rPr>
      </w:pPr>
    </w:p>
    <w:p w14:paraId="5C8AD1CE" w14:textId="77777777" w:rsidR="006440D7" w:rsidRDefault="006440D7" w:rsidP="006440D7">
      <w:pPr>
        <w:jc w:val="center"/>
        <w:rPr>
          <w:rFonts w:ascii="Times New Roman" w:hAnsi="Times New Roman" w:cs="Times New Roman"/>
          <w:sz w:val="24"/>
        </w:rPr>
      </w:pPr>
      <w:r>
        <w:rPr>
          <w:noProof/>
        </w:rPr>
        <w:drawing>
          <wp:inline distT="0" distB="0" distL="0" distR="0" wp14:anchorId="6B833AE1" wp14:editId="2A7E1724">
            <wp:extent cx="5368081" cy="4890770"/>
            <wp:effectExtent l="0" t="0" r="4445" b="508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1"/>
                    <a:stretch>
                      <a:fillRect/>
                    </a:stretch>
                  </pic:blipFill>
                  <pic:spPr>
                    <a:xfrm>
                      <a:off x="0" y="0"/>
                      <a:ext cx="5372676" cy="4894957"/>
                    </a:xfrm>
                    <a:prstGeom prst="rect">
                      <a:avLst/>
                    </a:prstGeom>
                  </pic:spPr>
                </pic:pic>
              </a:graphicData>
            </a:graphic>
          </wp:inline>
        </w:drawing>
      </w:r>
    </w:p>
    <w:p w14:paraId="549FA0E1" w14:textId="77777777" w:rsidR="006440D7" w:rsidRDefault="006440D7" w:rsidP="006440D7">
      <w:pPr>
        <w:ind w:left="1440" w:firstLine="720"/>
        <w:rPr>
          <w:rFonts w:ascii="Times New Roman" w:hAnsi="Times New Roman" w:cs="Times New Roman"/>
          <w:sz w:val="24"/>
        </w:rPr>
      </w:pPr>
    </w:p>
    <w:p w14:paraId="0AEBB7CD" w14:textId="3792F17A" w:rsidR="006440D7" w:rsidRDefault="006440D7" w:rsidP="006440D7">
      <w:pPr>
        <w:ind w:left="1440" w:firstLine="720"/>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w:t>
      </w:r>
      <w:proofErr w:type="gramStart"/>
      <w:r>
        <w:rPr>
          <w:rFonts w:ascii="Times New Roman" w:hAnsi="Times New Roman" w:cs="Times New Roman"/>
          <w:sz w:val="24"/>
        </w:rPr>
        <w:t>b</w:t>
      </w:r>
      <w:proofErr w:type="gramEnd"/>
      <w:r>
        <w:rPr>
          <w:rFonts w:ascii="Times New Roman" w:hAnsi="Times New Roman" w:cs="Times New Roman"/>
          <w:sz w:val="24"/>
        </w:rPr>
        <w:t>)</w:t>
      </w:r>
    </w:p>
    <w:p w14:paraId="0FF6E1B5" w14:textId="77777777" w:rsidR="006440D7" w:rsidRDefault="006440D7" w:rsidP="006440D7">
      <w:pPr>
        <w:rPr>
          <w:rFonts w:ascii="Times New Roman" w:hAnsi="Times New Roman" w:cs="Times New Roman"/>
          <w:sz w:val="24"/>
        </w:rPr>
      </w:pPr>
    </w:p>
    <w:p w14:paraId="0D3D9301" w14:textId="6E2ACE30" w:rsidR="006440D7" w:rsidRDefault="006440D7" w:rsidP="006440D7">
      <w:pPr>
        <w:pStyle w:val="Caption"/>
      </w:pPr>
      <w:bookmarkStart w:id="310" w:name="_Toc480496874"/>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5</w:t>
      </w:r>
      <w:r w:rsidR="006C145C">
        <w:rPr>
          <w:noProof/>
        </w:rPr>
        <w:fldChar w:fldCharType="end"/>
      </w:r>
      <w:r>
        <w:t xml:space="preserve"> </w:t>
      </w:r>
      <w:r w:rsidRPr="0082124E">
        <w:t>Contour plots of (a) axial velocity and (b) temperature in a non-reacting CME/air je</w:t>
      </w:r>
      <w:r>
        <w:t>t</w:t>
      </w:r>
      <w:bookmarkEnd w:id="310"/>
    </w:p>
    <w:p w14:paraId="0E3D5453" w14:textId="77777777" w:rsidR="006440D7" w:rsidRDefault="006440D7" w:rsidP="006440D7">
      <w:pPr>
        <w:rPr>
          <w:rFonts w:ascii="Times New Roman" w:hAnsi="Times New Roman" w:cs="Times New Roman"/>
          <w:sz w:val="24"/>
        </w:rPr>
      </w:pPr>
    </w:p>
    <w:p w14:paraId="61D8A827" w14:textId="77777777" w:rsidR="006440D7" w:rsidRDefault="006440D7" w:rsidP="006440D7">
      <w:pPr>
        <w:rPr>
          <w:rFonts w:ascii="Times New Roman" w:hAnsi="Times New Roman" w:cs="Times New Roman"/>
          <w:sz w:val="24"/>
        </w:rPr>
      </w:pPr>
    </w:p>
    <w:p w14:paraId="4FB7BC41" w14:textId="77777777" w:rsidR="006440D7" w:rsidRDefault="006440D7" w:rsidP="006440D7">
      <w:pPr>
        <w:rPr>
          <w:rFonts w:ascii="Times New Roman" w:hAnsi="Times New Roman" w:cs="Times New Roman"/>
          <w:sz w:val="24"/>
        </w:rPr>
      </w:pPr>
    </w:p>
    <w:p w14:paraId="56BDEC84" w14:textId="77777777" w:rsidR="006440D7" w:rsidRDefault="006440D7" w:rsidP="006440D7">
      <w:pPr>
        <w:rPr>
          <w:rFonts w:ascii="Times New Roman" w:hAnsi="Times New Roman" w:cs="Times New Roman"/>
          <w:sz w:val="24"/>
        </w:rPr>
      </w:pPr>
    </w:p>
    <w:p w14:paraId="4F277B2A" w14:textId="77777777" w:rsidR="006440D7" w:rsidRPr="000038F1" w:rsidRDefault="006440D7" w:rsidP="006440D7">
      <w:pPr>
        <w:rPr>
          <w:rFonts w:ascii="Times New Roman" w:hAnsi="Times New Roman" w:cs="Times New Roman"/>
          <w:sz w:val="24"/>
        </w:rPr>
      </w:pPr>
    </w:p>
    <w:p w14:paraId="38ACD3B9" w14:textId="77777777" w:rsidR="006440D7" w:rsidRPr="000038F1" w:rsidRDefault="006440D7" w:rsidP="006440D7">
      <w:pPr>
        <w:rPr>
          <w:rFonts w:ascii="Times New Roman" w:hAnsi="Times New Roman" w:cs="Times New Roman"/>
          <w:sz w:val="24"/>
        </w:rPr>
      </w:pPr>
    </w:p>
    <w:p w14:paraId="59433566" w14:textId="77777777" w:rsidR="006440D7" w:rsidRPr="000038F1" w:rsidRDefault="006440D7" w:rsidP="006440D7">
      <w:pPr>
        <w:jc w:val="center"/>
        <w:rPr>
          <w:rFonts w:ascii="Times New Roman" w:hAnsi="Times New Roman" w:cs="Times New Roman"/>
          <w:sz w:val="24"/>
        </w:rPr>
      </w:pPr>
      <w:r>
        <w:rPr>
          <w:noProof/>
        </w:rPr>
        <w:drawing>
          <wp:inline distT="0" distB="0" distL="0" distR="0" wp14:anchorId="7C16F554" wp14:editId="2775A43D">
            <wp:extent cx="5253781" cy="4821555"/>
            <wp:effectExtent l="0" t="0" r="4445"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2"/>
                    <a:stretch>
                      <a:fillRect/>
                    </a:stretch>
                  </pic:blipFill>
                  <pic:spPr>
                    <a:xfrm>
                      <a:off x="0" y="0"/>
                      <a:ext cx="5258399" cy="4825793"/>
                    </a:xfrm>
                    <a:prstGeom prst="rect">
                      <a:avLst/>
                    </a:prstGeom>
                  </pic:spPr>
                </pic:pic>
              </a:graphicData>
            </a:graphic>
          </wp:inline>
        </w:drawing>
      </w:r>
    </w:p>
    <w:p w14:paraId="0264780E" w14:textId="77777777" w:rsidR="006440D7" w:rsidRPr="000038F1" w:rsidRDefault="006440D7" w:rsidP="006440D7">
      <w:pPr>
        <w:rPr>
          <w:rFonts w:ascii="Times New Roman" w:hAnsi="Times New Roman" w:cs="Times New Roman"/>
          <w:sz w:val="24"/>
        </w:rPr>
      </w:pPr>
    </w:p>
    <w:p w14:paraId="635E5713" w14:textId="6B5B180F" w:rsidR="006440D7" w:rsidRDefault="006440D7" w:rsidP="006440D7">
      <w:pPr>
        <w:ind w:left="1440" w:firstLine="720"/>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w:t>
      </w:r>
      <w:proofErr w:type="gramStart"/>
      <w:r>
        <w:rPr>
          <w:rFonts w:ascii="Times New Roman" w:hAnsi="Times New Roman" w:cs="Times New Roman"/>
          <w:sz w:val="24"/>
        </w:rPr>
        <w:t>b</w:t>
      </w:r>
      <w:proofErr w:type="gramEnd"/>
      <w:r>
        <w:rPr>
          <w:rFonts w:ascii="Times New Roman" w:hAnsi="Times New Roman" w:cs="Times New Roman"/>
          <w:sz w:val="24"/>
        </w:rPr>
        <w:t>)</w:t>
      </w:r>
    </w:p>
    <w:p w14:paraId="353F5144" w14:textId="77777777" w:rsidR="006440D7" w:rsidRDefault="006440D7" w:rsidP="006440D7">
      <w:pPr>
        <w:spacing w:line="480" w:lineRule="auto"/>
        <w:ind w:firstLine="720"/>
        <w:jc w:val="center"/>
        <w:rPr>
          <w:rFonts w:ascii="Times New Roman" w:hAnsi="Times New Roman" w:cs="Times New Roman"/>
          <w:sz w:val="24"/>
        </w:rPr>
      </w:pPr>
    </w:p>
    <w:p w14:paraId="591D749E" w14:textId="31654BDA" w:rsidR="006440D7" w:rsidRDefault="006440D7" w:rsidP="006440D7">
      <w:pPr>
        <w:pStyle w:val="Caption"/>
      </w:pPr>
      <w:bookmarkStart w:id="311" w:name="_Toc480496875"/>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6</w:t>
      </w:r>
      <w:r w:rsidR="006C145C">
        <w:rPr>
          <w:noProof/>
        </w:rPr>
        <w:fldChar w:fldCharType="end"/>
      </w:r>
      <w:r>
        <w:t xml:space="preserve"> </w:t>
      </w:r>
      <w:r w:rsidRPr="0054493C">
        <w:t>Contour plots of (a) axial velocity and (b) temperature in a non-reacting SME/air jet</w:t>
      </w:r>
      <w:bookmarkEnd w:id="311"/>
    </w:p>
    <w:p w14:paraId="5A0FC636" w14:textId="77777777" w:rsidR="006440D7" w:rsidRDefault="006440D7" w:rsidP="006440D7">
      <w:pPr>
        <w:tabs>
          <w:tab w:val="left" w:pos="1110"/>
        </w:tabs>
        <w:rPr>
          <w:rFonts w:ascii="Times New Roman" w:hAnsi="Times New Roman" w:cs="Times New Roman"/>
          <w:sz w:val="24"/>
        </w:rPr>
      </w:pPr>
    </w:p>
    <w:p w14:paraId="2A33E647" w14:textId="77777777" w:rsidR="006440D7" w:rsidRDefault="006440D7" w:rsidP="006440D7">
      <w:pPr>
        <w:tabs>
          <w:tab w:val="left" w:pos="1110"/>
        </w:tabs>
        <w:rPr>
          <w:rFonts w:ascii="Times New Roman" w:hAnsi="Times New Roman" w:cs="Times New Roman"/>
          <w:sz w:val="24"/>
        </w:rPr>
      </w:pPr>
    </w:p>
    <w:p w14:paraId="2415F169" w14:textId="77777777" w:rsidR="006440D7" w:rsidRDefault="006440D7" w:rsidP="006440D7">
      <w:pPr>
        <w:tabs>
          <w:tab w:val="left" w:pos="1110"/>
        </w:tabs>
        <w:rPr>
          <w:rFonts w:ascii="Times New Roman" w:hAnsi="Times New Roman" w:cs="Times New Roman"/>
          <w:sz w:val="24"/>
        </w:rPr>
      </w:pPr>
    </w:p>
    <w:p w14:paraId="78DB04C9" w14:textId="77777777" w:rsidR="006440D7" w:rsidRDefault="006440D7" w:rsidP="006440D7">
      <w:pPr>
        <w:tabs>
          <w:tab w:val="left" w:pos="1110"/>
        </w:tabs>
        <w:rPr>
          <w:rFonts w:ascii="Times New Roman" w:hAnsi="Times New Roman" w:cs="Times New Roman"/>
          <w:sz w:val="24"/>
        </w:rPr>
      </w:pPr>
    </w:p>
    <w:p w14:paraId="05538357" w14:textId="77777777" w:rsidR="006440D7" w:rsidRPr="000038F1" w:rsidRDefault="006440D7" w:rsidP="006440D7">
      <w:pPr>
        <w:rPr>
          <w:rFonts w:ascii="Times New Roman" w:hAnsi="Times New Roman" w:cs="Times New Roman"/>
          <w:sz w:val="24"/>
        </w:rPr>
      </w:pPr>
    </w:p>
    <w:p w14:paraId="6FE25EDE" w14:textId="77777777" w:rsidR="006440D7" w:rsidRPr="000038F1" w:rsidRDefault="006440D7" w:rsidP="0097668C">
      <w:pPr>
        <w:jc w:val="center"/>
        <w:rPr>
          <w:rFonts w:ascii="Times New Roman" w:hAnsi="Times New Roman" w:cs="Times New Roman"/>
          <w:sz w:val="24"/>
        </w:rPr>
      </w:pPr>
      <w:r>
        <w:rPr>
          <w:noProof/>
        </w:rPr>
        <w:drawing>
          <wp:inline distT="0" distB="0" distL="0" distR="0" wp14:anchorId="6BCA5DB9" wp14:editId="02422B02">
            <wp:extent cx="5368081" cy="4618355"/>
            <wp:effectExtent l="0" t="0" r="4445"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3"/>
                    <a:stretch>
                      <a:fillRect/>
                    </a:stretch>
                  </pic:blipFill>
                  <pic:spPr>
                    <a:xfrm>
                      <a:off x="0" y="0"/>
                      <a:ext cx="5369752" cy="4619793"/>
                    </a:xfrm>
                    <a:prstGeom prst="rect">
                      <a:avLst/>
                    </a:prstGeom>
                  </pic:spPr>
                </pic:pic>
              </a:graphicData>
            </a:graphic>
          </wp:inline>
        </w:drawing>
      </w:r>
    </w:p>
    <w:p w14:paraId="5A5E68AD" w14:textId="77777777" w:rsidR="006440D7" w:rsidRPr="000038F1" w:rsidRDefault="006440D7" w:rsidP="006440D7">
      <w:pPr>
        <w:rPr>
          <w:rFonts w:ascii="Times New Roman" w:hAnsi="Times New Roman" w:cs="Times New Roman"/>
          <w:sz w:val="24"/>
        </w:rPr>
      </w:pPr>
    </w:p>
    <w:p w14:paraId="72E2A2C4" w14:textId="77777777" w:rsidR="006440D7" w:rsidRDefault="006440D7" w:rsidP="006440D7">
      <w:pPr>
        <w:tabs>
          <w:tab w:val="left" w:pos="2700"/>
        </w:tabs>
        <w:rPr>
          <w:rFonts w:ascii="Times New Roman" w:hAnsi="Times New Roman" w:cs="Times New Roman"/>
          <w:sz w:val="24"/>
        </w:rPr>
      </w:pPr>
    </w:p>
    <w:p w14:paraId="7B8B24F2" w14:textId="68099D8D" w:rsidR="006440D7" w:rsidRDefault="006440D7" w:rsidP="006440D7">
      <w:pPr>
        <w:ind w:left="1440" w:firstLine="720"/>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sz w:val="24"/>
        </w:rPr>
        <w:tab/>
      </w:r>
      <w:r>
        <w:rPr>
          <w:rFonts w:ascii="Times New Roman" w:hAnsi="Times New Roman" w:cs="Times New Roman"/>
          <w:sz w:val="24"/>
        </w:rPr>
        <w:tab/>
      </w:r>
      <w:r w:rsidR="00086CC1">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086CC1">
        <w:rPr>
          <w:rFonts w:ascii="Times New Roman" w:hAnsi="Times New Roman" w:cs="Times New Roman"/>
          <w:sz w:val="24"/>
        </w:rPr>
        <w:t xml:space="preserve">    </w:t>
      </w:r>
      <w:r>
        <w:rPr>
          <w:rFonts w:ascii="Times New Roman" w:hAnsi="Times New Roman" w:cs="Times New Roman"/>
          <w:sz w:val="24"/>
        </w:rPr>
        <w:t>(</w:t>
      </w:r>
      <w:proofErr w:type="gramStart"/>
      <w:r>
        <w:rPr>
          <w:rFonts w:ascii="Times New Roman" w:hAnsi="Times New Roman" w:cs="Times New Roman"/>
          <w:sz w:val="24"/>
        </w:rPr>
        <w:t>b</w:t>
      </w:r>
      <w:proofErr w:type="gramEnd"/>
      <w:r>
        <w:rPr>
          <w:rFonts w:ascii="Times New Roman" w:hAnsi="Times New Roman" w:cs="Times New Roman"/>
          <w:sz w:val="24"/>
        </w:rPr>
        <w:t>)</w:t>
      </w:r>
    </w:p>
    <w:p w14:paraId="24155FE9" w14:textId="77777777" w:rsidR="006440D7" w:rsidRDefault="006440D7" w:rsidP="006440D7">
      <w:pPr>
        <w:tabs>
          <w:tab w:val="left" w:pos="2700"/>
        </w:tabs>
        <w:rPr>
          <w:rFonts w:ascii="Times New Roman" w:hAnsi="Times New Roman" w:cs="Times New Roman"/>
          <w:sz w:val="24"/>
        </w:rPr>
      </w:pPr>
    </w:p>
    <w:p w14:paraId="630D3B32" w14:textId="30AC581E" w:rsidR="006440D7" w:rsidRDefault="006440D7" w:rsidP="006440D7">
      <w:pPr>
        <w:pStyle w:val="Caption"/>
      </w:pPr>
      <w:bookmarkStart w:id="312" w:name="_Toc480496876"/>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7</w:t>
      </w:r>
      <w:r w:rsidR="006C145C">
        <w:rPr>
          <w:noProof/>
        </w:rPr>
        <w:fldChar w:fldCharType="end"/>
      </w:r>
      <w:r>
        <w:t xml:space="preserve"> </w:t>
      </w:r>
      <w:r w:rsidRPr="00EB3073">
        <w:t>Contour plots of (a) axial velocity and (b) temperature in a non-reacting PME/air jet</w:t>
      </w:r>
      <w:bookmarkEnd w:id="312"/>
    </w:p>
    <w:p w14:paraId="0DA4C6EE" w14:textId="77777777" w:rsidR="006440D7" w:rsidRDefault="006440D7" w:rsidP="006440D7">
      <w:pPr>
        <w:tabs>
          <w:tab w:val="left" w:pos="2700"/>
        </w:tabs>
        <w:rPr>
          <w:rFonts w:ascii="Times New Roman" w:hAnsi="Times New Roman" w:cs="Times New Roman"/>
          <w:sz w:val="24"/>
        </w:rPr>
      </w:pPr>
    </w:p>
    <w:p w14:paraId="0570632B" w14:textId="77777777" w:rsidR="006440D7" w:rsidRDefault="006440D7" w:rsidP="006440D7">
      <w:pPr>
        <w:tabs>
          <w:tab w:val="left" w:pos="2700"/>
        </w:tabs>
        <w:rPr>
          <w:rFonts w:ascii="Times New Roman" w:hAnsi="Times New Roman" w:cs="Times New Roman"/>
          <w:sz w:val="24"/>
        </w:rPr>
      </w:pPr>
    </w:p>
    <w:p w14:paraId="43991FC5" w14:textId="77777777" w:rsidR="006440D7" w:rsidRDefault="006440D7" w:rsidP="006440D7">
      <w:pPr>
        <w:tabs>
          <w:tab w:val="left" w:pos="2700"/>
        </w:tabs>
        <w:rPr>
          <w:rFonts w:ascii="Times New Roman" w:hAnsi="Times New Roman" w:cs="Times New Roman"/>
          <w:sz w:val="24"/>
        </w:rPr>
      </w:pPr>
    </w:p>
    <w:p w14:paraId="6464966A" w14:textId="77777777" w:rsidR="006440D7" w:rsidRPr="00DE6215" w:rsidRDefault="006440D7" w:rsidP="006440D7">
      <w:pPr>
        <w:tabs>
          <w:tab w:val="left" w:pos="2700"/>
        </w:tabs>
        <w:rPr>
          <w:rFonts w:ascii="Times New Roman" w:hAnsi="Times New Roman" w:cs="Times New Roman"/>
          <w:sz w:val="24"/>
        </w:rPr>
      </w:pPr>
    </w:p>
    <w:p w14:paraId="01EB5626" w14:textId="77777777" w:rsidR="006440D7" w:rsidRDefault="006440D7" w:rsidP="006440D7">
      <w:pPr>
        <w:rPr>
          <w:rFonts w:ascii="Times New Roman" w:eastAsiaTheme="minorEastAsia" w:hAnsi="Times New Roman" w:cs="Times New Roman"/>
          <w:b/>
          <w:bCs/>
          <w:color w:val="000000" w:themeColor="text1"/>
          <w:kern w:val="24"/>
        </w:rPr>
      </w:pPr>
    </w:p>
    <w:p w14:paraId="3C54AA06" w14:textId="77777777" w:rsidR="006440D7" w:rsidRPr="00DE6215" w:rsidRDefault="006440D7" w:rsidP="006440D7">
      <w:pPr>
        <w:rPr>
          <w:rFonts w:ascii="Times New Roman" w:hAnsi="Times New Roman" w:cs="Times New Roman"/>
          <w:sz w:val="24"/>
        </w:rPr>
      </w:pPr>
    </w:p>
    <w:p w14:paraId="170B8732" w14:textId="77777777" w:rsidR="006440D7" w:rsidRPr="00DE6215" w:rsidRDefault="006440D7" w:rsidP="0097668C">
      <w:pPr>
        <w:jc w:val="center"/>
        <w:rPr>
          <w:rFonts w:ascii="Times New Roman" w:hAnsi="Times New Roman" w:cs="Times New Roman"/>
          <w:sz w:val="24"/>
        </w:rPr>
      </w:pPr>
      <w:r>
        <w:rPr>
          <w:noProof/>
        </w:rPr>
        <w:drawing>
          <wp:inline distT="0" distB="0" distL="0" distR="0" wp14:anchorId="6E6B792A" wp14:editId="6A154B35">
            <wp:extent cx="5368081" cy="4636770"/>
            <wp:effectExtent l="0" t="0" r="4445"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4"/>
                    <a:stretch>
                      <a:fillRect/>
                    </a:stretch>
                  </pic:blipFill>
                  <pic:spPr>
                    <a:xfrm>
                      <a:off x="0" y="0"/>
                      <a:ext cx="5371050" cy="4639335"/>
                    </a:xfrm>
                    <a:prstGeom prst="rect">
                      <a:avLst/>
                    </a:prstGeom>
                  </pic:spPr>
                </pic:pic>
              </a:graphicData>
            </a:graphic>
          </wp:inline>
        </w:drawing>
      </w:r>
    </w:p>
    <w:p w14:paraId="304E3992" w14:textId="77777777" w:rsidR="006440D7" w:rsidRPr="00DE6215" w:rsidRDefault="006440D7" w:rsidP="006440D7">
      <w:pPr>
        <w:rPr>
          <w:rFonts w:ascii="Times New Roman" w:hAnsi="Times New Roman" w:cs="Times New Roman"/>
          <w:sz w:val="24"/>
        </w:rPr>
      </w:pPr>
    </w:p>
    <w:p w14:paraId="4403568D" w14:textId="77777777" w:rsidR="006440D7" w:rsidRDefault="006440D7" w:rsidP="006440D7">
      <w:pPr>
        <w:ind w:left="1440" w:firstLine="720"/>
        <w:rPr>
          <w:rFonts w:ascii="Times New Roman" w:hAnsi="Times New Roman" w:cs="Times New Roman"/>
          <w:sz w:val="24"/>
        </w:rPr>
      </w:pPr>
    </w:p>
    <w:p w14:paraId="4F1C481F" w14:textId="1A3A4BF1" w:rsidR="006440D7" w:rsidRDefault="006440D7" w:rsidP="006440D7">
      <w:pPr>
        <w:ind w:left="1440" w:firstLine="720"/>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086CC1">
        <w:rPr>
          <w:rFonts w:ascii="Times New Roman" w:hAnsi="Times New Roman" w:cs="Times New Roman"/>
          <w:sz w:val="24"/>
        </w:rPr>
        <w:t xml:space="preserve">      </w:t>
      </w:r>
      <w:r>
        <w:rPr>
          <w:rFonts w:ascii="Times New Roman" w:hAnsi="Times New Roman" w:cs="Times New Roman"/>
          <w:sz w:val="24"/>
        </w:rPr>
        <w:t>(</w:t>
      </w:r>
      <w:proofErr w:type="gramStart"/>
      <w:r>
        <w:rPr>
          <w:rFonts w:ascii="Times New Roman" w:hAnsi="Times New Roman" w:cs="Times New Roman"/>
          <w:sz w:val="24"/>
        </w:rPr>
        <w:t>b</w:t>
      </w:r>
      <w:proofErr w:type="gramEnd"/>
      <w:r>
        <w:rPr>
          <w:rFonts w:ascii="Times New Roman" w:hAnsi="Times New Roman" w:cs="Times New Roman"/>
          <w:sz w:val="24"/>
        </w:rPr>
        <w:t>)</w:t>
      </w:r>
    </w:p>
    <w:p w14:paraId="0B07B27E" w14:textId="77777777" w:rsidR="006440D7" w:rsidRDefault="006440D7" w:rsidP="006440D7">
      <w:pPr>
        <w:tabs>
          <w:tab w:val="left" w:pos="2895"/>
        </w:tabs>
        <w:rPr>
          <w:rFonts w:ascii="Times New Roman" w:hAnsi="Times New Roman" w:cs="Times New Roman"/>
          <w:sz w:val="24"/>
        </w:rPr>
      </w:pPr>
    </w:p>
    <w:p w14:paraId="41574E76" w14:textId="2C9293B4" w:rsidR="006440D7" w:rsidRDefault="006440D7" w:rsidP="006440D7">
      <w:pPr>
        <w:pStyle w:val="Caption"/>
      </w:pPr>
      <w:bookmarkStart w:id="313" w:name="_Toc480496877"/>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8</w:t>
      </w:r>
      <w:r w:rsidR="006C145C">
        <w:rPr>
          <w:noProof/>
        </w:rPr>
        <w:fldChar w:fldCharType="end"/>
      </w:r>
      <w:r>
        <w:t xml:space="preserve"> </w:t>
      </w:r>
      <w:r w:rsidRPr="00E65981">
        <w:t>Contour plots of (a) axial velocity and (b) temperature in a non-reacting toluene/air jet</w:t>
      </w:r>
      <w:bookmarkEnd w:id="313"/>
    </w:p>
    <w:p w14:paraId="4D69D1AB" w14:textId="77777777" w:rsidR="006440D7" w:rsidRDefault="006440D7" w:rsidP="006440D7"/>
    <w:p w14:paraId="6F9D6DED" w14:textId="77777777" w:rsidR="006440D7" w:rsidRDefault="006440D7" w:rsidP="006440D7"/>
    <w:p w14:paraId="5C8C79ED" w14:textId="77777777" w:rsidR="006440D7" w:rsidRPr="003A1290" w:rsidRDefault="006440D7" w:rsidP="006440D7"/>
    <w:p w14:paraId="142E7123" w14:textId="77777777" w:rsidR="006440D7" w:rsidRDefault="006440D7" w:rsidP="006440D7">
      <w:pPr>
        <w:tabs>
          <w:tab w:val="left" w:pos="2895"/>
        </w:tabs>
        <w:rPr>
          <w:rFonts w:ascii="Times New Roman" w:hAnsi="Times New Roman" w:cs="Times New Roman"/>
          <w:sz w:val="24"/>
        </w:rPr>
      </w:pPr>
    </w:p>
    <w:p w14:paraId="54B6FEBD" w14:textId="77777777" w:rsidR="006440D7" w:rsidRPr="005175CC" w:rsidRDefault="006440D7" w:rsidP="006440D7">
      <w:pPr>
        <w:tabs>
          <w:tab w:val="left" w:pos="2895"/>
        </w:tabs>
        <w:rPr>
          <w:rFonts w:ascii="Times New Roman" w:hAnsi="Times New Roman" w:cs="Times New Roman"/>
          <w:sz w:val="24"/>
        </w:rPr>
      </w:pPr>
    </w:p>
    <w:p w14:paraId="0B578D41" w14:textId="77777777" w:rsidR="006440D7" w:rsidRPr="005175CC" w:rsidRDefault="006440D7" w:rsidP="0097668C">
      <w:pPr>
        <w:jc w:val="center"/>
        <w:rPr>
          <w:rFonts w:ascii="Times New Roman" w:hAnsi="Times New Roman" w:cs="Times New Roman"/>
          <w:sz w:val="24"/>
        </w:rPr>
      </w:pPr>
      <w:r>
        <w:rPr>
          <w:noProof/>
        </w:rPr>
        <w:drawing>
          <wp:inline distT="0" distB="0" distL="0" distR="0" wp14:anchorId="1DE5F89E" wp14:editId="021B0D07">
            <wp:extent cx="5368081" cy="4761230"/>
            <wp:effectExtent l="0" t="0" r="4445" b="127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5"/>
                    <a:stretch>
                      <a:fillRect/>
                    </a:stretch>
                  </pic:blipFill>
                  <pic:spPr>
                    <a:xfrm>
                      <a:off x="0" y="0"/>
                      <a:ext cx="5372255" cy="4764932"/>
                    </a:xfrm>
                    <a:prstGeom prst="rect">
                      <a:avLst/>
                    </a:prstGeom>
                  </pic:spPr>
                </pic:pic>
              </a:graphicData>
            </a:graphic>
          </wp:inline>
        </w:drawing>
      </w:r>
    </w:p>
    <w:p w14:paraId="38D29C01" w14:textId="77777777" w:rsidR="006440D7" w:rsidRPr="005175CC" w:rsidRDefault="006440D7" w:rsidP="006440D7">
      <w:pPr>
        <w:rPr>
          <w:rFonts w:ascii="Times New Roman" w:hAnsi="Times New Roman" w:cs="Times New Roman"/>
          <w:sz w:val="24"/>
        </w:rPr>
      </w:pPr>
    </w:p>
    <w:p w14:paraId="5942507D" w14:textId="7AED09D6" w:rsidR="006440D7" w:rsidRDefault="006440D7" w:rsidP="006440D7">
      <w:pPr>
        <w:ind w:left="1440" w:firstLine="720"/>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086CC1">
        <w:rPr>
          <w:rFonts w:ascii="Times New Roman" w:hAnsi="Times New Roman" w:cs="Times New Roman"/>
          <w:sz w:val="24"/>
        </w:rPr>
        <w:t xml:space="preserve">     </w:t>
      </w:r>
      <w:r>
        <w:rPr>
          <w:rFonts w:ascii="Times New Roman" w:hAnsi="Times New Roman" w:cs="Times New Roman"/>
          <w:sz w:val="24"/>
        </w:rPr>
        <w:t>(</w:t>
      </w:r>
      <w:proofErr w:type="gramStart"/>
      <w:r>
        <w:rPr>
          <w:rFonts w:ascii="Times New Roman" w:hAnsi="Times New Roman" w:cs="Times New Roman"/>
          <w:sz w:val="24"/>
        </w:rPr>
        <w:t>b</w:t>
      </w:r>
      <w:proofErr w:type="gramEnd"/>
      <w:r>
        <w:rPr>
          <w:rFonts w:ascii="Times New Roman" w:hAnsi="Times New Roman" w:cs="Times New Roman"/>
          <w:sz w:val="24"/>
        </w:rPr>
        <w:t>)</w:t>
      </w:r>
    </w:p>
    <w:p w14:paraId="60169FEE" w14:textId="77777777" w:rsidR="006440D7" w:rsidRDefault="006440D7" w:rsidP="006440D7">
      <w:pPr>
        <w:tabs>
          <w:tab w:val="left" w:pos="3090"/>
        </w:tabs>
        <w:rPr>
          <w:rFonts w:ascii="Times New Roman" w:hAnsi="Times New Roman" w:cs="Times New Roman"/>
          <w:sz w:val="24"/>
        </w:rPr>
      </w:pPr>
    </w:p>
    <w:p w14:paraId="5F025A1B" w14:textId="5DC16189" w:rsidR="006440D7" w:rsidRDefault="006440D7" w:rsidP="006440D7">
      <w:pPr>
        <w:pStyle w:val="Caption"/>
      </w:pPr>
      <w:bookmarkStart w:id="314" w:name="_Toc480496878"/>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9</w:t>
      </w:r>
      <w:r w:rsidR="006C145C">
        <w:rPr>
          <w:noProof/>
        </w:rPr>
        <w:fldChar w:fldCharType="end"/>
      </w:r>
      <w:r>
        <w:t xml:space="preserve"> </w:t>
      </w:r>
      <w:r w:rsidRPr="00316A1A">
        <w:t>Contour plots of (a) axial velocity and (b) temperature in a non-reacting heptane/air jet</w:t>
      </w:r>
      <w:bookmarkEnd w:id="314"/>
    </w:p>
    <w:p w14:paraId="6FBF33E2" w14:textId="77777777" w:rsidR="006440D7" w:rsidRDefault="006440D7" w:rsidP="006440D7">
      <w:pPr>
        <w:tabs>
          <w:tab w:val="left" w:pos="3090"/>
        </w:tabs>
        <w:rPr>
          <w:rFonts w:ascii="Times New Roman" w:hAnsi="Times New Roman" w:cs="Times New Roman"/>
          <w:sz w:val="24"/>
        </w:rPr>
      </w:pPr>
    </w:p>
    <w:p w14:paraId="15366B00" w14:textId="77777777" w:rsidR="006440D7" w:rsidRDefault="006440D7" w:rsidP="006440D7">
      <w:pPr>
        <w:tabs>
          <w:tab w:val="left" w:pos="3090"/>
        </w:tabs>
        <w:rPr>
          <w:rFonts w:ascii="Times New Roman" w:hAnsi="Times New Roman" w:cs="Times New Roman"/>
          <w:sz w:val="24"/>
        </w:rPr>
      </w:pPr>
    </w:p>
    <w:p w14:paraId="63B3A941" w14:textId="77777777" w:rsidR="006440D7" w:rsidRDefault="006440D7" w:rsidP="006440D7">
      <w:pPr>
        <w:tabs>
          <w:tab w:val="left" w:pos="3090"/>
        </w:tabs>
        <w:rPr>
          <w:rFonts w:ascii="Times New Roman" w:hAnsi="Times New Roman" w:cs="Times New Roman"/>
          <w:sz w:val="24"/>
        </w:rPr>
      </w:pPr>
    </w:p>
    <w:p w14:paraId="7E70FCAC" w14:textId="77777777" w:rsidR="006440D7" w:rsidRPr="007D7493" w:rsidRDefault="006440D7" w:rsidP="006440D7">
      <w:pPr>
        <w:rPr>
          <w:rFonts w:ascii="Times New Roman" w:hAnsi="Times New Roman" w:cs="Times New Roman"/>
          <w:sz w:val="24"/>
        </w:rPr>
      </w:pPr>
    </w:p>
    <w:p w14:paraId="4F9A5F6D" w14:textId="77777777" w:rsidR="006440D7" w:rsidRPr="007D7493" w:rsidRDefault="006440D7" w:rsidP="0097668C">
      <w:pPr>
        <w:jc w:val="center"/>
        <w:rPr>
          <w:rFonts w:ascii="Times New Roman" w:hAnsi="Times New Roman" w:cs="Times New Roman"/>
          <w:sz w:val="24"/>
        </w:rPr>
      </w:pPr>
      <w:r>
        <w:rPr>
          <w:noProof/>
        </w:rPr>
        <w:drawing>
          <wp:inline distT="0" distB="0" distL="0" distR="0" wp14:anchorId="28978C2D" wp14:editId="4D702F0C">
            <wp:extent cx="5264226" cy="449787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6"/>
                    <a:stretch>
                      <a:fillRect/>
                    </a:stretch>
                  </pic:blipFill>
                  <pic:spPr>
                    <a:xfrm>
                      <a:off x="0" y="0"/>
                      <a:ext cx="5262014" cy="4495980"/>
                    </a:xfrm>
                    <a:prstGeom prst="rect">
                      <a:avLst/>
                    </a:prstGeom>
                  </pic:spPr>
                </pic:pic>
              </a:graphicData>
            </a:graphic>
          </wp:inline>
        </w:drawing>
      </w:r>
    </w:p>
    <w:p w14:paraId="704BA5B2" w14:textId="77777777" w:rsidR="006440D7" w:rsidRPr="007D7493" w:rsidRDefault="006440D7" w:rsidP="006440D7">
      <w:pPr>
        <w:rPr>
          <w:rFonts w:ascii="Times New Roman" w:hAnsi="Times New Roman" w:cs="Times New Roman"/>
          <w:sz w:val="24"/>
        </w:rPr>
      </w:pPr>
    </w:p>
    <w:p w14:paraId="21209A59" w14:textId="77777777" w:rsidR="006440D7" w:rsidRDefault="006440D7" w:rsidP="006440D7">
      <w:pPr>
        <w:tabs>
          <w:tab w:val="left" w:pos="2070"/>
        </w:tabs>
        <w:rPr>
          <w:rFonts w:ascii="Times New Roman" w:hAnsi="Times New Roman" w:cs="Times New Roman"/>
          <w:sz w:val="24"/>
        </w:rPr>
      </w:pPr>
    </w:p>
    <w:p w14:paraId="7ACE0565" w14:textId="77777777" w:rsidR="006440D7" w:rsidRDefault="006440D7" w:rsidP="006440D7">
      <w:pPr>
        <w:tabs>
          <w:tab w:val="left" w:pos="2070"/>
        </w:tabs>
        <w:rPr>
          <w:rFonts w:ascii="Times New Roman" w:hAnsi="Times New Roman" w:cs="Times New Roman"/>
          <w:sz w:val="24"/>
        </w:rPr>
      </w:pPr>
    </w:p>
    <w:p w14:paraId="4CB1F551" w14:textId="67CE36FA" w:rsidR="006440D7" w:rsidRDefault="006440D7" w:rsidP="006440D7">
      <w:pPr>
        <w:ind w:left="1440" w:firstLine="720"/>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086CC1">
        <w:rPr>
          <w:rFonts w:ascii="Times New Roman" w:hAnsi="Times New Roman" w:cs="Times New Roman"/>
          <w:sz w:val="24"/>
        </w:rPr>
        <w:t xml:space="preserve">       </w:t>
      </w:r>
      <w:r>
        <w:rPr>
          <w:rFonts w:ascii="Times New Roman" w:hAnsi="Times New Roman" w:cs="Times New Roman"/>
          <w:sz w:val="24"/>
        </w:rPr>
        <w:t>(</w:t>
      </w:r>
      <w:proofErr w:type="gramStart"/>
      <w:r>
        <w:rPr>
          <w:rFonts w:ascii="Times New Roman" w:hAnsi="Times New Roman" w:cs="Times New Roman"/>
          <w:sz w:val="24"/>
        </w:rPr>
        <w:t>b</w:t>
      </w:r>
      <w:proofErr w:type="gramEnd"/>
      <w:r>
        <w:rPr>
          <w:rFonts w:ascii="Times New Roman" w:hAnsi="Times New Roman" w:cs="Times New Roman"/>
          <w:sz w:val="24"/>
        </w:rPr>
        <w:t>)</w:t>
      </w:r>
    </w:p>
    <w:p w14:paraId="621D078E" w14:textId="77777777" w:rsidR="006440D7" w:rsidRDefault="006440D7" w:rsidP="006440D7">
      <w:pPr>
        <w:tabs>
          <w:tab w:val="left" w:pos="2070"/>
        </w:tabs>
        <w:rPr>
          <w:rFonts w:ascii="Times New Roman" w:hAnsi="Times New Roman" w:cs="Times New Roman"/>
          <w:sz w:val="24"/>
        </w:rPr>
      </w:pPr>
    </w:p>
    <w:p w14:paraId="0EB7B858" w14:textId="53E77086" w:rsidR="006440D7" w:rsidRDefault="006440D7" w:rsidP="006440D7">
      <w:pPr>
        <w:pStyle w:val="Caption"/>
      </w:pPr>
      <w:bookmarkStart w:id="315" w:name="_Toc480496879"/>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10</w:t>
      </w:r>
      <w:r w:rsidR="006C145C">
        <w:rPr>
          <w:noProof/>
        </w:rPr>
        <w:fldChar w:fldCharType="end"/>
      </w:r>
      <w:r>
        <w:t xml:space="preserve"> </w:t>
      </w:r>
      <w:r w:rsidRPr="00DB3B24">
        <w:t>Contour plots of (a) axial velocity and (b) temperature in a non-reacting diesel /air jet</w:t>
      </w:r>
      <w:bookmarkEnd w:id="315"/>
    </w:p>
    <w:p w14:paraId="64B591F8" w14:textId="77777777" w:rsidR="006440D7" w:rsidRDefault="006440D7" w:rsidP="006440D7">
      <w:pPr>
        <w:tabs>
          <w:tab w:val="left" w:pos="2070"/>
        </w:tabs>
        <w:rPr>
          <w:rFonts w:ascii="Times New Roman" w:hAnsi="Times New Roman" w:cs="Times New Roman"/>
          <w:sz w:val="24"/>
        </w:rPr>
      </w:pPr>
    </w:p>
    <w:p w14:paraId="57AF6B42" w14:textId="77777777" w:rsidR="00F30251" w:rsidRDefault="00F30251" w:rsidP="006440D7">
      <w:pPr>
        <w:tabs>
          <w:tab w:val="left" w:pos="2070"/>
        </w:tabs>
        <w:rPr>
          <w:rFonts w:ascii="Times New Roman" w:hAnsi="Times New Roman" w:cs="Times New Roman"/>
          <w:sz w:val="24"/>
        </w:rPr>
      </w:pPr>
    </w:p>
    <w:p w14:paraId="6961DEB3" w14:textId="77777777" w:rsidR="00086CC1" w:rsidRDefault="00086CC1" w:rsidP="006440D7">
      <w:pPr>
        <w:spacing w:line="480" w:lineRule="auto"/>
        <w:jc w:val="center"/>
        <w:rPr>
          <w:noProof/>
        </w:rPr>
      </w:pPr>
    </w:p>
    <w:p w14:paraId="24ADB25C" w14:textId="7F34F02A" w:rsidR="006440D7" w:rsidRDefault="00392E1D" w:rsidP="006440D7">
      <w:pPr>
        <w:spacing w:line="480" w:lineRule="auto"/>
        <w:jc w:val="center"/>
        <w:rPr>
          <w:noProof/>
        </w:rPr>
      </w:pPr>
      <w:r>
        <w:rPr>
          <w:noProof/>
        </w:rPr>
        <w:drawing>
          <wp:inline distT="0" distB="0" distL="0" distR="0" wp14:anchorId="205DA07A" wp14:editId="2BAF4D4B">
            <wp:extent cx="5346700" cy="3066415"/>
            <wp:effectExtent l="0" t="0" r="635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346700" cy="3066415"/>
                    </a:xfrm>
                    <a:prstGeom prst="rect">
                      <a:avLst/>
                    </a:prstGeom>
                    <a:noFill/>
                  </pic:spPr>
                </pic:pic>
              </a:graphicData>
            </a:graphic>
          </wp:inline>
        </w:drawing>
      </w:r>
    </w:p>
    <w:p w14:paraId="36A0300A" w14:textId="234086C0" w:rsidR="006440D7" w:rsidRPr="001219D3" w:rsidRDefault="006440D7" w:rsidP="006440D7">
      <w:pPr>
        <w:pStyle w:val="Caption"/>
        <w:rPr>
          <w:noProof/>
        </w:rPr>
      </w:pPr>
      <w:bookmarkStart w:id="316" w:name="_Toc480496880"/>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11</w:t>
      </w:r>
      <w:r w:rsidR="006C145C">
        <w:rPr>
          <w:noProof/>
        </w:rPr>
        <w:fldChar w:fldCharType="end"/>
      </w:r>
      <w:r>
        <w:t xml:space="preserve"> </w:t>
      </w:r>
      <w:r>
        <w:rPr>
          <w:noProof/>
        </w:rPr>
        <w:t>Center</w:t>
      </w:r>
      <w:r w:rsidRPr="009A45AF">
        <w:rPr>
          <w:noProof/>
        </w:rPr>
        <w:t>line veloci</w:t>
      </w:r>
      <w:r>
        <w:rPr>
          <w:noProof/>
        </w:rPr>
        <w:t>ty decay for laminar jet of non-</w:t>
      </w:r>
      <w:r w:rsidRPr="009A45AF">
        <w:rPr>
          <w:noProof/>
        </w:rPr>
        <w:t>reacting MO/air mixture</w:t>
      </w:r>
      <w:bookmarkEnd w:id="316"/>
    </w:p>
    <w:p w14:paraId="3A5FC773" w14:textId="0C96A6EE" w:rsidR="006440D7" w:rsidRDefault="00392E1D" w:rsidP="006440D7">
      <w:pPr>
        <w:spacing w:line="480" w:lineRule="auto"/>
        <w:jc w:val="center"/>
        <w:rPr>
          <w:noProof/>
        </w:rPr>
      </w:pPr>
      <w:r>
        <w:rPr>
          <w:noProof/>
        </w:rPr>
        <w:drawing>
          <wp:inline distT="0" distB="0" distL="0" distR="0" wp14:anchorId="37D5D3F1" wp14:editId="2F73E7F6">
            <wp:extent cx="5346700" cy="3066415"/>
            <wp:effectExtent l="0" t="0" r="635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346700" cy="3066415"/>
                    </a:xfrm>
                    <a:prstGeom prst="rect">
                      <a:avLst/>
                    </a:prstGeom>
                    <a:noFill/>
                  </pic:spPr>
                </pic:pic>
              </a:graphicData>
            </a:graphic>
          </wp:inline>
        </w:drawing>
      </w:r>
    </w:p>
    <w:p w14:paraId="07735C20" w14:textId="1224B202" w:rsidR="006440D7" w:rsidRPr="001219D3" w:rsidRDefault="006440D7" w:rsidP="006440D7">
      <w:pPr>
        <w:pStyle w:val="Caption"/>
        <w:rPr>
          <w:noProof/>
        </w:rPr>
      </w:pPr>
      <w:bookmarkStart w:id="317" w:name="_Toc480496881"/>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12</w:t>
      </w:r>
      <w:r w:rsidR="006C145C">
        <w:rPr>
          <w:noProof/>
        </w:rPr>
        <w:fldChar w:fldCharType="end"/>
      </w:r>
      <w:r>
        <w:t xml:space="preserve"> </w:t>
      </w:r>
      <w:r w:rsidRPr="00184F74">
        <w:t>Centerline velocity decay for laminar jet of non-reacting CME/air mixture</w:t>
      </w:r>
      <w:bookmarkEnd w:id="317"/>
    </w:p>
    <w:p w14:paraId="6FA1E6D4" w14:textId="77777777" w:rsidR="006440D7" w:rsidRDefault="006440D7" w:rsidP="006440D7">
      <w:pPr>
        <w:spacing w:line="480" w:lineRule="auto"/>
        <w:jc w:val="center"/>
        <w:rPr>
          <w:noProof/>
        </w:rPr>
      </w:pPr>
    </w:p>
    <w:p w14:paraId="31213D7D" w14:textId="4DC247A4" w:rsidR="006440D7" w:rsidRDefault="00392E1D" w:rsidP="006440D7">
      <w:pPr>
        <w:spacing w:line="480" w:lineRule="auto"/>
        <w:jc w:val="center"/>
        <w:rPr>
          <w:noProof/>
        </w:rPr>
      </w:pPr>
      <w:r>
        <w:rPr>
          <w:noProof/>
        </w:rPr>
        <w:drawing>
          <wp:inline distT="0" distB="0" distL="0" distR="0" wp14:anchorId="414E8B69" wp14:editId="15A749AE">
            <wp:extent cx="5346700" cy="3066415"/>
            <wp:effectExtent l="0" t="0" r="635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346700" cy="3066415"/>
                    </a:xfrm>
                    <a:prstGeom prst="rect">
                      <a:avLst/>
                    </a:prstGeom>
                    <a:noFill/>
                  </pic:spPr>
                </pic:pic>
              </a:graphicData>
            </a:graphic>
          </wp:inline>
        </w:drawing>
      </w:r>
    </w:p>
    <w:p w14:paraId="6340C298" w14:textId="33672704" w:rsidR="006440D7" w:rsidRDefault="006440D7" w:rsidP="006440D7">
      <w:pPr>
        <w:pStyle w:val="Caption"/>
        <w:rPr>
          <w:noProof/>
        </w:rPr>
      </w:pPr>
      <w:bookmarkStart w:id="318" w:name="_Toc480496882"/>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13</w:t>
      </w:r>
      <w:r w:rsidR="006C145C">
        <w:rPr>
          <w:noProof/>
        </w:rPr>
        <w:fldChar w:fldCharType="end"/>
      </w:r>
      <w:r>
        <w:t xml:space="preserve"> </w:t>
      </w:r>
      <w:r w:rsidRPr="00392E39">
        <w:t>Centerline velocity decay for laminar jet of non-reacting SME/air mixture</w:t>
      </w:r>
      <w:bookmarkEnd w:id="318"/>
    </w:p>
    <w:p w14:paraId="4676276C" w14:textId="6DD8785B" w:rsidR="006440D7" w:rsidRDefault="00392E1D" w:rsidP="006440D7">
      <w:pPr>
        <w:spacing w:line="480" w:lineRule="auto"/>
        <w:jc w:val="center"/>
        <w:rPr>
          <w:noProof/>
        </w:rPr>
      </w:pPr>
      <w:r>
        <w:rPr>
          <w:noProof/>
        </w:rPr>
        <w:drawing>
          <wp:inline distT="0" distB="0" distL="0" distR="0" wp14:anchorId="16114B17" wp14:editId="022F5B91">
            <wp:extent cx="5346700" cy="3066415"/>
            <wp:effectExtent l="0" t="0" r="6350" b="63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346700" cy="3066415"/>
                    </a:xfrm>
                    <a:prstGeom prst="rect">
                      <a:avLst/>
                    </a:prstGeom>
                    <a:noFill/>
                  </pic:spPr>
                </pic:pic>
              </a:graphicData>
            </a:graphic>
          </wp:inline>
        </w:drawing>
      </w:r>
    </w:p>
    <w:p w14:paraId="3DD32AC8" w14:textId="0AB780AF" w:rsidR="006440D7" w:rsidRPr="001219D3" w:rsidRDefault="006440D7" w:rsidP="006440D7">
      <w:pPr>
        <w:pStyle w:val="Caption"/>
        <w:rPr>
          <w:noProof/>
        </w:rPr>
      </w:pPr>
      <w:bookmarkStart w:id="319" w:name="_Toc480496883"/>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14</w:t>
      </w:r>
      <w:r w:rsidR="006C145C">
        <w:rPr>
          <w:noProof/>
        </w:rPr>
        <w:fldChar w:fldCharType="end"/>
      </w:r>
      <w:r>
        <w:t xml:space="preserve"> </w:t>
      </w:r>
      <w:r w:rsidRPr="00253056">
        <w:t>Centerline velocity decay for laminar jet of non-reacting PME/air mixture</w:t>
      </w:r>
      <w:bookmarkEnd w:id="319"/>
    </w:p>
    <w:p w14:paraId="1D2C2C5A" w14:textId="2A3CD754" w:rsidR="006440D7" w:rsidRDefault="00392E1D" w:rsidP="006440D7">
      <w:pPr>
        <w:spacing w:line="480" w:lineRule="auto"/>
        <w:jc w:val="center"/>
        <w:rPr>
          <w:noProof/>
        </w:rPr>
      </w:pPr>
      <w:r>
        <w:rPr>
          <w:noProof/>
        </w:rPr>
        <w:lastRenderedPageBreak/>
        <w:drawing>
          <wp:inline distT="0" distB="0" distL="0" distR="0" wp14:anchorId="48B4708D" wp14:editId="22BF917B">
            <wp:extent cx="5346700" cy="3066415"/>
            <wp:effectExtent l="0" t="0" r="6350" b="63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346700" cy="3066415"/>
                    </a:xfrm>
                    <a:prstGeom prst="rect">
                      <a:avLst/>
                    </a:prstGeom>
                    <a:noFill/>
                  </pic:spPr>
                </pic:pic>
              </a:graphicData>
            </a:graphic>
          </wp:inline>
        </w:drawing>
      </w:r>
    </w:p>
    <w:p w14:paraId="42AE3ED4" w14:textId="50C3A45D" w:rsidR="006440D7" w:rsidRDefault="006440D7" w:rsidP="006440D7">
      <w:pPr>
        <w:pStyle w:val="Caption"/>
        <w:rPr>
          <w:noProof/>
        </w:rPr>
      </w:pPr>
      <w:bookmarkStart w:id="320" w:name="_Toc480496884"/>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w:instrText>
      </w:r>
      <w:r w:rsidR="006C145C">
        <w:instrText xml:space="preserve"> </w:instrText>
      </w:r>
      <w:r w:rsidR="006C145C">
        <w:fldChar w:fldCharType="separate"/>
      </w:r>
      <w:r w:rsidR="00C53FA7">
        <w:rPr>
          <w:noProof/>
        </w:rPr>
        <w:t>15</w:t>
      </w:r>
      <w:r w:rsidR="006C145C">
        <w:rPr>
          <w:noProof/>
        </w:rPr>
        <w:fldChar w:fldCharType="end"/>
      </w:r>
      <w:r>
        <w:t xml:space="preserve"> </w:t>
      </w:r>
      <w:r w:rsidRPr="009A3433">
        <w:t>Centerline velocity decay for laminar jet of non-reacting Toluene/air mixture</w:t>
      </w:r>
      <w:bookmarkEnd w:id="320"/>
    </w:p>
    <w:p w14:paraId="31AD2575" w14:textId="4A54785E" w:rsidR="006440D7" w:rsidRDefault="00392E1D" w:rsidP="006440D7">
      <w:pPr>
        <w:spacing w:line="480" w:lineRule="auto"/>
        <w:jc w:val="center"/>
        <w:rPr>
          <w:noProof/>
        </w:rPr>
      </w:pPr>
      <w:r>
        <w:rPr>
          <w:noProof/>
        </w:rPr>
        <w:drawing>
          <wp:inline distT="0" distB="0" distL="0" distR="0" wp14:anchorId="02C95E25" wp14:editId="7FC1D6A5">
            <wp:extent cx="5346700" cy="3066415"/>
            <wp:effectExtent l="0" t="0" r="6350" b="63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346700" cy="3066415"/>
                    </a:xfrm>
                    <a:prstGeom prst="rect">
                      <a:avLst/>
                    </a:prstGeom>
                    <a:noFill/>
                  </pic:spPr>
                </pic:pic>
              </a:graphicData>
            </a:graphic>
          </wp:inline>
        </w:drawing>
      </w:r>
    </w:p>
    <w:p w14:paraId="5A82B632" w14:textId="794F7660" w:rsidR="006440D7" w:rsidRDefault="006440D7" w:rsidP="006440D7">
      <w:pPr>
        <w:pStyle w:val="Caption"/>
        <w:rPr>
          <w:noProof/>
        </w:rPr>
      </w:pPr>
      <w:bookmarkStart w:id="321" w:name="_Toc480496885"/>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16</w:t>
      </w:r>
      <w:r w:rsidR="006C145C">
        <w:rPr>
          <w:noProof/>
        </w:rPr>
        <w:fldChar w:fldCharType="end"/>
      </w:r>
      <w:r>
        <w:t xml:space="preserve"> </w:t>
      </w:r>
      <w:r w:rsidRPr="00A97EB0">
        <w:t>Centerline velocity decay for laminar jet of non-reacting Heptane/air mixture</w:t>
      </w:r>
      <w:bookmarkEnd w:id="321"/>
    </w:p>
    <w:p w14:paraId="63947AF2" w14:textId="05386E82" w:rsidR="006440D7" w:rsidRDefault="006440D7" w:rsidP="006440D7">
      <w:pPr>
        <w:spacing w:line="480" w:lineRule="auto"/>
        <w:jc w:val="center"/>
        <w:rPr>
          <w:rFonts w:ascii="Times New Roman" w:hAnsi="Times New Roman" w:cs="Times New Roman"/>
          <w:noProof/>
          <w:sz w:val="24"/>
        </w:rPr>
      </w:pPr>
    </w:p>
    <w:p w14:paraId="60F42AEB" w14:textId="6D069C30" w:rsidR="00086CC1" w:rsidRDefault="00086CC1" w:rsidP="006440D7">
      <w:pPr>
        <w:spacing w:line="480" w:lineRule="auto"/>
        <w:jc w:val="center"/>
        <w:rPr>
          <w:rFonts w:ascii="Times New Roman" w:hAnsi="Times New Roman" w:cs="Times New Roman"/>
          <w:noProof/>
          <w:sz w:val="24"/>
        </w:rPr>
      </w:pPr>
    </w:p>
    <w:p w14:paraId="31A2CD88" w14:textId="77777777" w:rsidR="00086CC1" w:rsidRDefault="00086CC1" w:rsidP="006440D7">
      <w:pPr>
        <w:spacing w:line="480" w:lineRule="auto"/>
        <w:jc w:val="center"/>
        <w:rPr>
          <w:rFonts w:ascii="Times New Roman" w:hAnsi="Times New Roman" w:cs="Times New Roman"/>
          <w:noProof/>
          <w:sz w:val="24"/>
        </w:rPr>
      </w:pPr>
    </w:p>
    <w:p w14:paraId="523D8D80" w14:textId="4756A32A" w:rsidR="006440D7" w:rsidRDefault="00392E1D" w:rsidP="006440D7">
      <w:pPr>
        <w:spacing w:line="480" w:lineRule="auto"/>
        <w:jc w:val="center"/>
        <w:rPr>
          <w:rFonts w:ascii="Times New Roman" w:hAnsi="Times New Roman" w:cs="Times New Roman"/>
          <w:noProof/>
          <w:sz w:val="24"/>
        </w:rPr>
      </w:pPr>
      <w:r>
        <w:rPr>
          <w:rFonts w:ascii="Times New Roman" w:hAnsi="Times New Roman" w:cs="Times New Roman"/>
          <w:noProof/>
          <w:sz w:val="24"/>
        </w:rPr>
        <w:drawing>
          <wp:inline distT="0" distB="0" distL="0" distR="0" wp14:anchorId="70A140B6" wp14:editId="3AAAD914">
            <wp:extent cx="5346700" cy="3066415"/>
            <wp:effectExtent l="0" t="0" r="6350" b="63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346700" cy="3066415"/>
                    </a:xfrm>
                    <a:prstGeom prst="rect">
                      <a:avLst/>
                    </a:prstGeom>
                    <a:noFill/>
                  </pic:spPr>
                </pic:pic>
              </a:graphicData>
            </a:graphic>
          </wp:inline>
        </w:drawing>
      </w:r>
    </w:p>
    <w:p w14:paraId="1E6A3D72" w14:textId="4EB9748F" w:rsidR="006440D7" w:rsidRDefault="006440D7" w:rsidP="006440D7">
      <w:pPr>
        <w:pStyle w:val="Caption"/>
        <w:rPr>
          <w:noProof/>
        </w:rPr>
      </w:pPr>
      <w:bookmarkStart w:id="322" w:name="_Toc480496886"/>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17</w:t>
      </w:r>
      <w:r w:rsidR="006C145C">
        <w:rPr>
          <w:noProof/>
        </w:rPr>
        <w:fldChar w:fldCharType="end"/>
      </w:r>
      <w:r>
        <w:t xml:space="preserve"> </w:t>
      </w:r>
      <w:r w:rsidRPr="009A023F">
        <w:t>Centerline velocity decay for laminar jet of non-reacting Diesel/air mixture</w:t>
      </w:r>
      <w:bookmarkEnd w:id="322"/>
    </w:p>
    <w:p w14:paraId="6CC3FF00" w14:textId="77777777" w:rsidR="006440D7" w:rsidRDefault="006440D7" w:rsidP="006440D7">
      <w:pPr>
        <w:spacing w:line="480" w:lineRule="auto"/>
        <w:jc w:val="center"/>
        <w:rPr>
          <w:rFonts w:ascii="Times New Roman" w:hAnsi="Times New Roman" w:cs="Times New Roman"/>
          <w:noProof/>
          <w:sz w:val="24"/>
        </w:rPr>
      </w:pPr>
    </w:p>
    <w:p w14:paraId="361A92DE" w14:textId="77777777" w:rsidR="006440D7" w:rsidRDefault="006440D7" w:rsidP="006440D7">
      <w:pPr>
        <w:spacing w:line="480" w:lineRule="auto"/>
        <w:jc w:val="center"/>
        <w:rPr>
          <w:noProof/>
        </w:rPr>
      </w:pPr>
    </w:p>
    <w:p w14:paraId="78D21444" w14:textId="103FD174" w:rsidR="00086CC1" w:rsidRDefault="00086CC1" w:rsidP="006440D7">
      <w:pPr>
        <w:spacing w:line="480" w:lineRule="auto"/>
        <w:jc w:val="center"/>
        <w:rPr>
          <w:noProof/>
        </w:rPr>
      </w:pPr>
    </w:p>
    <w:p w14:paraId="7B52F979" w14:textId="42F557C9" w:rsidR="00086CC1" w:rsidRDefault="00086CC1" w:rsidP="006440D7">
      <w:pPr>
        <w:spacing w:line="480" w:lineRule="auto"/>
        <w:jc w:val="center"/>
        <w:rPr>
          <w:noProof/>
        </w:rPr>
      </w:pPr>
    </w:p>
    <w:p w14:paraId="5935979B" w14:textId="37900DCF" w:rsidR="00086CC1" w:rsidRDefault="00086CC1" w:rsidP="006440D7">
      <w:pPr>
        <w:spacing w:line="480" w:lineRule="auto"/>
        <w:jc w:val="center"/>
        <w:rPr>
          <w:noProof/>
        </w:rPr>
      </w:pPr>
    </w:p>
    <w:p w14:paraId="2C6E9A10" w14:textId="0B70EDAD" w:rsidR="00086CC1" w:rsidRDefault="00086CC1" w:rsidP="006440D7">
      <w:pPr>
        <w:spacing w:line="480" w:lineRule="auto"/>
        <w:jc w:val="center"/>
        <w:rPr>
          <w:noProof/>
        </w:rPr>
      </w:pPr>
    </w:p>
    <w:p w14:paraId="065AAF36" w14:textId="4E19BDFC" w:rsidR="00086CC1" w:rsidRDefault="00086CC1" w:rsidP="006440D7">
      <w:pPr>
        <w:spacing w:line="480" w:lineRule="auto"/>
        <w:jc w:val="center"/>
        <w:rPr>
          <w:noProof/>
        </w:rPr>
      </w:pPr>
    </w:p>
    <w:p w14:paraId="4C9A5BAA" w14:textId="77777777" w:rsidR="00086CC1" w:rsidRDefault="00086CC1" w:rsidP="006440D7">
      <w:pPr>
        <w:spacing w:line="480" w:lineRule="auto"/>
        <w:jc w:val="center"/>
        <w:rPr>
          <w:noProof/>
        </w:rPr>
      </w:pPr>
    </w:p>
    <w:p w14:paraId="34812FD5" w14:textId="046D869E" w:rsidR="006440D7" w:rsidRDefault="006440D7" w:rsidP="006440D7">
      <w:pPr>
        <w:spacing w:line="480" w:lineRule="auto"/>
        <w:jc w:val="center"/>
        <w:rPr>
          <w:rFonts w:ascii="Times New Roman" w:hAnsi="Times New Roman" w:cs="Times New Roman"/>
          <w:sz w:val="24"/>
        </w:rPr>
      </w:pPr>
      <w:r>
        <w:rPr>
          <w:noProof/>
        </w:rPr>
        <w:drawing>
          <wp:inline distT="0" distB="0" distL="0" distR="0" wp14:anchorId="31C7414C" wp14:editId="3082B61D">
            <wp:extent cx="5253781" cy="6657975"/>
            <wp:effectExtent l="0" t="0" r="4445"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4"/>
                    <a:stretch>
                      <a:fillRect/>
                    </a:stretch>
                  </pic:blipFill>
                  <pic:spPr>
                    <a:xfrm>
                      <a:off x="0" y="0"/>
                      <a:ext cx="5258298" cy="6663700"/>
                    </a:xfrm>
                    <a:prstGeom prst="rect">
                      <a:avLst/>
                    </a:prstGeom>
                  </pic:spPr>
                </pic:pic>
              </a:graphicData>
            </a:graphic>
          </wp:inline>
        </w:drawing>
      </w:r>
    </w:p>
    <w:p w14:paraId="5B14C868" w14:textId="3446A99D" w:rsidR="006440D7" w:rsidRDefault="006440D7" w:rsidP="006440D7">
      <w:pPr>
        <w:pStyle w:val="Caption"/>
      </w:pPr>
      <w:bookmarkStart w:id="323" w:name="_Toc480496887"/>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18</w:t>
      </w:r>
      <w:r w:rsidR="006C145C">
        <w:rPr>
          <w:noProof/>
        </w:rPr>
        <w:fldChar w:fldCharType="end"/>
      </w:r>
      <w:r>
        <w:t xml:space="preserve"> </w:t>
      </w:r>
      <w:r w:rsidRPr="0025125F">
        <w:t>Jet flame reactor network schematic diagram and actual model in CHEMKIN interface</w:t>
      </w:r>
      <w:bookmarkEnd w:id="323"/>
    </w:p>
    <w:p w14:paraId="04C319EA" w14:textId="6C365B98" w:rsidR="006440D7" w:rsidRDefault="00C05569" w:rsidP="006440D7">
      <w:pPr>
        <w:spacing w:after="0" w:line="240" w:lineRule="auto"/>
        <w:ind w:firstLine="720"/>
        <w:jc w:val="center"/>
        <w:rPr>
          <w:noProof/>
        </w:rPr>
      </w:pPr>
      <w:r>
        <w:rPr>
          <w:noProof/>
        </w:rPr>
        <w:lastRenderedPageBreak/>
        <w:drawing>
          <wp:inline distT="0" distB="0" distL="0" distR="0" wp14:anchorId="71483CDB" wp14:editId="15A0065F">
            <wp:extent cx="2807208" cy="20116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4BC5D98F" w14:textId="77777777" w:rsidR="006440D7" w:rsidRDefault="006440D7" w:rsidP="006440D7">
      <w:pPr>
        <w:spacing w:after="0" w:line="240" w:lineRule="auto"/>
        <w:ind w:firstLine="720"/>
        <w:jc w:val="center"/>
        <w:rPr>
          <w:rFonts w:ascii="Times New Roman" w:hAnsi="Times New Roman" w:cs="Times New Roman"/>
          <w:sz w:val="24"/>
        </w:rPr>
      </w:pPr>
    </w:p>
    <w:p w14:paraId="00381B98"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03874521" w14:textId="77777777" w:rsidR="006440D7" w:rsidRDefault="006440D7" w:rsidP="006440D7">
      <w:pPr>
        <w:spacing w:after="0" w:line="240" w:lineRule="auto"/>
        <w:ind w:firstLine="720"/>
        <w:jc w:val="center"/>
        <w:rPr>
          <w:noProof/>
        </w:rPr>
      </w:pPr>
    </w:p>
    <w:p w14:paraId="7773AB39" w14:textId="706B0DFF" w:rsidR="006440D7" w:rsidRDefault="00C05569" w:rsidP="006440D7">
      <w:pPr>
        <w:spacing w:after="0" w:line="240" w:lineRule="auto"/>
        <w:ind w:firstLine="720"/>
        <w:jc w:val="center"/>
        <w:rPr>
          <w:noProof/>
        </w:rPr>
      </w:pPr>
      <w:r>
        <w:rPr>
          <w:noProof/>
        </w:rPr>
        <w:drawing>
          <wp:inline distT="0" distB="0" distL="0" distR="0" wp14:anchorId="54FB3C85" wp14:editId="5604EA5E">
            <wp:extent cx="2807208" cy="20116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2B7CA6AD" w14:textId="77777777" w:rsidR="006440D7" w:rsidRDefault="006440D7" w:rsidP="006440D7">
      <w:pPr>
        <w:spacing w:after="0" w:line="240" w:lineRule="auto"/>
        <w:ind w:firstLine="720"/>
        <w:jc w:val="center"/>
        <w:rPr>
          <w:rFonts w:ascii="Times New Roman" w:hAnsi="Times New Roman" w:cs="Times New Roman"/>
          <w:sz w:val="24"/>
        </w:rPr>
      </w:pPr>
    </w:p>
    <w:p w14:paraId="6812FD02"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3B811E7A" w14:textId="77777777" w:rsidR="006440D7" w:rsidRDefault="006440D7" w:rsidP="006440D7">
      <w:pPr>
        <w:spacing w:after="0" w:line="240" w:lineRule="auto"/>
        <w:ind w:firstLine="720"/>
        <w:jc w:val="center"/>
        <w:rPr>
          <w:noProof/>
        </w:rPr>
      </w:pPr>
    </w:p>
    <w:p w14:paraId="637B059C" w14:textId="6249C2E3" w:rsidR="006440D7" w:rsidRDefault="00C05569" w:rsidP="006440D7">
      <w:pPr>
        <w:spacing w:after="0" w:line="240" w:lineRule="auto"/>
        <w:ind w:firstLine="720"/>
        <w:jc w:val="center"/>
        <w:rPr>
          <w:noProof/>
        </w:rPr>
      </w:pPr>
      <w:r>
        <w:rPr>
          <w:noProof/>
        </w:rPr>
        <w:drawing>
          <wp:inline distT="0" distB="0" distL="0" distR="0" wp14:anchorId="305025BB" wp14:editId="42C66052">
            <wp:extent cx="2807208" cy="2011680"/>
            <wp:effectExtent l="0" t="0" r="0" b="762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019322F8" w14:textId="77777777" w:rsidR="006440D7" w:rsidRDefault="006440D7" w:rsidP="006440D7">
      <w:pPr>
        <w:spacing w:after="0" w:line="240" w:lineRule="auto"/>
        <w:ind w:firstLine="720"/>
        <w:jc w:val="center"/>
        <w:rPr>
          <w:rFonts w:ascii="Times New Roman" w:hAnsi="Times New Roman" w:cs="Times New Roman"/>
          <w:sz w:val="24"/>
        </w:rPr>
      </w:pPr>
    </w:p>
    <w:p w14:paraId="04B129C9"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1B9CC583" w14:textId="77777777" w:rsidR="006440D7" w:rsidRDefault="006440D7" w:rsidP="006440D7">
      <w:pPr>
        <w:spacing w:after="0" w:line="240" w:lineRule="auto"/>
        <w:ind w:firstLine="720"/>
        <w:jc w:val="center"/>
        <w:rPr>
          <w:rFonts w:ascii="Times New Roman" w:hAnsi="Times New Roman" w:cs="Times New Roman"/>
          <w:sz w:val="24"/>
        </w:rPr>
      </w:pPr>
    </w:p>
    <w:p w14:paraId="6851E81F" w14:textId="0682FD60" w:rsidR="006440D7" w:rsidRDefault="006440D7" w:rsidP="006440D7">
      <w:pPr>
        <w:pStyle w:val="Caption"/>
      </w:pPr>
      <w:bookmarkStart w:id="324" w:name="_Toc480496888"/>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19</w:t>
      </w:r>
      <w:r w:rsidR="006C145C">
        <w:rPr>
          <w:noProof/>
        </w:rPr>
        <w:fldChar w:fldCharType="end"/>
      </w:r>
      <w:r>
        <w:t xml:space="preserve"> </w:t>
      </w:r>
      <w:r w:rsidRPr="001C3C37">
        <w:t>Temperature profiles for methyl oleate flame at (a) 10 mm (b) 20 mm (c) 40 mm height above the burner</w:t>
      </w:r>
      <w:bookmarkEnd w:id="324"/>
    </w:p>
    <w:p w14:paraId="02572C96" w14:textId="2DB95C02" w:rsidR="006440D7" w:rsidRDefault="00C05569" w:rsidP="006440D7">
      <w:pPr>
        <w:spacing w:after="0" w:line="240" w:lineRule="auto"/>
        <w:ind w:firstLine="720"/>
        <w:jc w:val="center"/>
        <w:rPr>
          <w:noProof/>
        </w:rPr>
      </w:pPr>
      <w:r>
        <w:rPr>
          <w:noProof/>
        </w:rPr>
        <w:lastRenderedPageBreak/>
        <w:drawing>
          <wp:inline distT="0" distB="0" distL="0" distR="0" wp14:anchorId="6A396AD1" wp14:editId="3B0B86CD">
            <wp:extent cx="2807208" cy="2011680"/>
            <wp:effectExtent l="0" t="0" r="0" b="762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655636B4" w14:textId="77777777" w:rsidR="006440D7" w:rsidRDefault="006440D7" w:rsidP="006440D7">
      <w:pPr>
        <w:spacing w:after="0" w:line="240" w:lineRule="auto"/>
        <w:ind w:firstLine="720"/>
        <w:jc w:val="center"/>
        <w:rPr>
          <w:rFonts w:ascii="Times New Roman" w:hAnsi="Times New Roman" w:cs="Times New Roman"/>
          <w:sz w:val="24"/>
        </w:rPr>
      </w:pPr>
    </w:p>
    <w:p w14:paraId="377D8AC9"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66420102" w14:textId="77777777" w:rsidR="006440D7" w:rsidRDefault="006440D7" w:rsidP="006440D7">
      <w:pPr>
        <w:spacing w:after="0" w:line="240" w:lineRule="auto"/>
        <w:ind w:firstLine="720"/>
        <w:jc w:val="center"/>
        <w:rPr>
          <w:noProof/>
        </w:rPr>
      </w:pPr>
    </w:p>
    <w:p w14:paraId="0D2D8837" w14:textId="78336378" w:rsidR="006440D7" w:rsidRDefault="00C05569" w:rsidP="006440D7">
      <w:pPr>
        <w:spacing w:after="0" w:line="240" w:lineRule="auto"/>
        <w:ind w:firstLine="720"/>
        <w:jc w:val="center"/>
        <w:rPr>
          <w:noProof/>
        </w:rPr>
      </w:pPr>
      <w:r>
        <w:rPr>
          <w:noProof/>
        </w:rPr>
        <w:drawing>
          <wp:inline distT="0" distB="0" distL="0" distR="0" wp14:anchorId="1B9E309A" wp14:editId="667BE66E">
            <wp:extent cx="2807208" cy="2011680"/>
            <wp:effectExtent l="0" t="0" r="0" b="762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26CF5B55" w14:textId="77777777" w:rsidR="006440D7" w:rsidRDefault="006440D7" w:rsidP="006440D7">
      <w:pPr>
        <w:spacing w:after="0" w:line="240" w:lineRule="auto"/>
        <w:ind w:firstLine="720"/>
        <w:jc w:val="center"/>
        <w:rPr>
          <w:rFonts w:ascii="Times New Roman" w:hAnsi="Times New Roman" w:cs="Times New Roman"/>
          <w:sz w:val="24"/>
        </w:rPr>
      </w:pPr>
    </w:p>
    <w:p w14:paraId="7BEF8BF0"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2FD88201" w14:textId="77777777" w:rsidR="006440D7" w:rsidRDefault="006440D7" w:rsidP="006440D7">
      <w:pPr>
        <w:spacing w:after="0" w:line="240" w:lineRule="auto"/>
        <w:ind w:firstLine="720"/>
        <w:jc w:val="center"/>
        <w:rPr>
          <w:noProof/>
        </w:rPr>
      </w:pPr>
    </w:p>
    <w:p w14:paraId="2000381B" w14:textId="1CBCC83A" w:rsidR="006440D7" w:rsidRDefault="00A27A69" w:rsidP="006440D7">
      <w:pPr>
        <w:spacing w:after="0" w:line="240" w:lineRule="auto"/>
        <w:ind w:firstLine="720"/>
        <w:jc w:val="center"/>
        <w:rPr>
          <w:noProof/>
        </w:rPr>
      </w:pPr>
      <w:r>
        <w:rPr>
          <w:noProof/>
        </w:rPr>
        <w:drawing>
          <wp:inline distT="0" distB="0" distL="0" distR="0" wp14:anchorId="6845D3FE" wp14:editId="115A1252">
            <wp:extent cx="2807208" cy="2011680"/>
            <wp:effectExtent l="0" t="0" r="0" b="762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4375322F" w14:textId="77777777" w:rsidR="006440D7" w:rsidRDefault="006440D7" w:rsidP="006440D7">
      <w:pPr>
        <w:spacing w:after="0" w:line="240" w:lineRule="auto"/>
        <w:ind w:firstLine="720"/>
        <w:jc w:val="center"/>
        <w:rPr>
          <w:rFonts w:ascii="Times New Roman" w:hAnsi="Times New Roman" w:cs="Times New Roman"/>
          <w:sz w:val="24"/>
        </w:rPr>
      </w:pPr>
    </w:p>
    <w:p w14:paraId="02130EC4"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302A38F1" w14:textId="77777777" w:rsidR="006440D7" w:rsidRDefault="006440D7" w:rsidP="006440D7">
      <w:pPr>
        <w:spacing w:after="0" w:line="240" w:lineRule="auto"/>
        <w:ind w:firstLine="720"/>
        <w:jc w:val="center"/>
        <w:rPr>
          <w:rFonts w:ascii="Times New Roman" w:hAnsi="Times New Roman" w:cs="Times New Roman"/>
          <w:sz w:val="24"/>
        </w:rPr>
      </w:pPr>
    </w:p>
    <w:p w14:paraId="5ED730D2" w14:textId="4F0AF074" w:rsidR="006440D7" w:rsidRDefault="006440D7" w:rsidP="006440D7">
      <w:pPr>
        <w:pStyle w:val="Caption"/>
      </w:pPr>
      <w:bookmarkStart w:id="325" w:name="_Toc480496889"/>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20</w:t>
      </w:r>
      <w:r w:rsidR="006C145C">
        <w:rPr>
          <w:noProof/>
        </w:rPr>
        <w:fldChar w:fldCharType="end"/>
      </w:r>
      <w:r>
        <w:t xml:space="preserve"> </w:t>
      </w:r>
      <w:r w:rsidRPr="00F64ED3">
        <w:t>Temperature profiles for CME flame at (a) 10 mm (b) 20 mm (c) 40 mm height above the burner</w:t>
      </w:r>
      <w:bookmarkEnd w:id="325"/>
    </w:p>
    <w:p w14:paraId="35546B4C" w14:textId="70CEA30D" w:rsidR="006440D7" w:rsidRDefault="00A27A69" w:rsidP="006440D7">
      <w:pPr>
        <w:spacing w:after="0" w:line="240" w:lineRule="auto"/>
        <w:ind w:firstLine="720"/>
        <w:jc w:val="center"/>
        <w:rPr>
          <w:noProof/>
        </w:rPr>
      </w:pPr>
      <w:r>
        <w:rPr>
          <w:noProof/>
        </w:rPr>
        <w:lastRenderedPageBreak/>
        <w:drawing>
          <wp:inline distT="0" distB="0" distL="0" distR="0" wp14:anchorId="5DE897E2" wp14:editId="42522B20">
            <wp:extent cx="2807208" cy="2011680"/>
            <wp:effectExtent l="0" t="0" r="0" b="762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02A51243" w14:textId="77777777" w:rsidR="006440D7" w:rsidRDefault="006440D7" w:rsidP="006440D7">
      <w:pPr>
        <w:spacing w:after="0" w:line="240" w:lineRule="auto"/>
        <w:ind w:firstLine="720"/>
        <w:jc w:val="center"/>
        <w:rPr>
          <w:rFonts w:ascii="Times New Roman" w:hAnsi="Times New Roman" w:cs="Times New Roman"/>
          <w:sz w:val="24"/>
        </w:rPr>
      </w:pPr>
    </w:p>
    <w:p w14:paraId="11BA568B"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3496C530" w14:textId="77777777" w:rsidR="006440D7" w:rsidRDefault="006440D7" w:rsidP="006440D7">
      <w:pPr>
        <w:spacing w:after="0" w:line="240" w:lineRule="auto"/>
        <w:ind w:firstLine="720"/>
        <w:jc w:val="center"/>
        <w:rPr>
          <w:noProof/>
        </w:rPr>
      </w:pPr>
    </w:p>
    <w:p w14:paraId="17179B7E" w14:textId="475F7784" w:rsidR="006440D7" w:rsidRDefault="00A27A69" w:rsidP="006440D7">
      <w:pPr>
        <w:spacing w:after="0" w:line="240" w:lineRule="auto"/>
        <w:ind w:firstLine="720"/>
        <w:jc w:val="center"/>
        <w:rPr>
          <w:noProof/>
        </w:rPr>
      </w:pPr>
      <w:r>
        <w:rPr>
          <w:noProof/>
        </w:rPr>
        <w:drawing>
          <wp:inline distT="0" distB="0" distL="0" distR="0" wp14:anchorId="1FEBA25E" wp14:editId="3478E748">
            <wp:extent cx="2807208" cy="2011680"/>
            <wp:effectExtent l="0" t="0" r="0" b="762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7FB4F2D2" w14:textId="77777777" w:rsidR="006440D7" w:rsidRDefault="006440D7" w:rsidP="006440D7">
      <w:pPr>
        <w:spacing w:after="0" w:line="240" w:lineRule="auto"/>
        <w:ind w:firstLine="720"/>
        <w:jc w:val="center"/>
        <w:rPr>
          <w:rFonts w:ascii="Times New Roman" w:hAnsi="Times New Roman" w:cs="Times New Roman"/>
          <w:sz w:val="24"/>
        </w:rPr>
      </w:pPr>
    </w:p>
    <w:p w14:paraId="5BD453C4"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7B9E76F8" w14:textId="77777777" w:rsidR="006440D7" w:rsidRDefault="006440D7" w:rsidP="006440D7">
      <w:pPr>
        <w:spacing w:after="0" w:line="240" w:lineRule="auto"/>
        <w:ind w:firstLine="720"/>
        <w:jc w:val="center"/>
        <w:rPr>
          <w:noProof/>
        </w:rPr>
      </w:pPr>
    </w:p>
    <w:p w14:paraId="0946F019" w14:textId="591816DA" w:rsidR="006440D7" w:rsidRDefault="00A27A69" w:rsidP="006440D7">
      <w:pPr>
        <w:spacing w:after="0" w:line="240" w:lineRule="auto"/>
        <w:ind w:firstLine="720"/>
        <w:jc w:val="center"/>
        <w:rPr>
          <w:noProof/>
        </w:rPr>
      </w:pPr>
      <w:r>
        <w:rPr>
          <w:noProof/>
        </w:rPr>
        <w:drawing>
          <wp:inline distT="0" distB="0" distL="0" distR="0" wp14:anchorId="1614FFF5" wp14:editId="0C318057">
            <wp:extent cx="2807208" cy="2011680"/>
            <wp:effectExtent l="0" t="0" r="0" b="762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0175A70F" w14:textId="77777777" w:rsidR="006440D7" w:rsidRDefault="006440D7" w:rsidP="006440D7">
      <w:pPr>
        <w:spacing w:after="0" w:line="240" w:lineRule="auto"/>
        <w:ind w:firstLine="720"/>
        <w:jc w:val="center"/>
        <w:rPr>
          <w:rFonts w:ascii="Times New Roman" w:hAnsi="Times New Roman" w:cs="Times New Roman"/>
          <w:sz w:val="24"/>
        </w:rPr>
      </w:pPr>
    </w:p>
    <w:p w14:paraId="199691DD"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40669398" w14:textId="77777777" w:rsidR="006440D7" w:rsidRDefault="006440D7" w:rsidP="006440D7">
      <w:pPr>
        <w:spacing w:after="0" w:line="240" w:lineRule="auto"/>
        <w:ind w:firstLine="720"/>
        <w:jc w:val="center"/>
        <w:rPr>
          <w:noProof/>
        </w:rPr>
      </w:pPr>
    </w:p>
    <w:p w14:paraId="3A38F810" w14:textId="41580DBB" w:rsidR="006440D7" w:rsidRDefault="006440D7" w:rsidP="006440D7">
      <w:pPr>
        <w:pStyle w:val="Caption"/>
      </w:pPr>
      <w:bookmarkStart w:id="326" w:name="_Toc480496890"/>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21</w:t>
      </w:r>
      <w:r w:rsidR="006C145C">
        <w:rPr>
          <w:noProof/>
        </w:rPr>
        <w:fldChar w:fldCharType="end"/>
      </w:r>
      <w:r>
        <w:t xml:space="preserve"> </w:t>
      </w:r>
      <w:r w:rsidRPr="00A4704A">
        <w:t>Temperature profiles for SME flame at (a) 10 mm (b) 20 mm (c) 40 mm height above the burner</w:t>
      </w:r>
      <w:bookmarkEnd w:id="326"/>
    </w:p>
    <w:p w14:paraId="7E05340E" w14:textId="3BFF0E98" w:rsidR="006440D7" w:rsidRDefault="00A27A69" w:rsidP="006440D7">
      <w:pPr>
        <w:spacing w:after="0" w:line="240" w:lineRule="auto"/>
        <w:ind w:firstLine="720"/>
        <w:jc w:val="center"/>
        <w:rPr>
          <w:noProof/>
        </w:rPr>
      </w:pPr>
      <w:r>
        <w:rPr>
          <w:noProof/>
        </w:rPr>
        <w:lastRenderedPageBreak/>
        <w:drawing>
          <wp:inline distT="0" distB="0" distL="0" distR="0" wp14:anchorId="6A90EC2B" wp14:editId="42DFBE07">
            <wp:extent cx="2807208" cy="2011680"/>
            <wp:effectExtent l="0" t="0" r="0" b="762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28AB03A9" w14:textId="77777777" w:rsidR="006440D7" w:rsidRDefault="006440D7" w:rsidP="006440D7">
      <w:pPr>
        <w:spacing w:after="0" w:line="240" w:lineRule="auto"/>
        <w:ind w:firstLine="720"/>
        <w:jc w:val="center"/>
        <w:rPr>
          <w:rFonts w:ascii="Times New Roman" w:hAnsi="Times New Roman" w:cs="Times New Roman"/>
          <w:sz w:val="24"/>
        </w:rPr>
      </w:pPr>
    </w:p>
    <w:p w14:paraId="43B82690"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0AAC36AF" w14:textId="77777777" w:rsidR="006440D7" w:rsidRDefault="006440D7" w:rsidP="006440D7">
      <w:pPr>
        <w:spacing w:after="0" w:line="240" w:lineRule="auto"/>
        <w:ind w:firstLine="720"/>
        <w:jc w:val="center"/>
        <w:rPr>
          <w:noProof/>
        </w:rPr>
      </w:pPr>
    </w:p>
    <w:p w14:paraId="0BBA9F49" w14:textId="2530798B" w:rsidR="006440D7" w:rsidRDefault="00A27A69" w:rsidP="006440D7">
      <w:pPr>
        <w:spacing w:after="0" w:line="240" w:lineRule="auto"/>
        <w:ind w:firstLine="720"/>
        <w:jc w:val="center"/>
        <w:rPr>
          <w:noProof/>
        </w:rPr>
      </w:pPr>
      <w:r>
        <w:rPr>
          <w:noProof/>
        </w:rPr>
        <w:drawing>
          <wp:inline distT="0" distB="0" distL="0" distR="0" wp14:anchorId="33A5A9C0" wp14:editId="4FB394B9">
            <wp:extent cx="2807208" cy="2011680"/>
            <wp:effectExtent l="0" t="0" r="0" b="762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117D607B" w14:textId="77777777" w:rsidR="006440D7" w:rsidRDefault="006440D7" w:rsidP="006440D7">
      <w:pPr>
        <w:spacing w:after="0" w:line="240" w:lineRule="auto"/>
        <w:ind w:firstLine="720"/>
        <w:jc w:val="center"/>
        <w:rPr>
          <w:rFonts w:ascii="Times New Roman" w:hAnsi="Times New Roman" w:cs="Times New Roman"/>
          <w:sz w:val="24"/>
        </w:rPr>
      </w:pPr>
    </w:p>
    <w:p w14:paraId="11EB0190"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7FA7B199" w14:textId="77777777" w:rsidR="006440D7" w:rsidRDefault="006440D7" w:rsidP="006440D7">
      <w:pPr>
        <w:spacing w:after="0" w:line="240" w:lineRule="auto"/>
        <w:ind w:firstLine="720"/>
        <w:jc w:val="center"/>
        <w:rPr>
          <w:noProof/>
        </w:rPr>
      </w:pPr>
    </w:p>
    <w:p w14:paraId="5F5534F0" w14:textId="6E77AB9E" w:rsidR="006440D7" w:rsidRDefault="00A27A69" w:rsidP="006440D7">
      <w:pPr>
        <w:spacing w:after="0" w:line="240" w:lineRule="auto"/>
        <w:ind w:firstLine="720"/>
        <w:jc w:val="center"/>
        <w:rPr>
          <w:noProof/>
        </w:rPr>
      </w:pPr>
      <w:r>
        <w:rPr>
          <w:noProof/>
        </w:rPr>
        <w:drawing>
          <wp:inline distT="0" distB="0" distL="0" distR="0" wp14:anchorId="610B84BD" wp14:editId="7FFFC8EE">
            <wp:extent cx="2807208" cy="2011680"/>
            <wp:effectExtent l="0" t="0" r="0" b="762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62DCCCDA" w14:textId="77777777" w:rsidR="006440D7" w:rsidRDefault="006440D7" w:rsidP="006440D7">
      <w:pPr>
        <w:spacing w:after="0" w:line="240" w:lineRule="auto"/>
        <w:ind w:firstLine="720"/>
        <w:jc w:val="center"/>
        <w:rPr>
          <w:rFonts w:ascii="Times New Roman" w:hAnsi="Times New Roman" w:cs="Times New Roman"/>
          <w:sz w:val="24"/>
        </w:rPr>
      </w:pPr>
    </w:p>
    <w:p w14:paraId="4BABB617"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1575639B" w14:textId="77777777" w:rsidR="006440D7" w:rsidRDefault="006440D7" w:rsidP="006440D7">
      <w:pPr>
        <w:spacing w:after="0" w:line="240" w:lineRule="auto"/>
        <w:ind w:firstLine="720"/>
        <w:jc w:val="center"/>
        <w:rPr>
          <w:noProof/>
        </w:rPr>
      </w:pPr>
    </w:p>
    <w:p w14:paraId="537ADD37" w14:textId="72E72426" w:rsidR="006440D7" w:rsidRDefault="006440D7" w:rsidP="006440D7">
      <w:pPr>
        <w:pStyle w:val="Caption"/>
      </w:pPr>
      <w:bookmarkStart w:id="327" w:name="_Toc480496891"/>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22</w:t>
      </w:r>
      <w:r w:rsidR="006C145C">
        <w:rPr>
          <w:noProof/>
        </w:rPr>
        <w:fldChar w:fldCharType="end"/>
      </w:r>
      <w:r>
        <w:t xml:space="preserve"> </w:t>
      </w:r>
      <w:r w:rsidRPr="00077AB4">
        <w:t>Temperature profiles for PME flame at (a) 10 mm (b) 20 mm (c) 40 mm height above the burner</w:t>
      </w:r>
      <w:bookmarkEnd w:id="327"/>
    </w:p>
    <w:p w14:paraId="3969CCBC" w14:textId="307F73F7" w:rsidR="006440D7" w:rsidRDefault="00A27A69" w:rsidP="006440D7">
      <w:pPr>
        <w:spacing w:after="0" w:line="240" w:lineRule="auto"/>
        <w:ind w:firstLine="720"/>
        <w:jc w:val="center"/>
        <w:rPr>
          <w:noProof/>
        </w:rPr>
      </w:pPr>
      <w:r>
        <w:rPr>
          <w:noProof/>
        </w:rPr>
        <w:lastRenderedPageBreak/>
        <w:drawing>
          <wp:inline distT="0" distB="0" distL="0" distR="0" wp14:anchorId="141176DF" wp14:editId="2490A3D2">
            <wp:extent cx="2807208" cy="2011680"/>
            <wp:effectExtent l="0" t="0" r="0" b="7620"/>
            <wp:docPr id="1026" name="Pictur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2AE0170C" w14:textId="77777777" w:rsidR="006440D7" w:rsidRDefault="006440D7" w:rsidP="006440D7">
      <w:pPr>
        <w:spacing w:after="0" w:line="240" w:lineRule="auto"/>
        <w:ind w:firstLine="720"/>
        <w:jc w:val="center"/>
        <w:rPr>
          <w:rFonts w:ascii="Times New Roman" w:hAnsi="Times New Roman" w:cs="Times New Roman"/>
          <w:sz w:val="24"/>
        </w:rPr>
      </w:pPr>
    </w:p>
    <w:p w14:paraId="71E0FD86"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5F6AF989" w14:textId="77777777" w:rsidR="006440D7" w:rsidRDefault="006440D7" w:rsidP="006440D7">
      <w:pPr>
        <w:spacing w:after="0" w:line="240" w:lineRule="auto"/>
        <w:ind w:firstLine="720"/>
        <w:jc w:val="center"/>
        <w:rPr>
          <w:noProof/>
        </w:rPr>
      </w:pPr>
    </w:p>
    <w:p w14:paraId="25F3E05A" w14:textId="74F777BE" w:rsidR="006440D7" w:rsidRDefault="00A27A69" w:rsidP="006440D7">
      <w:pPr>
        <w:spacing w:after="0" w:line="240" w:lineRule="auto"/>
        <w:ind w:firstLine="720"/>
        <w:jc w:val="center"/>
        <w:rPr>
          <w:noProof/>
        </w:rPr>
      </w:pPr>
      <w:r>
        <w:rPr>
          <w:noProof/>
        </w:rPr>
        <w:drawing>
          <wp:inline distT="0" distB="0" distL="0" distR="0" wp14:anchorId="68ED606C" wp14:editId="54B9AAC9">
            <wp:extent cx="2807208" cy="2011680"/>
            <wp:effectExtent l="0" t="0" r="0" b="7620"/>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17F29F89" w14:textId="77777777" w:rsidR="006440D7" w:rsidRDefault="006440D7" w:rsidP="006440D7">
      <w:pPr>
        <w:spacing w:after="0" w:line="240" w:lineRule="auto"/>
        <w:ind w:firstLine="720"/>
        <w:jc w:val="center"/>
        <w:rPr>
          <w:rFonts w:ascii="Times New Roman" w:hAnsi="Times New Roman" w:cs="Times New Roman"/>
          <w:sz w:val="24"/>
        </w:rPr>
      </w:pPr>
    </w:p>
    <w:p w14:paraId="51DEFF25"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72EF0701" w14:textId="77777777" w:rsidR="006440D7" w:rsidRDefault="006440D7" w:rsidP="006440D7">
      <w:pPr>
        <w:spacing w:after="0" w:line="240" w:lineRule="auto"/>
        <w:ind w:firstLine="720"/>
        <w:jc w:val="center"/>
        <w:rPr>
          <w:noProof/>
        </w:rPr>
      </w:pPr>
    </w:p>
    <w:p w14:paraId="56ECA607" w14:textId="29E4D095" w:rsidR="006440D7" w:rsidRDefault="00A27A69" w:rsidP="006440D7">
      <w:pPr>
        <w:spacing w:after="0" w:line="240" w:lineRule="auto"/>
        <w:ind w:firstLine="720"/>
        <w:jc w:val="center"/>
        <w:rPr>
          <w:noProof/>
        </w:rPr>
      </w:pPr>
      <w:r>
        <w:rPr>
          <w:noProof/>
        </w:rPr>
        <w:drawing>
          <wp:inline distT="0" distB="0" distL="0" distR="0" wp14:anchorId="28CD529E" wp14:editId="4A22B13B">
            <wp:extent cx="2807208" cy="2011680"/>
            <wp:effectExtent l="0" t="0" r="0" b="7620"/>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4FAA2D57" w14:textId="77777777" w:rsidR="006440D7" w:rsidRDefault="006440D7" w:rsidP="006440D7">
      <w:pPr>
        <w:spacing w:after="0" w:line="240" w:lineRule="auto"/>
        <w:ind w:firstLine="720"/>
        <w:jc w:val="center"/>
        <w:rPr>
          <w:rFonts w:ascii="Times New Roman" w:hAnsi="Times New Roman" w:cs="Times New Roman"/>
          <w:sz w:val="24"/>
        </w:rPr>
      </w:pPr>
    </w:p>
    <w:p w14:paraId="4E9A316E"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0C67261A" w14:textId="77777777" w:rsidR="006440D7" w:rsidRDefault="006440D7" w:rsidP="006440D7">
      <w:pPr>
        <w:spacing w:after="0" w:line="240" w:lineRule="auto"/>
        <w:ind w:firstLine="720"/>
        <w:jc w:val="center"/>
        <w:rPr>
          <w:noProof/>
        </w:rPr>
      </w:pPr>
    </w:p>
    <w:p w14:paraId="6C2D5E74" w14:textId="128298EF" w:rsidR="006440D7" w:rsidRDefault="006440D7" w:rsidP="006440D7">
      <w:pPr>
        <w:pStyle w:val="Caption"/>
      </w:pPr>
      <w:bookmarkStart w:id="328" w:name="_Toc480496892"/>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23</w:t>
      </w:r>
      <w:r w:rsidR="006C145C">
        <w:rPr>
          <w:noProof/>
        </w:rPr>
        <w:fldChar w:fldCharType="end"/>
      </w:r>
      <w:r>
        <w:t xml:space="preserve"> </w:t>
      </w:r>
      <w:r w:rsidRPr="00F014FE">
        <w:t>Temperature profiles for toluene flame at (a) 10 mm (b) 20 mm (c) 40 mm height above the burner</w:t>
      </w:r>
      <w:bookmarkEnd w:id="328"/>
    </w:p>
    <w:p w14:paraId="0375DA9B" w14:textId="5AF7F58E" w:rsidR="006440D7" w:rsidRDefault="00A27A69" w:rsidP="006440D7">
      <w:pPr>
        <w:spacing w:after="0" w:line="240" w:lineRule="auto"/>
        <w:ind w:firstLine="720"/>
        <w:jc w:val="center"/>
        <w:rPr>
          <w:noProof/>
        </w:rPr>
      </w:pPr>
      <w:r>
        <w:rPr>
          <w:noProof/>
        </w:rPr>
        <w:lastRenderedPageBreak/>
        <w:drawing>
          <wp:inline distT="0" distB="0" distL="0" distR="0" wp14:anchorId="6FFF6EF9" wp14:editId="75943DD9">
            <wp:extent cx="2807208" cy="2011680"/>
            <wp:effectExtent l="0" t="0" r="0" b="7620"/>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5B50172B" w14:textId="77777777" w:rsidR="006440D7" w:rsidRDefault="006440D7" w:rsidP="006440D7">
      <w:pPr>
        <w:spacing w:after="0" w:line="240" w:lineRule="auto"/>
        <w:ind w:firstLine="720"/>
        <w:jc w:val="center"/>
        <w:rPr>
          <w:rFonts w:ascii="Times New Roman" w:hAnsi="Times New Roman" w:cs="Times New Roman"/>
          <w:sz w:val="24"/>
        </w:rPr>
      </w:pPr>
    </w:p>
    <w:p w14:paraId="2A95A291"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498A5544" w14:textId="77777777" w:rsidR="006440D7" w:rsidRDefault="006440D7" w:rsidP="006440D7">
      <w:pPr>
        <w:spacing w:after="0" w:line="240" w:lineRule="auto"/>
        <w:ind w:firstLine="720"/>
        <w:jc w:val="center"/>
        <w:rPr>
          <w:noProof/>
        </w:rPr>
      </w:pPr>
    </w:p>
    <w:p w14:paraId="5AF5DB35" w14:textId="11E9A7E3" w:rsidR="006440D7" w:rsidRDefault="00A27A69" w:rsidP="006440D7">
      <w:pPr>
        <w:spacing w:after="0" w:line="240" w:lineRule="auto"/>
        <w:ind w:firstLine="720"/>
        <w:jc w:val="center"/>
        <w:rPr>
          <w:noProof/>
        </w:rPr>
      </w:pPr>
      <w:r>
        <w:rPr>
          <w:noProof/>
        </w:rPr>
        <w:drawing>
          <wp:inline distT="0" distB="0" distL="0" distR="0" wp14:anchorId="0FE8B9F2" wp14:editId="4BDA7440">
            <wp:extent cx="2807208" cy="2011680"/>
            <wp:effectExtent l="0" t="0" r="0" b="7620"/>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24E7615D" w14:textId="77777777" w:rsidR="006440D7" w:rsidRDefault="006440D7" w:rsidP="006440D7">
      <w:pPr>
        <w:spacing w:after="0" w:line="240" w:lineRule="auto"/>
        <w:ind w:firstLine="720"/>
        <w:jc w:val="center"/>
        <w:rPr>
          <w:rFonts w:ascii="Times New Roman" w:hAnsi="Times New Roman" w:cs="Times New Roman"/>
          <w:sz w:val="24"/>
        </w:rPr>
      </w:pPr>
    </w:p>
    <w:p w14:paraId="5B8EEFD8"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1594211D" w14:textId="77777777" w:rsidR="006440D7" w:rsidRDefault="006440D7" w:rsidP="006440D7">
      <w:pPr>
        <w:spacing w:after="0" w:line="240" w:lineRule="auto"/>
        <w:ind w:firstLine="720"/>
        <w:jc w:val="center"/>
        <w:rPr>
          <w:noProof/>
        </w:rPr>
      </w:pPr>
    </w:p>
    <w:p w14:paraId="6EC721BC" w14:textId="7FC08134" w:rsidR="006440D7" w:rsidRDefault="00A27A69" w:rsidP="006440D7">
      <w:pPr>
        <w:spacing w:after="0" w:line="240" w:lineRule="auto"/>
        <w:ind w:firstLine="720"/>
        <w:jc w:val="center"/>
        <w:rPr>
          <w:noProof/>
        </w:rPr>
      </w:pPr>
      <w:r>
        <w:rPr>
          <w:noProof/>
        </w:rPr>
        <w:drawing>
          <wp:inline distT="0" distB="0" distL="0" distR="0" wp14:anchorId="1D963B89" wp14:editId="1729A074">
            <wp:extent cx="2807208" cy="2011680"/>
            <wp:effectExtent l="0" t="0" r="0" b="7620"/>
            <wp:docPr id="1173" name="Picture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68661F15" w14:textId="77777777" w:rsidR="006440D7" w:rsidRDefault="006440D7" w:rsidP="006440D7">
      <w:pPr>
        <w:spacing w:after="0" w:line="240" w:lineRule="auto"/>
        <w:ind w:firstLine="720"/>
        <w:jc w:val="center"/>
        <w:rPr>
          <w:rFonts w:ascii="Times New Roman" w:hAnsi="Times New Roman" w:cs="Times New Roman"/>
          <w:sz w:val="24"/>
        </w:rPr>
      </w:pPr>
    </w:p>
    <w:p w14:paraId="30C35726"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50F32392" w14:textId="77777777" w:rsidR="006440D7" w:rsidRDefault="006440D7" w:rsidP="006440D7">
      <w:pPr>
        <w:spacing w:after="0" w:line="240" w:lineRule="auto"/>
        <w:ind w:firstLine="720"/>
        <w:jc w:val="center"/>
        <w:rPr>
          <w:noProof/>
        </w:rPr>
      </w:pPr>
    </w:p>
    <w:p w14:paraId="1AA87EEB" w14:textId="3BE26EF3" w:rsidR="006440D7" w:rsidRDefault="006440D7" w:rsidP="006440D7">
      <w:pPr>
        <w:pStyle w:val="Caption"/>
      </w:pPr>
      <w:bookmarkStart w:id="329" w:name="_Toc480496893"/>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24</w:t>
      </w:r>
      <w:r w:rsidR="006C145C">
        <w:rPr>
          <w:noProof/>
        </w:rPr>
        <w:fldChar w:fldCharType="end"/>
      </w:r>
      <w:r>
        <w:t xml:space="preserve"> </w:t>
      </w:r>
      <w:r w:rsidRPr="008A1A88">
        <w:t>Temperature profiles for heptane flame at (a) 10 mm (b) 20 mm (c) 40 mm height above the burner</w:t>
      </w:r>
      <w:bookmarkEnd w:id="329"/>
    </w:p>
    <w:p w14:paraId="6FE40C82" w14:textId="220C787F" w:rsidR="006440D7" w:rsidRDefault="00A27A69" w:rsidP="006440D7">
      <w:pPr>
        <w:spacing w:after="0" w:line="240" w:lineRule="auto"/>
        <w:ind w:firstLine="720"/>
        <w:jc w:val="center"/>
        <w:rPr>
          <w:noProof/>
        </w:rPr>
      </w:pPr>
      <w:r>
        <w:rPr>
          <w:noProof/>
        </w:rPr>
        <w:lastRenderedPageBreak/>
        <w:drawing>
          <wp:inline distT="0" distB="0" distL="0" distR="0" wp14:anchorId="581ABD29" wp14:editId="53776119">
            <wp:extent cx="2807208" cy="2011680"/>
            <wp:effectExtent l="0" t="0" r="0" b="7620"/>
            <wp:docPr id="1175" name="Picture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1AC0C047" w14:textId="77777777" w:rsidR="006440D7" w:rsidRDefault="006440D7" w:rsidP="006440D7">
      <w:pPr>
        <w:spacing w:after="0" w:line="240" w:lineRule="auto"/>
        <w:ind w:firstLine="720"/>
        <w:jc w:val="center"/>
        <w:rPr>
          <w:rFonts w:ascii="Times New Roman" w:hAnsi="Times New Roman" w:cs="Times New Roman"/>
          <w:sz w:val="24"/>
        </w:rPr>
      </w:pPr>
    </w:p>
    <w:p w14:paraId="6F9D30BE"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7C63D7C4" w14:textId="77777777" w:rsidR="006440D7" w:rsidRDefault="006440D7" w:rsidP="006440D7">
      <w:pPr>
        <w:spacing w:after="0" w:line="240" w:lineRule="auto"/>
        <w:ind w:firstLine="720"/>
        <w:jc w:val="center"/>
        <w:rPr>
          <w:noProof/>
        </w:rPr>
      </w:pPr>
    </w:p>
    <w:p w14:paraId="1D596607" w14:textId="78D54F80" w:rsidR="006440D7" w:rsidRDefault="00A27A69" w:rsidP="006440D7">
      <w:pPr>
        <w:spacing w:after="0" w:line="240" w:lineRule="auto"/>
        <w:ind w:firstLine="720"/>
        <w:jc w:val="center"/>
        <w:rPr>
          <w:noProof/>
        </w:rPr>
      </w:pPr>
      <w:r>
        <w:rPr>
          <w:noProof/>
        </w:rPr>
        <w:drawing>
          <wp:inline distT="0" distB="0" distL="0" distR="0" wp14:anchorId="48E3EA2A" wp14:editId="2A57D9B0">
            <wp:extent cx="2807208" cy="2011680"/>
            <wp:effectExtent l="0" t="0" r="0" b="7620"/>
            <wp:docPr id="1177" name="Picture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09ABDCB5" w14:textId="77777777" w:rsidR="006440D7" w:rsidRDefault="006440D7" w:rsidP="006440D7">
      <w:pPr>
        <w:spacing w:after="0" w:line="240" w:lineRule="auto"/>
        <w:ind w:firstLine="720"/>
        <w:jc w:val="center"/>
        <w:rPr>
          <w:rFonts w:ascii="Times New Roman" w:hAnsi="Times New Roman" w:cs="Times New Roman"/>
          <w:sz w:val="24"/>
        </w:rPr>
      </w:pPr>
    </w:p>
    <w:p w14:paraId="213ECE25"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01771260" w14:textId="77777777" w:rsidR="006440D7" w:rsidRDefault="006440D7" w:rsidP="006440D7">
      <w:pPr>
        <w:spacing w:after="0" w:line="240" w:lineRule="auto"/>
        <w:ind w:firstLine="720"/>
        <w:jc w:val="center"/>
        <w:rPr>
          <w:noProof/>
        </w:rPr>
      </w:pPr>
    </w:p>
    <w:p w14:paraId="50089170" w14:textId="02869EA6" w:rsidR="006440D7" w:rsidRDefault="00A27A69" w:rsidP="006440D7">
      <w:pPr>
        <w:spacing w:after="0" w:line="240" w:lineRule="auto"/>
        <w:ind w:firstLine="720"/>
        <w:jc w:val="center"/>
        <w:rPr>
          <w:noProof/>
        </w:rPr>
      </w:pPr>
      <w:r>
        <w:rPr>
          <w:noProof/>
        </w:rPr>
        <w:drawing>
          <wp:inline distT="0" distB="0" distL="0" distR="0" wp14:anchorId="2CFE9181" wp14:editId="0180EAB9">
            <wp:extent cx="2807208" cy="2011680"/>
            <wp:effectExtent l="0" t="0" r="0" b="7620"/>
            <wp:docPr id="1179" name="Picture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73C0681A" w14:textId="77777777" w:rsidR="006440D7" w:rsidRDefault="006440D7" w:rsidP="006440D7">
      <w:pPr>
        <w:spacing w:after="0" w:line="240" w:lineRule="auto"/>
        <w:ind w:firstLine="720"/>
        <w:jc w:val="center"/>
        <w:rPr>
          <w:rFonts w:ascii="Times New Roman" w:hAnsi="Times New Roman" w:cs="Times New Roman"/>
          <w:sz w:val="24"/>
        </w:rPr>
      </w:pPr>
    </w:p>
    <w:p w14:paraId="3766A0C3"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7732214B" w14:textId="77777777" w:rsidR="006440D7" w:rsidRDefault="006440D7" w:rsidP="006440D7">
      <w:pPr>
        <w:spacing w:after="0" w:line="240" w:lineRule="auto"/>
        <w:ind w:firstLine="720"/>
        <w:jc w:val="center"/>
        <w:rPr>
          <w:rFonts w:ascii="Times New Roman" w:hAnsi="Times New Roman" w:cs="Times New Roman"/>
          <w:sz w:val="24"/>
        </w:rPr>
      </w:pPr>
    </w:p>
    <w:p w14:paraId="59342CE3" w14:textId="2537E22A" w:rsidR="006440D7" w:rsidRDefault="006440D7" w:rsidP="006440D7">
      <w:pPr>
        <w:pStyle w:val="Caption"/>
      </w:pPr>
      <w:bookmarkStart w:id="330" w:name="_Toc480496894"/>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25</w:t>
      </w:r>
      <w:r w:rsidR="006C145C">
        <w:rPr>
          <w:noProof/>
        </w:rPr>
        <w:fldChar w:fldCharType="end"/>
      </w:r>
      <w:r>
        <w:t xml:space="preserve"> </w:t>
      </w:r>
      <w:r w:rsidRPr="00B92225">
        <w:t>Temperature profiles for diesel flame at (a) 10 mm (b) 20 mm (c) 40 mm height above the burner</w:t>
      </w:r>
      <w:bookmarkEnd w:id="330"/>
    </w:p>
    <w:p w14:paraId="520739B3" w14:textId="618AE8F5" w:rsidR="006440D7" w:rsidRDefault="00A27A69"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212643A5" wp14:editId="2917E92E">
            <wp:extent cx="2807208" cy="2011680"/>
            <wp:effectExtent l="0" t="0" r="0" b="7620"/>
            <wp:docPr id="1181" name="Picture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7A3D56EC" w14:textId="77777777" w:rsidR="006440D7" w:rsidRDefault="006440D7" w:rsidP="006440D7">
      <w:pPr>
        <w:spacing w:after="0" w:line="240" w:lineRule="auto"/>
        <w:ind w:firstLine="720"/>
        <w:jc w:val="center"/>
        <w:rPr>
          <w:rFonts w:ascii="Times New Roman" w:hAnsi="Times New Roman" w:cs="Times New Roman"/>
          <w:sz w:val="24"/>
        </w:rPr>
      </w:pPr>
    </w:p>
    <w:p w14:paraId="1E3CA634"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17C0E625" w14:textId="77777777" w:rsidR="006440D7" w:rsidRDefault="006440D7" w:rsidP="006440D7">
      <w:pPr>
        <w:spacing w:after="0" w:line="240" w:lineRule="auto"/>
        <w:ind w:firstLine="720"/>
        <w:jc w:val="center"/>
        <w:rPr>
          <w:rFonts w:ascii="Times New Roman" w:hAnsi="Times New Roman" w:cs="Times New Roman"/>
          <w:sz w:val="24"/>
        </w:rPr>
      </w:pPr>
    </w:p>
    <w:p w14:paraId="5E49D755" w14:textId="440E6FA6" w:rsidR="006440D7" w:rsidRDefault="00A27A69"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0CC4709C" wp14:editId="78DE14EF">
            <wp:extent cx="2807208" cy="2011680"/>
            <wp:effectExtent l="0" t="0" r="0" b="7620"/>
            <wp:docPr id="1183" name="Picture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51D6B311" w14:textId="77777777" w:rsidR="006440D7" w:rsidRDefault="006440D7" w:rsidP="006440D7">
      <w:pPr>
        <w:spacing w:after="0" w:line="240" w:lineRule="auto"/>
        <w:ind w:firstLine="720"/>
        <w:jc w:val="center"/>
        <w:rPr>
          <w:rFonts w:ascii="Times New Roman" w:hAnsi="Times New Roman" w:cs="Times New Roman"/>
          <w:sz w:val="24"/>
        </w:rPr>
      </w:pPr>
    </w:p>
    <w:p w14:paraId="34A06F30"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09D66061" w14:textId="77777777" w:rsidR="006440D7" w:rsidRDefault="006440D7" w:rsidP="006440D7">
      <w:pPr>
        <w:spacing w:after="0" w:line="240" w:lineRule="auto"/>
        <w:ind w:firstLine="720"/>
        <w:jc w:val="center"/>
        <w:rPr>
          <w:rFonts w:ascii="Times New Roman" w:hAnsi="Times New Roman" w:cs="Times New Roman"/>
          <w:sz w:val="24"/>
        </w:rPr>
      </w:pPr>
    </w:p>
    <w:p w14:paraId="003C17D9" w14:textId="67BBDA7F" w:rsidR="006440D7" w:rsidRDefault="00A27A69"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5E7F32F1" wp14:editId="2CBA3432">
            <wp:extent cx="2807208" cy="2011680"/>
            <wp:effectExtent l="0" t="0" r="0" b="7620"/>
            <wp:docPr id="1185" name="Picture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1C6B9290" w14:textId="77777777" w:rsidR="006440D7" w:rsidRDefault="006440D7" w:rsidP="006440D7">
      <w:pPr>
        <w:spacing w:after="0" w:line="240" w:lineRule="auto"/>
        <w:ind w:firstLine="720"/>
        <w:jc w:val="center"/>
        <w:rPr>
          <w:rFonts w:ascii="Times New Roman" w:hAnsi="Times New Roman" w:cs="Times New Roman"/>
          <w:sz w:val="24"/>
        </w:rPr>
      </w:pPr>
    </w:p>
    <w:p w14:paraId="65E250AA"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363D7462" w14:textId="77777777" w:rsidR="006440D7" w:rsidRDefault="006440D7" w:rsidP="006440D7">
      <w:pPr>
        <w:spacing w:after="0" w:line="240" w:lineRule="auto"/>
        <w:ind w:firstLine="720"/>
        <w:jc w:val="center"/>
        <w:rPr>
          <w:rFonts w:ascii="Times New Roman" w:hAnsi="Times New Roman" w:cs="Times New Roman"/>
          <w:sz w:val="24"/>
        </w:rPr>
      </w:pPr>
    </w:p>
    <w:p w14:paraId="6EA69948" w14:textId="33B6C8A1" w:rsidR="006440D7" w:rsidRDefault="006440D7" w:rsidP="006440D7">
      <w:pPr>
        <w:pStyle w:val="Caption"/>
      </w:pPr>
      <w:bookmarkStart w:id="331" w:name="_Toc480496895"/>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26</w:t>
      </w:r>
      <w:r w:rsidR="006C145C">
        <w:rPr>
          <w:noProof/>
        </w:rPr>
        <w:fldChar w:fldCharType="end"/>
      </w:r>
      <w:r>
        <w:t xml:space="preserve"> </w:t>
      </w:r>
      <w:r w:rsidRPr="00BD0607">
        <w:t>Radiation corrected temperature profiles for methyl oleate flame at (a) 10 mm (b) 20 mm (c) 40 mm height above the burner</w:t>
      </w:r>
      <w:bookmarkEnd w:id="331"/>
    </w:p>
    <w:p w14:paraId="0110E316" w14:textId="11877F74" w:rsidR="006440D7" w:rsidRDefault="00A27A69"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4EA7A6BF" wp14:editId="16313D7D">
            <wp:extent cx="2807208" cy="2011680"/>
            <wp:effectExtent l="0" t="0" r="0" b="7620"/>
            <wp:docPr id="1186" name="Picture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7FE48021" w14:textId="77777777" w:rsidR="006440D7" w:rsidRDefault="006440D7" w:rsidP="006440D7">
      <w:pPr>
        <w:spacing w:after="0" w:line="240" w:lineRule="auto"/>
        <w:ind w:firstLine="720"/>
        <w:jc w:val="center"/>
        <w:rPr>
          <w:rFonts w:ascii="Times New Roman" w:hAnsi="Times New Roman" w:cs="Times New Roman"/>
          <w:sz w:val="24"/>
        </w:rPr>
      </w:pPr>
    </w:p>
    <w:p w14:paraId="7C147A95"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38AF909A" w14:textId="77777777" w:rsidR="006440D7" w:rsidRDefault="006440D7" w:rsidP="006440D7">
      <w:pPr>
        <w:spacing w:after="0" w:line="240" w:lineRule="auto"/>
        <w:ind w:firstLine="720"/>
        <w:jc w:val="center"/>
        <w:rPr>
          <w:rFonts w:ascii="Times New Roman" w:hAnsi="Times New Roman" w:cs="Times New Roman"/>
          <w:sz w:val="24"/>
        </w:rPr>
      </w:pPr>
    </w:p>
    <w:p w14:paraId="424B4221" w14:textId="6210ECF0" w:rsidR="006440D7" w:rsidRDefault="00A27A69"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21F92405" wp14:editId="3E5E9B57">
            <wp:extent cx="2807208" cy="2011680"/>
            <wp:effectExtent l="0" t="0" r="0" b="7620"/>
            <wp:docPr id="1194" name="Picture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5C34D230" w14:textId="77777777" w:rsidR="006440D7" w:rsidRDefault="006440D7" w:rsidP="006440D7">
      <w:pPr>
        <w:spacing w:after="0" w:line="240" w:lineRule="auto"/>
        <w:ind w:firstLine="720"/>
        <w:jc w:val="center"/>
        <w:rPr>
          <w:rFonts w:ascii="Times New Roman" w:hAnsi="Times New Roman" w:cs="Times New Roman"/>
          <w:sz w:val="24"/>
        </w:rPr>
      </w:pPr>
    </w:p>
    <w:p w14:paraId="71707259"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01DFA44A" w14:textId="77777777" w:rsidR="006440D7" w:rsidRDefault="006440D7" w:rsidP="006440D7">
      <w:pPr>
        <w:spacing w:after="0" w:line="240" w:lineRule="auto"/>
        <w:ind w:firstLine="720"/>
        <w:jc w:val="center"/>
        <w:rPr>
          <w:rFonts w:ascii="Times New Roman" w:hAnsi="Times New Roman" w:cs="Times New Roman"/>
          <w:sz w:val="24"/>
        </w:rPr>
      </w:pPr>
    </w:p>
    <w:p w14:paraId="7BAE6A58" w14:textId="2E367CD8" w:rsidR="006440D7" w:rsidRDefault="00A32240"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7FDA2DEA" wp14:editId="7B603339">
            <wp:extent cx="2807208" cy="2011680"/>
            <wp:effectExtent l="0" t="0" r="0" b="7620"/>
            <wp:docPr id="1196" name="Picture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6D32AC67" w14:textId="77777777" w:rsidR="006440D7" w:rsidRDefault="006440D7" w:rsidP="006440D7">
      <w:pPr>
        <w:spacing w:after="0" w:line="240" w:lineRule="auto"/>
        <w:ind w:firstLine="720"/>
        <w:jc w:val="center"/>
        <w:rPr>
          <w:rFonts w:ascii="Times New Roman" w:hAnsi="Times New Roman" w:cs="Times New Roman"/>
          <w:sz w:val="24"/>
        </w:rPr>
      </w:pPr>
    </w:p>
    <w:p w14:paraId="4C0CD4B1"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23486C16" w14:textId="77777777" w:rsidR="006440D7" w:rsidRDefault="006440D7" w:rsidP="006440D7">
      <w:pPr>
        <w:spacing w:after="0" w:line="240" w:lineRule="auto"/>
        <w:ind w:firstLine="720"/>
        <w:jc w:val="center"/>
        <w:rPr>
          <w:rFonts w:ascii="Times New Roman" w:hAnsi="Times New Roman" w:cs="Times New Roman"/>
          <w:sz w:val="24"/>
        </w:rPr>
      </w:pPr>
    </w:p>
    <w:p w14:paraId="2C673D0B" w14:textId="39EEE620" w:rsidR="006440D7" w:rsidRDefault="006440D7" w:rsidP="006440D7">
      <w:pPr>
        <w:pStyle w:val="Caption"/>
      </w:pPr>
      <w:bookmarkStart w:id="332" w:name="_Toc480496896"/>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27</w:t>
      </w:r>
      <w:r w:rsidR="006C145C">
        <w:rPr>
          <w:noProof/>
        </w:rPr>
        <w:fldChar w:fldCharType="end"/>
      </w:r>
      <w:r>
        <w:t xml:space="preserve"> </w:t>
      </w:r>
      <w:r w:rsidRPr="00444C3C">
        <w:t>Radiation corrected temperature profiles for CME flame at (a) 10 mm (b) 20 mm (c) 40 mm height above the burner</w:t>
      </w:r>
      <w:bookmarkEnd w:id="332"/>
    </w:p>
    <w:p w14:paraId="2C1885CC" w14:textId="3AD57A65" w:rsidR="006440D7" w:rsidRDefault="00A32240"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4FDC3FE1" wp14:editId="2AC5373B">
            <wp:extent cx="2807208" cy="2011680"/>
            <wp:effectExtent l="0" t="0" r="0" b="7620"/>
            <wp:docPr id="1202" name="Picture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43D1B934" w14:textId="77777777" w:rsidR="006440D7" w:rsidRDefault="006440D7" w:rsidP="006440D7">
      <w:pPr>
        <w:spacing w:after="0" w:line="240" w:lineRule="auto"/>
        <w:ind w:firstLine="720"/>
        <w:jc w:val="center"/>
        <w:rPr>
          <w:rFonts w:ascii="Times New Roman" w:hAnsi="Times New Roman" w:cs="Times New Roman"/>
          <w:sz w:val="24"/>
        </w:rPr>
      </w:pPr>
    </w:p>
    <w:p w14:paraId="5FBACE6A"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1C8DA023" w14:textId="77777777" w:rsidR="006440D7" w:rsidRDefault="006440D7" w:rsidP="006440D7">
      <w:pPr>
        <w:spacing w:after="0" w:line="240" w:lineRule="auto"/>
        <w:ind w:firstLine="720"/>
        <w:jc w:val="center"/>
        <w:rPr>
          <w:rFonts w:ascii="Times New Roman" w:hAnsi="Times New Roman" w:cs="Times New Roman"/>
          <w:sz w:val="24"/>
        </w:rPr>
      </w:pPr>
    </w:p>
    <w:p w14:paraId="00451A36" w14:textId="0E28FC37" w:rsidR="006440D7" w:rsidRDefault="00A32240" w:rsidP="006440D7">
      <w:pPr>
        <w:spacing w:after="0" w:line="240" w:lineRule="auto"/>
        <w:ind w:firstLine="720"/>
        <w:jc w:val="center"/>
        <w:rPr>
          <w:noProof/>
        </w:rPr>
      </w:pPr>
      <w:r>
        <w:rPr>
          <w:noProof/>
        </w:rPr>
        <w:drawing>
          <wp:inline distT="0" distB="0" distL="0" distR="0" wp14:anchorId="69C49558" wp14:editId="55609249">
            <wp:extent cx="2807208" cy="2011680"/>
            <wp:effectExtent l="0" t="0" r="0" b="7620"/>
            <wp:docPr id="1203" name="Picture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760B45A2" w14:textId="77777777" w:rsidR="006440D7" w:rsidRDefault="006440D7" w:rsidP="006440D7">
      <w:pPr>
        <w:spacing w:after="0" w:line="240" w:lineRule="auto"/>
        <w:ind w:firstLine="720"/>
        <w:jc w:val="center"/>
        <w:rPr>
          <w:rFonts w:ascii="Times New Roman" w:hAnsi="Times New Roman" w:cs="Times New Roman"/>
          <w:sz w:val="24"/>
        </w:rPr>
      </w:pPr>
    </w:p>
    <w:p w14:paraId="297B44A7"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790572A3" w14:textId="77777777" w:rsidR="006440D7" w:rsidRDefault="006440D7" w:rsidP="006440D7">
      <w:pPr>
        <w:spacing w:after="0" w:line="240" w:lineRule="auto"/>
        <w:ind w:firstLine="720"/>
        <w:jc w:val="center"/>
        <w:rPr>
          <w:noProof/>
        </w:rPr>
      </w:pPr>
    </w:p>
    <w:p w14:paraId="610BCB5A" w14:textId="0E546CDD" w:rsidR="006440D7" w:rsidRDefault="00A32240"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5B612F54" wp14:editId="57E11CF8">
            <wp:extent cx="2807208" cy="2011680"/>
            <wp:effectExtent l="0" t="0" r="0" b="7620"/>
            <wp:docPr id="1204" name="Picture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1C852A84" w14:textId="77777777" w:rsidR="006440D7" w:rsidRDefault="006440D7" w:rsidP="006440D7">
      <w:pPr>
        <w:spacing w:after="0" w:line="240" w:lineRule="auto"/>
        <w:ind w:firstLine="720"/>
        <w:jc w:val="center"/>
        <w:rPr>
          <w:rFonts w:ascii="Times New Roman" w:hAnsi="Times New Roman" w:cs="Times New Roman"/>
          <w:sz w:val="24"/>
        </w:rPr>
      </w:pPr>
    </w:p>
    <w:p w14:paraId="3BBCD63B"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56736BD3" w14:textId="77777777" w:rsidR="006440D7" w:rsidRDefault="006440D7" w:rsidP="006440D7">
      <w:pPr>
        <w:spacing w:after="0" w:line="240" w:lineRule="auto"/>
        <w:ind w:firstLine="720"/>
        <w:jc w:val="center"/>
        <w:rPr>
          <w:rFonts w:ascii="Times New Roman" w:hAnsi="Times New Roman" w:cs="Times New Roman"/>
          <w:sz w:val="24"/>
        </w:rPr>
      </w:pPr>
    </w:p>
    <w:p w14:paraId="24FC680D" w14:textId="4C5DF00A" w:rsidR="006440D7" w:rsidRDefault="006440D7" w:rsidP="006440D7">
      <w:pPr>
        <w:pStyle w:val="Caption"/>
      </w:pPr>
      <w:bookmarkStart w:id="333" w:name="_Toc480496897"/>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28</w:t>
      </w:r>
      <w:r w:rsidR="006C145C">
        <w:rPr>
          <w:noProof/>
        </w:rPr>
        <w:fldChar w:fldCharType="end"/>
      </w:r>
      <w:r>
        <w:t xml:space="preserve"> </w:t>
      </w:r>
      <w:r w:rsidRPr="00D770DB">
        <w:t>Radiation corrected temperature profiles for SME flame at (a) 10 mm (b) 20 mm (c) 40 mm height above the burner</w:t>
      </w:r>
      <w:bookmarkEnd w:id="333"/>
    </w:p>
    <w:p w14:paraId="1C58AEA4" w14:textId="5D53AD32" w:rsidR="006440D7" w:rsidRDefault="00A32240"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5C0390D3" wp14:editId="6E2834F9">
            <wp:extent cx="2807208" cy="2011680"/>
            <wp:effectExtent l="0" t="0" r="0" b="7620"/>
            <wp:docPr id="1207" name="Picture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11309DE1" w14:textId="77777777" w:rsidR="006440D7" w:rsidRDefault="006440D7" w:rsidP="006440D7">
      <w:pPr>
        <w:spacing w:after="0" w:line="240" w:lineRule="auto"/>
        <w:ind w:firstLine="720"/>
        <w:jc w:val="center"/>
        <w:rPr>
          <w:rFonts w:ascii="Times New Roman" w:hAnsi="Times New Roman" w:cs="Times New Roman"/>
          <w:sz w:val="24"/>
        </w:rPr>
      </w:pPr>
    </w:p>
    <w:p w14:paraId="1125721F"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6497B746" w14:textId="77777777" w:rsidR="006440D7" w:rsidRDefault="006440D7" w:rsidP="006440D7">
      <w:pPr>
        <w:spacing w:after="0" w:line="240" w:lineRule="auto"/>
        <w:ind w:firstLine="720"/>
        <w:jc w:val="center"/>
        <w:rPr>
          <w:rFonts w:ascii="Times New Roman" w:hAnsi="Times New Roman" w:cs="Times New Roman"/>
          <w:sz w:val="24"/>
        </w:rPr>
      </w:pPr>
    </w:p>
    <w:p w14:paraId="2B5ED21F" w14:textId="4C977508" w:rsidR="006440D7" w:rsidRDefault="00A32240"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27ABC481" wp14:editId="69719BE8">
            <wp:extent cx="2807208" cy="2011680"/>
            <wp:effectExtent l="0" t="0" r="0" b="7620"/>
            <wp:docPr id="1223" name="Picture 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6FAFB2FF" w14:textId="77777777" w:rsidR="006440D7" w:rsidRDefault="006440D7" w:rsidP="006440D7">
      <w:pPr>
        <w:spacing w:after="0" w:line="240" w:lineRule="auto"/>
        <w:ind w:firstLine="720"/>
        <w:jc w:val="center"/>
        <w:rPr>
          <w:rFonts w:ascii="Times New Roman" w:hAnsi="Times New Roman" w:cs="Times New Roman"/>
          <w:sz w:val="24"/>
        </w:rPr>
      </w:pPr>
    </w:p>
    <w:p w14:paraId="4272C245"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47939E9E" w14:textId="77777777" w:rsidR="006440D7" w:rsidRDefault="006440D7" w:rsidP="006440D7">
      <w:pPr>
        <w:spacing w:after="0" w:line="240" w:lineRule="auto"/>
        <w:ind w:firstLine="720"/>
        <w:jc w:val="center"/>
        <w:rPr>
          <w:rFonts w:ascii="Times New Roman" w:hAnsi="Times New Roman" w:cs="Times New Roman"/>
          <w:sz w:val="24"/>
        </w:rPr>
      </w:pPr>
    </w:p>
    <w:p w14:paraId="0538ED2B" w14:textId="532F4A86" w:rsidR="006440D7" w:rsidRDefault="00A32240"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53E66EA7" wp14:editId="584ADB75">
            <wp:extent cx="2807208" cy="2011680"/>
            <wp:effectExtent l="0" t="0" r="0" b="7620"/>
            <wp:docPr id="1227" name="Picture 1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73EF2EF5" w14:textId="77777777" w:rsidR="006440D7" w:rsidRDefault="006440D7" w:rsidP="006440D7">
      <w:pPr>
        <w:spacing w:after="0" w:line="240" w:lineRule="auto"/>
        <w:ind w:firstLine="720"/>
        <w:jc w:val="center"/>
        <w:rPr>
          <w:rFonts w:ascii="Times New Roman" w:hAnsi="Times New Roman" w:cs="Times New Roman"/>
          <w:sz w:val="24"/>
        </w:rPr>
      </w:pPr>
    </w:p>
    <w:p w14:paraId="39E970E1"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4B9C3597" w14:textId="77777777" w:rsidR="006440D7" w:rsidRDefault="006440D7" w:rsidP="006440D7">
      <w:pPr>
        <w:spacing w:after="0" w:line="240" w:lineRule="auto"/>
        <w:ind w:firstLine="720"/>
        <w:jc w:val="center"/>
        <w:rPr>
          <w:rFonts w:ascii="Times New Roman" w:hAnsi="Times New Roman" w:cs="Times New Roman"/>
          <w:sz w:val="24"/>
        </w:rPr>
      </w:pPr>
    </w:p>
    <w:p w14:paraId="42C0B121" w14:textId="11468F8E" w:rsidR="006440D7" w:rsidRDefault="006440D7" w:rsidP="006440D7">
      <w:pPr>
        <w:pStyle w:val="Caption"/>
      </w:pPr>
      <w:bookmarkStart w:id="334" w:name="_Toc480496898"/>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29</w:t>
      </w:r>
      <w:r w:rsidR="006C145C">
        <w:rPr>
          <w:noProof/>
        </w:rPr>
        <w:fldChar w:fldCharType="end"/>
      </w:r>
      <w:r>
        <w:t xml:space="preserve"> </w:t>
      </w:r>
      <w:r w:rsidRPr="00F05289">
        <w:t>Radiation corrected temperature profiles for PME flame at (a) 10 mm (b) 20 mm (c) 40 mm height above the burner</w:t>
      </w:r>
      <w:bookmarkEnd w:id="334"/>
    </w:p>
    <w:p w14:paraId="50C0030C" w14:textId="5E824862" w:rsidR="006440D7" w:rsidRDefault="00A32240"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7DAFF3CC" wp14:editId="471FB723">
            <wp:extent cx="2807208" cy="2011680"/>
            <wp:effectExtent l="0" t="0" r="0" b="7620"/>
            <wp:docPr id="1230" name="Picture 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7141C97C" w14:textId="77777777" w:rsidR="006440D7" w:rsidRDefault="006440D7" w:rsidP="006440D7">
      <w:pPr>
        <w:spacing w:after="0" w:line="240" w:lineRule="auto"/>
        <w:ind w:firstLine="720"/>
        <w:jc w:val="center"/>
        <w:rPr>
          <w:rFonts w:ascii="Times New Roman" w:hAnsi="Times New Roman" w:cs="Times New Roman"/>
          <w:sz w:val="24"/>
        </w:rPr>
      </w:pPr>
    </w:p>
    <w:p w14:paraId="03DB89FE"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18499723" w14:textId="77777777" w:rsidR="006440D7" w:rsidRDefault="006440D7" w:rsidP="006440D7">
      <w:pPr>
        <w:spacing w:after="0" w:line="240" w:lineRule="auto"/>
        <w:ind w:firstLine="720"/>
        <w:jc w:val="center"/>
        <w:rPr>
          <w:rFonts w:ascii="Times New Roman" w:hAnsi="Times New Roman" w:cs="Times New Roman"/>
          <w:sz w:val="24"/>
        </w:rPr>
      </w:pPr>
    </w:p>
    <w:p w14:paraId="5A37E697" w14:textId="4BB2B2F5" w:rsidR="006440D7" w:rsidRDefault="00A32240"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77FB67A4" wp14:editId="21884CC1">
            <wp:extent cx="2807208" cy="2011680"/>
            <wp:effectExtent l="0" t="0" r="0" b="7620"/>
            <wp:docPr id="1232" name="Picture 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2D9616A2" w14:textId="77777777" w:rsidR="006440D7" w:rsidRDefault="006440D7" w:rsidP="006440D7">
      <w:pPr>
        <w:spacing w:after="0" w:line="240" w:lineRule="auto"/>
        <w:ind w:firstLine="720"/>
        <w:jc w:val="center"/>
        <w:rPr>
          <w:rFonts w:ascii="Times New Roman" w:hAnsi="Times New Roman" w:cs="Times New Roman"/>
          <w:sz w:val="24"/>
        </w:rPr>
      </w:pPr>
    </w:p>
    <w:p w14:paraId="71EF0E47"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7B03BA4B" w14:textId="77777777" w:rsidR="006440D7" w:rsidRDefault="006440D7" w:rsidP="006440D7">
      <w:pPr>
        <w:spacing w:after="0" w:line="240" w:lineRule="auto"/>
        <w:ind w:firstLine="720"/>
        <w:jc w:val="center"/>
        <w:rPr>
          <w:rFonts w:ascii="Times New Roman" w:hAnsi="Times New Roman" w:cs="Times New Roman"/>
          <w:sz w:val="24"/>
        </w:rPr>
      </w:pPr>
    </w:p>
    <w:p w14:paraId="590EBCDD" w14:textId="025DC25C" w:rsidR="006440D7" w:rsidRDefault="00A32240"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2DEE24B6" wp14:editId="61F5F53F">
            <wp:extent cx="2807208" cy="2011680"/>
            <wp:effectExtent l="0" t="0" r="0" b="7620"/>
            <wp:docPr id="1234" name="Picture 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25706099" w14:textId="77777777" w:rsidR="006440D7" w:rsidRDefault="006440D7" w:rsidP="006440D7">
      <w:pPr>
        <w:spacing w:after="0" w:line="240" w:lineRule="auto"/>
        <w:ind w:firstLine="720"/>
        <w:jc w:val="center"/>
        <w:rPr>
          <w:rFonts w:ascii="Times New Roman" w:hAnsi="Times New Roman" w:cs="Times New Roman"/>
          <w:sz w:val="24"/>
        </w:rPr>
      </w:pPr>
    </w:p>
    <w:p w14:paraId="6336A027"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41AAD873" w14:textId="77777777" w:rsidR="006440D7" w:rsidRDefault="006440D7" w:rsidP="006440D7">
      <w:pPr>
        <w:spacing w:after="0" w:line="240" w:lineRule="auto"/>
        <w:ind w:firstLine="720"/>
        <w:jc w:val="center"/>
        <w:rPr>
          <w:rFonts w:ascii="Times New Roman" w:hAnsi="Times New Roman" w:cs="Times New Roman"/>
          <w:sz w:val="24"/>
        </w:rPr>
      </w:pPr>
    </w:p>
    <w:p w14:paraId="523E9D47" w14:textId="2ED211D4" w:rsidR="006440D7" w:rsidRDefault="006440D7" w:rsidP="006440D7">
      <w:pPr>
        <w:pStyle w:val="Caption"/>
      </w:pPr>
      <w:bookmarkStart w:id="335" w:name="_Toc480496899"/>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30</w:t>
      </w:r>
      <w:r w:rsidR="006C145C">
        <w:rPr>
          <w:noProof/>
        </w:rPr>
        <w:fldChar w:fldCharType="end"/>
      </w:r>
      <w:r>
        <w:t xml:space="preserve"> </w:t>
      </w:r>
      <w:r w:rsidRPr="00B665F7">
        <w:t>Radiation corrected temperature profiles for toluene flame at (a) 10 mm (b) 20 mm (c) 40 mm height above the burner</w:t>
      </w:r>
      <w:bookmarkEnd w:id="335"/>
    </w:p>
    <w:p w14:paraId="5DDDD713" w14:textId="7F4E06E8" w:rsidR="006440D7" w:rsidRDefault="00A32240"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6B5451ED" wp14:editId="6F6BFE2B">
            <wp:extent cx="2807208" cy="2011680"/>
            <wp:effectExtent l="0" t="0" r="0" b="7620"/>
            <wp:docPr id="1235" name="Picture 1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2290EA11" w14:textId="77777777" w:rsidR="006440D7" w:rsidRDefault="006440D7" w:rsidP="006440D7">
      <w:pPr>
        <w:spacing w:after="0" w:line="240" w:lineRule="auto"/>
        <w:ind w:firstLine="720"/>
        <w:jc w:val="center"/>
        <w:rPr>
          <w:rFonts w:ascii="Times New Roman" w:hAnsi="Times New Roman" w:cs="Times New Roman"/>
          <w:sz w:val="24"/>
        </w:rPr>
      </w:pPr>
    </w:p>
    <w:p w14:paraId="2C7052D0"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6C25B7B9" w14:textId="77777777" w:rsidR="006440D7" w:rsidRDefault="006440D7" w:rsidP="006440D7">
      <w:pPr>
        <w:spacing w:after="0" w:line="240" w:lineRule="auto"/>
        <w:ind w:firstLine="720"/>
        <w:jc w:val="center"/>
        <w:rPr>
          <w:rFonts w:ascii="Times New Roman" w:hAnsi="Times New Roman" w:cs="Times New Roman"/>
          <w:sz w:val="24"/>
        </w:rPr>
      </w:pPr>
    </w:p>
    <w:p w14:paraId="7E061CF4" w14:textId="1D880FDF" w:rsidR="006440D7" w:rsidRDefault="00A32240"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7452BCC1" wp14:editId="07D5A772">
            <wp:extent cx="2807208" cy="2011680"/>
            <wp:effectExtent l="0" t="0" r="0" b="7620"/>
            <wp:docPr id="1237" name="Picture 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4B91BA72" w14:textId="77777777" w:rsidR="006440D7" w:rsidRDefault="006440D7" w:rsidP="006440D7">
      <w:pPr>
        <w:spacing w:after="0" w:line="240" w:lineRule="auto"/>
        <w:ind w:firstLine="720"/>
        <w:jc w:val="center"/>
        <w:rPr>
          <w:rFonts w:ascii="Times New Roman" w:hAnsi="Times New Roman" w:cs="Times New Roman"/>
          <w:sz w:val="24"/>
        </w:rPr>
      </w:pPr>
    </w:p>
    <w:p w14:paraId="30AA805B"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180AEDD7" w14:textId="77777777" w:rsidR="006440D7" w:rsidRDefault="006440D7" w:rsidP="006440D7">
      <w:pPr>
        <w:spacing w:after="0" w:line="240" w:lineRule="auto"/>
        <w:ind w:firstLine="720"/>
        <w:jc w:val="center"/>
        <w:rPr>
          <w:rFonts w:ascii="Times New Roman" w:hAnsi="Times New Roman" w:cs="Times New Roman"/>
          <w:sz w:val="24"/>
        </w:rPr>
      </w:pPr>
    </w:p>
    <w:p w14:paraId="76530F38" w14:textId="4C1C1FCA" w:rsidR="006440D7" w:rsidRDefault="00A32240"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630D041E" wp14:editId="6DFC5F26">
            <wp:extent cx="2752344" cy="1975104"/>
            <wp:effectExtent l="0" t="0" r="0" b="6350"/>
            <wp:docPr id="1239" name="Picture 1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2752344" cy="1975104"/>
                    </a:xfrm>
                    <a:prstGeom prst="rect">
                      <a:avLst/>
                    </a:prstGeom>
                    <a:noFill/>
                  </pic:spPr>
                </pic:pic>
              </a:graphicData>
            </a:graphic>
          </wp:inline>
        </w:drawing>
      </w:r>
    </w:p>
    <w:p w14:paraId="6B7BC76F" w14:textId="77777777" w:rsidR="006440D7" w:rsidRDefault="006440D7" w:rsidP="006440D7">
      <w:pPr>
        <w:spacing w:after="0" w:line="240" w:lineRule="auto"/>
        <w:ind w:firstLine="720"/>
        <w:jc w:val="center"/>
        <w:rPr>
          <w:rFonts w:ascii="Times New Roman" w:hAnsi="Times New Roman" w:cs="Times New Roman"/>
          <w:sz w:val="24"/>
        </w:rPr>
      </w:pPr>
    </w:p>
    <w:p w14:paraId="069EE357"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18843761" w14:textId="77777777" w:rsidR="006440D7" w:rsidRDefault="006440D7" w:rsidP="006440D7">
      <w:pPr>
        <w:spacing w:after="0" w:line="240" w:lineRule="auto"/>
        <w:ind w:firstLine="720"/>
        <w:jc w:val="center"/>
        <w:rPr>
          <w:rFonts w:ascii="Times New Roman" w:hAnsi="Times New Roman" w:cs="Times New Roman"/>
          <w:sz w:val="24"/>
        </w:rPr>
      </w:pPr>
    </w:p>
    <w:p w14:paraId="234D559D" w14:textId="79B7AC45" w:rsidR="006440D7" w:rsidRDefault="006440D7" w:rsidP="006440D7">
      <w:pPr>
        <w:pStyle w:val="Caption"/>
      </w:pPr>
      <w:bookmarkStart w:id="336" w:name="_Toc480496900"/>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31</w:t>
      </w:r>
      <w:r w:rsidR="006C145C">
        <w:rPr>
          <w:noProof/>
        </w:rPr>
        <w:fldChar w:fldCharType="end"/>
      </w:r>
      <w:r>
        <w:t xml:space="preserve"> </w:t>
      </w:r>
      <w:r w:rsidRPr="00DA7563">
        <w:t>Radiation corrected temperature profiles for heptane flame at (a) 10 mm (b) 20 mm (c) 40 mm height above the burner</w:t>
      </w:r>
      <w:bookmarkEnd w:id="336"/>
    </w:p>
    <w:p w14:paraId="13DF70EF" w14:textId="717CEE81" w:rsidR="006440D7" w:rsidRDefault="00A32240"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1F6A19D7" wp14:editId="60D6C67E">
            <wp:extent cx="2807208" cy="2011680"/>
            <wp:effectExtent l="0" t="0" r="0" b="7620"/>
            <wp:docPr id="1241" name="Picture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7DFC4B13" w14:textId="77777777" w:rsidR="006440D7" w:rsidRDefault="006440D7" w:rsidP="006440D7">
      <w:pPr>
        <w:spacing w:after="0" w:line="240" w:lineRule="auto"/>
        <w:ind w:firstLine="720"/>
        <w:jc w:val="center"/>
        <w:rPr>
          <w:rFonts w:ascii="Times New Roman" w:hAnsi="Times New Roman" w:cs="Times New Roman"/>
          <w:sz w:val="24"/>
        </w:rPr>
      </w:pPr>
    </w:p>
    <w:p w14:paraId="52D91854"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6D87353D" w14:textId="77777777" w:rsidR="006440D7" w:rsidRDefault="006440D7" w:rsidP="006440D7">
      <w:pPr>
        <w:spacing w:after="0" w:line="240" w:lineRule="auto"/>
        <w:ind w:firstLine="720"/>
        <w:jc w:val="center"/>
        <w:rPr>
          <w:rFonts w:ascii="Times New Roman" w:hAnsi="Times New Roman" w:cs="Times New Roman"/>
          <w:sz w:val="24"/>
        </w:rPr>
      </w:pPr>
    </w:p>
    <w:p w14:paraId="7712667C" w14:textId="2DE30DDB" w:rsidR="006440D7" w:rsidRDefault="00A32240" w:rsidP="006440D7">
      <w:pPr>
        <w:spacing w:after="0" w:line="240" w:lineRule="auto"/>
        <w:ind w:firstLine="720"/>
        <w:jc w:val="center"/>
        <w:rPr>
          <w:noProof/>
        </w:rPr>
      </w:pPr>
      <w:r>
        <w:rPr>
          <w:noProof/>
        </w:rPr>
        <w:drawing>
          <wp:inline distT="0" distB="0" distL="0" distR="0" wp14:anchorId="117A4D4B" wp14:editId="7A974EF7">
            <wp:extent cx="2807208" cy="2011680"/>
            <wp:effectExtent l="0" t="0" r="0" b="7620"/>
            <wp:docPr id="1243" name="Picture 1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17F290AB" w14:textId="77777777" w:rsidR="006440D7" w:rsidRDefault="006440D7" w:rsidP="006440D7">
      <w:pPr>
        <w:spacing w:after="0" w:line="240" w:lineRule="auto"/>
        <w:ind w:firstLine="720"/>
        <w:jc w:val="center"/>
        <w:rPr>
          <w:rFonts w:ascii="Times New Roman" w:hAnsi="Times New Roman" w:cs="Times New Roman"/>
          <w:sz w:val="24"/>
        </w:rPr>
      </w:pPr>
    </w:p>
    <w:p w14:paraId="4FA4C012"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7E69451B" w14:textId="77777777" w:rsidR="006440D7" w:rsidRDefault="006440D7" w:rsidP="006440D7">
      <w:pPr>
        <w:spacing w:after="0" w:line="240" w:lineRule="auto"/>
        <w:ind w:firstLine="720"/>
        <w:jc w:val="center"/>
        <w:rPr>
          <w:noProof/>
        </w:rPr>
      </w:pPr>
    </w:p>
    <w:p w14:paraId="278D2375" w14:textId="2A720CCA" w:rsidR="006440D7" w:rsidRDefault="00A32240"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5A62479A" wp14:editId="74616CD5">
            <wp:extent cx="2807208" cy="2011680"/>
            <wp:effectExtent l="0" t="0" r="0" b="7620"/>
            <wp:docPr id="1244" name="Picture 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6C9602B6" w14:textId="77777777" w:rsidR="006440D7" w:rsidRDefault="006440D7" w:rsidP="006440D7">
      <w:pPr>
        <w:spacing w:after="0" w:line="240" w:lineRule="auto"/>
        <w:ind w:firstLine="720"/>
        <w:jc w:val="center"/>
        <w:rPr>
          <w:rFonts w:ascii="Times New Roman" w:hAnsi="Times New Roman" w:cs="Times New Roman"/>
          <w:sz w:val="24"/>
        </w:rPr>
      </w:pPr>
    </w:p>
    <w:p w14:paraId="51F2FDB2"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71FB7FFC" w14:textId="77777777" w:rsidR="006440D7" w:rsidRDefault="006440D7" w:rsidP="006440D7">
      <w:pPr>
        <w:spacing w:after="0" w:line="240" w:lineRule="auto"/>
        <w:ind w:firstLine="720"/>
        <w:jc w:val="center"/>
        <w:rPr>
          <w:rFonts w:ascii="Times New Roman" w:hAnsi="Times New Roman" w:cs="Times New Roman"/>
          <w:sz w:val="24"/>
        </w:rPr>
      </w:pPr>
    </w:p>
    <w:p w14:paraId="5869DD15" w14:textId="466E85E1" w:rsidR="006440D7" w:rsidRDefault="006440D7" w:rsidP="006440D7">
      <w:pPr>
        <w:pStyle w:val="Caption"/>
      </w:pPr>
      <w:bookmarkStart w:id="337" w:name="_Toc480496901"/>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32</w:t>
      </w:r>
      <w:r w:rsidR="006C145C">
        <w:rPr>
          <w:noProof/>
        </w:rPr>
        <w:fldChar w:fldCharType="end"/>
      </w:r>
      <w:r>
        <w:t xml:space="preserve"> </w:t>
      </w:r>
      <w:r w:rsidRPr="00A901F0">
        <w:t>Radiation corrected temperature profiles for diesel flame at (a) 10 mm (b) 20 mm (c) 40 mm height above the burner</w:t>
      </w:r>
      <w:bookmarkEnd w:id="337"/>
    </w:p>
    <w:p w14:paraId="4820DD78" w14:textId="3DA29FA5" w:rsidR="006440D7" w:rsidRDefault="00A32240"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1EA5720C" wp14:editId="22D354E9">
            <wp:extent cx="2807208" cy="2011680"/>
            <wp:effectExtent l="0" t="0" r="0" b="7620"/>
            <wp:docPr id="1246" name="Picture 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2FDD2720" w14:textId="77777777" w:rsidR="006440D7" w:rsidRDefault="006440D7" w:rsidP="006440D7">
      <w:pPr>
        <w:spacing w:after="0" w:line="240" w:lineRule="auto"/>
        <w:ind w:firstLine="720"/>
        <w:jc w:val="center"/>
        <w:rPr>
          <w:rFonts w:ascii="Times New Roman" w:hAnsi="Times New Roman" w:cs="Times New Roman"/>
          <w:sz w:val="24"/>
        </w:rPr>
      </w:pPr>
    </w:p>
    <w:p w14:paraId="5232CAFE"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01A26059" w14:textId="77777777" w:rsidR="006440D7" w:rsidRDefault="006440D7" w:rsidP="006440D7">
      <w:pPr>
        <w:spacing w:after="0" w:line="240" w:lineRule="auto"/>
        <w:ind w:firstLine="720"/>
        <w:jc w:val="center"/>
        <w:rPr>
          <w:rFonts w:ascii="Times New Roman" w:hAnsi="Times New Roman" w:cs="Times New Roman"/>
          <w:sz w:val="24"/>
        </w:rPr>
      </w:pPr>
    </w:p>
    <w:p w14:paraId="4D56E34A" w14:textId="03BA3FA3" w:rsidR="006440D7" w:rsidRDefault="00A32240"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17055A54" wp14:editId="1B27FFDF">
            <wp:extent cx="2807208" cy="2011680"/>
            <wp:effectExtent l="0" t="0" r="0" b="7620"/>
            <wp:docPr id="1248" name="Picture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195A6720" w14:textId="77777777" w:rsidR="006440D7" w:rsidRDefault="006440D7" w:rsidP="006440D7">
      <w:pPr>
        <w:spacing w:after="0" w:line="240" w:lineRule="auto"/>
        <w:ind w:firstLine="720"/>
        <w:jc w:val="center"/>
        <w:rPr>
          <w:rFonts w:ascii="Times New Roman" w:hAnsi="Times New Roman" w:cs="Times New Roman"/>
          <w:sz w:val="24"/>
        </w:rPr>
      </w:pPr>
    </w:p>
    <w:p w14:paraId="3C330261"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0BEF0F38" w14:textId="77777777" w:rsidR="006440D7" w:rsidRDefault="006440D7" w:rsidP="006440D7">
      <w:pPr>
        <w:spacing w:after="0" w:line="240" w:lineRule="auto"/>
        <w:ind w:firstLine="720"/>
        <w:jc w:val="center"/>
        <w:rPr>
          <w:rFonts w:ascii="Times New Roman" w:hAnsi="Times New Roman" w:cs="Times New Roman"/>
          <w:sz w:val="24"/>
        </w:rPr>
      </w:pPr>
    </w:p>
    <w:p w14:paraId="6D2791DC" w14:textId="2F3D5904" w:rsidR="006440D7" w:rsidRDefault="00A32240"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46DC13C4" wp14:editId="5F8CB350">
            <wp:extent cx="2807208" cy="2011680"/>
            <wp:effectExtent l="0" t="0" r="0" b="7620"/>
            <wp:docPr id="1250" name="Picture 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22139FCE" w14:textId="77777777" w:rsidR="006440D7" w:rsidRDefault="006440D7" w:rsidP="006440D7">
      <w:pPr>
        <w:spacing w:after="0" w:line="240" w:lineRule="auto"/>
        <w:ind w:firstLine="720"/>
        <w:jc w:val="center"/>
        <w:rPr>
          <w:rFonts w:ascii="Times New Roman" w:hAnsi="Times New Roman" w:cs="Times New Roman"/>
          <w:sz w:val="24"/>
        </w:rPr>
      </w:pPr>
    </w:p>
    <w:p w14:paraId="65E6777A"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558274C3" w14:textId="77777777" w:rsidR="006440D7" w:rsidRDefault="006440D7" w:rsidP="006440D7">
      <w:pPr>
        <w:spacing w:after="0" w:line="240" w:lineRule="auto"/>
        <w:ind w:firstLine="720"/>
        <w:jc w:val="center"/>
        <w:rPr>
          <w:rFonts w:ascii="Times New Roman" w:hAnsi="Times New Roman" w:cs="Times New Roman"/>
          <w:sz w:val="24"/>
        </w:rPr>
      </w:pPr>
    </w:p>
    <w:p w14:paraId="08C636D5" w14:textId="14EC4AEC" w:rsidR="006440D7" w:rsidRDefault="006440D7" w:rsidP="006440D7">
      <w:pPr>
        <w:pStyle w:val="Caption"/>
      </w:pPr>
      <w:bookmarkStart w:id="338" w:name="_Toc480496902"/>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33</w:t>
      </w:r>
      <w:r w:rsidR="006C145C">
        <w:rPr>
          <w:noProof/>
        </w:rPr>
        <w:fldChar w:fldCharType="end"/>
      </w:r>
      <w:r>
        <w:t xml:space="preserve"> </w:t>
      </w:r>
      <w:r w:rsidRPr="009A3D7A">
        <w:t>O</w:t>
      </w:r>
      <w:r w:rsidRPr="00A379C8">
        <w:rPr>
          <w:vertAlign w:val="subscript"/>
        </w:rPr>
        <w:t>2</w:t>
      </w:r>
      <w:r w:rsidRPr="009A3D7A">
        <w:t xml:space="preserve"> concentration profiles for methyl oleate flame at (a) 10 mm (b) 20 mm (c) 40 mm height above the burner</w:t>
      </w:r>
      <w:bookmarkEnd w:id="338"/>
    </w:p>
    <w:p w14:paraId="1E32C546" w14:textId="61788834" w:rsidR="006440D7" w:rsidRDefault="00A32240"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2EC1044B" wp14:editId="680E151F">
            <wp:extent cx="2807208" cy="2011680"/>
            <wp:effectExtent l="0" t="0" r="0" b="7620"/>
            <wp:docPr id="1251" name="Picture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1CC6DD68" w14:textId="77777777" w:rsidR="006440D7" w:rsidRDefault="006440D7" w:rsidP="006440D7">
      <w:pPr>
        <w:spacing w:after="0" w:line="240" w:lineRule="auto"/>
        <w:ind w:firstLine="720"/>
        <w:jc w:val="center"/>
        <w:rPr>
          <w:rFonts w:ascii="Times New Roman" w:hAnsi="Times New Roman" w:cs="Times New Roman"/>
          <w:sz w:val="24"/>
        </w:rPr>
      </w:pPr>
    </w:p>
    <w:p w14:paraId="1428A37E"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7614E1E7" w14:textId="77777777" w:rsidR="006440D7" w:rsidRDefault="006440D7" w:rsidP="006440D7">
      <w:pPr>
        <w:spacing w:after="0" w:line="240" w:lineRule="auto"/>
        <w:ind w:firstLine="720"/>
        <w:jc w:val="center"/>
        <w:rPr>
          <w:rFonts w:ascii="Times New Roman" w:hAnsi="Times New Roman" w:cs="Times New Roman"/>
          <w:sz w:val="24"/>
        </w:rPr>
      </w:pPr>
    </w:p>
    <w:p w14:paraId="1A2B3F8D" w14:textId="0BFF5ADB" w:rsidR="006440D7" w:rsidRDefault="00A32240"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449D3AF4" wp14:editId="5E4D3070">
            <wp:extent cx="2807208" cy="2011680"/>
            <wp:effectExtent l="0" t="0" r="0" b="7620"/>
            <wp:docPr id="1253" name="Picture 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0831B59B" w14:textId="77777777" w:rsidR="006440D7" w:rsidRDefault="006440D7" w:rsidP="006440D7">
      <w:pPr>
        <w:spacing w:after="0" w:line="240" w:lineRule="auto"/>
        <w:ind w:firstLine="720"/>
        <w:jc w:val="center"/>
        <w:rPr>
          <w:rFonts w:ascii="Times New Roman" w:hAnsi="Times New Roman" w:cs="Times New Roman"/>
          <w:sz w:val="24"/>
        </w:rPr>
      </w:pPr>
    </w:p>
    <w:p w14:paraId="7610A351"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77565A7A" w14:textId="77777777" w:rsidR="006440D7" w:rsidRDefault="006440D7" w:rsidP="006440D7">
      <w:pPr>
        <w:spacing w:after="0" w:line="240" w:lineRule="auto"/>
        <w:ind w:firstLine="720"/>
        <w:jc w:val="center"/>
        <w:rPr>
          <w:rFonts w:ascii="Times New Roman" w:hAnsi="Times New Roman" w:cs="Times New Roman"/>
          <w:sz w:val="24"/>
        </w:rPr>
      </w:pPr>
    </w:p>
    <w:p w14:paraId="46D9E47E" w14:textId="2CECDD8F" w:rsidR="006440D7" w:rsidRDefault="00A32240"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26DDC4EF" wp14:editId="15FC8840">
            <wp:extent cx="2807208" cy="2011680"/>
            <wp:effectExtent l="0" t="0" r="0" b="7620"/>
            <wp:docPr id="1254" name="Picture 1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301F9E73" w14:textId="77777777" w:rsidR="006440D7" w:rsidRDefault="006440D7" w:rsidP="006440D7">
      <w:pPr>
        <w:spacing w:after="0" w:line="240" w:lineRule="auto"/>
        <w:ind w:firstLine="720"/>
        <w:jc w:val="center"/>
        <w:rPr>
          <w:rFonts w:ascii="Times New Roman" w:hAnsi="Times New Roman" w:cs="Times New Roman"/>
          <w:sz w:val="24"/>
        </w:rPr>
      </w:pPr>
    </w:p>
    <w:p w14:paraId="480E721A"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6D3C1E7E" w14:textId="77777777" w:rsidR="006440D7" w:rsidRDefault="006440D7" w:rsidP="006440D7">
      <w:pPr>
        <w:spacing w:after="0" w:line="240" w:lineRule="auto"/>
        <w:ind w:firstLine="720"/>
        <w:jc w:val="center"/>
        <w:rPr>
          <w:rFonts w:ascii="Times New Roman" w:hAnsi="Times New Roman" w:cs="Times New Roman"/>
          <w:sz w:val="24"/>
        </w:rPr>
      </w:pPr>
    </w:p>
    <w:p w14:paraId="366AB9D1" w14:textId="0B134385" w:rsidR="006440D7" w:rsidRDefault="006440D7" w:rsidP="006440D7">
      <w:pPr>
        <w:pStyle w:val="Caption"/>
      </w:pPr>
      <w:bookmarkStart w:id="339" w:name="_Toc480496903"/>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34</w:t>
      </w:r>
      <w:r w:rsidR="006C145C">
        <w:rPr>
          <w:noProof/>
        </w:rPr>
        <w:fldChar w:fldCharType="end"/>
      </w:r>
      <w:r>
        <w:t xml:space="preserve"> </w:t>
      </w:r>
      <w:r w:rsidRPr="00656DD8">
        <w:t>O</w:t>
      </w:r>
      <w:r w:rsidRPr="00B31345">
        <w:rPr>
          <w:vertAlign w:val="subscript"/>
        </w:rPr>
        <w:t>2</w:t>
      </w:r>
      <w:r w:rsidRPr="00656DD8">
        <w:t xml:space="preserve"> concentration profiles for CME flame at (a) 10 mm (b) 20 mm (c) 40 mm height above the burner</w:t>
      </w:r>
      <w:bookmarkEnd w:id="339"/>
    </w:p>
    <w:p w14:paraId="10DEB492" w14:textId="09C04620" w:rsidR="006440D7" w:rsidRDefault="00A32240"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70297B72" wp14:editId="304F01B5">
            <wp:extent cx="2807208" cy="2011680"/>
            <wp:effectExtent l="0" t="0" r="0" b="7620"/>
            <wp:docPr id="1256" name="Picture 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4AC210F1" w14:textId="77777777" w:rsidR="006440D7" w:rsidRDefault="006440D7" w:rsidP="006440D7">
      <w:pPr>
        <w:spacing w:after="0" w:line="240" w:lineRule="auto"/>
        <w:ind w:firstLine="720"/>
        <w:jc w:val="center"/>
        <w:rPr>
          <w:rFonts w:ascii="Times New Roman" w:hAnsi="Times New Roman" w:cs="Times New Roman"/>
          <w:sz w:val="24"/>
        </w:rPr>
      </w:pPr>
    </w:p>
    <w:p w14:paraId="1210C778"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28C0F8DF" w14:textId="77777777" w:rsidR="006440D7" w:rsidRDefault="006440D7" w:rsidP="006440D7">
      <w:pPr>
        <w:spacing w:after="0" w:line="240" w:lineRule="auto"/>
        <w:ind w:firstLine="720"/>
        <w:jc w:val="center"/>
        <w:rPr>
          <w:rFonts w:ascii="Times New Roman" w:hAnsi="Times New Roman" w:cs="Times New Roman"/>
          <w:sz w:val="24"/>
        </w:rPr>
      </w:pPr>
    </w:p>
    <w:p w14:paraId="0E185849" w14:textId="42B93D25" w:rsidR="006440D7" w:rsidRDefault="00A32240"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6422EBA1" wp14:editId="576B9B51">
            <wp:extent cx="2807208" cy="2011680"/>
            <wp:effectExtent l="0" t="0" r="0" b="7620"/>
            <wp:docPr id="1258" name="Picture 1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56FF90C1" w14:textId="77777777" w:rsidR="006440D7" w:rsidRDefault="006440D7" w:rsidP="006440D7">
      <w:pPr>
        <w:spacing w:after="0" w:line="240" w:lineRule="auto"/>
        <w:ind w:firstLine="720"/>
        <w:jc w:val="center"/>
        <w:rPr>
          <w:rFonts w:ascii="Times New Roman" w:hAnsi="Times New Roman" w:cs="Times New Roman"/>
          <w:sz w:val="24"/>
        </w:rPr>
      </w:pPr>
    </w:p>
    <w:p w14:paraId="25612AB6"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1BB03F7E" w14:textId="77777777" w:rsidR="006440D7" w:rsidRDefault="006440D7" w:rsidP="006440D7">
      <w:pPr>
        <w:spacing w:after="0" w:line="240" w:lineRule="auto"/>
        <w:ind w:firstLine="720"/>
        <w:jc w:val="center"/>
        <w:rPr>
          <w:rFonts w:ascii="Times New Roman" w:hAnsi="Times New Roman" w:cs="Times New Roman"/>
          <w:sz w:val="24"/>
        </w:rPr>
      </w:pPr>
    </w:p>
    <w:p w14:paraId="5380812A" w14:textId="2190CC84" w:rsidR="006440D7" w:rsidRDefault="00A32240"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326F6164" wp14:editId="4B029CE6">
            <wp:extent cx="2807208" cy="2011680"/>
            <wp:effectExtent l="0" t="0" r="0" b="7620"/>
            <wp:docPr id="1260" name="Picture 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03E81189" w14:textId="77777777" w:rsidR="006440D7" w:rsidRDefault="006440D7" w:rsidP="006440D7">
      <w:pPr>
        <w:spacing w:after="0" w:line="240" w:lineRule="auto"/>
        <w:ind w:firstLine="720"/>
        <w:jc w:val="center"/>
        <w:rPr>
          <w:rFonts w:ascii="Times New Roman" w:hAnsi="Times New Roman" w:cs="Times New Roman"/>
          <w:sz w:val="24"/>
        </w:rPr>
      </w:pPr>
    </w:p>
    <w:p w14:paraId="78F5701C"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7ADADCFA" w14:textId="77777777" w:rsidR="006440D7" w:rsidRDefault="006440D7" w:rsidP="006440D7">
      <w:pPr>
        <w:spacing w:after="0" w:line="240" w:lineRule="auto"/>
        <w:ind w:firstLine="720"/>
        <w:jc w:val="center"/>
        <w:rPr>
          <w:rFonts w:ascii="Times New Roman" w:hAnsi="Times New Roman" w:cs="Times New Roman"/>
          <w:sz w:val="24"/>
        </w:rPr>
      </w:pPr>
    </w:p>
    <w:p w14:paraId="395C57EF" w14:textId="6D3D0DF3" w:rsidR="006440D7" w:rsidRDefault="006440D7" w:rsidP="006440D7">
      <w:pPr>
        <w:pStyle w:val="Caption"/>
      </w:pPr>
      <w:bookmarkStart w:id="340" w:name="_Toc480496904"/>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35</w:t>
      </w:r>
      <w:r w:rsidR="006C145C">
        <w:rPr>
          <w:noProof/>
        </w:rPr>
        <w:fldChar w:fldCharType="end"/>
      </w:r>
      <w:r>
        <w:t xml:space="preserve"> </w:t>
      </w:r>
      <w:r w:rsidRPr="003F6E1D">
        <w:t>O</w:t>
      </w:r>
      <w:r w:rsidRPr="00B31345">
        <w:rPr>
          <w:vertAlign w:val="subscript"/>
        </w:rPr>
        <w:t>2</w:t>
      </w:r>
      <w:r w:rsidRPr="003F6E1D">
        <w:t xml:space="preserve"> concentration profiles for SME flame at (a) 10 mm (b) 20 mm (c) 40 mm height above the burner</w:t>
      </w:r>
      <w:bookmarkEnd w:id="340"/>
    </w:p>
    <w:p w14:paraId="534162A3" w14:textId="736FD3E3" w:rsidR="006440D7" w:rsidRDefault="00A32240"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41142ABA" wp14:editId="10D19A0D">
            <wp:extent cx="2807208" cy="2011680"/>
            <wp:effectExtent l="0" t="0" r="0" b="7620"/>
            <wp:docPr id="1262" name="Picture 1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0E71E69A" w14:textId="77777777" w:rsidR="006440D7" w:rsidRDefault="006440D7" w:rsidP="006440D7">
      <w:pPr>
        <w:spacing w:after="0" w:line="240" w:lineRule="auto"/>
        <w:ind w:firstLine="720"/>
        <w:jc w:val="center"/>
        <w:rPr>
          <w:rFonts w:ascii="Times New Roman" w:hAnsi="Times New Roman" w:cs="Times New Roman"/>
          <w:sz w:val="24"/>
        </w:rPr>
      </w:pPr>
    </w:p>
    <w:p w14:paraId="42A85E30"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503232C6" w14:textId="77777777" w:rsidR="006440D7" w:rsidRDefault="006440D7" w:rsidP="006440D7">
      <w:pPr>
        <w:spacing w:after="0" w:line="240" w:lineRule="auto"/>
        <w:ind w:firstLine="720"/>
        <w:jc w:val="center"/>
        <w:rPr>
          <w:rFonts w:ascii="Times New Roman" w:hAnsi="Times New Roman" w:cs="Times New Roman"/>
          <w:sz w:val="24"/>
        </w:rPr>
      </w:pPr>
    </w:p>
    <w:p w14:paraId="30D2BFE1" w14:textId="6168194A" w:rsidR="006440D7" w:rsidRDefault="00A32240"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74AE149B" wp14:editId="719F2617">
            <wp:extent cx="2807208" cy="2011680"/>
            <wp:effectExtent l="0" t="0" r="0" b="7620"/>
            <wp:docPr id="1264" name="Picture 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2017EE6F" w14:textId="77777777" w:rsidR="006440D7" w:rsidRDefault="006440D7" w:rsidP="006440D7">
      <w:pPr>
        <w:spacing w:after="0" w:line="240" w:lineRule="auto"/>
        <w:ind w:firstLine="720"/>
        <w:jc w:val="center"/>
        <w:rPr>
          <w:rFonts w:ascii="Times New Roman" w:hAnsi="Times New Roman" w:cs="Times New Roman"/>
          <w:sz w:val="24"/>
        </w:rPr>
      </w:pPr>
    </w:p>
    <w:p w14:paraId="5122EE0B"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4412EE0B" w14:textId="77777777" w:rsidR="006440D7" w:rsidRDefault="006440D7" w:rsidP="006440D7">
      <w:pPr>
        <w:spacing w:after="0" w:line="240" w:lineRule="auto"/>
        <w:ind w:firstLine="720"/>
        <w:jc w:val="center"/>
        <w:rPr>
          <w:rFonts w:ascii="Times New Roman" w:hAnsi="Times New Roman" w:cs="Times New Roman"/>
          <w:sz w:val="24"/>
        </w:rPr>
      </w:pPr>
    </w:p>
    <w:p w14:paraId="2542F1DE" w14:textId="774893D9" w:rsidR="006440D7" w:rsidRDefault="00A32240"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657F35BB" wp14:editId="365CDC60">
            <wp:extent cx="2807208" cy="2011680"/>
            <wp:effectExtent l="0" t="0" r="0" b="7620"/>
            <wp:docPr id="1266" name="Picture 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14458B45" w14:textId="77777777" w:rsidR="006440D7" w:rsidRDefault="006440D7" w:rsidP="006440D7">
      <w:pPr>
        <w:spacing w:after="0" w:line="240" w:lineRule="auto"/>
        <w:ind w:firstLine="720"/>
        <w:jc w:val="center"/>
        <w:rPr>
          <w:rFonts w:ascii="Times New Roman" w:hAnsi="Times New Roman" w:cs="Times New Roman"/>
          <w:sz w:val="24"/>
        </w:rPr>
      </w:pPr>
    </w:p>
    <w:p w14:paraId="4AFCA3B1"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59209E08" w14:textId="77777777" w:rsidR="006440D7" w:rsidRDefault="006440D7" w:rsidP="006440D7">
      <w:pPr>
        <w:spacing w:after="0" w:line="240" w:lineRule="auto"/>
        <w:ind w:firstLine="720"/>
        <w:jc w:val="center"/>
        <w:rPr>
          <w:rFonts w:ascii="Times New Roman" w:hAnsi="Times New Roman" w:cs="Times New Roman"/>
          <w:sz w:val="24"/>
        </w:rPr>
      </w:pPr>
    </w:p>
    <w:p w14:paraId="535B85DA" w14:textId="132A4B62" w:rsidR="006440D7" w:rsidRDefault="006440D7" w:rsidP="006440D7">
      <w:pPr>
        <w:pStyle w:val="Caption"/>
      </w:pPr>
      <w:bookmarkStart w:id="341" w:name="_Toc480496905"/>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36</w:t>
      </w:r>
      <w:r w:rsidR="006C145C">
        <w:rPr>
          <w:noProof/>
        </w:rPr>
        <w:fldChar w:fldCharType="end"/>
      </w:r>
      <w:r>
        <w:t xml:space="preserve"> </w:t>
      </w:r>
      <w:r w:rsidRPr="00862B99">
        <w:t>O</w:t>
      </w:r>
      <w:r w:rsidRPr="00B31345">
        <w:rPr>
          <w:vertAlign w:val="subscript"/>
        </w:rPr>
        <w:t>2</w:t>
      </w:r>
      <w:r w:rsidRPr="00862B99">
        <w:t xml:space="preserve"> concentration profiles for PME flame at (a) 10 mm (b) 20 mm (c) 40 mm height above the burner</w:t>
      </w:r>
      <w:bookmarkEnd w:id="341"/>
    </w:p>
    <w:p w14:paraId="7BFD21F4" w14:textId="65014B0A" w:rsidR="006440D7" w:rsidRDefault="002949A9"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160213D4" wp14:editId="7DA8A38F">
            <wp:extent cx="2807208" cy="2011680"/>
            <wp:effectExtent l="0" t="0" r="0" b="7620"/>
            <wp:docPr id="1267" name="Picture 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390C9509" w14:textId="77777777" w:rsidR="006440D7" w:rsidRDefault="006440D7" w:rsidP="006440D7">
      <w:pPr>
        <w:spacing w:after="0" w:line="240" w:lineRule="auto"/>
        <w:ind w:firstLine="720"/>
        <w:jc w:val="center"/>
        <w:rPr>
          <w:rFonts w:ascii="Times New Roman" w:hAnsi="Times New Roman" w:cs="Times New Roman"/>
          <w:sz w:val="24"/>
        </w:rPr>
      </w:pPr>
    </w:p>
    <w:p w14:paraId="32BE5CCD"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4BFAF8D7" w14:textId="77777777" w:rsidR="006440D7" w:rsidRDefault="006440D7" w:rsidP="006440D7">
      <w:pPr>
        <w:spacing w:after="0" w:line="240" w:lineRule="auto"/>
        <w:ind w:firstLine="720"/>
        <w:jc w:val="center"/>
        <w:rPr>
          <w:rFonts w:ascii="Times New Roman" w:hAnsi="Times New Roman" w:cs="Times New Roman"/>
          <w:sz w:val="24"/>
        </w:rPr>
      </w:pPr>
    </w:p>
    <w:p w14:paraId="76293E2C" w14:textId="2A711539" w:rsidR="006440D7" w:rsidRDefault="002949A9"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7B9C2BDD" wp14:editId="4F47E5B3">
            <wp:extent cx="2807208" cy="2011680"/>
            <wp:effectExtent l="0" t="0" r="0" b="7620"/>
            <wp:docPr id="1269" name="Picture 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274317AB" w14:textId="77777777" w:rsidR="006440D7" w:rsidRDefault="006440D7" w:rsidP="006440D7">
      <w:pPr>
        <w:spacing w:after="0" w:line="240" w:lineRule="auto"/>
        <w:ind w:firstLine="720"/>
        <w:jc w:val="center"/>
        <w:rPr>
          <w:rFonts w:ascii="Times New Roman" w:hAnsi="Times New Roman" w:cs="Times New Roman"/>
          <w:sz w:val="24"/>
        </w:rPr>
      </w:pPr>
    </w:p>
    <w:p w14:paraId="53EFD45C"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32B2B413" w14:textId="77777777" w:rsidR="006440D7" w:rsidRDefault="006440D7" w:rsidP="006440D7">
      <w:pPr>
        <w:spacing w:after="0" w:line="240" w:lineRule="auto"/>
        <w:ind w:firstLine="720"/>
        <w:jc w:val="center"/>
        <w:rPr>
          <w:rFonts w:ascii="Times New Roman" w:hAnsi="Times New Roman" w:cs="Times New Roman"/>
          <w:sz w:val="24"/>
        </w:rPr>
      </w:pPr>
    </w:p>
    <w:p w14:paraId="0CB310E7" w14:textId="1E6D60EB" w:rsidR="006440D7" w:rsidRDefault="002949A9"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4F9D9128" wp14:editId="652BD064">
            <wp:extent cx="2807208" cy="2011680"/>
            <wp:effectExtent l="0" t="0" r="0" b="7620"/>
            <wp:docPr id="1270" name="Picture 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4C9C12C8" w14:textId="77777777" w:rsidR="006440D7" w:rsidRDefault="006440D7" w:rsidP="006440D7">
      <w:pPr>
        <w:spacing w:after="0" w:line="240" w:lineRule="auto"/>
        <w:ind w:firstLine="720"/>
        <w:jc w:val="center"/>
        <w:rPr>
          <w:rFonts w:ascii="Times New Roman" w:hAnsi="Times New Roman" w:cs="Times New Roman"/>
          <w:sz w:val="24"/>
        </w:rPr>
      </w:pPr>
    </w:p>
    <w:p w14:paraId="1A896A96"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24CAAD7F" w14:textId="77777777" w:rsidR="006440D7" w:rsidRDefault="006440D7" w:rsidP="006440D7">
      <w:pPr>
        <w:spacing w:after="0" w:line="240" w:lineRule="auto"/>
        <w:ind w:firstLine="720"/>
        <w:jc w:val="center"/>
        <w:rPr>
          <w:rFonts w:ascii="Times New Roman" w:hAnsi="Times New Roman" w:cs="Times New Roman"/>
          <w:sz w:val="24"/>
        </w:rPr>
      </w:pPr>
    </w:p>
    <w:p w14:paraId="0E6EB309" w14:textId="782658BC" w:rsidR="006440D7" w:rsidRDefault="006440D7" w:rsidP="006440D7">
      <w:pPr>
        <w:pStyle w:val="Caption"/>
      </w:pPr>
      <w:bookmarkStart w:id="342" w:name="_Toc480496906"/>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37</w:t>
      </w:r>
      <w:r w:rsidR="006C145C">
        <w:rPr>
          <w:noProof/>
        </w:rPr>
        <w:fldChar w:fldCharType="end"/>
      </w:r>
      <w:r>
        <w:t xml:space="preserve"> </w:t>
      </w:r>
      <w:r w:rsidRPr="00147309">
        <w:t>O</w:t>
      </w:r>
      <w:r w:rsidRPr="00B31345">
        <w:rPr>
          <w:vertAlign w:val="subscript"/>
        </w:rPr>
        <w:t>2</w:t>
      </w:r>
      <w:r w:rsidRPr="00147309">
        <w:t xml:space="preserve"> concentration profiles for toluene flame at (a) 10 mm (b) 20 mm (c) 40 mm height above the burner</w:t>
      </w:r>
      <w:bookmarkEnd w:id="342"/>
    </w:p>
    <w:p w14:paraId="242E14C1" w14:textId="425DDAB3" w:rsidR="006440D7" w:rsidRDefault="002949A9"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7377A840" wp14:editId="259BEE27">
            <wp:extent cx="2807208" cy="2011680"/>
            <wp:effectExtent l="0" t="0" r="0" b="7620"/>
            <wp:docPr id="1272" name="Picture 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16DEFCFE" w14:textId="77777777" w:rsidR="006440D7" w:rsidRDefault="006440D7" w:rsidP="006440D7">
      <w:pPr>
        <w:spacing w:after="0" w:line="240" w:lineRule="auto"/>
        <w:ind w:firstLine="720"/>
        <w:jc w:val="center"/>
        <w:rPr>
          <w:rFonts w:ascii="Times New Roman" w:hAnsi="Times New Roman" w:cs="Times New Roman"/>
          <w:sz w:val="24"/>
        </w:rPr>
      </w:pPr>
    </w:p>
    <w:p w14:paraId="039C5DB1"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20C2F25F" w14:textId="77777777" w:rsidR="006440D7" w:rsidRDefault="006440D7" w:rsidP="006440D7">
      <w:pPr>
        <w:spacing w:after="0" w:line="240" w:lineRule="auto"/>
        <w:ind w:firstLine="720"/>
        <w:jc w:val="center"/>
        <w:rPr>
          <w:rFonts w:ascii="Times New Roman" w:hAnsi="Times New Roman" w:cs="Times New Roman"/>
          <w:sz w:val="24"/>
        </w:rPr>
      </w:pPr>
    </w:p>
    <w:p w14:paraId="71D8DA49" w14:textId="33C15234" w:rsidR="006440D7" w:rsidRDefault="002949A9"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121FEF4E" wp14:editId="1A7B6930">
            <wp:extent cx="2807208" cy="2011680"/>
            <wp:effectExtent l="0" t="0" r="0" b="7620"/>
            <wp:docPr id="1273" name="Picture 1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273B1011" w14:textId="77777777" w:rsidR="006440D7" w:rsidRDefault="006440D7" w:rsidP="006440D7">
      <w:pPr>
        <w:spacing w:after="0" w:line="240" w:lineRule="auto"/>
        <w:ind w:firstLine="720"/>
        <w:jc w:val="center"/>
        <w:rPr>
          <w:rFonts w:ascii="Times New Roman" w:hAnsi="Times New Roman" w:cs="Times New Roman"/>
          <w:sz w:val="24"/>
        </w:rPr>
      </w:pPr>
    </w:p>
    <w:p w14:paraId="1FE4253C"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0E752619" w14:textId="77777777" w:rsidR="006440D7" w:rsidRDefault="006440D7" w:rsidP="006440D7">
      <w:pPr>
        <w:spacing w:after="0" w:line="240" w:lineRule="auto"/>
        <w:ind w:firstLine="720"/>
        <w:jc w:val="center"/>
        <w:rPr>
          <w:rFonts w:ascii="Times New Roman" w:hAnsi="Times New Roman" w:cs="Times New Roman"/>
          <w:sz w:val="24"/>
        </w:rPr>
      </w:pPr>
    </w:p>
    <w:p w14:paraId="3F434282" w14:textId="77E16C98" w:rsidR="006440D7" w:rsidRDefault="002949A9"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1FFE4FD9" wp14:editId="1E0FEC32">
            <wp:extent cx="2807208" cy="2011680"/>
            <wp:effectExtent l="0" t="0" r="0" b="7620"/>
            <wp:docPr id="1275" name="Picture 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125B3C43" w14:textId="77777777" w:rsidR="006440D7" w:rsidRDefault="006440D7" w:rsidP="006440D7">
      <w:pPr>
        <w:spacing w:after="0" w:line="240" w:lineRule="auto"/>
        <w:ind w:firstLine="720"/>
        <w:jc w:val="center"/>
        <w:rPr>
          <w:rFonts w:ascii="Times New Roman" w:hAnsi="Times New Roman" w:cs="Times New Roman"/>
          <w:sz w:val="24"/>
        </w:rPr>
      </w:pPr>
    </w:p>
    <w:p w14:paraId="5123914F"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5C8A5BAA" w14:textId="77777777" w:rsidR="006440D7" w:rsidRDefault="006440D7" w:rsidP="006440D7">
      <w:pPr>
        <w:spacing w:after="0" w:line="240" w:lineRule="auto"/>
        <w:ind w:firstLine="720"/>
        <w:jc w:val="center"/>
        <w:rPr>
          <w:rFonts w:ascii="Times New Roman" w:hAnsi="Times New Roman" w:cs="Times New Roman"/>
          <w:sz w:val="24"/>
        </w:rPr>
      </w:pPr>
    </w:p>
    <w:p w14:paraId="42EB6C0A" w14:textId="104D00A4" w:rsidR="006440D7" w:rsidRDefault="006440D7" w:rsidP="006440D7">
      <w:pPr>
        <w:pStyle w:val="Caption"/>
      </w:pPr>
      <w:bookmarkStart w:id="343" w:name="_Toc480496907"/>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38</w:t>
      </w:r>
      <w:r w:rsidR="006C145C">
        <w:rPr>
          <w:noProof/>
        </w:rPr>
        <w:fldChar w:fldCharType="end"/>
      </w:r>
      <w:r>
        <w:t xml:space="preserve"> </w:t>
      </w:r>
      <w:r w:rsidRPr="00FE39CF">
        <w:t>O</w:t>
      </w:r>
      <w:r w:rsidRPr="00B31345">
        <w:rPr>
          <w:vertAlign w:val="subscript"/>
        </w:rPr>
        <w:t>2</w:t>
      </w:r>
      <w:r w:rsidRPr="00FE39CF">
        <w:t xml:space="preserve"> concentration profiles for heptane flame at (a) 10 mm (b) 20 mm (c) 40 mm height above the burner</w:t>
      </w:r>
      <w:bookmarkEnd w:id="343"/>
    </w:p>
    <w:p w14:paraId="7C3F0A39" w14:textId="707AE78D" w:rsidR="006440D7" w:rsidRDefault="002949A9"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6039F6C7" wp14:editId="36120E4D">
            <wp:extent cx="2807208" cy="2011680"/>
            <wp:effectExtent l="0" t="0" r="0" b="7620"/>
            <wp:docPr id="1277" name="Picture 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19782A24" w14:textId="77777777" w:rsidR="006440D7" w:rsidRDefault="006440D7" w:rsidP="006440D7">
      <w:pPr>
        <w:spacing w:after="0" w:line="240" w:lineRule="auto"/>
        <w:ind w:firstLine="720"/>
        <w:jc w:val="center"/>
        <w:rPr>
          <w:rFonts w:ascii="Times New Roman" w:hAnsi="Times New Roman" w:cs="Times New Roman"/>
          <w:sz w:val="24"/>
        </w:rPr>
      </w:pPr>
    </w:p>
    <w:p w14:paraId="31F55D41"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2D07469B" w14:textId="77777777" w:rsidR="006440D7" w:rsidRDefault="006440D7" w:rsidP="006440D7">
      <w:pPr>
        <w:spacing w:after="0" w:line="240" w:lineRule="auto"/>
        <w:ind w:firstLine="720"/>
        <w:jc w:val="center"/>
        <w:rPr>
          <w:rFonts w:ascii="Times New Roman" w:hAnsi="Times New Roman" w:cs="Times New Roman"/>
          <w:sz w:val="24"/>
        </w:rPr>
      </w:pPr>
    </w:p>
    <w:p w14:paraId="0B2C606F" w14:textId="7B9F66AD" w:rsidR="006440D7" w:rsidRDefault="002949A9"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72C53F11" wp14:editId="2D32F009">
            <wp:extent cx="2807208" cy="2011680"/>
            <wp:effectExtent l="0" t="0" r="0" b="7620"/>
            <wp:docPr id="1279" name="Picture 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407C37AC" w14:textId="77777777" w:rsidR="006440D7" w:rsidRDefault="006440D7" w:rsidP="006440D7">
      <w:pPr>
        <w:spacing w:after="0" w:line="240" w:lineRule="auto"/>
        <w:ind w:firstLine="720"/>
        <w:jc w:val="center"/>
        <w:rPr>
          <w:rFonts w:ascii="Times New Roman" w:hAnsi="Times New Roman" w:cs="Times New Roman"/>
          <w:sz w:val="24"/>
        </w:rPr>
      </w:pPr>
    </w:p>
    <w:p w14:paraId="7870A7E9"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14E67B1A" w14:textId="77777777" w:rsidR="006440D7" w:rsidRDefault="006440D7" w:rsidP="006440D7">
      <w:pPr>
        <w:spacing w:after="0" w:line="240" w:lineRule="auto"/>
        <w:ind w:firstLine="720"/>
        <w:jc w:val="center"/>
        <w:rPr>
          <w:rFonts w:ascii="Times New Roman" w:hAnsi="Times New Roman" w:cs="Times New Roman"/>
          <w:sz w:val="24"/>
        </w:rPr>
      </w:pPr>
    </w:p>
    <w:p w14:paraId="690D45D2" w14:textId="2CF337BE" w:rsidR="006440D7" w:rsidRDefault="002949A9"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112C6EF9" wp14:editId="09AE4FAA">
            <wp:extent cx="2807208" cy="2011680"/>
            <wp:effectExtent l="0" t="0" r="0" b="7620"/>
            <wp:docPr id="1281" name="Picture 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3D3C7E07" w14:textId="77777777" w:rsidR="006440D7" w:rsidRDefault="006440D7" w:rsidP="006440D7">
      <w:pPr>
        <w:spacing w:after="0" w:line="240" w:lineRule="auto"/>
        <w:ind w:firstLine="720"/>
        <w:jc w:val="center"/>
        <w:rPr>
          <w:rFonts w:ascii="Times New Roman" w:hAnsi="Times New Roman" w:cs="Times New Roman"/>
          <w:sz w:val="24"/>
        </w:rPr>
      </w:pPr>
    </w:p>
    <w:p w14:paraId="54BBAC3B"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3ECB3D88" w14:textId="77777777" w:rsidR="006440D7" w:rsidRDefault="006440D7" w:rsidP="006440D7">
      <w:pPr>
        <w:spacing w:after="0" w:line="240" w:lineRule="auto"/>
        <w:ind w:firstLine="720"/>
        <w:jc w:val="center"/>
        <w:rPr>
          <w:rFonts w:ascii="Times New Roman" w:hAnsi="Times New Roman" w:cs="Times New Roman"/>
          <w:sz w:val="24"/>
        </w:rPr>
      </w:pPr>
    </w:p>
    <w:p w14:paraId="16046C0A" w14:textId="6E37A68D" w:rsidR="006440D7" w:rsidRDefault="006440D7" w:rsidP="006440D7">
      <w:pPr>
        <w:pStyle w:val="Caption"/>
      </w:pPr>
      <w:bookmarkStart w:id="344" w:name="_Toc480496908"/>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39</w:t>
      </w:r>
      <w:r w:rsidR="006C145C">
        <w:rPr>
          <w:noProof/>
        </w:rPr>
        <w:fldChar w:fldCharType="end"/>
      </w:r>
      <w:r>
        <w:t xml:space="preserve"> </w:t>
      </w:r>
      <w:r w:rsidRPr="002D4E6A">
        <w:t>O</w:t>
      </w:r>
      <w:r w:rsidRPr="00B31345">
        <w:rPr>
          <w:vertAlign w:val="subscript"/>
        </w:rPr>
        <w:t>2</w:t>
      </w:r>
      <w:r w:rsidRPr="002D4E6A">
        <w:t xml:space="preserve"> concentration profiles for diesel flame at (a) 10 mm (b) 20 mm (c) 40 mm height above the burner</w:t>
      </w:r>
      <w:bookmarkEnd w:id="344"/>
    </w:p>
    <w:p w14:paraId="2FE5C9F8" w14:textId="332B3773" w:rsidR="006440D7" w:rsidRDefault="002949A9"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317F9E86" wp14:editId="1BFB03E2">
            <wp:extent cx="2807208" cy="2011680"/>
            <wp:effectExtent l="0" t="0" r="0" b="7620"/>
            <wp:docPr id="1283" name="Picture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1D81FDEC" w14:textId="77777777" w:rsidR="006440D7" w:rsidRDefault="006440D7" w:rsidP="006440D7">
      <w:pPr>
        <w:spacing w:after="0" w:line="240" w:lineRule="auto"/>
        <w:ind w:firstLine="720"/>
        <w:jc w:val="center"/>
        <w:rPr>
          <w:rFonts w:ascii="Times New Roman" w:hAnsi="Times New Roman" w:cs="Times New Roman"/>
          <w:sz w:val="24"/>
        </w:rPr>
      </w:pPr>
    </w:p>
    <w:p w14:paraId="1EF6FD82"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0468359A" w14:textId="77777777" w:rsidR="006440D7" w:rsidRDefault="006440D7" w:rsidP="006440D7">
      <w:pPr>
        <w:spacing w:after="0" w:line="240" w:lineRule="auto"/>
        <w:ind w:firstLine="720"/>
        <w:jc w:val="center"/>
        <w:rPr>
          <w:rFonts w:ascii="Times New Roman" w:hAnsi="Times New Roman" w:cs="Times New Roman"/>
          <w:sz w:val="24"/>
        </w:rPr>
      </w:pPr>
    </w:p>
    <w:p w14:paraId="2CDD1277" w14:textId="32B933AF" w:rsidR="006440D7" w:rsidRDefault="002949A9"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3DEA86EA" wp14:editId="0600800B">
            <wp:extent cx="2807208" cy="2011680"/>
            <wp:effectExtent l="0" t="0" r="0" b="7620"/>
            <wp:docPr id="1285" name="Picture 1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381A1794" w14:textId="77777777" w:rsidR="006440D7" w:rsidRDefault="006440D7" w:rsidP="006440D7">
      <w:pPr>
        <w:spacing w:after="0" w:line="240" w:lineRule="auto"/>
        <w:ind w:firstLine="720"/>
        <w:jc w:val="center"/>
        <w:rPr>
          <w:rFonts w:ascii="Times New Roman" w:hAnsi="Times New Roman" w:cs="Times New Roman"/>
          <w:sz w:val="24"/>
        </w:rPr>
      </w:pPr>
    </w:p>
    <w:p w14:paraId="5C075305"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2008C0E2" w14:textId="77777777" w:rsidR="006440D7" w:rsidRDefault="006440D7" w:rsidP="006440D7">
      <w:pPr>
        <w:spacing w:after="0" w:line="240" w:lineRule="auto"/>
        <w:ind w:firstLine="720"/>
        <w:jc w:val="center"/>
        <w:rPr>
          <w:rFonts w:ascii="Times New Roman" w:hAnsi="Times New Roman" w:cs="Times New Roman"/>
          <w:sz w:val="24"/>
        </w:rPr>
      </w:pPr>
    </w:p>
    <w:p w14:paraId="0ADC5E52" w14:textId="1286C83F" w:rsidR="006440D7" w:rsidRDefault="002949A9"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6FD09116" wp14:editId="57BCC9AA">
            <wp:extent cx="2807208" cy="2011680"/>
            <wp:effectExtent l="0" t="0" r="0" b="7620"/>
            <wp:docPr id="1287" name="Picture 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431B1674" w14:textId="77777777" w:rsidR="006440D7" w:rsidRDefault="006440D7" w:rsidP="006440D7">
      <w:pPr>
        <w:spacing w:after="0" w:line="240" w:lineRule="auto"/>
        <w:ind w:firstLine="720"/>
        <w:jc w:val="center"/>
        <w:rPr>
          <w:rFonts w:ascii="Times New Roman" w:hAnsi="Times New Roman" w:cs="Times New Roman"/>
          <w:sz w:val="24"/>
        </w:rPr>
      </w:pPr>
    </w:p>
    <w:p w14:paraId="01392F7E"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09DFB5F7" w14:textId="77777777" w:rsidR="006440D7" w:rsidRDefault="006440D7" w:rsidP="006440D7">
      <w:pPr>
        <w:spacing w:after="0" w:line="240" w:lineRule="auto"/>
        <w:ind w:firstLine="720"/>
        <w:jc w:val="center"/>
        <w:rPr>
          <w:rFonts w:ascii="Times New Roman" w:hAnsi="Times New Roman" w:cs="Times New Roman"/>
          <w:sz w:val="24"/>
        </w:rPr>
      </w:pPr>
    </w:p>
    <w:p w14:paraId="66547941" w14:textId="01483620" w:rsidR="006440D7" w:rsidRDefault="006440D7" w:rsidP="006440D7">
      <w:pPr>
        <w:pStyle w:val="Caption"/>
      </w:pPr>
      <w:bookmarkStart w:id="345" w:name="_Toc480496909"/>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40</w:t>
      </w:r>
      <w:r w:rsidR="006C145C">
        <w:rPr>
          <w:noProof/>
        </w:rPr>
        <w:fldChar w:fldCharType="end"/>
      </w:r>
      <w:r>
        <w:t xml:space="preserve"> </w:t>
      </w:r>
      <w:r w:rsidRPr="00750F6C">
        <w:t>CO</w:t>
      </w:r>
      <w:r w:rsidRPr="00B31345">
        <w:rPr>
          <w:vertAlign w:val="subscript"/>
        </w:rPr>
        <w:t>2</w:t>
      </w:r>
      <w:r w:rsidRPr="00750F6C">
        <w:t xml:space="preserve"> concentration profiles for methyl oleate flame at (a) 10 mm (b) 20 mm (c) 40 mm height above the burner</w:t>
      </w:r>
      <w:bookmarkEnd w:id="345"/>
    </w:p>
    <w:p w14:paraId="4D041611" w14:textId="6DD3ABD8" w:rsidR="006440D7" w:rsidRDefault="002949A9"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409B29A6" wp14:editId="6C7473DA">
            <wp:extent cx="2807208" cy="2011680"/>
            <wp:effectExtent l="0" t="0" r="0" b="7620"/>
            <wp:docPr id="1288" name="Picture 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30CF6DC2" w14:textId="77777777" w:rsidR="006440D7" w:rsidRDefault="006440D7" w:rsidP="006440D7">
      <w:pPr>
        <w:spacing w:after="0" w:line="240" w:lineRule="auto"/>
        <w:ind w:firstLine="720"/>
        <w:jc w:val="center"/>
        <w:rPr>
          <w:rFonts w:ascii="Times New Roman" w:hAnsi="Times New Roman" w:cs="Times New Roman"/>
          <w:sz w:val="24"/>
        </w:rPr>
      </w:pPr>
    </w:p>
    <w:p w14:paraId="20B26E51"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783ECDCC" w14:textId="77777777" w:rsidR="006440D7" w:rsidRDefault="006440D7" w:rsidP="006440D7">
      <w:pPr>
        <w:spacing w:after="0" w:line="240" w:lineRule="auto"/>
        <w:ind w:firstLine="720"/>
        <w:jc w:val="center"/>
        <w:rPr>
          <w:rFonts w:ascii="Times New Roman" w:hAnsi="Times New Roman" w:cs="Times New Roman"/>
          <w:sz w:val="24"/>
        </w:rPr>
      </w:pPr>
    </w:p>
    <w:p w14:paraId="1C6A0A0A" w14:textId="64037245" w:rsidR="006440D7" w:rsidRDefault="002949A9"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6B5BE544" wp14:editId="7343BF9E">
            <wp:extent cx="2807208" cy="2011680"/>
            <wp:effectExtent l="0" t="0" r="0" b="7620"/>
            <wp:docPr id="1289" name="Picture 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2B0FF016" w14:textId="77777777" w:rsidR="006440D7" w:rsidRDefault="006440D7" w:rsidP="006440D7">
      <w:pPr>
        <w:spacing w:after="0" w:line="240" w:lineRule="auto"/>
        <w:ind w:firstLine="720"/>
        <w:jc w:val="center"/>
        <w:rPr>
          <w:rFonts w:ascii="Times New Roman" w:hAnsi="Times New Roman" w:cs="Times New Roman"/>
          <w:sz w:val="24"/>
        </w:rPr>
      </w:pPr>
    </w:p>
    <w:p w14:paraId="1D7A364A"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7481747E" w14:textId="77777777" w:rsidR="006440D7" w:rsidRDefault="006440D7" w:rsidP="006440D7">
      <w:pPr>
        <w:spacing w:after="0" w:line="240" w:lineRule="auto"/>
        <w:ind w:firstLine="720"/>
        <w:jc w:val="center"/>
        <w:rPr>
          <w:rFonts w:ascii="Times New Roman" w:hAnsi="Times New Roman" w:cs="Times New Roman"/>
          <w:sz w:val="24"/>
        </w:rPr>
      </w:pPr>
    </w:p>
    <w:p w14:paraId="255F0E25" w14:textId="2F9090B2" w:rsidR="006440D7" w:rsidRDefault="002949A9"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4E61285D" wp14:editId="580BDB72">
            <wp:extent cx="2807208" cy="2011680"/>
            <wp:effectExtent l="0" t="0" r="0" b="7620"/>
            <wp:docPr id="1291" name="Picture 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4AAE6B65" w14:textId="77777777" w:rsidR="006440D7" w:rsidRDefault="006440D7" w:rsidP="006440D7">
      <w:pPr>
        <w:spacing w:after="0" w:line="240" w:lineRule="auto"/>
        <w:ind w:firstLine="720"/>
        <w:jc w:val="center"/>
        <w:rPr>
          <w:rFonts w:ascii="Times New Roman" w:hAnsi="Times New Roman" w:cs="Times New Roman"/>
          <w:sz w:val="24"/>
        </w:rPr>
      </w:pPr>
    </w:p>
    <w:p w14:paraId="205AE63F"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5A3FCF95" w14:textId="77777777" w:rsidR="006440D7" w:rsidRDefault="006440D7" w:rsidP="006440D7">
      <w:pPr>
        <w:spacing w:after="0" w:line="240" w:lineRule="auto"/>
        <w:ind w:firstLine="720"/>
        <w:jc w:val="center"/>
        <w:rPr>
          <w:rFonts w:ascii="Times New Roman" w:hAnsi="Times New Roman" w:cs="Times New Roman"/>
          <w:sz w:val="24"/>
        </w:rPr>
      </w:pPr>
    </w:p>
    <w:p w14:paraId="5D0B7905" w14:textId="0E54CC6D" w:rsidR="006440D7" w:rsidRDefault="006440D7" w:rsidP="006440D7">
      <w:pPr>
        <w:pStyle w:val="Caption"/>
      </w:pPr>
      <w:bookmarkStart w:id="346" w:name="_Toc480496910"/>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41</w:t>
      </w:r>
      <w:r w:rsidR="006C145C">
        <w:rPr>
          <w:noProof/>
        </w:rPr>
        <w:fldChar w:fldCharType="end"/>
      </w:r>
      <w:r>
        <w:t xml:space="preserve"> </w:t>
      </w:r>
      <w:r w:rsidRPr="004632C6">
        <w:t>CO</w:t>
      </w:r>
      <w:r w:rsidRPr="00B31345">
        <w:rPr>
          <w:vertAlign w:val="subscript"/>
        </w:rPr>
        <w:t>2</w:t>
      </w:r>
      <w:r w:rsidRPr="004632C6">
        <w:t xml:space="preserve"> concentration profiles for CME flame at (a) 10 mm (b) 20 mm (c) 40 mm height above the burner</w:t>
      </w:r>
      <w:bookmarkEnd w:id="346"/>
    </w:p>
    <w:p w14:paraId="41AD8E7F" w14:textId="57FCD926" w:rsidR="006440D7" w:rsidRDefault="002949A9"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0E79E651" wp14:editId="5ADD8480">
            <wp:extent cx="2807208" cy="2011680"/>
            <wp:effectExtent l="0" t="0" r="0" b="7620"/>
            <wp:docPr id="1293" name="Picture 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3A407188" w14:textId="77777777" w:rsidR="006440D7" w:rsidRDefault="006440D7" w:rsidP="006440D7">
      <w:pPr>
        <w:spacing w:after="0" w:line="240" w:lineRule="auto"/>
        <w:ind w:firstLine="720"/>
        <w:jc w:val="center"/>
        <w:rPr>
          <w:rFonts w:ascii="Times New Roman" w:hAnsi="Times New Roman" w:cs="Times New Roman"/>
          <w:sz w:val="24"/>
        </w:rPr>
      </w:pPr>
    </w:p>
    <w:p w14:paraId="55504E9D"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04E4BF92" w14:textId="77777777" w:rsidR="006440D7" w:rsidRDefault="006440D7" w:rsidP="006440D7">
      <w:pPr>
        <w:spacing w:after="0" w:line="240" w:lineRule="auto"/>
        <w:ind w:firstLine="720"/>
        <w:jc w:val="center"/>
        <w:rPr>
          <w:rFonts w:ascii="Times New Roman" w:hAnsi="Times New Roman" w:cs="Times New Roman"/>
          <w:sz w:val="24"/>
        </w:rPr>
      </w:pPr>
    </w:p>
    <w:p w14:paraId="5695F20B" w14:textId="7A834BF5" w:rsidR="006440D7" w:rsidRDefault="002949A9"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5AA1D975" wp14:editId="1A05E919">
            <wp:extent cx="2807208" cy="2011680"/>
            <wp:effectExtent l="0" t="0" r="0" b="7620"/>
            <wp:docPr id="1295" name="Picture 1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51737E11" w14:textId="77777777" w:rsidR="006440D7" w:rsidRDefault="006440D7" w:rsidP="006440D7">
      <w:pPr>
        <w:spacing w:after="0" w:line="240" w:lineRule="auto"/>
        <w:ind w:firstLine="720"/>
        <w:jc w:val="center"/>
        <w:rPr>
          <w:rFonts w:ascii="Times New Roman" w:hAnsi="Times New Roman" w:cs="Times New Roman"/>
          <w:sz w:val="24"/>
        </w:rPr>
      </w:pPr>
    </w:p>
    <w:p w14:paraId="56B8257F"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71835260" w14:textId="77777777" w:rsidR="006440D7" w:rsidRDefault="006440D7" w:rsidP="006440D7">
      <w:pPr>
        <w:spacing w:after="0" w:line="240" w:lineRule="auto"/>
        <w:ind w:firstLine="720"/>
        <w:jc w:val="center"/>
        <w:rPr>
          <w:rFonts w:ascii="Times New Roman" w:hAnsi="Times New Roman" w:cs="Times New Roman"/>
          <w:sz w:val="24"/>
        </w:rPr>
      </w:pPr>
    </w:p>
    <w:p w14:paraId="55FC1387" w14:textId="002A666E" w:rsidR="006440D7" w:rsidRDefault="002949A9"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56658EB9" wp14:editId="75A82F0C">
            <wp:extent cx="2807208" cy="2011680"/>
            <wp:effectExtent l="0" t="0" r="0" b="7620"/>
            <wp:docPr id="1297" name="Picture 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4285F630" w14:textId="77777777" w:rsidR="006440D7" w:rsidRDefault="006440D7" w:rsidP="006440D7">
      <w:pPr>
        <w:spacing w:after="0" w:line="240" w:lineRule="auto"/>
        <w:ind w:firstLine="720"/>
        <w:jc w:val="center"/>
        <w:rPr>
          <w:rFonts w:ascii="Times New Roman" w:hAnsi="Times New Roman" w:cs="Times New Roman"/>
          <w:sz w:val="24"/>
        </w:rPr>
      </w:pPr>
    </w:p>
    <w:p w14:paraId="2842689B"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2F70513F" w14:textId="77777777" w:rsidR="002949A9" w:rsidRDefault="002949A9" w:rsidP="006440D7">
      <w:pPr>
        <w:spacing w:after="0" w:line="240" w:lineRule="auto"/>
        <w:ind w:firstLine="720"/>
        <w:jc w:val="center"/>
        <w:rPr>
          <w:rFonts w:ascii="Times New Roman" w:hAnsi="Times New Roman" w:cs="Times New Roman"/>
          <w:sz w:val="24"/>
        </w:rPr>
      </w:pPr>
    </w:p>
    <w:p w14:paraId="0831E79C" w14:textId="0385181E" w:rsidR="006440D7" w:rsidRDefault="006440D7" w:rsidP="006440D7">
      <w:pPr>
        <w:pStyle w:val="Caption"/>
      </w:pPr>
      <w:bookmarkStart w:id="347" w:name="_Toc480496911"/>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42</w:t>
      </w:r>
      <w:r w:rsidR="006C145C">
        <w:rPr>
          <w:noProof/>
        </w:rPr>
        <w:fldChar w:fldCharType="end"/>
      </w:r>
      <w:r>
        <w:t xml:space="preserve"> </w:t>
      </w:r>
      <w:r w:rsidRPr="00ED6A2F">
        <w:t>CO</w:t>
      </w:r>
      <w:r w:rsidRPr="00B31345">
        <w:rPr>
          <w:vertAlign w:val="subscript"/>
        </w:rPr>
        <w:t>2</w:t>
      </w:r>
      <w:r w:rsidRPr="00ED6A2F">
        <w:t xml:space="preserve"> concentration profiles for SME flame at (a) 10 mm (b) 20 mm (c) 40 mm height above the burner</w:t>
      </w:r>
      <w:bookmarkEnd w:id="347"/>
    </w:p>
    <w:p w14:paraId="6FA04057" w14:textId="4C2B7AE1" w:rsidR="006440D7" w:rsidRDefault="002949A9"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48BE1FD5" wp14:editId="3B15EC0B">
            <wp:extent cx="2807208" cy="2011680"/>
            <wp:effectExtent l="0" t="0" r="0" b="7620"/>
            <wp:docPr id="1299" name="Picture 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71D135B9" w14:textId="77777777" w:rsidR="006440D7" w:rsidRDefault="006440D7" w:rsidP="006440D7">
      <w:pPr>
        <w:spacing w:after="0" w:line="240" w:lineRule="auto"/>
        <w:ind w:firstLine="720"/>
        <w:jc w:val="center"/>
        <w:rPr>
          <w:rFonts w:ascii="Times New Roman" w:hAnsi="Times New Roman" w:cs="Times New Roman"/>
          <w:sz w:val="24"/>
        </w:rPr>
      </w:pPr>
    </w:p>
    <w:p w14:paraId="0206FE9C"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616258A6" w14:textId="77777777" w:rsidR="006440D7" w:rsidRDefault="006440D7" w:rsidP="006440D7">
      <w:pPr>
        <w:spacing w:after="0" w:line="240" w:lineRule="auto"/>
        <w:ind w:firstLine="720"/>
        <w:jc w:val="center"/>
        <w:rPr>
          <w:rFonts w:ascii="Times New Roman" w:hAnsi="Times New Roman" w:cs="Times New Roman"/>
          <w:sz w:val="24"/>
        </w:rPr>
      </w:pPr>
    </w:p>
    <w:p w14:paraId="14EFB811" w14:textId="1917A84A" w:rsidR="006440D7" w:rsidRDefault="002949A9"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7B3B1DD6" wp14:editId="3B9FF041">
            <wp:extent cx="2807208" cy="2011680"/>
            <wp:effectExtent l="0" t="0" r="0" b="7620"/>
            <wp:docPr id="1301" name="Picture 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4B7533E6" w14:textId="77777777" w:rsidR="006440D7" w:rsidRDefault="006440D7" w:rsidP="006440D7">
      <w:pPr>
        <w:spacing w:after="0" w:line="240" w:lineRule="auto"/>
        <w:ind w:firstLine="720"/>
        <w:jc w:val="center"/>
        <w:rPr>
          <w:rFonts w:ascii="Times New Roman" w:hAnsi="Times New Roman" w:cs="Times New Roman"/>
          <w:sz w:val="24"/>
        </w:rPr>
      </w:pPr>
    </w:p>
    <w:p w14:paraId="6A54E295"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55855AC6" w14:textId="77777777" w:rsidR="006440D7" w:rsidRDefault="006440D7" w:rsidP="006440D7">
      <w:pPr>
        <w:spacing w:after="0" w:line="240" w:lineRule="auto"/>
        <w:ind w:firstLine="720"/>
        <w:jc w:val="center"/>
        <w:rPr>
          <w:rFonts w:ascii="Times New Roman" w:hAnsi="Times New Roman" w:cs="Times New Roman"/>
          <w:sz w:val="24"/>
        </w:rPr>
      </w:pPr>
    </w:p>
    <w:p w14:paraId="77F8464D" w14:textId="346EE191" w:rsidR="006440D7" w:rsidRDefault="002949A9"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2A536BB2" wp14:editId="1CD03A24">
            <wp:extent cx="2807208" cy="2011680"/>
            <wp:effectExtent l="0" t="0" r="0" b="7620"/>
            <wp:docPr id="1303" name="Picture 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0AADF927" w14:textId="77777777" w:rsidR="006440D7" w:rsidRDefault="006440D7" w:rsidP="006440D7">
      <w:pPr>
        <w:spacing w:after="0" w:line="240" w:lineRule="auto"/>
        <w:ind w:firstLine="720"/>
        <w:jc w:val="center"/>
        <w:rPr>
          <w:rFonts w:ascii="Times New Roman" w:hAnsi="Times New Roman" w:cs="Times New Roman"/>
          <w:sz w:val="24"/>
        </w:rPr>
      </w:pPr>
    </w:p>
    <w:p w14:paraId="4F3C0656"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7B532EF9" w14:textId="77777777" w:rsidR="002949A9" w:rsidRDefault="002949A9" w:rsidP="006440D7">
      <w:pPr>
        <w:spacing w:after="0" w:line="240" w:lineRule="auto"/>
        <w:ind w:firstLine="720"/>
        <w:jc w:val="center"/>
        <w:rPr>
          <w:rFonts w:ascii="Times New Roman" w:hAnsi="Times New Roman" w:cs="Times New Roman"/>
          <w:sz w:val="24"/>
        </w:rPr>
      </w:pPr>
    </w:p>
    <w:p w14:paraId="496D4F1D" w14:textId="77FEE56B" w:rsidR="006440D7" w:rsidRDefault="006440D7" w:rsidP="006440D7">
      <w:pPr>
        <w:pStyle w:val="Caption"/>
      </w:pPr>
      <w:bookmarkStart w:id="348" w:name="_Toc480496912"/>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43</w:t>
      </w:r>
      <w:r w:rsidR="006C145C">
        <w:rPr>
          <w:noProof/>
        </w:rPr>
        <w:fldChar w:fldCharType="end"/>
      </w:r>
      <w:r>
        <w:t xml:space="preserve"> </w:t>
      </w:r>
      <w:r w:rsidRPr="00C13571">
        <w:t>CO</w:t>
      </w:r>
      <w:r w:rsidRPr="00B31345">
        <w:rPr>
          <w:vertAlign w:val="subscript"/>
        </w:rPr>
        <w:t>2</w:t>
      </w:r>
      <w:r w:rsidRPr="00C13571">
        <w:t xml:space="preserve"> concentration profiles for PME flame at (a) 10 mm (b) 20 mm (c) 40 mm height above the burner</w:t>
      </w:r>
      <w:bookmarkEnd w:id="348"/>
    </w:p>
    <w:p w14:paraId="4B732873" w14:textId="4562FA73" w:rsidR="006440D7" w:rsidRDefault="002949A9"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058805BD" wp14:editId="012EF8B4">
            <wp:extent cx="2807208" cy="2011680"/>
            <wp:effectExtent l="0" t="0" r="0" b="7620"/>
            <wp:docPr id="1305" name="Picture 1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1BE396A7" w14:textId="77777777" w:rsidR="006440D7" w:rsidRDefault="006440D7" w:rsidP="006440D7">
      <w:pPr>
        <w:spacing w:after="0" w:line="240" w:lineRule="auto"/>
        <w:ind w:firstLine="720"/>
        <w:jc w:val="center"/>
        <w:rPr>
          <w:rFonts w:ascii="Times New Roman" w:hAnsi="Times New Roman" w:cs="Times New Roman"/>
          <w:sz w:val="24"/>
        </w:rPr>
      </w:pPr>
    </w:p>
    <w:p w14:paraId="05173F91"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67EE484F" w14:textId="77777777" w:rsidR="006440D7" w:rsidRDefault="006440D7" w:rsidP="006440D7">
      <w:pPr>
        <w:spacing w:after="0" w:line="240" w:lineRule="auto"/>
        <w:ind w:firstLine="720"/>
        <w:jc w:val="center"/>
        <w:rPr>
          <w:rFonts w:ascii="Times New Roman" w:hAnsi="Times New Roman" w:cs="Times New Roman"/>
          <w:sz w:val="24"/>
        </w:rPr>
      </w:pPr>
    </w:p>
    <w:p w14:paraId="3B58E61A" w14:textId="5B2621C3" w:rsidR="006440D7" w:rsidRDefault="002949A9"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403CAB6B" wp14:editId="60EA0A48">
            <wp:extent cx="2807208" cy="2011680"/>
            <wp:effectExtent l="0" t="0" r="0" b="7620"/>
            <wp:docPr id="1306" name="Picture 1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5C804065" w14:textId="77777777" w:rsidR="006440D7" w:rsidRDefault="006440D7" w:rsidP="006440D7">
      <w:pPr>
        <w:spacing w:after="0" w:line="240" w:lineRule="auto"/>
        <w:ind w:firstLine="720"/>
        <w:jc w:val="center"/>
        <w:rPr>
          <w:rFonts w:ascii="Times New Roman" w:hAnsi="Times New Roman" w:cs="Times New Roman"/>
          <w:sz w:val="24"/>
        </w:rPr>
      </w:pPr>
    </w:p>
    <w:p w14:paraId="3F335170"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2EC7FAFF" w14:textId="77777777" w:rsidR="006440D7" w:rsidRDefault="006440D7" w:rsidP="006440D7">
      <w:pPr>
        <w:spacing w:after="0" w:line="240" w:lineRule="auto"/>
        <w:ind w:firstLine="720"/>
        <w:jc w:val="center"/>
        <w:rPr>
          <w:rFonts w:ascii="Times New Roman" w:hAnsi="Times New Roman" w:cs="Times New Roman"/>
          <w:sz w:val="24"/>
        </w:rPr>
      </w:pPr>
    </w:p>
    <w:p w14:paraId="48F4E326" w14:textId="27F0907A" w:rsidR="006440D7" w:rsidRDefault="002949A9"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3DF2EB66" wp14:editId="52E34E92">
            <wp:extent cx="2807208" cy="2011680"/>
            <wp:effectExtent l="0" t="0" r="0" b="7620"/>
            <wp:docPr id="1307" name="Picture 1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75BB12D3" w14:textId="77777777" w:rsidR="006440D7" w:rsidRDefault="006440D7" w:rsidP="006440D7">
      <w:pPr>
        <w:spacing w:after="0" w:line="240" w:lineRule="auto"/>
        <w:ind w:firstLine="720"/>
        <w:jc w:val="center"/>
        <w:rPr>
          <w:rFonts w:ascii="Times New Roman" w:hAnsi="Times New Roman" w:cs="Times New Roman"/>
          <w:sz w:val="24"/>
        </w:rPr>
      </w:pPr>
    </w:p>
    <w:p w14:paraId="24CE29AE"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1421C9F6" w14:textId="77777777" w:rsidR="006440D7" w:rsidRDefault="006440D7" w:rsidP="006440D7">
      <w:pPr>
        <w:spacing w:after="0" w:line="240" w:lineRule="auto"/>
        <w:ind w:firstLine="720"/>
        <w:jc w:val="center"/>
        <w:rPr>
          <w:rFonts w:ascii="Times New Roman" w:hAnsi="Times New Roman" w:cs="Times New Roman"/>
          <w:sz w:val="24"/>
        </w:rPr>
      </w:pPr>
    </w:p>
    <w:p w14:paraId="6F4D9C5C" w14:textId="170F0C36" w:rsidR="006440D7" w:rsidRDefault="006440D7" w:rsidP="006440D7">
      <w:pPr>
        <w:pStyle w:val="Caption"/>
      </w:pPr>
      <w:bookmarkStart w:id="349" w:name="_Toc480496913"/>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44</w:t>
      </w:r>
      <w:r w:rsidR="006C145C">
        <w:rPr>
          <w:noProof/>
        </w:rPr>
        <w:fldChar w:fldCharType="end"/>
      </w:r>
      <w:r>
        <w:t xml:space="preserve"> </w:t>
      </w:r>
      <w:r w:rsidRPr="00B271E2">
        <w:t>CO</w:t>
      </w:r>
      <w:r w:rsidRPr="00B31345">
        <w:rPr>
          <w:vertAlign w:val="subscript"/>
        </w:rPr>
        <w:t>2</w:t>
      </w:r>
      <w:r w:rsidRPr="00B271E2">
        <w:t xml:space="preserve"> concentration profiles for toluene flame at (a) 10 mm (b) 20 mm (c) 40 mm height above the burner</w:t>
      </w:r>
      <w:bookmarkEnd w:id="349"/>
    </w:p>
    <w:p w14:paraId="7F75A807" w14:textId="76D025FA" w:rsidR="006440D7" w:rsidRDefault="002949A9"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4971AA98" wp14:editId="2A4DDF08">
            <wp:extent cx="2807208" cy="2011680"/>
            <wp:effectExtent l="0" t="0" r="0" b="7620"/>
            <wp:docPr id="1308" name="Picture 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5FBC0A54" w14:textId="77777777" w:rsidR="006440D7" w:rsidRDefault="006440D7" w:rsidP="006440D7">
      <w:pPr>
        <w:spacing w:after="0" w:line="240" w:lineRule="auto"/>
        <w:ind w:firstLine="720"/>
        <w:jc w:val="center"/>
        <w:rPr>
          <w:rFonts w:ascii="Times New Roman" w:hAnsi="Times New Roman" w:cs="Times New Roman"/>
          <w:sz w:val="24"/>
        </w:rPr>
      </w:pPr>
    </w:p>
    <w:p w14:paraId="4BE52709"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31175B0A" w14:textId="77777777" w:rsidR="006440D7" w:rsidRDefault="006440D7" w:rsidP="006440D7">
      <w:pPr>
        <w:spacing w:after="0" w:line="240" w:lineRule="auto"/>
        <w:ind w:firstLine="720"/>
        <w:jc w:val="center"/>
        <w:rPr>
          <w:rFonts w:ascii="Times New Roman" w:hAnsi="Times New Roman" w:cs="Times New Roman"/>
          <w:sz w:val="24"/>
        </w:rPr>
      </w:pPr>
    </w:p>
    <w:p w14:paraId="680C4F25" w14:textId="40C03DCD" w:rsidR="006440D7" w:rsidRDefault="002949A9"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71E154CA" wp14:editId="2A0FC79A">
            <wp:extent cx="2807208" cy="2011680"/>
            <wp:effectExtent l="0" t="0" r="0" b="7620"/>
            <wp:docPr id="1310" name="Picture 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3B452757" w14:textId="77777777" w:rsidR="006440D7" w:rsidRDefault="006440D7" w:rsidP="006440D7">
      <w:pPr>
        <w:spacing w:after="0" w:line="240" w:lineRule="auto"/>
        <w:ind w:firstLine="720"/>
        <w:jc w:val="center"/>
        <w:rPr>
          <w:rFonts w:ascii="Times New Roman" w:hAnsi="Times New Roman" w:cs="Times New Roman"/>
          <w:sz w:val="24"/>
        </w:rPr>
      </w:pPr>
    </w:p>
    <w:p w14:paraId="670319D5"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7D02E96D" w14:textId="77777777" w:rsidR="006440D7" w:rsidRDefault="006440D7" w:rsidP="006440D7">
      <w:pPr>
        <w:spacing w:after="0" w:line="240" w:lineRule="auto"/>
        <w:ind w:firstLine="720"/>
        <w:jc w:val="center"/>
        <w:rPr>
          <w:rFonts w:ascii="Times New Roman" w:hAnsi="Times New Roman" w:cs="Times New Roman"/>
          <w:sz w:val="24"/>
        </w:rPr>
      </w:pPr>
    </w:p>
    <w:p w14:paraId="73C1EDC2" w14:textId="060409D8" w:rsidR="006440D7" w:rsidRDefault="002949A9"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2998385A" wp14:editId="63FA5080">
            <wp:extent cx="2807208" cy="2011680"/>
            <wp:effectExtent l="0" t="0" r="0" b="7620"/>
            <wp:docPr id="1312" name="Picture 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71CB32B8" w14:textId="77777777" w:rsidR="006440D7" w:rsidRDefault="006440D7" w:rsidP="006440D7">
      <w:pPr>
        <w:spacing w:after="0" w:line="240" w:lineRule="auto"/>
        <w:ind w:firstLine="720"/>
        <w:jc w:val="center"/>
        <w:rPr>
          <w:rFonts w:ascii="Times New Roman" w:hAnsi="Times New Roman" w:cs="Times New Roman"/>
          <w:sz w:val="24"/>
        </w:rPr>
      </w:pPr>
    </w:p>
    <w:p w14:paraId="1B65B7CE"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28491029" w14:textId="77777777" w:rsidR="006440D7" w:rsidRDefault="006440D7" w:rsidP="006440D7">
      <w:pPr>
        <w:spacing w:after="0" w:line="240" w:lineRule="auto"/>
        <w:ind w:firstLine="720"/>
        <w:jc w:val="center"/>
        <w:rPr>
          <w:rFonts w:ascii="Times New Roman" w:hAnsi="Times New Roman" w:cs="Times New Roman"/>
          <w:sz w:val="24"/>
        </w:rPr>
      </w:pPr>
    </w:p>
    <w:p w14:paraId="15FDC2D3" w14:textId="5DB8AADB" w:rsidR="006440D7" w:rsidRDefault="006440D7" w:rsidP="006440D7">
      <w:pPr>
        <w:pStyle w:val="Caption"/>
      </w:pPr>
      <w:bookmarkStart w:id="350" w:name="_Toc480496914"/>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45</w:t>
      </w:r>
      <w:r w:rsidR="006C145C">
        <w:rPr>
          <w:noProof/>
        </w:rPr>
        <w:fldChar w:fldCharType="end"/>
      </w:r>
      <w:r>
        <w:t xml:space="preserve"> </w:t>
      </w:r>
      <w:r w:rsidRPr="00021667">
        <w:t>CO</w:t>
      </w:r>
      <w:r w:rsidRPr="00B31345">
        <w:rPr>
          <w:vertAlign w:val="subscript"/>
        </w:rPr>
        <w:t>2</w:t>
      </w:r>
      <w:r w:rsidRPr="00021667">
        <w:t xml:space="preserve"> concentration profiles for heptane flame at (a) 10 mm (b) 20 mm (c) 40 mm height above the burner</w:t>
      </w:r>
      <w:bookmarkEnd w:id="350"/>
    </w:p>
    <w:p w14:paraId="6844E5DE" w14:textId="0AC3413A" w:rsidR="006440D7" w:rsidRDefault="00D46673"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2F9B1970" wp14:editId="7FAA0AFC">
            <wp:extent cx="2807208" cy="2011680"/>
            <wp:effectExtent l="0" t="0" r="0" b="7620"/>
            <wp:docPr id="1314" name="Picture 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36335508" w14:textId="77777777" w:rsidR="006440D7" w:rsidRDefault="006440D7" w:rsidP="006440D7">
      <w:pPr>
        <w:spacing w:after="0" w:line="240" w:lineRule="auto"/>
        <w:ind w:firstLine="720"/>
        <w:jc w:val="center"/>
        <w:rPr>
          <w:rFonts w:ascii="Times New Roman" w:hAnsi="Times New Roman" w:cs="Times New Roman"/>
          <w:sz w:val="24"/>
        </w:rPr>
      </w:pPr>
    </w:p>
    <w:p w14:paraId="6A51F682"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656ADAED" w14:textId="77777777" w:rsidR="006440D7" w:rsidRDefault="006440D7" w:rsidP="006440D7">
      <w:pPr>
        <w:spacing w:after="0" w:line="240" w:lineRule="auto"/>
        <w:ind w:firstLine="720"/>
        <w:jc w:val="center"/>
        <w:rPr>
          <w:rFonts w:ascii="Times New Roman" w:hAnsi="Times New Roman" w:cs="Times New Roman"/>
          <w:sz w:val="24"/>
        </w:rPr>
      </w:pPr>
    </w:p>
    <w:p w14:paraId="4F5DA00C" w14:textId="33C9B925" w:rsidR="006440D7" w:rsidRDefault="00D46673"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1BA81CE3" wp14:editId="5CD08719">
            <wp:extent cx="2807208" cy="2011680"/>
            <wp:effectExtent l="0" t="0" r="0" b="7620"/>
            <wp:docPr id="1315" name="Picture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55D1C00E" w14:textId="77777777" w:rsidR="006440D7" w:rsidRDefault="006440D7" w:rsidP="006440D7">
      <w:pPr>
        <w:spacing w:after="0" w:line="240" w:lineRule="auto"/>
        <w:ind w:firstLine="720"/>
        <w:jc w:val="center"/>
        <w:rPr>
          <w:rFonts w:ascii="Times New Roman" w:hAnsi="Times New Roman" w:cs="Times New Roman"/>
          <w:sz w:val="24"/>
        </w:rPr>
      </w:pPr>
    </w:p>
    <w:p w14:paraId="6AC1AECD"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235BE6E2" w14:textId="77777777" w:rsidR="006440D7" w:rsidRDefault="006440D7" w:rsidP="006440D7">
      <w:pPr>
        <w:spacing w:after="0" w:line="240" w:lineRule="auto"/>
        <w:ind w:firstLine="720"/>
        <w:jc w:val="center"/>
        <w:rPr>
          <w:rFonts w:ascii="Times New Roman" w:hAnsi="Times New Roman" w:cs="Times New Roman"/>
          <w:sz w:val="24"/>
        </w:rPr>
      </w:pPr>
    </w:p>
    <w:p w14:paraId="17B541F9" w14:textId="5658C435" w:rsidR="006440D7" w:rsidRDefault="00D46673"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08A490A7" wp14:editId="266C18A5">
            <wp:extent cx="2807208" cy="2011680"/>
            <wp:effectExtent l="0" t="0" r="0" b="7620"/>
            <wp:docPr id="1317" name="Picture 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1FB0A714" w14:textId="77777777" w:rsidR="006440D7" w:rsidRDefault="006440D7" w:rsidP="006440D7">
      <w:pPr>
        <w:spacing w:after="0" w:line="240" w:lineRule="auto"/>
        <w:ind w:firstLine="720"/>
        <w:jc w:val="center"/>
        <w:rPr>
          <w:rFonts w:ascii="Times New Roman" w:hAnsi="Times New Roman" w:cs="Times New Roman"/>
          <w:sz w:val="24"/>
        </w:rPr>
      </w:pPr>
    </w:p>
    <w:p w14:paraId="570677E4"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2E324690" w14:textId="77777777" w:rsidR="006440D7" w:rsidRDefault="006440D7" w:rsidP="006440D7">
      <w:pPr>
        <w:spacing w:after="0" w:line="240" w:lineRule="auto"/>
        <w:ind w:firstLine="720"/>
        <w:jc w:val="center"/>
        <w:rPr>
          <w:rFonts w:ascii="Times New Roman" w:hAnsi="Times New Roman" w:cs="Times New Roman"/>
          <w:sz w:val="24"/>
        </w:rPr>
      </w:pPr>
    </w:p>
    <w:p w14:paraId="59C9C8E5" w14:textId="34AA8068" w:rsidR="006440D7" w:rsidRDefault="006440D7" w:rsidP="006440D7">
      <w:pPr>
        <w:pStyle w:val="Caption"/>
      </w:pPr>
      <w:bookmarkStart w:id="351" w:name="_Toc480496915"/>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46</w:t>
      </w:r>
      <w:r w:rsidR="006C145C">
        <w:rPr>
          <w:noProof/>
        </w:rPr>
        <w:fldChar w:fldCharType="end"/>
      </w:r>
      <w:r>
        <w:t xml:space="preserve"> </w:t>
      </w:r>
      <w:r w:rsidRPr="00A750E9">
        <w:t>CO</w:t>
      </w:r>
      <w:r w:rsidRPr="00B31345">
        <w:rPr>
          <w:vertAlign w:val="subscript"/>
        </w:rPr>
        <w:t>2</w:t>
      </w:r>
      <w:r w:rsidRPr="00A750E9">
        <w:t xml:space="preserve"> concentration profiles for diesel flame at (a) 10 mm (b) 20 mm (c) 40 mm height above the burner</w:t>
      </w:r>
      <w:bookmarkEnd w:id="351"/>
    </w:p>
    <w:p w14:paraId="2C43E499" w14:textId="25B53574" w:rsidR="006440D7" w:rsidRDefault="00EE257D"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4B987DCC" wp14:editId="33D05C63">
            <wp:extent cx="2807208" cy="2011680"/>
            <wp:effectExtent l="0" t="0" r="0" b="7620"/>
            <wp:docPr id="1318" name="Picture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43A57C40" w14:textId="77777777" w:rsidR="006440D7" w:rsidRDefault="006440D7" w:rsidP="006440D7">
      <w:pPr>
        <w:spacing w:after="0" w:line="240" w:lineRule="auto"/>
        <w:ind w:firstLine="720"/>
        <w:jc w:val="center"/>
        <w:rPr>
          <w:rFonts w:ascii="Times New Roman" w:hAnsi="Times New Roman" w:cs="Times New Roman"/>
          <w:sz w:val="24"/>
        </w:rPr>
      </w:pPr>
    </w:p>
    <w:p w14:paraId="3E9C85B5"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15C23E28" w14:textId="77777777" w:rsidR="006440D7" w:rsidRDefault="006440D7" w:rsidP="006440D7">
      <w:pPr>
        <w:spacing w:after="0" w:line="240" w:lineRule="auto"/>
        <w:ind w:firstLine="720"/>
        <w:jc w:val="center"/>
        <w:rPr>
          <w:rFonts w:ascii="Times New Roman" w:hAnsi="Times New Roman" w:cs="Times New Roman"/>
          <w:sz w:val="24"/>
        </w:rPr>
      </w:pPr>
    </w:p>
    <w:p w14:paraId="57D7505C" w14:textId="1B422353" w:rsidR="006440D7" w:rsidRDefault="00EE257D"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67187C4C" wp14:editId="5351DE4C">
            <wp:extent cx="2807208" cy="2011680"/>
            <wp:effectExtent l="0" t="0" r="0" b="7620"/>
            <wp:docPr id="1319" name="Picture 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7A32AC5D" w14:textId="77777777" w:rsidR="006440D7" w:rsidRDefault="006440D7" w:rsidP="006440D7">
      <w:pPr>
        <w:spacing w:after="0" w:line="240" w:lineRule="auto"/>
        <w:ind w:firstLine="720"/>
        <w:jc w:val="center"/>
        <w:rPr>
          <w:rFonts w:ascii="Times New Roman" w:hAnsi="Times New Roman" w:cs="Times New Roman"/>
          <w:sz w:val="24"/>
        </w:rPr>
      </w:pPr>
    </w:p>
    <w:p w14:paraId="050B6EEA"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22AAB5B1" w14:textId="77777777" w:rsidR="006440D7" w:rsidRDefault="006440D7" w:rsidP="006440D7">
      <w:pPr>
        <w:spacing w:after="0" w:line="240" w:lineRule="auto"/>
        <w:ind w:firstLine="720"/>
        <w:jc w:val="center"/>
        <w:rPr>
          <w:rFonts w:ascii="Times New Roman" w:hAnsi="Times New Roman" w:cs="Times New Roman"/>
          <w:sz w:val="24"/>
        </w:rPr>
      </w:pPr>
    </w:p>
    <w:p w14:paraId="0A090100" w14:textId="27F113CD" w:rsidR="006440D7" w:rsidRDefault="00EE257D"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5564EBA1" wp14:editId="66915A97">
            <wp:extent cx="2807208" cy="2011680"/>
            <wp:effectExtent l="0" t="0" r="0" b="7620"/>
            <wp:docPr id="1321" name="Picture 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16780B3C" w14:textId="77777777" w:rsidR="006440D7" w:rsidRDefault="006440D7" w:rsidP="006440D7">
      <w:pPr>
        <w:spacing w:after="0" w:line="240" w:lineRule="auto"/>
        <w:ind w:firstLine="720"/>
        <w:jc w:val="center"/>
        <w:rPr>
          <w:rFonts w:ascii="Times New Roman" w:hAnsi="Times New Roman" w:cs="Times New Roman"/>
          <w:sz w:val="24"/>
        </w:rPr>
      </w:pPr>
    </w:p>
    <w:p w14:paraId="1653B30C"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24089A52" w14:textId="77777777" w:rsidR="006440D7" w:rsidRDefault="006440D7" w:rsidP="006440D7">
      <w:pPr>
        <w:spacing w:after="0" w:line="240" w:lineRule="auto"/>
        <w:ind w:firstLine="720"/>
        <w:jc w:val="center"/>
        <w:rPr>
          <w:rFonts w:ascii="Times New Roman" w:hAnsi="Times New Roman" w:cs="Times New Roman"/>
          <w:sz w:val="24"/>
        </w:rPr>
      </w:pPr>
    </w:p>
    <w:p w14:paraId="7914EFC9" w14:textId="59570FAA" w:rsidR="006440D7" w:rsidRDefault="006440D7" w:rsidP="006440D7">
      <w:pPr>
        <w:pStyle w:val="Caption"/>
      </w:pPr>
      <w:bookmarkStart w:id="352" w:name="_Toc480496916"/>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47</w:t>
      </w:r>
      <w:r w:rsidR="006C145C">
        <w:rPr>
          <w:noProof/>
        </w:rPr>
        <w:fldChar w:fldCharType="end"/>
      </w:r>
      <w:r>
        <w:t xml:space="preserve"> </w:t>
      </w:r>
      <w:r w:rsidRPr="00F4349A">
        <w:t>CO concentration profiles for methyl oleate flame at (a) 10 mm (b) 20 mm (c) 40 mm height above the burner</w:t>
      </w:r>
      <w:bookmarkEnd w:id="352"/>
    </w:p>
    <w:p w14:paraId="37928293" w14:textId="7655B46F" w:rsidR="006440D7" w:rsidRDefault="00EE257D"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434B56B1" wp14:editId="50F808D9">
            <wp:extent cx="2807208" cy="2011680"/>
            <wp:effectExtent l="0" t="0" r="0" b="7620"/>
            <wp:docPr id="1323" name="Picture 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0AA81939" w14:textId="77777777" w:rsidR="006440D7" w:rsidRDefault="006440D7" w:rsidP="006440D7">
      <w:pPr>
        <w:spacing w:after="0" w:line="240" w:lineRule="auto"/>
        <w:ind w:firstLine="720"/>
        <w:jc w:val="center"/>
        <w:rPr>
          <w:rFonts w:ascii="Times New Roman" w:hAnsi="Times New Roman" w:cs="Times New Roman"/>
          <w:sz w:val="24"/>
        </w:rPr>
      </w:pPr>
    </w:p>
    <w:p w14:paraId="6DDC4EAF"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37C38B82" w14:textId="77777777" w:rsidR="006440D7" w:rsidRDefault="006440D7" w:rsidP="006440D7">
      <w:pPr>
        <w:spacing w:after="0" w:line="240" w:lineRule="auto"/>
        <w:ind w:firstLine="720"/>
        <w:jc w:val="center"/>
        <w:rPr>
          <w:rFonts w:ascii="Times New Roman" w:hAnsi="Times New Roman" w:cs="Times New Roman"/>
          <w:sz w:val="24"/>
        </w:rPr>
      </w:pPr>
    </w:p>
    <w:p w14:paraId="63CBBE7C" w14:textId="1BA5EC81" w:rsidR="006440D7" w:rsidRDefault="00EE257D"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2C1D7864" wp14:editId="7F2172C4">
            <wp:extent cx="2807208" cy="2011680"/>
            <wp:effectExtent l="0" t="0" r="0" b="7620"/>
            <wp:docPr id="1325" name="Picture 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1A578719" w14:textId="77777777" w:rsidR="006440D7" w:rsidRDefault="006440D7" w:rsidP="006440D7">
      <w:pPr>
        <w:spacing w:after="0" w:line="240" w:lineRule="auto"/>
        <w:ind w:firstLine="720"/>
        <w:jc w:val="center"/>
        <w:rPr>
          <w:rFonts w:ascii="Times New Roman" w:hAnsi="Times New Roman" w:cs="Times New Roman"/>
          <w:sz w:val="24"/>
        </w:rPr>
      </w:pPr>
    </w:p>
    <w:p w14:paraId="2AE67AB6"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66FE6D89" w14:textId="77777777" w:rsidR="006440D7" w:rsidRDefault="006440D7" w:rsidP="006440D7">
      <w:pPr>
        <w:spacing w:after="0" w:line="240" w:lineRule="auto"/>
        <w:ind w:firstLine="720"/>
        <w:jc w:val="center"/>
        <w:rPr>
          <w:rFonts w:ascii="Times New Roman" w:hAnsi="Times New Roman" w:cs="Times New Roman"/>
          <w:sz w:val="24"/>
        </w:rPr>
      </w:pPr>
    </w:p>
    <w:p w14:paraId="49BCFD4E" w14:textId="1A8D2728" w:rsidR="006440D7" w:rsidRDefault="00EE257D"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4ECBC576" wp14:editId="3423E879">
            <wp:extent cx="2807208" cy="2011680"/>
            <wp:effectExtent l="0" t="0" r="0" b="7620"/>
            <wp:docPr id="1327" name="Picture 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724E7FAF" w14:textId="77777777" w:rsidR="006440D7" w:rsidRDefault="006440D7" w:rsidP="006440D7">
      <w:pPr>
        <w:spacing w:after="0" w:line="240" w:lineRule="auto"/>
        <w:ind w:firstLine="720"/>
        <w:jc w:val="center"/>
        <w:rPr>
          <w:rFonts w:ascii="Times New Roman" w:hAnsi="Times New Roman" w:cs="Times New Roman"/>
          <w:sz w:val="24"/>
        </w:rPr>
      </w:pPr>
    </w:p>
    <w:p w14:paraId="4885616C"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3FF74806" w14:textId="77777777" w:rsidR="006440D7" w:rsidRDefault="006440D7" w:rsidP="006440D7">
      <w:pPr>
        <w:spacing w:after="0" w:line="240" w:lineRule="auto"/>
        <w:ind w:firstLine="720"/>
        <w:jc w:val="center"/>
        <w:rPr>
          <w:rFonts w:ascii="Times New Roman" w:hAnsi="Times New Roman" w:cs="Times New Roman"/>
          <w:sz w:val="24"/>
        </w:rPr>
      </w:pPr>
    </w:p>
    <w:p w14:paraId="0C92D537" w14:textId="5F9C6C8A" w:rsidR="006440D7" w:rsidRDefault="006440D7" w:rsidP="006440D7">
      <w:pPr>
        <w:pStyle w:val="Caption"/>
      </w:pPr>
      <w:bookmarkStart w:id="353" w:name="_Toc480496917"/>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48</w:t>
      </w:r>
      <w:r w:rsidR="006C145C">
        <w:rPr>
          <w:noProof/>
        </w:rPr>
        <w:fldChar w:fldCharType="end"/>
      </w:r>
      <w:r>
        <w:t xml:space="preserve"> </w:t>
      </w:r>
      <w:r w:rsidRPr="00A1697F">
        <w:t>CO concentration profiles for CME flame at (a) 10 mm (b) 20 mm (c) 40 mm height above the burner</w:t>
      </w:r>
      <w:bookmarkEnd w:id="353"/>
    </w:p>
    <w:p w14:paraId="4029973E" w14:textId="065A85E9" w:rsidR="006440D7" w:rsidRDefault="00EE257D"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1F51CF35" wp14:editId="59CFF88F">
            <wp:extent cx="2862072" cy="2011680"/>
            <wp:effectExtent l="0" t="0" r="0" b="7620"/>
            <wp:docPr id="1329" name="Picture 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2862072" cy="2011680"/>
                    </a:xfrm>
                    <a:prstGeom prst="rect">
                      <a:avLst/>
                    </a:prstGeom>
                    <a:noFill/>
                  </pic:spPr>
                </pic:pic>
              </a:graphicData>
            </a:graphic>
          </wp:inline>
        </w:drawing>
      </w:r>
    </w:p>
    <w:p w14:paraId="169C08F5" w14:textId="77777777" w:rsidR="006440D7" w:rsidRDefault="006440D7" w:rsidP="006440D7">
      <w:pPr>
        <w:spacing w:after="0" w:line="240" w:lineRule="auto"/>
        <w:ind w:firstLine="720"/>
        <w:jc w:val="center"/>
        <w:rPr>
          <w:rFonts w:ascii="Times New Roman" w:hAnsi="Times New Roman" w:cs="Times New Roman"/>
          <w:sz w:val="24"/>
        </w:rPr>
      </w:pPr>
    </w:p>
    <w:p w14:paraId="7B1053E6"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3C6FA7E6" w14:textId="77777777" w:rsidR="006440D7" w:rsidRDefault="006440D7" w:rsidP="006440D7">
      <w:pPr>
        <w:spacing w:after="0" w:line="240" w:lineRule="auto"/>
        <w:ind w:firstLine="720"/>
        <w:jc w:val="center"/>
        <w:rPr>
          <w:rFonts w:ascii="Times New Roman" w:hAnsi="Times New Roman" w:cs="Times New Roman"/>
          <w:sz w:val="24"/>
        </w:rPr>
      </w:pPr>
    </w:p>
    <w:p w14:paraId="2288FA73" w14:textId="6892459F" w:rsidR="006440D7" w:rsidRDefault="00EE257D"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342998C1" wp14:editId="4E85E078">
            <wp:extent cx="2862072" cy="2011680"/>
            <wp:effectExtent l="0" t="0" r="0" b="7620"/>
            <wp:docPr id="1330" name="Picture 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2862072" cy="2011680"/>
                    </a:xfrm>
                    <a:prstGeom prst="rect">
                      <a:avLst/>
                    </a:prstGeom>
                    <a:noFill/>
                  </pic:spPr>
                </pic:pic>
              </a:graphicData>
            </a:graphic>
          </wp:inline>
        </w:drawing>
      </w:r>
    </w:p>
    <w:p w14:paraId="7BFCC3B9" w14:textId="77777777" w:rsidR="006440D7" w:rsidRDefault="006440D7" w:rsidP="006440D7">
      <w:pPr>
        <w:spacing w:after="0" w:line="240" w:lineRule="auto"/>
        <w:ind w:firstLine="720"/>
        <w:jc w:val="center"/>
        <w:rPr>
          <w:rFonts w:ascii="Times New Roman" w:hAnsi="Times New Roman" w:cs="Times New Roman"/>
          <w:sz w:val="24"/>
        </w:rPr>
      </w:pPr>
    </w:p>
    <w:p w14:paraId="2AED8805"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7587EC5F" w14:textId="77777777" w:rsidR="006440D7" w:rsidRDefault="006440D7" w:rsidP="006440D7">
      <w:pPr>
        <w:spacing w:after="0" w:line="240" w:lineRule="auto"/>
        <w:ind w:firstLine="720"/>
        <w:jc w:val="center"/>
        <w:rPr>
          <w:rFonts w:ascii="Times New Roman" w:hAnsi="Times New Roman" w:cs="Times New Roman"/>
          <w:sz w:val="24"/>
        </w:rPr>
      </w:pPr>
    </w:p>
    <w:p w14:paraId="7A84006E" w14:textId="2B9DEBDD" w:rsidR="006440D7" w:rsidRDefault="00EE257D"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67732987" wp14:editId="646E5A45">
            <wp:extent cx="2871216" cy="2011680"/>
            <wp:effectExtent l="0" t="0" r="5715" b="7620"/>
            <wp:docPr id="1331" name="Picture 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2871216" cy="2011680"/>
                    </a:xfrm>
                    <a:prstGeom prst="rect">
                      <a:avLst/>
                    </a:prstGeom>
                    <a:noFill/>
                  </pic:spPr>
                </pic:pic>
              </a:graphicData>
            </a:graphic>
          </wp:inline>
        </w:drawing>
      </w:r>
    </w:p>
    <w:p w14:paraId="351168FC" w14:textId="77777777" w:rsidR="006440D7" w:rsidRDefault="006440D7" w:rsidP="006440D7">
      <w:pPr>
        <w:spacing w:after="0" w:line="240" w:lineRule="auto"/>
        <w:ind w:firstLine="720"/>
        <w:jc w:val="center"/>
        <w:rPr>
          <w:rFonts w:ascii="Times New Roman" w:hAnsi="Times New Roman" w:cs="Times New Roman"/>
          <w:sz w:val="24"/>
        </w:rPr>
      </w:pPr>
    </w:p>
    <w:p w14:paraId="77F54A1C"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182907B7" w14:textId="77777777" w:rsidR="006440D7" w:rsidRDefault="006440D7" w:rsidP="006440D7">
      <w:pPr>
        <w:spacing w:after="0" w:line="240" w:lineRule="auto"/>
        <w:ind w:firstLine="720"/>
        <w:jc w:val="center"/>
        <w:rPr>
          <w:rFonts w:ascii="Times New Roman" w:hAnsi="Times New Roman" w:cs="Times New Roman"/>
          <w:sz w:val="24"/>
        </w:rPr>
      </w:pPr>
    </w:p>
    <w:p w14:paraId="7919AE8D" w14:textId="594B99EC" w:rsidR="006440D7" w:rsidRDefault="006440D7" w:rsidP="006440D7">
      <w:pPr>
        <w:pStyle w:val="Caption"/>
      </w:pPr>
      <w:bookmarkStart w:id="354" w:name="_Toc480496918"/>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49</w:t>
      </w:r>
      <w:r w:rsidR="006C145C">
        <w:rPr>
          <w:noProof/>
        </w:rPr>
        <w:fldChar w:fldCharType="end"/>
      </w:r>
      <w:r>
        <w:t xml:space="preserve"> </w:t>
      </w:r>
      <w:r w:rsidRPr="0029247B">
        <w:t>CO concentration profiles for SME flame at (a) 10 mm (b) 20 mm (c) 40 mm height above the burner</w:t>
      </w:r>
      <w:bookmarkEnd w:id="354"/>
    </w:p>
    <w:p w14:paraId="61318323" w14:textId="6DC5E7FC" w:rsidR="006440D7" w:rsidRDefault="00EE257D"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2DAC4174" wp14:editId="5C61A60E">
            <wp:extent cx="2807208" cy="2011680"/>
            <wp:effectExtent l="0" t="0" r="0" b="7620"/>
            <wp:docPr id="1333" name="Picture 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4380C3DC" w14:textId="77777777" w:rsidR="006440D7" w:rsidRDefault="006440D7" w:rsidP="006440D7">
      <w:pPr>
        <w:spacing w:after="0" w:line="240" w:lineRule="auto"/>
        <w:ind w:firstLine="720"/>
        <w:jc w:val="center"/>
        <w:rPr>
          <w:rFonts w:ascii="Times New Roman" w:hAnsi="Times New Roman" w:cs="Times New Roman"/>
          <w:sz w:val="24"/>
        </w:rPr>
      </w:pPr>
    </w:p>
    <w:p w14:paraId="3DE6A936"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54F651BC" w14:textId="77777777" w:rsidR="006440D7" w:rsidRDefault="006440D7" w:rsidP="006440D7">
      <w:pPr>
        <w:spacing w:after="0" w:line="240" w:lineRule="auto"/>
        <w:ind w:firstLine="720"/>
        <w:jc w:val="center"/>
        <w:rPr>
          <w:rFonts w:ascii="Times New Roman" w:hAnsi="Times New Roman" w:cs="Times New Roman"/>
          <w:sz w:val="24"/>
        </w:rPr>
      </w:pPr>
    </w:p>
    <w:p w14:paraId="08AA8054" w14:textId="0CB75A01" w:rsidR="006440D7" w:rsidRDefault="00EE257D"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6C8DB7B8" wp14:editId="71049487">
            <wp:extent cx="2807208" cy="2011680"/>
            <wp:effectExtent l="0" t="0" r="0" b="7620"/>
            <wp:docPr id="1334" name="Picture 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1009C0A1" w14:textId="77777777" w:rsidR="006440D7" w:rsidRDefault="006440D7" w:rsidP="006440D7">
      <w:pPr>
        <w:spacing w:after="0" w:line="240" w:lineRule="auto"/>
        <w:ind w:firstLine="720"/>
        <w:jc w:val="center"/>
        <w:rPr>
          <w:rFonts w:ascii="Times New Roman" w:hAnsi="Times New Roman" w:cs="Times New Roman"/>
          <w:sz w:val="24"/>
        </w:rPr>
      </w:pPr>
    </w:p>
    <w:p w14:paraId="612F971C"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79C4F6F8" w14:textId="77777777" w:rsidR="006440D7" w:rsidRDefault="006440D7" w:rsidP="006440D7">
      <w:pPr>
        <w:spacing w:after="0" w:line="240" w:lineRule="auto"/>
        <w:ind w:firstLine="720"/>
        <w:jc w:val="center"/>
        <w:rPr>
          <w:rFonts w:ascii="Times New Roman" w:hAnsi="Times New Roman" w:cs="Times New Roman"/>
          <w:sz w:val="24"/>
        </w:rPr>
      </w:pPr>
    </w:p>
    <w:p w14:paraId="14437438" w14:textId="6FC4C22E" w:rsidR="006440D7" w:rsidRDefault="00EE257D"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015D859B" wp14:editId="6A5A491B">
            <wp:extent cx="2807208" cy="2011680"/>
            <wp:effectExtent l="0" t="0" r="0" b="7620"/>
            <wp:docPr id="1336" name="Picture 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7ACE4003" w14:textId="77777777" w:rsidR="006440D7" w:rsidRDefault="006440D7" w:rsidP="006440D7">
      <w:pPr>
        <w:spacing w:after="0" w:line="240" w:lineRule="auto"/>
        <w:ind w:firstLine="720"/>
        <w:jc w:val="center"/>
        <w:rPr>
          <w:rFonts w:ascii="Times New Roman" w:hAnsi="Times New Roman" w:cs="Times New Roman"/>
          <w:sz w:val="24"/>
        </w:rPr>
      </w:pPr>
    </w:p>
    <w:p w14:paraId="557AB1B8"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5F00B8C8" w14:textId="77777777" w:rsidR="006440D7" w:rsidRDefault="006440D7" w:rsidP="006440D7">
      <w:pPr>
        <w:spacing w:after="0" w:line="240" w:lineRule="auto"/>
        <w:ind w:firstLine="720"/>
        <w:jc w:val="center"/>
        <w:rPr>
          <w:rFonts w:ascii="Times New Roman" w:hAnsi="Times New Roman" w:cs="Times New Roman"/>
          <w:sz w:val="24"/>
        </w:rPr>
      </w:pPr>
    </w:p>
    <w:p w14:paraId="39BDC1CC" w14:textId="0397CE4E" w:rsidR="006440D7" w:rsidRDefault="006440D7" w:rsidP="006440D7">
      <w:pPr>
        <w:pStyle w:val="Caption"/>
      </w:pPr>
      <w:bookmarkStart w:id="355" w:name="_Toc480496919"/>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50</w:t>
      </w:r>
      <w:r w:rsidR="006C145C">
        <w:rPr>
          <w:noProof/>
        </w:rPr>
        <w:fldChar w:fldCharType="end"/>
      </w:r>
      <w:r>
        <w:t xml:space="preserve"> </w:t>
      </w:r>
      <w:r w:rsidRPr="00F96960">
        <w:t>CO concentration profiles for PME flame at (a) 10 mm (b) 20 mm (c) 40 mm height above the burner</w:t>
      </w:r>
      <w:bookmarkEnd w:id="355"/>
    </w:p>
    <w:p w14:paraId="59EAD195" w14:textId="33A53F48" w:rsidR="006440D7" w:rsidRDefault="00EE257D"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79387C2E" wp14:editId="65796F17">
            <wp:extent cx="2807208" cy="2011680"/>
            <wp:effectExtent l="0" t="0" r="0" b="7620"/>
            <wp:docPr id="1338" name="Picture 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20773725" w14:textId="77777777" w:rsidR="006440D7" w:rsidRDefault="006440D7" w:rsidP="006440D7">
      <w:pPr>
        <w:spacing w:after="0" w:line="240" w:lineRule="auto"/>
        <w:ind w:firstLine="720"/>
        <w:jc w:val="center"/>
        <w:rPr>
          <w:rFonts w:ascii="Times New Roman" w:hAnsi="Times New Roman" w:cs="Times New Roman"/>
          <w:sz w:val="24"/>
        </w:rPr>
      </w:pPr>
    </w:p>
    <w:p w14:paraId="188B3D24"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30B5587C" w14:textId="77777777" w:rsidR="006440D7" w:rsidRDefault="006440D7" w:rsidP="006440D7">
      <w:pPr>
        <w:spacing w:after="0" w:line="240" w:lineRule="auto"/>
        <w:ind w:firstLine="720"/>
        <w:jc w:val="center"/>
        <w:rPr>
          <w:rFonts w:ascii="Times New Roman" w:hAnsi="Times New Roman" w:cs="Times New Roman"/>
          <w:sz w:val="24"/>
        </w:rPr>
      </w:pPr>
    </w:p>
    <w:p w14:paraId="38104EAF" w14:textId="760A2BEC" w:rsidR="006440D7" w:rsidRDefault="00EE257D"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1C72419B" wp14:editId="7F440660">
            <wp:extent cx="2807208" cy="2011680"/>
            <wp:effectExtent l="0" t="0" r="0" b="7620"/>
            <wp:docPr id="1340" name="Picture 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64A76DE8" w14:textId="77777777" w:rsidR="006440D7" w:rsidRDefault="006440D7" w:rsidP="006440D7">
      <w:pPr>
        <w:spacing w:after="0" w:line="240" w:lineRule="auto"/>
        <w:ind w:firstLine="720"/>
        <w:jc w:val="center"/>
        <w:rPr>
          <w:rFonts w:ascii="Times New Roman" w:hAnsi="Times New Roman" w:cs="Times New Roman"/>
          <w:sz w:val="24"/>
        </w:rPr>
      </w:pPr>
    </w:p>
    <w:p w14:paraId="0630516D"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06B0648B" w14:textId="77777777" w:rsidR="006440D7" w:rsidRDefault="006440D7" w:rsidP="006440D7">
      <w:pPr>
        <w:spacing w:after="0" w:line="240" w:lineRule="auto"/>
        <w:ind w:firstLine="720"/>
        <w:jc w:val="center"/>
        <w:rPr>
          <w:rFonts w:ascii="Times New Roman" w:hAnsi="Times New Roman" w:cs="Times New Roman"/>
          <w:sz w:val="24"/>
        </w:rPr>
      </w:pPr>
    </w:p>
    <w:p w14:paraId="380DE6D6" w14:textId="452A1398" w:rsidR="006440D7" w:rsidRDefault="00EE257D"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37C56FAC" wp14:editId="7A3E831C">
            <wp:extent cx="2807208" cy="2011680"/>
            <wp:effectExtent l="0" t="0" r="0" b="7620"/>
            <wp:docPr id="1341" name="Picture 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085D7E61" w14:textId="77777777" w:rsidR="006440D7" w:rsidRDefault="006440D7" w:rsidP="006440D7">
      <w:pPr>
        <w:spacing w:after="0" w:line="240" w:lineRule="auto"/>
        <w:ind w:firstLine="720"/>
        <w:jc w:val="center"/>
        <w:rPr>
          <w:rFonts w:ascii="Times New Roman" w:hAnsi="Times New Roman" w:cs="Times New Roman"/>
          <w:sz w:val="24"/>
        </w:rPr>
      </w:pPr>
    </w:p>
    <w:p w14:paraId="05C61287"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1AC17CDE" w14:textId="77777777" w:rsidR="006440D7" w:rsidRDefault="006440D7" w:rsidP="006440D7">
      <w:pPr>
        <w:spacing w:after="0" w:line="240" w:lineRule="auto"/>
        <w:ind w:firstLine="720"/>
        <w:jc w:val="center"/>
        <w:rPr>
          <w:rFonts w:ascii="Times New Roman" w:hAnsi="Times New Roman" w:cs="Times New Roman"/>
          <w:sz w:val="24"/>
        </w:rPr>
      </w:pPr>
    </w:p>
    <w:p w14:paraId="0BE0107E" w14:textId="406093E3" w:rsidR="006440D7" w:rsidRDefault="006440D7" w:rsidP="006440D7">
      <w:pPr>
        <w:pStyle w:val="Caption"/>
      </w:pPr>
      <w:bookmarkStart w:id="356" w:name="_Toc480496920"/>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51</w:t>
      </w:r>
      <w:r w:rsidR="006C145C">
        <w:rPr>
          <w:noProof/>
        </w:rPr>
        <w:fldChar w:fldCharType="end"/>
      </w:r>
      <w:r>
        <w:t xml:space="preserve"> </w:t>
      </w:r>
      <w:r w:rsidRPr="00395C9C">
        <w:t>CO concentration profiles for toluene flame at (a) 10 mm (b) 20 mm (c) 40 mm height above the burner</w:t>
      </w:r>
      <w:bookmarkEnd w:id="356"/>
    </w:p>
    <w:p w14:paraId="5305A9F5" w14:textId="5CA911D3" w:rsidR="006440D7" w:rsidRDefault="00EE257D"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1261EE83" wp14:editId="5D1DBBBE">
            <wp:extent cx="2862072" cy="2011680"/>
            <wp:effectExtent l="0" t="0" r="0" b="7620"/>
            <wp:docPr id="1342" name="Picture 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2862072" cy="2011680"/>
                    </a:xfrm>
                    <a:prstGeom prst="rect">
                      <a:avLst/>
                    </a:prstGeom>
                    <a:noFill/>
                  </pic:spPr>
                </pic:pic>
              </a:graphicData>
            </a:graphic>
          </wp:inline>
        </w:drawing>
      </w:r>
    </w:p>
    <w:p w14:paraId="1B5601AF" w14:textId="77777777" w:rsidR="006440D7" w:rsidRDefault="006440D7" w:rsidP="006440D7">
      <w:pPr>
        <w:spacing w:after="0" w:line="240" w:lineRule="auto"/>
        <w:ind w:firstLine="720"/>
        <w:jc w:val="center"/>
        <w:rPr>
          <w:rFonts w:ascii="Times New Roman" w:hAnsi="Times New Roman" w:cs="Times New Roman"/>
          <w:sz w:val="24"/>
        </w:rPr>
      </w:pPr>
    </w:p>
    <w:p w14:paraId="4D8B5CB5"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76706630" w14:textId="77777777" w:rsidR="006440D7" w:rsidRDefault="006440D7" w:rsidP="006440D7">
      <w:pPr>
        <w:spacing w:after="0" w:line="240" w:lineRule="auto"/>
        <w:ind w:firstLine="720"/>
        <w:jc w:val="center"/>
        <w:rPr>
          <w:rFonts w:ascii="Times New Roman" w:hAnsi="Times New Roman" w:cs="Times New Roman"/>
          <w:sz w:val="24"/>
        </w:rPr>
      </w:pPr>
    </w:p>
    <w:p w14:paraId="510D48DB" w14:textId="7E2D9637" w:rsidR="006440D7" w:rsidRDefault="00EE257D"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30B5CA05" wp14:editId="35E8C3FA">
            <wp:extent cx="2862072" cy="2011680"/>
            <wp:effectExtent l="0" t="0" r="0" b="7620"/>
            <wp:docPr id="1344" name="Picture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2862072" cy="2011680"/>
                    </a:xfrm>
                    <a:prstGeom prst="rect">
                      <a:avLst/>
                    </a:prstGeom>
                    <a:noFill/>
                  </pic:spPr>
                </pic:pic>
              </a:graphicData>
            </a:graphic>
          </wp:inline>
        </w:drawing>
      </w:r>
    </w:p>
    <w:p w14:paraId="05B0D87F" w14:textId="77777777" w:rsidR="006440D7" w:rsidRDefault="006440D7" w:rsidP="006440D7">
      <w:pPr>
        <w:spacing w:after="0" w:line="240" w:lineRule="auto"/>
        <w:ind w:firstLine="720"/>
        <w:jc w:val="center"/>
        <w:rPr>
          <w:rFonts w:ascii="Times New Roman" w:hAnsi="Times New Roman" w:cs="Times New Roman"/>
          <w:sz w:val="24"/>
        </w:rPr>
      </w:pPr>
    </w:p>
    <w:p w14:paraId="6C6E38EE"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5B8AF686" w14:textId="77777777" w:rsidR="006440D7" w:rsidRDefault="006440D7" w:rsidP="006440D7">
      <w:pPr>
        <w:spacing w:after="0" w:line="240" w:lineRule="auto"/>
        <w:ind w:firstLine="720"/>
        <w:jc w:val="center"/>
        <w:rPr>
          <w:rFonts w:ascii="Times New Roman" w:hAnsi="Times New Roman" w:cs="Times New Roman"/>
          <w:sz w:val="24"/>
        </w:rPr>
      </w:pPr>
    </w:p>
    <w:p w14:paraId="7D205A74" w14:textId="06954061" w:rsidR="006440D7" w:rsidRDefault="00EE257D"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56FDA77D" wp14:editId="26D3864F">
            <wp:extent cx="2862072" cy="2011680"/>
            <wp:effectExtent l="0" t="0" r="0" b="7620"/>
            <wp:docPr id="1346" name="Picture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2862072" cy="2011680"/>
                    </a:xfrm>
                    <a:prstGeom prst="rect">
                      <a:avLst/>
                    </a:prstGeom>
                    <a:noFill/>
                  </pic:spPr>
                </pic:pic>
              </a:graphicData>
            </a:graphic>
          </wp:inline>
        </w:drawing>
      </w:r>
    </w:p>
    <w:p w14:paraId="5D3B03EF" w14:textId="77777777" w:rsidR="006440D7" w:rsidRDefault="006440D7" w:rsidP="006440D7">
      <w:pPr>
        <w:spacing w:after="0" w:line="240" w:lineRule="auto"/>
        <w:ind w:firstLine="720"/>
        <w:jc w:val="center"/>
        <w:rPr>
          <w:rFonts w:ascii="Times New Roman" w:hAnsi="Times New Roman" w:cs="Times New Roman"/>
          <w:sz w:val="24"/>
        </w:rPr>
      </w:pPr>
    </w:p>
    <w:p w14:paraId="3C12C1F7"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36A7E7EA" w14:textId="77777777" w:rsidR="006440D7" w:rsidRDefault="006440D7" w:rsidP="006440D7">
      <w:pPr>
        <w:spacing w:after="0" w:line="240" w:lineRule="auto"/>
        <w:ind w:firstLine="720"/>
        <w:jc w:val="center"/>
        <w:rPr>
          <w:rFonts w:ascii="Times New Roman" w:hAnsi="Times New Roman" w:cs="Times New Roman"/>
          <w:sz w:val="24"/>
        </w:rPr>
      </w:pPr>
    </w:p>
    <w:p w14:paraId="6278C4E9" w14:textId="3623D2F6" w:rsidR="006440D7" w:rsidRDefault="006440D7" w:rsidP="006440D7">
      <w:pPr>
        <w:pStyle w:val="Caption"/>
      </w:pPr>
      <w:bookmarkStart w:id="357" w:name="_Toc480496921"/>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52</w:t>
      </w:r>
      <w:r w:rsidR="006C145C">
        <w:rPr>
          <w:noProof/>
        </w:rPr>
        <w:fldChar w:fldCharType="end"/>
      </w:r>
      <w:r>
        <w:t xml:space="preserve"> </w:t>
      </w:r>
      <w:r w:rsidRPr="003E5DEF">
        <w:t>CO concentration profiles for heptane flame at (a) 10 mm (b) 20 mm (c) 40 mm height above the burner</w:t>
      </w:r>
      <w:bookmarkEnd w:id="357"/>
    </w:p>
    <w:p w14:paraId="4C532DF6" w14:textId="474BA7E9" w:rsidR="006440D7" w:rsidRDefault="00EE257D"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149A888E" wp14:editId="3C757C5F">
            <wp:extent cx="2862072" cy="2011680"/>
            <wp:effectExtent l="0" t="0" r="0" b="7620"/>
            <wp:docPr id="1348" name="Picture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2862072" cy="2011680"/>
                    </a:xfrm>
                    <a:prstGeom prst="rect">
                      <a:avLst/>
                    </a:prstGeom>
                    <a:noFill/>
                  </pic:spPr>
                </pic:pic>
              </a:graphicData>
            </a:graphic>
          </wp:inline>
        </w:drawing>
      </w:r>
    </w:p>
    <w:p w14:paraId="2E172304" w14:textId="77777777" w:rsidR="006440D7" w:rsidRDefault="006440D7" w:rsidP="006440D7">
      <w:pPr>
        <w:spacing w:after="0" w:line="240" w:lineRule="auto"/>
        <w:ind w:firstLine="720"/>
        <w:jc w:val="center"/>
        <w:rPr>
          <w:rFonts w:ascii="Times New Roman" w:hAnsi="Times New Roman" w:cs="Times New Roman"/>
          <w:sz w:val="24"/>
        </w:rPr>
      </w:pPr>
    </w:p>
    <w:p w14:paraId="48A71277"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4C7C3A0B" w14:textId="77777777" w:rsidR="006440D7" w:rsidRDefault="006440D7" w:rsidP="006440D7">
      <w:pPr>
        <w:spacing w:after="0" w:line="240" w:lineRule="auto"/>
        <w:ind w:firstLine="720"/>
        <w:jc w:val="center"/>
        <w:rPr>
          <w:rFonts w:ascii="Times New Roman" w:hAnsi="Times New Roman" w:cs="Times New Roman"/>
          <w:sz w:val="24"/>
        </w:rPr>
      </w:pPr>
    </w:p>
    <w:p w14:paraId="54CB9787" w14:textId="1E9A036D" w:rsidR="006440D7" w:rsidRDefault="00EE257D"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2E0B2BE7" wp14:editId="15823A14">
            <wp:extent cx="2862072" cy="2011680"/>
            <wp:effectExtent l="0" t="0" r="0" b="7620"/>
            <wp:docPr id="1349" name="Picture 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2862072" cy="2011680"/>
                    </a:xfrm>
                    <a:prstGeom prst="rect">
                      <a:avLst/>
                    </a:prstGeom>
                    <a:noFill/>
                  </pic:spPr>
                </pic:pic>
              </a:graphicData>
            </a:graphic>
          </wp:inline>
        </w:drawing>
      </w:r>
    </w:p>
    <w:p w14:paraId="21810696" w14:textId="77777777" w:rsidR="006440D7" w:rsidRDefault="006440D7" w:rsidP="006440D7">
      <w:pPr>
        <w:spacing w:after="0" w:line="240" w:lineRule="auto"/>
        <w:ind w:firstLine="720"/>
        <w:jc w:val="center"/>
        <w:rPr>
          <w:rFonts w:ascii="Times New Roman" w:hAnsi="Times New Roman" w:cs="Times New Roman"/>
          <w:sz w:val="24"/>
        </w:rPr>
      </w:pPr>
    </w:p>
    <w:p w14:paraId="6DE67B96"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3E201431" w14:textId="77777777" w:rsidR="006440D7" w:rsidRDefault="006440D7" w:rsidP="006440D7">
      <w:pPr>
        <w:spacing w:after="0" w:line="240" w:lineRule="auto"/>
        <w:ind w:firstLine="720"/>
        <w:jc w:val="center"/>
        <w:rPr>
          <w:rFonts w:ascii="Times New Roman" w:hAnsi="Times New Roman" w:cs="Times New Roman"/>
          <w:sz w:val="24"/>
        </w:rPr>
      </w:pPr>
    </w:p>
    <w:p w14:paraId="6FB36873" w14:textId="6E3DE410" w:rsidR="006440D7" w:rsidRDefault="00EE257D"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36E06A55" wp14:editId="5763294E">
            <wp:extent cx="2862072" cy="2011680"/>
            <wp:effectExtent l="0" t="0" r="0" b="7620"/>
            <wp:docPr id="1350" name="Picture 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2862072" cy="2011680"/>
                    </a:xfrm>
                    <a:prstGeom prst="rect">
                      <a:avLst/>
                    </a:prstGeom>
                    <a:noFill/>
                  </pic:spPr>
                </pic:pic>
              </a:graphicData>
            </a:graphic>
          </wp:inline>
        </w:drawing>
      </w:r>
    </w:p>
    <w:p w14:paraId="50BAFD03" w14:textId="77777777" w:rsidR="006440D7" w:rsidRDefault="006440D7" w:rsidP="006440D7">
      <w:pPr>
        <w:spacing w:after="0" w:line="240" w:lineRule="auto"/>
        <w:ind w:firstLine="720"/>
        <w:jc w:val="center"/>
        <w:rPr>
          <w:rFonts w:ascii="Times New Roman" w:hAnsi="Times New Roman" w:cs="Times New Roman"/>
          <w:sz w:val="24"/>
        </w:rPr>
      </w:pPr>
    </w:p>
    <w:p w14:paraId="30893209"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1A5143DC" w14:textId="77777777" w:rsidR="006440D7" w:rsidRDefault="006440D7" w:rsidP="006440D7">
      <w:pPr>
        <w:spacing w:after="0" w:line="240" w:lineRule="auto"/>
        <w:ind w:firstLine="720"/>
        <w:jc w:val="center"/>
        <w:rPr>
          <w:rFonts w:ascii="Times New Roman" w:hAnsi="Times New Roman" w:cs="Times New Roman"/>
          <w:sz w:val="24"/>
        </w:rPr>
      </w:pPr>
    </w:p>
    <w:p w14:paraId="3AA5186D" w14:textId="0A0EEA4D" w:rsidR="006440D7" w:rsidRDefault="006440D7" w:rsidP="006440D7">
      <w:pPr>
        <w:pStyle w:val="Caption"/>
      </w:pPr>
      <w:bookmarkStart w:id="358" w:name="_Toc480496922"/>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53</w:t>
      </w:r>
      <w:r w:rsidR="006C145C">
        <w:rPr>
          <w:noProof/>
        </w:rPr>
        <w:fldChar w:fldCharType="end"/>
      </w:r>
      <w:r>
        <w:t xml:space="preserve"> </w:t>
      </w:r>
      <w:r w:rsidRPr="00A37D3C">
        <w:t>CO concentration profiles for diesel flame at (a) 10 mm (b) 20 mm (c) 40 mm height above the burner</w:t>
      </w:r>
      <w:bookmarkEnd w:id="358"/>
    </w:p>
    <w:p w14:paraId="212058D1" w14:textId="61A8F90F" w:rsidR="006440D7" w:rsidRDefault="00387BBE"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3AED1ACB" wp14:editId="2A67AECF">
            <wp:extent cx="2807208" cy="2011680"/>
            <wp:effectExtent l="0" t="0" r="0" b="7620"/>
            <wp:docPr id="1352" name="Picture 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70FC1334" w14:textId="77777777" w:rsidR="006440D7" w:rsidRDefault="006440D7" w:rsidP="006440D7">
      <w:pPr>
        <w:spacing w:after="0" w:line="240" w:lineRule="auto"/>
        <w:ind w:firstLine="720"/>
        <w:jc w:val="center"/>
        <w:rPr>
          <w:rFonts w:ascii="Times New Roman" w:hAnsi="Times New Roman" w:cs="Times New Roman"/>
          <w:sz w:val="24"/>
        </w:rPr>
      </w:pPr>
    </w:p>
    <w:p w14:paraId="1179A476"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02A6EC02" w14:textId="77777777" w:rsidR="006440D7" w:rsidRDefault="006440D7" w:rsidP="006440D7">
      <w:pPr>
        <w:spacing w:after="0" w:line="240" w:lineRule="auto"/>
        <w:ind w:firstLine="720"/>
        <w:jc w:val="center"/>
        <w:rPr>
          <w:rFonts w:ascii="Times New Roman" w:hAnsi="Times New Roman" w:cs="Times New Roman"/>
          <w:sz w:val="24"/>
        </w:rPr>
      </w:pPr>
    </w:p>
    <w:p w14:paraId="58B8B17D" w14:textId="418FDD9D" w:rsidR="006440D7" w:rsidRDefault="00387BBE"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67BACB0B" wp14:editId="47359FE9">
            <wp:extent cx="2807208" cy="2011680"/>
            <wp:effectExtent l="0" t="0" r="0" b="7620"/>
            <wp:docPr id="1353" name="Picture 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407DDB0F" w14:textId="77777777" w:rsidR="006440D7" w:rsidRDefault="006440D7" w:rsidP="006440D7">
      <w:pPr>
        <w:spacing w:after="0" w:line="240" w:lineRule="auto"/>
        <w:ind w:firstLine="720"/>
        <w:jc w:val="center"/>
        <w:rPr>
          <w:rFonts w:ascii="Times New Roman" w:hAnsi="Times New Roman" w:cs="Times New Roman"/>
          <w:sz w:val="24"/>
        </w:rPr>
      </w:pPr>
    </w:p>
    <w:p w14:paraId="3749A657"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1F7F33EB" w14:textId="77777777" w:rsidR="006440D7" w:rsidRDefault="006440D7" w:rsidP="006440D7">
      <w:pPr>
        <w:spacing w:after="0" w:line="240" w:lineRule="auto"/>
        <w:ind w:firstLine="720"/>
        <w:jc w:val="center"/>
        <w:rPr>
          <w:rFonts w:ascii="Times New Roman" w:hAnsi="Times New Roman" w:cs="Times New Roman"/>
          <w:sz w:val="24"/>
        </w:rPr>
      </w:pPr>
    </w:p>
    <w:p w14:paraId="6DF78FD1" w14:textId="2482E81E" w:rsidR="006440D7" w:rsidRDefault="00387BBE"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05A7BF67" wp14:editId="4D0F9460">
            <wp:extent cx="2807208" cy="2011680"/>
            <wp:effectExtent l="0" t="0" r="0" b="7620"/>
            <wp:docPr id="1355" name="Picture 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4D552FC6" w14:textId="77777777" w:rsidR="006440D7" w:rsidRDefault="006440D7" w:rsidP="006440D7">
      <w:pPr>
        <w:spacing w:after="0" w:line="240" w:lineRule="auto"/>
        <w:ind w:firstLine="720"/>
        <w:jc w:val="center"/>
        <w:rPr>
          <w:rFonts w:ascii="Times New Roman" w:hAnsi="Times New Roman" w:cs="Times New Roman"/>
          <w:sz w:val="24"/>
        </w:rPr>
      </w:pPr>
    </w:p>
    <w:p w14:paraId="581699AB"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76120DAF" w14:textId="77777777" w:rsidR="006440D7" w:rsidRDefault="006440D7" w:rsidP="006440D7">
      <w:pPr>
        <w:spacing w:after="0" w:line="240" w:lineRule="auto"/>
        <w:ind w:firstLine="720"/>
        <w:jc w:val="center"/>
        <w:rPr>
          <w:rFonts w:ascii="Times New Roman" w:hAnsi="Times New Roman" w:cs="Times New Roman"/>
          <w:sz w:val="24"/>
        </w:rPr>
      </w:pPr>
    </w:p>
    <w:p w14:paraId="2DA3E73D" w14:textId="2F646622" w:rsidR="006440D7" w:rsidRDefault="006440D7" w:rsidP="006440D7">
      <w:pPr>
        <w:pStyle w:val="Caption"/>
      </w:pPr>
      <w:bookmarkStart w:id="359" w:name="_Toc480496923"/>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54</w:t>
      </w:r>
      <w:r w:rsidR="006C145C">
        <w:rPr>
          <w:noProof/>
        </w:rPr>
        <w:fldChar w:fldCharType="end"/>
      </w:r>
      <w:r>
        <w:t xml:space="preserve"> </w:t>
      </w:r>
      <w:r w:rsidRPr="000951F4">
        <w:t>NO concentration profiles for methyl oleate flame at (a) 10 mm (b) 20 mm (c) 40 mm height above the burner</w:t>
      </w:r>
      <w:bookmarkEnd w:id="359"/>
    </w:p>
    <w:p w14:paraId="64EB42D4" w14:textId="21B7044B" w:rsidR="006440D7" w:rsidRDefault="00387BBE"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44A655D6" wp14:editId="052C7FB3">
            <wp:extent cx="2916936" cy="2011680"/>
            <wp:effectExtent l="0" t="0" r="0" b="7620"/>
            <wp:docPr id="1356" name="Picture 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2916936" cy="2011680"/>
                    </a:xfrm>
                    <a:prstGeom prst="rect">
                      <a:avLst/>
                    </a:prstGeom>
                    <a:noFill/>
                  </pic:spPr>
                </pic:pic>
              </a:graphicData>
            </a:graphic>
          </wp:inline>
        </w:drawing>
      </w:r>
    </w:p>
    <w:p w14:paraId="306F9C27" w14:textId="77777777" w:rsidR="006440D7" w:rsidRDefault="006440D7" w:rsidP="006440D7">
      <w:pPr>
        <w:spacing w:after="0" w:line="240" w:lineRule="auto"/>
        <w:ind w:firstLine="720"/>
        <w:jc w:val="center"/>
        <w:rPr>
          <w:rFonts w:ascii="Times New Roman" w:hAnsi="Times New Roman" w:cs="Times New Roman"/>
          <w:sz w:val="24"/>
        </w:rPr>
      </w:pPr>
    </w:p>
    <w:p w14:paraId="44C6558A"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07CC7304" w14:textId="77777777" w:rsidR="006440D7" w:rsidRDefault="006440D7" w:rsidP="006440D7">
      <w:pPr>
        <w:spacing w:after="0" w:line="240" w:lineRule="auto"/>
        <w:ind w:firstLine="720"/>
        <w:jc w:val="center"/>
        <w:rPr>
          <w:rFonts w:ascii="Times New Roman" w:hAnsi="Times New Roman" w:cs="Times New Roman"/>
          <w:sz w:val="24"/>
        </w:rPr>
      </w:pPr>
    </w:p>
    <w:p w14:paraId="496518CD" w14:textId="35A7B1B7" w:rsidR="006440D7" w:rsidRDefault="00387BBE"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72878435" wp14:editId="7D599809">
            <wp:extent cx="2916936" cy="2011680"/>
            <wp:effectExtent l="0" t="0" r="0" b="7620"/>
            <wp:docPr id="1357" name="Picture 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2916936" cy="2011680"/>
                    </a:xfrm>
                    <a:prstGeom prst="rect">
                      <a:avLst/>
                    </a:prstGeom>
                    <a:noFill/>
                  </pic:spPr>
                </pic:pic>
              </a:graphicData>
            </a:graphic>
          </wp:inline>
        </w:drawing>
      </w:r>
    </w:p>
    <w:p w14:paraId="46753ABA" w14:textId="77777777" w:rsidR="006440D7" w:rsidRDefault="006440D7" w:rsidP="006440D7">
      <w:pPr>
        <w:spacing w:after="0" w:line="240" w:lineRule="auto"/>
        <w:ind w:firstLine="720"/>
        <w:jc w:val="center"/>
        <w:rPr>
          <w:rFonts w:ascii="Times New Roman" w:hAnsi="Times New Roman" w:cs="Times New Roman"/>
          <w:sz w:val="24"/>
        </w:rPr>
      </w:pPr>
    </w:p>
    <w:p w14:paraId="1A5ACBA3"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2842EC6E" w14:textId="77777777" w:rsidR="006440D7" w:rsidRDefault="006440D7" w:rsidP="006440D7">
      <w:pPr>
        <w:spacing w:after="0" w:line="240" w:lineRule="auto"/>
        <w:ind w:firstLine="720"/>
        <w:jc w:val="center"/>
        <w:rPr>
          <w:rFonts w:ascii="Times New Roman" w:hAnsi="Times New Roman" w:cs="Times New Roman"/>
          <w:sz w:val="24"/>
        </w:rPr>
      </w:pPr>
    </w:p>
    <w:p w14:paraId="2A7504FD" w14:textId="3153F362" w:rsidR="006440D7" w:rsidRDefault="00387BBE"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368EC905" wp14:editId="7CACC247">
            <wp:extent cx="2907792" cy="2011680"/>
            <wp:effectExtent l="0" t="0" r="6985" b="7620"/>
            <wp:docPr id="1359" name="Picture 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2907792" cy="2011680"/>
                    </a:xfrm>
                    <a:prstGeom prst="rect">
                      <a:avLst/>
                    </a:prstGeom>
                    <a:noFill/>
                  </pic:spPr>
                </pic:pic>
              </a:graphicData>
            </a:graphic>
          </wp:inline>
        </w:drawing>
      </w:r>
    </w:p>
    <w:p w14:paraId="664D2D42" w14:textId="77777777" w:rsidR="006440D7" w:rsidRDefault="006440D7" w:rsidP="006440D7">
      <w:pPr>
        <w:spacing w:after="0" w:line="240" w:lineRule="auto"/>
        <w:ind w:firstLine="720"/>
        <w:jc w:val="center"/>
        <w:rPr>
          <w:rFonts w:ascii="Times New Roman" w:hAnsi="Times New Roman" w:cs="Times New Roman"/>
          <w:sz w:val="24"/>
        </w:rPr>
      </w:pPr>
    </w:p>
    <w:p w14:paraId="39CE2487"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345C29EF" w14:textId="77777777" w:rsidR="006440D7" w:rsidRDefault="006440D7" w:rsidP="006440D7">
      <w:pPr>
        <w:spacing w:after="0" w:line="240" w:lineRule="auto"/>
        <w:ind w:firstLine="720"/>
        <w:jc w:val="center"/>
        <w:rPr>
          <w:rFonts w:ascii="Times New Roman" w:hAnsi="Times New Roman" w:cs="Times New Roman"/>
          <w:sz w:val="24"/>
        </w:rPr>
      </w:pPr>
    </w:p>
    <w:p w14:paraId="4EC175F6" w14:textId="2FF35EE8" w:rsidR="006440D7" w:rsidRDefault="006440D7" w:rsidP="006440D7">
      <w:pPr>
        <w:pStyle w:val="Caption"/>
      </w:pPr>
      <w:bookmarkStart w:id="360" w:name="_Toc480496924"/>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55</w:t>
      </w:r>
      <w:r w:rsidR="006C145C">
        <w:rPr>
          <w:noProof/>
        </w:rPr>
        <w:fldChar w:fldCharType="end"/>
      </w:r>
      <w:r>
        <w:t xml:space="preserve"> </w:t>
      </w:r>
      <w:r w:rsidRPr="00623888">
        <w:rPr>
          <w:noProof/>
        </w:rPr>
        <w:t>NO concentration profiles for CME flame at (a) 10 mm (b) 20 mm (c) 40 mm height above the burner</w:t>
      </w:r>
      <w:bookmarkEnd w:id="360"/>
    </w:p>
    <w:p w14:paraId="545CFADA" w14:textId="50CCF6D0" w:rsidR="006440D7" w:rsidRDefault="00E94DF7"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7505EA81" wp14:editId="62256E6A">
            <wp:extent cx="2916936" cy="2011680"/>
            <wp:effectExtent l="0" t="0" r="0" b="7620"/>
            <wp:docPr id="1361" name="Picture 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2916936" cy="2011680"/>
                    </a:xfrm>
                    <a:prstGeom prst="rect">
                      <a:avLst/>
                    </a:prstGeom>
                    <a:noFill/>
                  </pic:spPr>
                </pic:pic>
              </a:graphicData>
            </a:graphic>
          </wp:inline>
        </w:drawing>
      </w:r>
    </w:p>
    <w:p w14:paraId="0E106486" w14:textId="77777777" w:rsidR="006440D7" w:rsidRDefault="006440D7" w:rsidP="006440D7">
      <w:pPr>
        <w:spacing w:after="0" w:line="240" w:lineRule="auto"/>
        <w:ind w:firstLine="720"/>
        <w:jc w:val="center"/>
        <w:rPr>
          <w:rFonts w:ascii="Times New Roman" w:hAnsi="Times New Roman" w:cs="Times New Roman"/>
          <w:sz w:val="24"/>
        </w:rPr>
      </w:pPr>
    </w:p>
    <w:p w14:paraId="25ED2EAA"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1723FC43" w14:textId="77777777" w:rsidR="006440D7" w:rsidRDefault="006440D7" w:rsidP="006440D7">
      <w:pPr>
        <w:spacing w:after="0" w:line="240" w:lineRule="auto"/>
        <w:ind w:firstLine="720"/>
        <w:jc w:val="center"/>
        <w:rPr>
          <w:rFonts w:ascii="Times New Roman" w:hAnsi="Times New Roman" w:cs="Times New Roman"/>
          <w:sz w:val="24"/>
        </w:rPr>
      </w:pPr>
    </w:p>
    <w:p w14:paraId="5A915B46" w14:textId="3E9DFF80" w:rsidR="006440D7" w:rsidRDefault="00E94DF7"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1D47B26C" wp14:editId="4E5FB741">
            <wp:extent cx="2916936" cy="2011680"/>
            <wp:effectExtent l="0" t="0" r="0" b="7620"/>
            <wp:docPr id="1362" name="Picture 1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2916936" cy="2011680"/>
                    </a:xfrm>
                    <a:prstGeom prst="rect">
                      <a:avLst/>
                    </a:prstGeom>
                    <a:noFill/>
                  </pic:spPr>
                </pic:pic>
              </a:graphicData>
            </a:graphic>
          </wp:inline>
        </w:drawing>
      </w:r>
    </w:p>
    <w:p w14:paraId="15676A78" w14:textId="77777777" w:rsidR="006440D7" w:rsidRDefault="006440D7" w:rsidP="006440D7">
      <w:pPr>
        <w:spacing w:after="0" w:line="240" w:lineRule="auto"/>
        <w:ind w:firstLine="720"/>
        <w:jc w:val="center"/>
        <w:rPr>
          <w:rFonts w:ascii="Times New Roman" w:hAnsi="Times New Roman" w:cs="Times New Roman"/>
          <w:sz w:val="24"/>
        </w:rPr>
      </w:pPr>
    </w:p>
    <w:p w14:paraId="3B6C2F7F"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4066F3ED" w14:textId="77777777" w:rsidR="006440D7" w:rsidRDefault="006440D7" w:rsidP="006440D7">
      <w:pPr>
        <w:spacing w:after="0" w:line="240" w:lineRule="auto"/>
        <w:ind w:firstLine="720"/>
        <w:jc w:val="center"/>
        <w:rPr>
          <w:rFonts w:ascii="Times New Roman" w:hAnsi="Times New Roman" w:cs="Times New Roman"/>
          <w:sz w:val="24"/>
        </w:rPr>
      </w:pPr>
    </w:p>
    <w:p w14:paraId="48A8AE4D" w14:textId="186DF8E4" w:rsidR="006440D7" w:rsidRDefault="00E94DF7"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0FF97DB6" wp14:editId="4DF1EEBC">
            <wp:extent cx="2916936" cy="2029968"/>
            <wp:effectExtent l="0" t="0" r="0" b="8890"/>
            <wp:docPr id="1364" name="Picture 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2916936" cy="2029968"/>
                    </a:xfrm>
                    <a:prstGeom prst="rect">
                      <a:avLst/>
                    </a:prstGeom>
                    <a:noFill/>
                  </pic:spPr>
                </pic:pic>
              </a:graphicData>
            </a:graphic>
          </wp:inline>
        </w:drawing>
      </w:r>
    </w:p>
    <w:p w14:paraId="0A33ACB2" w14:textId="77777777" w:rsidR="006440D7" w:rsidRDefault="006440D7" w:rsidP="006440D7">
      <w:pPr>
        <w:spacing w:after="0" w:line="240" w:lineRule="auto"/>
        <w:ind w:firstLine="720"/>
        <w:jc w:val="center"/>
        <w:rPr>
          <w:rFonts w:ascii="Times New Roman" w:hAnsi="Times New Roman" w:cs="Times New Roman"/>
          <w:sz w:val="24"/>
        </w:rPr>
      </w:pPr>
    </w:p>
    <w:p w14:paraId="7B74F1A4"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50671DA2" w14:textId="77777777" w:rsidR="006440D7" w:rsidRDefault="006440D7" w:rsidP="006440D7">
      <w:pPr>
        <w:spacing w:after="0" w:line="240" w:lineRule="auto"/>
        <w:ind w:firstLine="720"/>
        <w:jc w:val="center"/>
        <w:rPr>
          <w:rFonts w:ascii="Times New Roman" w:hAnsi="Times New Roman" w:cs="Times New Roman"/>
          <w:sz w:val="24"/>
        </w:rPr>
      </w:pPr>
    </w:p>
    <w:p w14:paraId="1EE8AFD6" w14:textId="139C91F9" w:rsidR="006440D7" w:rsidRDefault="006440D7" w:rsidP="006440D7">
      <w:pPr>
        <w:pStyle w:val="Caption"/>
      </w:pPr>
      <w:bookmarkStart w:id="361" w:name="_Toc480496925"/>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56</w:t>
      </w:r>
      <w:r w:rsidR="006C145C">
        <w:rPr>
          <w:noProof/>
        </w:rPr>
        <w:fldChar w:fldCharType="end"/>
      </w:r>
      <w:r>
        <w:t xml:space="preserve"> </w:t>
      </w:r>
      <w:r w:rsidRPr="00752E89">
        <w:t>NO concentration profiles for SME flame at (a) 10 mm (b) 20 mm (c) 40 mm height above the burner</w:t>
      </w:r>
      <w:bookmarkEnd w:id="361"/>
    </w:p>
    <w:p w14:paraId="426660E2" w14:textId="0C30A240" w:rsidR="006440D7" w:rsidRDefault="00E94DF7"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2D071FE4" wp14:editId="40CD31EA">
            <wp:extent cx="2916936" cy="2011680"/>
            <wp:effectExtent l="0" t="0" r="0" b="7620"/>
            <wp:docPr id="1366" name="Picture 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2916936" cy="2011680"/>
                    </a:xfrm>
                    <a:prstGeom prst="rect">
                      <a:avLst/>
                    </a:prstGeom>
                    <a:noFill/>
                  </pic:spPr>
                </pic:pic>
              </a:graphicData>
            </a:graphic>
          </wp:inline>
        </w:drawing>
      </w:r>
    </w:p>
    <w:p w14:paraId="6C9F84AE" w14:textId="77777777" w:rsidR="006440D7" w:rsidRDefault="006440D7" w:rsidP="006440D7">
      <w:pPr>
        <w:spacing w:after="0" w:line="240" w:lineRule="auto"/>
        <w:ind w:firstLine="720"/>
        <w:jc w:val="center"/>
        <w:rPr>
          <w:rFonts w:ascii="Times New Roman" w:hAnsi="Times New Roman" w:cs="Times New Roman"/>
          <w:sz w:val="24"/>
        </w:rPr>
      </w:pPr>
    </w:p>
    <w:p w14:paraId="3EB20B76"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4F6E7845" w14:textId="77777777" w:rsidR="006440D7" w:rsidRDefault="006440D7" w:rsidP="006440D7">
      <w:pPr>
        <w:spacing w:after="0" w:line="240" w:lineRule="auto"/>
        <w:ind w:firstLine="720"/>
        <w:jc w:val="center"/>
        <w:rPr>
          <w:rFonts w:ascii="Times New Roman" w:hAnsi="Times New Roman" w:cs="Times New Roman"/>
          <w:sz w:val="24"/>
        </w:rPr>
      </w:pPr>
    </w:p>
    <w:p w14:paraId="5C08D711" w14:textId="0C50BD85" w:rsidR="006440D7" w:rsidRDefault="00E94DF7"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20A566EC" wp14:editId="10834075">
            <wp:extent cx="2916936" cy="2011680"/>
            <wp:effectExtent l="0" t="0" r="0" b="7620"/>
            <wp:docPr id="1367" name="Picture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2916936" cy="2011680"/>
                    </a:xfrm>
                    <a:prstGeom prst="rect">
                      <a:avLst/>
                    </a:prstGeom>
                    <a:noFill/>
                  </pic:spPr>
                </pic:pic>
              </a:graphicData>
            </a:graphic>
          </wp:inline>
        </w:drawing>
      </w:r>
    </w:p>
    <w:p w14:paraId="5A2F8582" w14:textId="77777777" w:rsidR="006440D7" w:rsidRDefault="006440D7" w:rsidP="006440D7">
      <w:pPr>
        <w:spacing w:after="0" w:line="240" w:lineRule="auto"/>
        <w:ind w:firstLine="720"/>
        <w:jc w:val="center"/>
        <w:rPr>
          <w:rFonts w:ascii="Times New Roman" w:hAnsi="Times New Roman" w:cs="Times New Roman"/>
          <w:sz w:val="24"/>
        </w:rPr>
      </w:pPr>
    </w:p>
    <w:p w14:paraId="6C21C05D"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65DD9E74" w14:textId="77777777" w:rsidR="006440D7" w:rsidRDefault="006440D7" w:rsidP="006440D7">
      <w:pPr>
        <w:spacing w:after="0" w:line="240" w:lineRule="auto"/>
        <w:ind w:firstLine="720"/>
        <w:jc w:val="center"/>
        <w:rPr>
          <w:rFonts w:ascii="Times New Roman" w:hAnsi="Times New Roman" w:cs="Times New Roman"/>
          <w:sz w:val="24"/>
        </w:rPr>
      </w:pPr>
    </w:p>
    <w:p w14:paraId="0214ACEC" w14:textId="0DED332C" w:rsidR="006440D7" w:rsidRDefault="00E94DF7"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195F18D2" wp14:editId="5FD0E9E9">
            <wp:extent cx="2916936" cy="2011680"/>
            <wp:effectExtent l="0" t="0" r="0" b="7620"/>
            <wp:docPr id="1369" name="Picture 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2916936" cy="2011680"/>
                    </a:xfrm>
                    <a:prstGeom prst="rect">
                      <a:avLst/>
                    </a:prstGeom>
                    <a:noFill/>
                  </pic:spPr>
                </pic:pic>
              </a:graphicData>
            </a:graphic>
          </wp:inline>
        </w:drawing>
      </w:r>
    </w:p>
    <w:p w14:paraId="6E3A98F9" w14:textId="77777777" w:rsidR="006440D7" w:rsidRDefault="006440D7" w:rsidP="006440D7">
      <w:pPr>
        <w:spacing w:after="0" w:line="240" w:lineRule="auto"/>
        <w:ind w:firstLine="720"/>
        <w:jc w:val="center"/>
        <w:rPr>
          <w:rFonts w:ascii="Times New Roman" w:hAnsi="Times New Roman" w:cs="Times New Roman"/>
          <w:sz w:val="24"/>
        </w:rPr>
      </w:pPr>
    </w:p>
    <w:p w14:paraId="590B6DFC"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2687521C" w14:textId="77777777" w:rsidR="006440D7" w:rsidRDefault="006440D7" w:rsidP="006440D7">
      <w:pPr>
        <w:spacing w:after="0" w:line="240" w:lineRule="auto"/>
        <w:ind w:firstLine="720"/>
        <w:jc w:val="center"/>
        <w:rPr>
          <w:rFonts w:ascii="Times New Roman" w:hAnsi="Times New Roman" w:cs="Times New Roman"/>
          <w:sz w:val="24"/>
        </w:rPr>
      </w:pPr>
    </w:p>
    <w:p w14:paraId="3065D5CA" w14:textId="0953A83F" w:rsidR="006440D7" w:rsidRDefault="006440D7" w:rsidP="006440D7">
      <w:pPr>
        <w:pStyle w:val="Caption"/>
      </w:pPr>
      <w:bookmarkStart w:id="362" w:name="_Toc480496926"/>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57</w:t>
      </w:r>
      <w:r w:rsidR="006C145C">
        <w:rPr>
          <w:noProof/>
        </w:rPr>
        <w:fldChar w:fldCharType="end"/>
      </w:r>
      <w:r>
        <w:t xml:space="preserve"> </w:t>
      </w:r>
      <w:r w:rsidRPr="00A1108B">
        <w:t>NO concentration profiles for PME flame at (a) 10 mm (b) 20 mm (c) 40 mm height above the burner</w:t>
      </w:r>
      <w:bookmarkEnd w:id="362"/>
    </w:p>
    <w:p w14:paraId="75338E8E" w14:textId="2F2CEE60" w:rsidR="006440D7" w:rsidRDefault="00E94DF7"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613D9785" wp14:editId="69C1AE97">
            <wp:extent cx="2807208" cy="2011680"/>
            <wp:effectExtent l="0" t="0" r="0" b="7620"/>
            <wp:docPr id="1370" name="Picture 1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55F0D10D" w14:textId="77777777" w:rsidR="006440D7" w:rsidRDefault="006440D7" w:rsidP="006440D7">
      <w:pPr>
        <w:spacing w:after="0" w:line="240" w:lineRule="auto"/>
        <w:ind w:firstLine="720"/>
        <w:jc w:val="center"/>
        <w:rPr>
          <w:rFonts w:ascii="Times New Roman" w:hAnsi="Times New Roman" w:cs="Times New Roman"/>
          <w:sz w:val="24"/>
        </w:rPr>
      </w:pPr>
    </w:p>
    <w:p w14:paraId="1290B61E"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54A760EF" w14:textId="77777777" w:rsidR="006440D7" w:rsidRDefault="006440D7" w:rsidP="006440D7">
      <w:pPr>
        <w:spacing w:after="0" w:line="240" w:lineRule="auto"/>
        <w:ind w:firstLine="720"/>
        <w:jc w:val="center"/>
        <w:rPr>
          <w:rFonts w:ascii="Times New Roman" w:hAnsi="Times New Roman" w:cs="Times New Roman"/>
          <w:sz w:val="24"/>
        </w:rPr>
      </w:pPr>
    </w:p>
    <w:p w14:paraId="343E87F8" w14:textId="34DA40CA" w:rsidR="006440D7" w:rsidRDefault="00E94DF7"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6118D40B" wp14:editId="33F449A5">
            <wp:extent cx="2807208" cy="2011680"/>
            <wp:effectExtent l="0" t="0" r="0" b="7620"/>
            <wp:docPr id="1372" name="Picture 1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5DF2F215" w14:textId="77777777" w:rsidR="006440D7" w:rsidRDefault="006440D7" w:rsidP="006440D7">
      <w:pPr>
        <w:spacing w:after="0" w:line="240" w:lineRule="auto"/>
        <w:ind w:firstLine="720"/>
        <w:jc w:val="center"/>
        <w:rPr>
          <w:rFonts w:ascii="Times New Roman" w:hAnsi="Times New Roman" w:cs="Times New Roman"/>
          <w:sz w:val="24"/>
        </w:rPr>
      </w:pPr>
    </w:p>
    <w:p w14:paraId="4C3E0A49"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031D79A0" w14:textId="77777777" w:rsidR="006440D7" w:rsidRDefault="006440D7" w:rsidP="006440D7">
      <w:pPr>
        <w:spacing w:after="0" w:line="240" w:lineRule="auto"/>
        <w:ind w:firstLine="720"/>
        <w:jc w:val="center"/>
        <w:rPr>
          <w:rFonts w:ascii="Times New Roman" w:hAnsi="Times New Roman" w:cs="Times New Roman"/>
          <w:sz w:val="24"/>
        </w:rPr>
      </w:pPr>
    </w:p>
    <w:p w14:paraId="1CCFA035" w14:textId="1228CC58" w:rsidR="006440D7" w:rsidRDefault="00E94DF7"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1BFE1746" wp14:editId="423416F9">
            <wp:extent cx="2807208" cy="2011680"/>
            <wp:effectExtent l="0" t="0" r="0" b="7620"/>
            <wp:docPr id="1374" name="Picture 1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2807208" cy="2011680"/>
                    </a:xfrm>
                    <a:prstGeom prst="rect">
                      <a:avLst/>
                    </a:prstGeom>
                    <a:noFill/>
                  </pic:spPr>
                </pic:pic>
              </a:graphicData>
            </a:graphic>
          </wp:inline>
        </w:drawing>
      </w:r>
    </w:p>
    <w:p w14:paraId="6441C3C2" w14:textId="77777777" w:rsidR="006440D7" w:rsidRDefault="006440D7" w:rsidP="006440D7">
      <w:pPr>
        <w:spacing w:after="0" w:line="240" w:lineRule="auto"/>
        <w:ind w:firstLine="720"/>
        <w:jc w:val="center"/>
        <w:rPr>
          <w:rFonts w:ascii="Times New Roman" w:hAnsi="Times New Roman" w:cs="Times New Roman"/>
          <w:sz w:val="24"/>
        </w:rPr>
      </w:pPr>
    </w:p>
    <w:p w14:paraId="49FFC44A"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741A2A6A" w14:textId="77777777" w:rsidR="006440D7" w:rsidRDefault="006440D7" w:rsidP="006440D7">
      <w:pPr>
        <w:spacing w:after="0" w:line="240" w:lineRule="auto"/>
        <w:ind w:firstLine="720"/>
        <w:jc w:val="center"/>
        <w:rPr>
          <w:rFonts w:ascii="Times New Roman" w:hAnsi="Times New Roman" w:cs="Times New Roman"/>
          <w:sz w:val="24"/>
        </w:rPr>
      </w:pPr>
    </w:p>
    <w:p w14:paraId="2ADA150D" w14:textId="1DC804A9" w:rsidR="006440D7" w:rsidRDefault="006440D7" w:rsidP="006440D7">
      <w:pPr>
        <w:pStyle w:val="Caption"/>
      </w:pPr>
      <w:bookmarkStart w:id="363" w:name="_Toc480496927"/>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58</w:t>
      </w:r>
      <w:r w:rsidR="006C145C">
        <w:rPr>
          <w:noProof/>
        </w:rPr>
        <w:fldChar w:fldCharType="end"/>
      </w:r>
      <w:r>
        <w:t xml:space="preserve"> </w:t>
      </w:r>
      <w:r w:rsidRPr="00D73AC9">
        <w:t>NO concentration profiles for toluene flame at (a) 10 mm (b) 20 mm (c) 40 mm height above the burner</w:t>
      </w:r>
      <w:bookmarkEnd w:id="363"/>
    </w:p>
    <w:p w14:paraId="72890A5D" w14:textId="112820CC" w:rsidR="006440D7" w:rsidRDefault="00E94DF7"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58038155" wp14:editId="4B7EDB8B">
            <wp:extent cx="2916936" cy="2011680"/>
            <wp:effectExtent l="0" t="0" r="0" b="7620"/>
            <wp:docPr id="1376" name="Picture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2916936" cy="2011680"/>
                    </a:xfrm>
                    <a:prstGeom prst="rect">
                      <a:avLst/>
                    </a:prstGeom>
                    <a:noFill/>
                  </pic:spPr>
                </pic:pic>
              </a:graphicData>
            </a:graphic>
          </wp:inline>
        </w:drawing>
      </w:r>
    </w:p>
    <w:p w14:paraId="0E5F7C90" w14:textId="77777777" w:rsidR="006440D7" w:rsidRDefault="006440D7" w:rsidP="006440D7">
      <w:pPr>
        <w:spacing w:after="0" w:line="240" w:lineRule="auto"/>
        <w:ind w:firstLine="720"/>
        <w:jc w:val="center"/>
        <w:rPr>
          <w:rFonts w:ascii="Times New Roman" w:hAnsi="Times New Roman" w:cs="Times New Roman"/>
          <w:sz w:val="24"/>
        </w:rPr>
      </w:pPr>
    </w:p>
    <w:p w14:paraId="003A4DA6"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57C188A9" w14:textId="77777777" w:rsidR="006440D7" w:rsidRDefault="006440D7" w:rsidP="006440D7">
      <w:pPr>
        <w:spacing w:after="0" w:line="240" w:lineRule="auto"/>
        <w:ind w:firstLine="720"/>
        <w:jc w:val="center"/>
        <w:rPr>
          <w:rFonts w:ascii="Times New Roman" w:hAnsi="Times New Roman" w:cs="Times New Roman"/>
          <w:sz w:val="24"/>
        </w:rPr>
      </w:pPr>
    </w:p>
    <w:p w14:paraId="36A48D72" w14:textId="4F971525" w:rsidR="006440D7" w:rsidRDefault="00E94DF7"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7D2C63D8" wp14:editId="721305D4">
            <wp:extent cx="2916936" cy="2011680"/>
            <wp:effectExtent l="0" t="0" r="0" b="7620"/>
            <wp:docPr id="1378" name="Picture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2916936" cy="2011680"/>
                    </a:xfrm>
                    <a:prstGeom prst="rect">
                      <a:avLst/>
                    </a:prstGeom>
                    <a:noFill/>
                  </pic:spPr>
                </pic:pic>
              </a:graphicData>
            </a:graphic>
          </wp:inline>
        </w:drawing>
      </w:r>
    </w:p>
    <w:p w14:paraId="61D30C4E" w14:textId="77777777" w:rsidR="006440D7" w:rsidRDefault="006440D7" w:rsidP="006440D7">
      <w:pPr>
        <w:spacing w:after="0" w:line="240" w:lineRule="auto"/>
        <w:ind w:firstLine="720"/>
        <w:jc w:val="center"/>
        <w:rPr>
          <w:rFonts w:ascii="Times New Roman" w:hAnsi="Times New Roman" w:cs="Times New Roman"/>
          <w:sz w:val="24"/>
        </w:rPr>
      </w:pPr>
    </w:p>
    <w:p w14:paraId="788BE785"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2A3DDBB1" w14:textId="77777777" w:rsidR="006440D7" w:rsidRDefault="006440D7" w:rsidP="006440D7">
      <w:pPr>
        <w:spacing w:after="0" w:line="240" w:lineRule="auto"/>
        <w:ind w:firstLine="720"/>
        <w:jc w:val="center"/>
        <w:rPr>
          <w:rFonts w:ascii="Times New Roman" w:hAnsi="Times New Roman" w:cs="Times New Roman"/>
          <w:sz w:val="24"/>
        </w:rPr>
      </w:pPr>
    </w:p>
    <w:p w14:paraId="2221F13D" w14:textId="3A51E00E" w:rsidR="006440D7" w:rsidRDefault="00E94DF7"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6702B9CA" wp14:editId="720D535F">
            <wp:extent cx="2916936" cy="2011680"/>
            <wp:effectExtent l="0" t="0" r="0" b="7620"/>
            <wp:docPr id="1379" name="Picture 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2916936" cy="2011680"/>
                    </a:xfrm>
                    <a:prstGeom prst="rect">
                      <a:avLst/>
                    </a:prstGeom>
                    <a:noFill/>
                  </pic:spPr>
                </pic:pic>
              </a:graphicData>
            </a:graphic>
          </wp:inline>
        </w:drawing>
      </w:r>
    </w:p>
    <w:p w14:paraId="0B308622" w14:textId="77777777" w:rsidR="006440D7" w:rsidRDefault="006440D7" w:rsidP="006440D7">
      <w:pPr>
        <w:spacing w:after="0" w:line="240" w:lineRule="auto"/>
        <w:ind w:firstLine="720"/>
        <w:jc w:val="center"/>
        <w:rPr>
          <w:rFonts w:ascii="Times New Roman" w:hAnsi="Times New Roman" w:cs="Times New Roman"/>
          <w:sz w:val="24"/>
        </w:rPr>
      </w:pPr>
    </w:p>
    <w:p w14:paraId="5F967914"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2AAFCCFB" w14:textId="77777777" w:rsidR="006440D7" w:rsidRDefault="006440D7" w:rsidP="006440D7">
      <w:pPr>
        <w:spacing w:after="0" w:line="240" w:lineRule="auto"/>
        <w:ind w:firstLine="720"/>
        <w:jc w:val="center"/>
        <w:rPr>
          <w:rFonts w:ascii="Times New Roman" w:hAnsi="Times New Roman" w:cs="Times New Roman"/>
          <w:sz w:val="24"/>
        </w:rPr>
      </w:pPr>
    </w:p>
    <w:p w14:paraId="3557956C" w14:textId="4A1FA51E" w:rsidR="006440D7" w:rsidRDefault="006440D7" w:rsidP="006440D7">
      <w:pPr>
        <w:pStyle w:val="Caption"/>
      </w:pPr>
      <w:bookmarkStart w:id="364" w:name="_Toc480496928"/>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59</w:t>
      </w:r>
      <w:r w:rsidR="006C145C">
        <w:rPr>
          <w:noProof/>
        </w:rPr>
        <w:fldChar w:fldCharType="end"/>
      </w:r>
      <w:r>
        <w:t xml:space="preserve"> </w:t>
      </w:r>
      <w:r w:rsidRPr="00A06C1D">
        <w:t>NO concentration profiles for heptane flame at (a) 10 mm (b) 20 mm (c) 40 mm height above the burner</w:t>
      </w:r>
      <w:bookmarkEnd w:id="364"/>
    </w:p>
    <w:p w14:paraId="7769A715" w14:textId="1EA180AF" w:rsidR="006440D7" w:rsidRDefault="00E94DF7"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68DC7FDC" wp14:editId="34D28DDF">
            <wp:extent cx="2916936" cy="2011680"/>
            <wp:effectExtent l="0" t="0" r="0" b="7620"/>
            <wp:docPr id="1381" name="Picture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2916936" cy="2011680"/>
                    </a:xfrm>
                    <a:prstGeom prst="rect">
                      <a:avLst/>
                    </a:prstGeom>
                    <a:noFill/>
                  </pic:spPr>
                </pic:pic>
              </a:graphicData>
            </a:graphic>
          </wp:inline>
        </w:drawing>
      </w:r>
    </w:p>
    <w:p w14:paraId="2B3BD148" w14:textId="77777777" w:rsidR="006440D7" w:rsidRDefault="006440D7" w:rsidP="006440D7">
      <w:pPr>
        <w:spacing w:after="0" w:line="240" w:lineRule="auto"/>
        <w:ind w:firstLine="720"/>
        <w:jc w:val="center"/>
        <w:rPr>
          <w:rFonts w:ascii="Times New Roman" w:hAnsi="Times New Roman" w:cs="Times New Roman"/>
          <w:sz w:val="24"/>
        </w:rPr>
      </w:pPr>
    </w:p>
    <w:p w14:paraId="30D88C5A"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(a)</w:t>
      </w:r>
    </w:p>
    <w:p w14:paraId="7E8D2053" w14:textId="77777777" w:rsidR="006440D7" w:rsidRDefault="006440D7" w:rsidP="006440D7">
      <w:pPr>
        <w:spacing w:after="0" w:line="240" w:lineRule="auto"/>
        <w:ind w:firstLine="720"/>
        <w:jc w:val="center"/>
        <w:rPr>
          <w:rFonts w:ascii="Times New Roman" w:hAnsi="Times New Roman" w:cs="Times New Roman"/>
          <w:sz w:val="24"/>
        </w:rPr>
      </w:pPr>
    </w:p>
    <w:p w14:paraId="071E02DF" w14:textId="55FA6E4D" w:rsidR="006440D7" w:rsidRDefault="00E94DF7"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65C3BDAA" wp14:editId="03666248">
            <wp:extent cx="2907792" cy="2011680"/>
            <wp:effectExtent l="0" t="0" r="6985" b="7620"/>
            <wp:docPr id="1382" name="Picture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2907792" cy="2011680"/>
                    </a:xfrm>
                    <a:prstGeom prst="rect">
                      <a:avLst/>
                    </a:prstGeom>
                    <a:noFill/>
                  </pic:spPr>
                </pic:pic>
              </a:graphicData>
            </a:graphic>
          </wp:inline>
        </w:drawing>
      </w:r>
    </w:p>
    <w:p w14:paraId="2560DC16" w14:textId="77777777" w:rsidR="006440D7" w:rsidRDefault="006440D7" w:rsidP="006440D7">
      <w:pPr>
        <w:spacing w:after="0" w:line="240" w:lineRule="auto"/>
        <w:ind w:firstLine="720"/>
        <w:jc w:val="center"/>
        <w:rPr>
          <w:rFonts w:ascii="Times New Roman" w:hAnsi="Times New Roman" w:cs="Times New Roman"/>
          <w:sz w:val="24"/>
        </w:rPr>
      </w:pPr>
    </w:p>
    <w:p w14:paraId="0FE7FEE1"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(b)</w:t>
      </w:r>
    </w:p>
    <w:p w14:paraId="5229AAC5" w14:textId="77777777" w:rsidR="006440D7" w:rsidRDefault="006440D7" w:rsidP="006440D7">
      <w:pPr>
        <w:spacing w:after="0" w:line="240" w:lineRule="auto"/>
        <w:ind w:firstLine="720"/>
        <w:jc w:val="center"/>
        <w:rPr>
          <w:rFonts w:ascii="Times New Roman" w:hAnsi="Times New Roman" w:cs="Times New Roman"/>
          <w:sz w:val="24"/>
        </w:rPr>
      </w:pPr>
    </w:p>
    <w:p w14:paraId="238927C7" w14:textId="4139BC3D" w:rsidR="006440D7" w:rsidRDefault="00E94DF7" w:rsidP="006440D7">
      <w:pPr>
        <w:spacing w:after="0" w:line="240" w:lineRule="auto"/>
        <w:ind w:firstLine="720"/>
        <w:jc w:val="center"/>
        <w:rPr>
          <w:rFonts w:ascii="Times New Roman" w:hAnsi="Times New Roman" w:cs="Times New Roman"/>
          <w:sz w:val="24"/>
        </w:rPr>
      </w:pPr>
      <w:r>
        <w:rPr>
          <w:rFonts w:ascii="Times New Roman" w:hAnsi="Times New Roman" w:cs="Times New Roman"/>
          <w:noProof/>
          <w:sz w:val="24"/>
        </w:rPr>
        <w:drawing>
          <wp:inline distT="0" distB="0" distL="0" distR="0" wp14:anchorId="1876E394" wp14:editId="5EF75563">
            <wp:extent cx="2907792" cy="2011680"/>
            <wp:effectExtent l="0" t="0" r="6985" b="7620"/>
            <wp:docPr id="1383" name="Picture 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2907792" cy="2011680"/>
                    </a:xfrm>
                    <a:prstGeom prst="rect">
                      <a:avLst/>
                    </a:prstGeom>
                    <a:noFill/>
                  </pic:spPr>
                </pic:pic>
              </a:graphicData>
            </a:graphic>
          </wp:inline>
        </w:drawing>
      </w:r>
    </w:p>
    <w:p w14:paraId="5FC7B975" w14:textId="77777777" w:rsidR="006440D7" w:rsidRDefault="006440D7" w:rsidP="006440D7">
      <w:pPr>
        <w:spacing w:after="0" w:line="240" w:lineRule="auto"/>
        <w:ind w:firstLine="720"/>
        <w:jc w:val="center"/>
        <w:rPr>
          <w:rFonts w:ascii="Times New Roman" w:hAnsi="Times New Roman" w:cs="Times New Roman"/>
          <w:sz w:val="24"/>
        </w:rPr>
      </w:pPr>
    </w:p>
    <w:p w14:paraId="0C22B83D" w14:textId="77777777" w:rsidR="006440D7" w:rsidRDefault="006440D7" w:rsidP="006440D7">
      <w:pPr>
        <w:spacing w:after="0" w:line="240" w:lineRule="auto"/>
        <w:ind w:firstLine="720"/>
        <w:jc w:val="center"/>
        <w:rPr>
          <w:rFonts w:ascii="Times New Roman" w:hAnsi="Times New Roman" w:cs="Times New Roman"/>
          <w:sz w:val="24"/>
        </w:rPr>
      </w:pPr>
      <w:r>
        <w:rPr>
          <w:rFonts w:ascii="Times New Roman" w:hAnsi="Times New Roman" w:cs="Times New Roman"/>
          <w:sz w:val="24"/>
        </w:rPr>
        <w:t>(c)</w:t>
      </w:r>
    </w:p>
    <w:p w14:paraId="2B02C3DE" w14:textId="77777777" w:rsidR="006440D7" w:rsidRDefault="006440D7" w:rsidP="006440D7">
      <w:pPr>
        <w:spacing w:after="0" w:line="240" w:lineRule="auto"/>
        <w:ind w:firstLine="720"/>
        <w:jc w:val="center"/>
        <w:rPr>
          <w:rFonts w:ascii="Times New Roman" w:hAnsi="Times New Roman" w:cs="Times New Roman"/>
          <w:sz w:val="24"/>
        </w:rPr>
      </w:pPr>
    </w:p>
    <w:p w14:paraId="2420EEF9" w14:textId="34B45FB8" w:rsidR="006440D7" w:rsidRPr="001239CF" w:rsidRDefault="006440D7" w:rsidP="006440D7">
      <w:pPr>
        <w:pStyle w:val="Caption"/>
      </w:pPr>
      <w:bookmarkStart w:id="365" w:name="_Toc480496929"/>
      <w:proofErr w:type="gramStart"/>
      <w:r>
        <w:t xml:space="preserve">Figure </w:t>
      </w:r>
      <w:r w:rsidR="006C145C">
        <w:fldChar w:fldCharType="begin"/>
      </w:r>
      <w:r w:rsidR="006C145C">
        <w:instrText xml:space="preserve"> STYLEREF 1 \s </w:instrText>
      </w:r>
      <w:r w:rsidR="006C145C">
        <w:fldChar w:fldCharType="separate"/>
      </w:r>
      <w:r w:rsidR="00C53FA7">
        <w:rPr>
          <w:noProof/>
        </w:rPr>
        <w:t>8</w:t>
      </w:r>
      <w:r w:rsidR="006C145C">
        <w:rPr>
          <w:noProof/>
        </w:rPr>
        <w:fldChar w:fldCharType="end"/>
      </w:r>
      <w:r w:rsidR="00DE4139">
        <w:t>.</w:t>
      </w:r>
      <w:proofErr w:type="gramEnd"/>
      <w:r w:rsidR="006C145C">
        <w:fldChar w:fldCharType="begin"/>
      </w:r>
      <w:r w:rsidR="006C145C">
        <w:instrText xml:space="preserve"> SEQ Figure \* ARABIC \s 1 </w:instrText>
      </w:r>
      <w:r w:rsidR="006C145C">
        <w:fldChar w:fldCharType="separate"/>
      </w:r>
      <w:r w:rsidR="00C53FA7">
        <w:rPr>
          <w:noProof/>
        </w:rPr>
        <w:t>60</w:t>
      </w:r>
      <w:r w:rsidR="006C145C">
        <w:rPr>
          <w:noProof/>
        </w:rPr>
        <w:fldChar w:fldCharType="end"/>
      </w:r>
      <w:r>
        <w:t xml:space="preserve"> </w:t>
      </w:r>
      <w:r w:rsidRPr="000C27F3">
        <w:t>NO concentration profiles for diesel flame at (a) 10 mm (b) 20 mm (c) 40 mm height above the burner</w:t>
      </w:r>
      <w:bookmarkEnd w:id="365"/>
    </w:p>
    <w:p w14:paraId="43D3A385" w14:textId="315FB358" w:rsidR="006440D7" w:rsidRPr="006440D7" w:rsidRDefault="002E35EC" w:rsidP="002E35EC">
      <w:pPr>
        <w:pStyle w:val="Heading1"/>
        <w:spacing w:line="360" w:lineRule="auto"/>
        <w:jc w:val="right"/>
      </w:pPr>
      <w:r>
        <w:lastRenderedPageBreak/>
        <w:t xml:space="preserve"> </w:t>
      </w:r>
      <w:bookmarkStart w:id="366" w:name="_Toc480497137"/>
      <w:r w:rsidR="00852256">
        <w:t>SUMMARY AND CONCLUSIONS</w:t>
      </w:r>
      <w:bookmarkEnd w:id="366"/>
    </w:p>
    <w:p w14:paraId="2934FD6F" w14:textId="2C27A053" w:rsidR="006440D7" w:rsidRPr="006440D7" w:rsidRDefault="006440D7" w:rsidP="008F2D86">
      <w:pPr>
        <w:spacing w:after="200" w:line="360" w:lineRule="auto"/>
        <w:jc w:val="both"/>
        <w:rPr>
          <w:rFonts w:ascii="Times New Roman" w:eastAsia="Calibri" w:hAnsi="Times New Roman" w:cs="Times New Roman"/>
          <w:sz w:val="24"/>
        </w:rPr>
      </w:pPr>
      <w:r w:rsidRPr="006440D7">
        <w:rPr>
          <w:rFonts w:ascii="Times New Roman" w:eastAsia="Calibri" w:hAnsi="Times New Roman" w:cs="Times New Roman"/>
          <w:sz w:val="24"/>
        </w:rPr>
        <w:t>______________________________________________________________________</w:t>
      </w:r>
    </w:p>
    <w:p w14:paraId="70EB562D" w14:textId="77777777" w:rsidR="006440D7" w:rsidRPr="006440D7" w:rsidRDefault="006440D7" w:rsidP="00B70144">
      <w:pPr>
        <w:spacing w:after="200" w:line="480" w:lineRule="auto"/>
        <w:ind w:firstLine="720"/>
        <w:jc w:val="both"/>
        <w:rPr>
          <w:rFonts w:ascii="Times New Roman" w:eastAsia="Calibri" w:hAnsi="Times New Roman" w:cs="Times New Roman"/>
          <w:sz w:val="24"/>
        </w:rPr>
      </w:pPr>
      <w:r w:rsidRPr="006440D7">
        <w:rPr>
          <w:rFonts w:ascii="Times New Roman" w:eastAsia="Calibri" w:hAnsi="Times New Roman" w:cs="Times New Roman"/>
          <w:sz w:val="24"/>
        </w:rPr>
        <w:t xml:space="preserve">With the current knowledge and understanding of combustion characteristics of biodiesels, blending biodiesels with petroleum fuels in different proportions is a feasible solution in the near future for use in existing engines without major modifications. Several engine studies revealed that the use of biodiesels and their blends in a compression ignition engine resulted in an appreciable reduction in the emissions of particulate matter, HC and CO emissions. However, a definitive trend of biodiesel and its blending effect on NOx emissions is not yet achieved, since, although majority of studies shown marginal increase of NOx with biodiesels, few studies observed a decrease of NOx with the use of biodiesels. The average effect of biodiesel on NOx emissions was seen to be small, but with a high variance which resulted in difficulty in discerning a clear pattern. Due to the complex and intermittent nature of combustion in an engine environment, the emission behavior of biodiesels and blends attributable to the fuel chemistry cannot be clearly ascertained. Further nitric oxide emissions are found to be influenced by several combinations of complexly coupled thermo-fluid-chemistry interactions in addition to engine parameters depending on the characteristics of the combustion environment. </w:t>
      </w:r>
    </w:p>
    <w:p w14:paraId="0F55E7CC" w14:textId="77777777" w:rsidR="006440D7" w:rsidRPr="006440D7" w:rsidRDefault="006440D7" w:rsidP="006440D7">
      <w:pPr>
        <w:spacing w:after="200" w:line="480" w:lineRule="auto"/>
        <w:jc w:val="both"/>
        <w:rPr>
          <w:rFonts w:ascii="Times New Roman" w:eastAsia="Calibri" w:hAnsi="Times New Roman" w:cs="Times New Roman"/>
          <w:sz w:val="24"/>
        </w:rPr>
      </w:pPr>
      <w:r w:rsidRPr="006440D7">
        <w:rPr>
          <w:rFonts w:ascii="Times New Roman" w:eastAsia="Calibri" w:hAnsi="Times New Roman" w:cs="Times New Roman"/>
          <w:sz w:val="24"/>
        </w:rPr>
        <w:t xml:space="preserve">Hence, a holistic approach was required to investigate the biodiesel blending effect on NOx emission by discerning the influential factors and then integrating the appropriate individual findings along with the corresponding coupled effects of thermo-fluid-chemical interactions for the particular combustion environment. </w:t>
      </w:r>
    </w:p>
    <w:p w14:paraId="6DAA42DD" w14:textId="77777777" w:rsidR="006440D7" w:rsidRDefault="006440D7" w:rsidP="006440D7">
      <w:pPr>
        <w:spacing w:after="200" w:line="480" w:lineRule="auto"/>
        <w:jc w:val="both"/>
        <w:rPr>
          <w:rFonts w:ascii="Times New Roman" w:eastAsia="Calibri" w:hAnsi="Times New Roman" w:cs="Times New Roman"/>
          <w:sz w:val="24"/>
        </w:rPr>
      </w:pPr>
      <w:r w:rsidRPr="006440D7">
        <w:rPr>
          <w:rFonts w:ascii="Times New Roman" w:eastAsia="Calibri" w:hAnsi="Times New Roman" w:cs="Times New Roman"/>
          <w:sz w:val="24"/>
        </w:rPr>
        <w:lastRenderedPageBreak/>
        <w:t>A rapid characterization technique was employed to ascertain the influence of fuel chemistry on the combustion and emission characteristics of flames tested at different equivalence ratios. This technique consisted of a laminar flame arrangement in which pre-vaporized fuels were tested at a wide range of equivalence ratios to generate various reaction regions existed in diesel combustion. The advantage of this experimental arrangement is that it requires a smaller quantity of fuel (less than 100 ml) to characterize the emission characteristics of the tested fuel. Further this experimental configuration eliminates the complexities of atomization, droplet vaporization and high pressure that occur in an engine.</w:t>
      </w:r>
    </w:p>
    <w:p w14:paraId="44CCB5C4" w14:textId="77777777" w:rsidR="00300D01" w:rsidRPr="006440D7" w:rsidRDefault="00300D01" w:rsidP="006440D7">
      <w:pPr>
        <w:spacing w:after="200" w:line="480" w:lineRule="auto"/>
        <w:jc w:val="both"/>
        <w:rPr>
          <w:rFonts w:ascii="Times New Roman" w:eastAsia="Calibri" w:hAnsi="Times New Roman" w:cs="Times New Roman"/>
          <w:sz w:val="24"/>
        </w:rPr>
      </w:pPr>
    </w:p>
    <w:p w14:paraId="37D41C9C" w14:textId="77777777" w:rsidR="006440D7" w:rsidRPr="006440D7" w:rsidRDefault="006440D7" w:rsidP="00B31345">
      <w:pPr>
        <w:pStyle w:val="Heading2"/>
        <w:rPr>
          <w:rFonts w:eastAsia="Times New Roman"/>
        </w:rPr>
      </w:pPr>
      <w:bookmarkStart w:id="367" w:name="_Toc480497138"/>
      <w:r w:rsidRPr="006440D7">
        <w:rPr>
          <w:rFonts w:eastAsia="Times New Roman"/>
        </w:rPr>
        <w:t>9.1 Degree of Unsaturation as a fuel parameter</w:t>
      </w:r>
      <w:bookmarkEnd w:id="367"/>
    </w:p>
    <w:p w14:paraId="5F5A5E1E" w14:textId="77777777" w:rsidR="006440D7" w:rsidRPr="006440D7" w:rsidRDefault="006440D7" w:rsidP="00B70144">
      <w:pPr>
        <w:spacing w:after="200" w:line="480" w:lineRule="auto"/>
        <w:ind w:firstLine="720"/>
        <w:jc w:val="both"/>
        <w:rPr>
          <w:rFonts w:ascii="Times New Roman" w:eastAsia="Calibri" w:hAnsi="Times New Roman" w:cs="Times New Roman"/>
          <w:sz w:val="24"/>
        </w:rPr>
      </w:pPr>
      <w:r w:rsidRPr="006440D7">
        <w:rPr>
          <w:rFonts w:ascii="Times New Roman" w:eastAsia="Calibri" w:hAnsi="Times New Roman" w:cs="Times New Roman"/>
          <w:sz w:val="24"/>
        </w:rPr>
        <w:t>Fuel unsaturation has been attributed to the change in NOx emissions observed with the use of neat biodiesels in compression ignition engines; several results indicated the existence of a strong relationship between NOx emissions and iodine number. However, the relevance of iodine number as a measure of total unsaturation of petroleum fuels like diesel, Jet A and their blends with biodiesels is debatable due to the significant differences in the reactivity of iodine with petroleum fuels. Bromine number, used as a measure of aliphatic unsaturation in petrofuel samples, does not account for the aromatic unsaturation from petroleum fuels. Hence, a common parameter that is relevant for both biodiesels and petroleum fuels needs to be identified to quantify the fuel unsaturation.</w:t>
      </w:r>
    </w:p>
    <w:p w14:paraId="28D98FBF" w14:textId="77777777" w:rsidR="006440D7" w:rsidRPr="006440D7" w:rsidRDefault="006440D7" w:rsidP="006440D7">
      <w:pPr>
        <w:spacing w:after="200" w:line="480" w:lineRule="auto"/>
        <w:jc w:val="both"/>
        <w:rPr>
          <w:rFonts w:ascii="Times New Roman" w:eastAsia="Calibri" w:hAnsi="Times New Roman" w:cs="Times New Roman"/>
          <w:sz w:val="24"/>
        </w:rPr>
      </w:pPr>
      <w:r w:rsidRPr="006440D7">
        <w:rPr>
          <w:rFonts w:ascii="Times New Roman" w:eastAsia="Calibri" w:hAnsi="Times New Roman" w:cs="Times New Roman"/>
          <w:sz w:val="24"/>
        </w:rPr>
        <w:lastRenderedPageBreak/>
        <w:t>The primary objective of this work was to explore a parameter that accounts for and quantify the unsaturation arising from various components of the fuel irrespective of their parent hydrocarbon families such as alkanes, alkenes, alkynes, cyclic hydrocarbons, aromatics, alcohols, esters etc. and which can be correlated with the engine emission characteristics with the use of that fuel.</w:t>
      </w:r>
    </w:p>
    <w:p w14:paraId="3D6C6CFA" w14:textId="77777777" w:rsidR="006440D7" w:rsidRPr="006440D7" w:rsidRDefault="006440D7" w:rsidP="006440D7">
      <w:pPr>
        <w:spacing w:after="200" w:line="480" w:lineRule="auto"/>
        <w:jc w:val="both"/>
        <w:rPr>
          <w:rFonts w:ascii="Times New Roman" w:eastAsia="Calibri" w:hAnsi="Times New Roman" w:cs="Times New Roman"/>
          <w:sz w:val="24"/>
        </w:rPr>
      </w:pPr>
      <w:r w:rsidRPr="006440D7">
        <w:rPr>
          <w:rFonts w:ascii="Times New Roman" w:eastAsia="Calibri" w:hAnsi="Times New Roman" w:cs="Times New Roman"/>
          <w:sz w:val="24"/>
        </w:rPr>
        <w:t>DOU was observed to have several significant implications:</w:t>
      </w:r>
    </w:p>
    <w:p w14:paraId="039D7D74" w14:textId="77777777" w:rsidR="006440D7" w:rsidRPr="006440D7" w:rsidRDefault="006440D7" w:rsidP="006440D7">
      <w:pPr>
        <w:numPr>
          <w:ilvl w:val="0"/>
          <w:numId w:val="24"/>
        </w:numPr>
        <w:spacing w:after="200" w:line="480" w:lineRule="auto"/>
        <w:contextualSpacing/>
        <w:jc w:val="both"/>
        <w:rPr>
          <w:rFonts w:ascii="Times New Roman" w:eastAsia="Calibri" w:hAnsi="Times New Roman" w:cs="Times New Roman"/>
          <w:sz w:val="24"/>
        </w:rPr>
      </w:pPr>
      <w:r w:rsidRPr="006440D7">
        <w:rPr>
          <w:rFonts w:ascii="Times New Roman" w:eastAsia="Calibri" w:hAnsi="Times New Roman" w:cs="Times New Roman"/>
          <w:sz w:val="24"/>
        </w:rPr>
        <w:t>DOU provides a common platform to compare and contrast different families of fuels and their unsaturation from various components; this provides necessary information in engineering newer fuel blends based on their effective degree of fuel unsaturation.</w:t>
      </w:r>
    </w:p>
    <w:p w14:paraId="4BE27B52" w14:textId="77777777" w:rsidR="006440D7" w:rsidRPr="006440D7" w:rsidRDefault="006440D7" w:rsidP="006440D7">
      <w:pPr>
        <w:numPr>
          <w:ilvl w:val="0"/>
          <w:numId w:val="24"/>
        </w:numPr>
        <w:spacing w:after="200" w:line="480" w:lineRule="auto"/>
        <w:contextualSpacing/>
        <w:jc w:val="both"/>
        <w:rPr>
          <w:rFonts w:ascii="Times New Roman" w:eastAsia="Calibri" w:hAnsi="Times New Roman" w:cs="Times New Roman"/>
          <w:sz w:val="24"/>
        </w:rPr>
      </w:pPr>
      <w:r w:rsidRPr="006440D7">
        <w:rPr>
          <w:rFonts w:ascii="Times New Roman" w:eastAsia="Calibri" w:hAnsi="Times New Roman" w:cs="Times New Roman"/>
          <w:sz w:val="24"/>
        </w:rPr>
        <w:t>DOU is more suitable to describe fuel unsaturation of petroleum fuels and petroleum fuel/biodiesel blends than iodine number because the unsaturation due to sources other than double bonds such as aromatics are not accounted for by the iodine number due to the low reactivity of iodine with aromatics.</w:t>
      </w:r>
    </w:p>
    <w:p w14:paraId="4AA1CAC3" w14:textId="77777777" w:rsidR="006440D7" w:rsidRPr="006440D7" w:rsidRDefault="006440D7" w:rsidP="006440D7">
      <w:pPr>
        <w:numPr>
          <w:ilvl w:val="0"/>
          <w:numId w:val="24"/>
        </w:numPr>
        <w:spacing w:after="200" w:line="480" w:lineRule="auto"/>
        <w:contextualSpacing/>
        <w:jc w:val="both"/>
        <w:rPr>
          <w:rFonts w:ascii="Times New Roman" w:eastAsia="Calibri" w:hAnsi="Times New Roman" w:cs="Times New Roman"/>
          <w:sz w:val="24"/>
        </w:rPr>
      </w:pPr>
      <w:r w:rsidRPr="006440D7">
        <w:rPr>
          <w:rFonts w:ascii="Times New Roman" w:eastAsia="Calibri" w:hAnsi="Times New Roman" w:cs="Times New Roman"/>
          <w:sz w:val="24"/>
        </w:rPr>
        <w:t>DOU can be used to correlate the NOx emission parameters (indices) to the molecular hydrogen to carbon ratio of the fuel regardless of whether the hydrocarbon is a fossil fuel, alcohol, ester or ether.</w:t>
      </w:r>
    </w:p>
    <w:p w14:paraId="3BEC69BD" w14:textId="77777777" w:rsidR="006440D7" w:rsidRPr="006440D7" w:rsidRDefault="006440D7" w:rsidP="006440D7">
      <w:pPr>
        <w:numPr>
          <w:ilvl w:val="0"/>
          <w:numId w:val="24"/>
        </w:numPr>
        <w:spacing w:after="200" w:line="480" w:lineRule="auto"/>
        <w:contextualSpacing/>
        <w:jc w:val="both"/>
        <w:rPr>
          <w:rFonts w:ascii="Times New Roman" w:eastAsia="Calibri" w:hAnsi="Times New Roman" w:cs="Times New Roman"/>
          <w:sz w:val="24"/>
        </w:rPr>
      </w:pPr>
      <w:r w:rsidRPr="006440D7">
        <w:rPr>
          <w:rFonts w:ascii="Times New Roman" w:eastAsia="Calibri" w:hAnsi="Times New Roman" w:cs="Times New Roman"/>
          <w:sz w:val="24"/>
        </w:rPr>
        <w:t>DOU can capture the differences in the influence of molecular chemistry of the fuel on the NOx emission characteristics based on the parent hydrocarbon families.</w:t>
      </w:r>
    </w:p>
    <w:p w14:paraId="77A15BC3" w14:textId="77777777" w:rsidR="006440D7" w:rsidRPr="006440D7" w:rsidRDefault="006440D7" w:rsidP="006440D7">
      <w:pPr>
        <w:numPr>
          <w:ilvl w:val="0"/>
          <w:numId w:val="24"/>
        </w:numPr>
        <w:spacing w:after="200" w:line="480" w:lineRule="auto"/>
        <w:contextualSpacing/>
        <w:jc w:val="both"/>
        <w:rPr>
          <w:rFonts w:ascii="Times New Roman" w:eastAsia="Calibri" w:hAnsi="Times New Roman" w:cs="Times New Roman"/>
          <w:sz w:val="24"/>
        </w:rPr>
      </w:pPr>
      <w:r w:rsidRPr="006440D7">
        <w:rPr>
          <w:rFonts w:ascii="Times New Roman" w:eastAsia="Calibri" w:hAnsi="Times New Roman" w:cs="Times New Roman"/>
          <w:sz w:val="24"/>
        </w:rPr>
        <w:t>DOU can be readily evaluated for any fuel under study with acceptable uncertainty without the use of elaborate experiments.</w:t>
      </w:r>
    </w:p>
    <w:p w14:paraId="044A3B75" w14:textId="71438274" w:rsidR="006440D7" w:rsidRPr="006440D7" w:rsidRDefault="006440D7" w:rsidP="006440D7">
      <w:pPr>
        <w:spacing w:after="200" w:line="480" w:lineRule="auto"/>
        <w:jc w:val="both"/>
        <w:rPr>
          <w:rFonts w:ascii="Times New Roman" w:eastAsia="Calibri" w:hAnsi="Times New Roman" w:cs="Times New Roman"/>
          <w:sz w:val="24"/>
        </w:rPr>
      </w:pPr>
      <w:r w:rsidRPr="006440D7">
        <w:rPr>
          <w:rFonts w:ascii="Times New Roman" w:eastAsia="Calibri" w:hAnsi="Times New Roman" w:cs="Times New Roman"/>
          <w:sz w:val="24"/>
        </w:rPr>
        <w:lastRenderedPageBreak/>
        <w:t>Fuels from different families such as commercial petroleum fuels (diesel and Jet A fuel), commercial biodiesels (PME, CME, RME and SME), alkane (n-heptane), aromatics (toluene), individual biodiesel component (methyl oleate) and different combinations of their blends were investigated</w:t>
      </w:r>
      <w:r w:rsidR="008657FA">
        <w:rPr>
          <w:rFonts w:ascii="Times New Roman" w:eastAsia="Calibri" w:hAnsi="Times New Roman" w:cs="Times New Roman"/>
          <w:sz w:val="24"/>
        </w:rPr>
        <w:t xml:space="preserve"> at four conditions,</w:t>
      </w:r>
      <w:r w:rsidR="008657FA" w:rsidRPr="008657FA">
        <w:t xml:space="preserve"> </w:t>
      </w:r>
      <w:r w:rsidR="008657FA" w:rsidRPr="008657FA">
        <w:rPr>
          <w:rFonts w:ascii="Times New Roman" w:eastAsia="Calibri" w:hAnsi="Times New Roman" w:cs="Times New Roman"/>
          <w:sz w:val="24"/>
        </w:rPr>
        <w:t>namely fuel-lean condition (Φ = 0.9), stoichiometric (Φ = 1.0) and moderate fuel-rich condition (Φ = 1.2 and 1.5)</w:t>
      </w:r>
      <w:r w:rsidRPr="006440D7">
        <w:rPr>
          <w:rFonts w:ascii="Times New Roman" w:eastAsia="Calibri" w:hAnsi="Times New Roman" w:cs="Times New Roman"/>
          <w:sz w:val="24"/>
        </w:rPr>
        <w:t xml:space="preserve"> to understand the fuel unsaturation effect on NOx emission by adding incremental complexity to the fuel chemistry interactions.  </w:t>
      </w:r>
    </w:p>
    <w:p w14:paraId="24599EC0" w14:textId="77777777" w:rsidR="006440D7" w:rsidRDefault="006440D7" w:rsidP="006440D7">
      <w:pPr>
        <w:spacing w:after="200" w:line="480" w:lineRule="auto"/>
        <w:jc w:val="both"/>
        <w:rPr>
          <w:rFonts w:ascii="Times New Roman" w:eastAsia="Calibri" w:hAnsi="Times New Roman" w:cs="Times New Roman"/>
          <w:sz w:val="24"/>
        </w:rPr>
      </w:pPr>
    </w:p>
    <w:p w14:paraId="48CF09C3" w14:textId="77777777" w:rsidR="00B31345" w:rsidRDefault="00B31345" w:rsidP="006440D7">
      <w:pPr>
        <w:spacing w:after="200" w:line="480" w:lineRule="auto"/>
        <w:jc w:val="both"/>
        <w:rPr>
          <w:rFonts w:ascii="Times New Roman" w:eastAsia="Calibri" w:hAnsi="Times New Roman" w:cs="Times New Roman"/>
          <w:sz w:val="24"/>
        </w:rPr>
      </w:pPr>
    </w:p>
    <w:p w14:paraId="49B66564" w14:textId="77777777" w:rsidR="00B31345" w:rsidRDefault="00B31345" w:rsidP="006440D7">
      <w:pPr>
        <w:spacing w:after="200" w:line="480" w:lineRule="auto"/>
        <w:jc w:val="both"/>
        <w:rPr>
          <w:rFonts w:ascii="Times New Roman" w:eastAsia="Calibri" w:hAnsi="Times New Roman" w:cs="Times New Roman"/>
          <w:sz w:val="24"/>
        </w:rPr>
      </w:pPr>
    </w:p>
    <w:p w14:paraId="755C8837" w14:textId="77777777" w:rsidR="00B31345" w:rsidRDefault="00B31345" w:rsidP="006440D7">
      <w:pPr>
        <w:spacing w:after="200" w:line="480" w:lineRule="auto"/>
        <w:jc w:val="both"/>
        <w:rPr>
          <w:rFonts w:ascii="Times New Roman" w:eastAsia="Calibri" w:hAnsi="Times New Roman" w:cs="Times New Roman"/>
          <w:sz w:val="24"/>
        </w:rPr>
      </w:pPr>
    </w:p>
    <w:p w14:paraId="79E28C7B" w14:textId="77777777" w:rsidR="00B31345" w:rsidRDefault="00B31345" w:rsidP="006440D7">
      <w:pPr>
        <w:spacing w:after="200" w:line="480" w:lineRule="auto"/>
        <w:jc w:val="both"/>
        <w:rPr>
          <w:rFonts w:ascii="Times New Roman" w:eastAsia="Calibri" w:hAnsi="Times New Roman" w:cs="Times New Roman"/>
          <w:sz w:val="24"/>
        </w:rPr>
      </w:pPr>
    </w:p>
    <w:p w14:paraId="0334371C" w14:textId="77777777" w:rsidR="00B31345" w:rsidRDefault="00B31345" w:rsidP="006440D7">
      <w:pPr>
        <w:spacing w:after="200" w:line="480" w:lineRule="auto"/>
        <w:jc w:val="both"/>
        <w:rPr>
          <w:rFonts w:ascii="Times New Roman" w:eastAsia="Calibri" w:hAnsi="Times New Roman" w:cs="Times New Roman"/>
          <w:sz w:val="24"/>
        </w:rPr>
      </w:pPr>
    </w:p>
    <w:p w14:paraId="0532DA5C" w14:textId="77777777" w:rsidR="00B31345" w:rsidRDefault="00B31345" w:rsidP="006440D7">
      <w:pPr>
        <w:spacing w:after="200" w:line="480" w:lineRule="auto"/>
        <w:jc w:val="both"/>
        <w:rPr>
          <w:rFonts w:ascii="Times New Roman" w:eastAsia="Calibri" w:hAnsi="Times New Roman" w:cs="Times New Roman"/>
          <w:sz w:val="24"/>
        </w:rPr>
      </w:pPr>
    </w:p>
    <w:p w14:paraId="0AEF9CD9" w14:textId="77777777" w:rsidR="00B31345" w:rsidRDefault="00B31345" w:rsidP="006440D7">
      <w:pPr>
        <w:spacing w:after="200" w:line="480" w:lineRule="auto"/>
        <w:jc w:val="both"/>
        <w:rPr>
          <w:rFonts w:ascii="Times New Roman" w:eastAsia="Calibri" w:hAnsi="Times New Roman" w:cs="Times New Roman"/>
          <w:sz w:val="24"/>
        </w:rPr>
      </w:pPr>
    </w:p>
    <w:p w14:paraId="2560D564" w14:textId="77777777" w:rsidR="00B31345" w:rsidRDefault="00B31345" w:rsidP="006440D7">
      <w:pPr>
        <w:spacing w:after="200" w:line="480" w:lineRule="auto"/>
        <w:jc w:val="both"/>
        <w:rPr>
          <w:rFonts w:ascii="Times New Roman" w:eastAsia="Calibri" w:hAnsi="Times New Roman" w:cs="Times New Roman"/>
          <w:sz w:val="24"/>
        </w:rPr>
      </w:pPr>
    </w:p>
    <w:p w14:paraId="0EE71A20" w14:textId="4DB142E4" w:rsidR="00B31345" w:rsidRDefault="00B31345" w:rsidP="006440D7">
      <w:pPr>
        <w:spacing w:after="200" w:line="480" w:lineRule="auto"/>
        <w:jc w:val="both"/>
        <w:rPr>
          <w:rFonts w:ascii="Times New Roman" w:eastAsia="Calibri" w:hAnsi="Times New Roman" w:cs="Times New Roman"/>
          <w:sz w:val="24"/>
        </w:rPr>
      </w:pPr>
    </w:p>
    <w:p w14:paraId="24600377" w14:textId="77777777" w:rsidR="000E06B0" w:rsidRDefault="000E06B0" w:rsidP="006440D7">
      <w:pPr>
        <w:spacing w:after="200" w:line="480" w:lineRule="auto"/>
        <w:jc w:val="both"/>
        <w:rPr>
          <w:rFonts w:ascii="Times New Roman" w:eastAsia="Calibri" w:hAnsi="Times New Roman" w:cs="Times New Roman"/>
          <w:sz w:val="24"/>
        </w:rPr>
      </w:pPr>
    </w:p>
    <w:p w14:paraId="77B2BA6C" w14:textId="77777777" w:rsidR="002859CB" w:rsidRDefault="002859CB" w:rsidP="006440D7">
      <w:pPr>
        <w:spacing w:after="200" w:line="480" w:lineRule="auto"/>
        <w:jc w:val="both"/>
        <w:rPr>
          <w:rFonts w:ascii="Times New Roman" w:eastAsia="Calibri" w:hAnsi="Times New Roman" w:cs="Times New Roman"/>
          <w:sz w:val="24"/>
        </w:rPr>
      </w:pPr>
    </w:p>
    <w:p w14:paraId="1D2C03A5" w14:textId="77777777" w:rsidR="006440D7" w:rsidRPr="006440D7" w:rsidRDefault="006440D7" w:rsidP="00B31345">
      <w:pPr>
        <w:pStyle w:val="Heading2"/>
        <w:rPr>
          <w:rFonts w:eastAsia="Times New Roman"/>
        </w:rPr>
      </w:pPr>
      <w:bookmarkStart w:id="368" w:name="_Toc480497139"/>
      <w:r w:rsidRPr="006440D7">
        <w:rPr>
          <w:rFonts w:eastAsia="Times New Roman"/>
        </w:rPr>
        <w:lastRenderedPageBreak/>
        <w:t>9.2 Conclusions</w:t>
      </w:r>
      <w:bookmarkEnd w:id="368"/>
    </w:p>
    <w:p w14:paraId="3C9486E4" w14:textId="77777777" w:rsidR="006440D7" w:rsidRPr="006440D7" w:rsidRDefault="006440D7" w:rsidP="00B70144">
      <w:pPr>
        <w:spacing w:after="200" w:line="480" w:lineRule="auto"/>
        <w:ind w:firstLine="720"/>
        <w:jc w:val="both"/>
        <w:rPr>
          <w:rFonts w:ascii="Times New Roman" w:eastAsia="Calibri" w:hAnsi="Times New Roman" w:cs="Times New Roman"/>
          <w:sz w:val="24"/>
        </w:rPr>
      </w:pPr>
      <w:r w:rsidRPr="006440D7">
        <w:rPr>
          <w:rFonts w:ascii="Times New Roman" w:eastAsia="Calibri" w:hAnsi="Times New Roman" w:cs="Times New Roman"/>
          <w:sz w:val="24"/>
        </w:rPr>
        <w:t>Based on the results from the global NO and CO emission indices, flame appearance, in-flame radial temperature and species concentration (O</w:t>
      </w:r>
      <w:r w:rsidRPr="006440D7">
        <w:rPr>
          <w:rFonts w:ascii="Times New Roman" w:eastAsia="Calibri" w:hAnsi="Times New Roman" w:cs="Times New Roman"/>
          <w:sz w:val="24"/>
          <w:vertAlign w:val="subscript"/>
        </w:rPr>
        <w:t>2</w:t>
      </w:r>
      <w:r w:rsidRPr="006440D7">
        <w:rPr>
          <w:rFonts w:ascii="Times New Roman" w:eastAsia="Calibri" w:hAnsi="Times New Roman" w:cs="Times New Roman"/>
          <w:sz w:val="24"/>
        </w:rPr>
        <w:t>, CO</w:t>
      </w:r>
      <w:r w:rsidRPr="006440D7">
        <w:rPr>
          <w:rFonts w:ascii="Times New Roman" w:eastAsia="Calibri" w:hAnsi="Times New Roman" w:cs="Times New Roman"/>
          <w:sz w:val="24"/>
          <w:vertAlign w:val="subscript"/>
        </w:rPr>
        <w:t>2</w:t>
      </w:r>
      <w:r w:rsidRPr="006440D7">
        <w:rPr>
          <w:rFonts w:ascii="Times New Roman" w:eastAsia="Calibri" w:hAnsi="Times New Roman" w:cs="Times New Roman"/>
          <w:sz w:val="24"/>
        </w:rPr>
        <w:t>, CO and NO) profiles the following conclusions were drawn:</w:t>
      </w:r>
    </w:p>
    <w:p w14:paraId="2907AA47" w14:textId="72B85359" w:rsidR="006440D7" w:rsidRPr="006440D7" w:rsidRDefault="006440D7" w:rsidP="006440D7">
      <w:pPr>
        <w:numPr>
          <w:ilvl w:val="0"/>
          <w:numId w:val="25"/>
        </w:numPr>
        <w:spacing w:after="200" w:line="480" w:lineRule="auto"/>
        <w:contextualSpacing/>
        <w:jc w:val="both"/>
        <w:rPr>
          <w:rFonts w:ascii="Times New Roman" w:eastAsia="Calibri" w:hAnsi="Times New Roman" w:cs="Times New Roman"/>
          <w:noProof/>
          <w:sz w:val="24"/>
        </w:rPr>
      </w:pPr>
      <w:r w:rsidRPr="006440D7">
        <w:rPr>
          <w:rFonts w:ascii="Times New Roman" w:eastAsia="Calibri" w:hAnsi="Times New Roman" w:cs="Times New Roman"/>
          <w:noProof/>
          <w:sz w:val="24"/>
        </w:rPr>
        <w:t>The NO and CO emission indices from the tested laminar flames were influenced by two major parameters - equivalence ratio and total fuel unsaturation.</w:t>
      </w:r>
    </w:p>
    <w:p w14:paraId="261C2A48" w14:textId="77777777" w:rsidR="006440D7" w:rsidRPr="006440D7" w:rsidRDefault="006440D7" w:rsidP="006440D7">
      <w:pPr>
        <w:numPr>
          <w:ilvl w:val="0"/>
          <w:numId w:val="25"/>
        </w:numPr>
        <w:spacing w:after="200" w:line="480" w:lineRule="auto"/>
        <w:contextualSpacing/>
        <w:jc w:val="both"/>
        <w:rPr>
          <w:rFonts w:ascii="Times New Roman" w:eastAsia="Calibri" w:hAnsi="Times New Roman" w:cs="Times New Roman"/>
          <w:noProof/>
          <w:sz w:val="24"/>
        </w:rPr>
      </w:pPr>
      <w:r w:rsidRPr="006440D7">
        <w:rPr>
          <w:rFonts w:ascii="Times New Roman" w:eastAsia="Calibri" w:hAnsi="Times New Roman" w:cs="Times New Roman"/>
          <w:noProof/>
          <w:sz w:val="24"/>
        </w:rPr>
        <w:t>Among all the tested flames, EI</w:t>
      </w:r>
      <w:r w:rsidRPr="006440D7">
        <w:rPr>
          <w:rFonts w:ascii="Times New Roman" w:eastAsia="Calibri" w:hAnsi="Times New Roman" w:cs="Times New Roman"/>
          <w:noProof/>
          <w:sz w:val="24"/>
          <w:vertAlign w:val="subscript"/>
        </w:rPr>
        <w:t>NO</w:t>
      </w:r>
      <w:r w:rsidRPr="006440D7">
        <w:rPr>
          <w:rFonts w:ascii="Times New Roman" w:eastAsia="Calibri" w:hAnsi="Times New Roman" w:cs="Times New Roman"/>
          <w:noProof/>
          <w:sz w:val="24"/>
        </w:rPr>
        <w:t xml:space="preserve"> increased with increasing DOU; the magnitude of rise increased from Φ = 0.9, reaches a maximum at Φ = 1.2 and decreases to a lower value at Φ = 1.5. At higher equivalence ratios, particularly at Φ = 3 and 7, fuel chemistry and unsaturation effects had a minimal influence on the EI</w:t>
      </w:r>
      <w:r w:rsidRPr="006440D7">
        <w:rPr>
          <w:rFonts w:ascii="Times New Roman" w:eastAsia="Calibri" w:hAnsi="Times New Roman" w:cs="Times New Roman"/>
          <w:noProof/>
          <w:sz w:val="24"/>
          <w:vertAlign w:val="subscript"/>
        </w:rPr>
        <w:t>NO</w:t>
      </w:r>
      <w:r w:rsidRPr="006440D7">
        <w:rPr>
          <w:rFonts w:ascii="Times New Roman" w:eastAsia="Calibri" w:hAnsi="Times New Roman" w:cs="Times New Roman"/>
          <w:noProof/>
          <w:sz w:val="24"/>
        </w:rPr>
        <w:t xml:space="preserve"> due to the significant soot formation under these conditions. In general, fuel unsaturation had its maximum influence on EI</w:t>
      </w:r>
      <w:r w:rsidRPr="006440D7">
        <w:rPr>
          <w:rFonts w:ascii="Times New Roman" w:eastAsia="Calibri" w:hAnsi="Times New Roman" w:cs="Times New Roman"/>
          <w:noProof/>
          <w:sz w:val="24"/>
          <w:vertAlign w:val="subscript"/>
        </w:rPr>
        <w:t>NO</w:t>
      </w:r>
      <w:r w:rsidRPr="006440D7">
        <w:rPr>
          <w:rFonts w:ascii="Times New Roman" w:eastAsia="Calibri" w:hAnsi="Times New Roman" w:cs="Times New Roman"/>
          <w:noProof/>
          <w:sz w:val="24"/>
        </w:rPr>
        <w:t xml:space="preserve"> at Φ = 1.2.</w:t>
      </w:r>
    </w:p>
    <w:p w14:paraId="218EC062" w14:textId="3C36FE82" w:rsidR="006440D7" w:rsidRPr="006440D7" w:rsidRDefault="006440D7" w:rsidP="006440D7">
      <w:pPr>
        <w:numPr>
          <w:ilvl w:val="0"/>
          <w:numId w:val="25"/>
        </w:numPr>
        <w:spacing w:after="200" w:line="480" w:lineRule="auto"/>
        <w:contextualSpacing/>
        <w:jc w:val="both"/>
        <w:rPr>
          <w:rFonts w:ascii="Times New Roman" w:eastAsia="Calibri" w:hAnsi="Times New Roman" w:cs="Times New Roman"/>
          <w:noProof/>
          <w:sz w:val="24"/>
        </w:rPr>
      </w:pPr>
      <w:r w:rsidRPr="006440D7">
        <w:rPr>
          <w:rFonts w:ascii="Times New Roman" w:eastAsia="Calibri" w:hAnsi="Times New Roman" w:cs="Times New Roman"/>
          <w:noProof/>
          <w:sz w:val="24"/>
        </w:rPr>
        <w:t>The influence of degree of fuel unsaturation on EI</w:t>
      </w:r>
      <w:r w:rsidRPr="006440D7">
        <w:rPr>
          <w:rFonts w:ascii="Times New Roman" w:eastAsia="Calibri" w:hAnsi="Times New Roman" w:cs="Times New Roman"/>
          <w:noProof/>
          <w:sz w:val="24"/>
          <w:vertAlign w:val="subscript"/>
        </w:rPr>
        <w:t>NO</w:t>
      </w:r>
      <w:r w:rsidRPr="006440D7">
        <w:rPr>
          <w:rFonts w:ascii="Times New Roman" w:eastAsia="Calibri" w:hAnsi="Times New Roman" w:cs="Times New Roman"/>
          <w:noProof/>
          <w:sz w:val="24"/>
        </w:rPr>
        <w:t xml:space="preserve"> became sign</w:t>
      </w:r>
      <w:r w:rsidR="00A54464">
        <w:rPr>
          <w:rFonts w:ascii="Times New Roman" w:eastAsia="Calibri" w:hAnsi="Times New Roman" w:cs="Times New Roman"/>
          <w:noProof/>
          <w:sz w:val="24"/>
        </w:rPr>
        <w:t>i</w:t>
      </w:r>
      <w:r w:rsidRPr="006440D7">
        <w:rPr>
          <w:rFonts w:ascii="Times New Roman" w:eastAsia="Calibri" w:hAnsi="Times New Roman" w:cs="Times New Roman"/>
          <w:noProof/>
          <w:sz w:val="24"/>
        </w:rPr>
        <w:t>ficant at higher values of DOU particularly greater than 2. This observation was evident in the flames of heptane/toluene blends, heptane/MO and toluene/MO b</w:t>
      </w:r>
      <w:r w:rsidR="00A379C8">
        <w:rPr>
          <w:rFonts w:ascii="Times New Roman" w:eastAsia="Calibri" w:hAnsi="Times New Roman" w:cs="Times New Roman"/>
          <w:noProof/>
          <w:sz w:val="24"/>
        </w:rPr>
        <w:t>lends whose DOU values range be</w:t>
      </w:r>
      <w:r w:rsidRPr="006440D7">
        <w:rPr>
          <w:rFonts w:ascii="Times New Roman" w:eastAsia="Calibri" w:hAnsi="Times New Roman" w:cs="Times New Roman"/>
          <w:noProof/>
          <w:sz w:val="24"/>
        </w:rPr>
        <w:t>tween 0 and 4. Toluene (DOU : 4) produced the highest EI</w:t>
      </w:r>
      <w:r w:rsidRPr="006440D7">
        <w:rPr>
          <w:rFonts w:ascii="Times New Roman" w:eastAsia="Calibri" w:hAnsi="Times New Roman" w:cs="Times New Roman"/>
          <w:noProof/>
          <w:sz w:val="24"/>
          <w:vertAlign w:val="subscript"/>
        </w:rPr>
        <w:t>NO</w:t>
      </w:r>
      <w:r w:rsidRPr="006440D7">
        <w:rPr>
          <w:rFonts w:ascii="Times New Roman" w:eastAsia="Calibri" w:hAnsi="Times New Roman" w:cs="Times New Roman"/>
          <w:noProof/>
          <w:sz w:val="24"/>
        </w:rPr>
        <w:t xml:space="preserve"> at all tested equivalence ratios (Φ = 0.9, 1.0, 1.2 and 1.5)</w:t>
      </w:r>
    </w:p>
    <w:p w14:paraId="7C773A3A" w14:textId="77777777" w:rsidR="006440D7" w:rsidRPr="006440D7" w:rsidRDefault="006440D7" w:rsidP="006440D7">
      <w:pPr>
        <w:numPr>
          <w:ilvl w:val="0"/>
          <w:numId w:val="25"/>
        </w:numPr>
        <w:spacing w:after="200" w:line="480" w:lineRule="auto"/>
        <w:contextualSpacing/>
        <w:jc w:val="both"/>
        <w:rPr>
          <w:rFonts w:ascii="Times New Roman" w:eastAsia="Calibri" w:hAnsi="Times New Roman" w:cs="Times New Roman"/>
          <w:noProof/>
          <w:sz w:val="24"/>
        </w:rPr>
      </w:pPr>
      <w:r w:rsidRPr="006440D7">
        <w:rPr>
          <w:rFonts w:ascii="Times New Roman" w:eastAsia="Calibri" w:hAnsi="Times New Roman" w:cs="Times New Roman"/>
          <w:noProof/>
          <w:sz w:val="24"/>
        </w:rPr>
        <w:t>Origin of fuel (fuel family) played an important role in determining the DOU effect on EI</w:t>
      </w:r>
      <w:r w:rsidRPr="006440D7">
        <w:rPr>
          <w:rFonts w:ascii="Times New Roman" w:eastAsia="Calibri" w:hAnsi="Times New Roman" w:cs="Times New Roman"/>
          <w:noProof/>
          <w:sz w:val="24"/>
          <w:vertAlign w:val="subscript"/>
        </w:rPr>
        <w:t>NO</w:t>
      </w:r>
      <w:r w:rsidRPr="006440D7">
        <w:rPr>
          <w:rFonts w:ascii="Times New Roman" w:eastAsia="Calibri" w:hAnsi="Times New Roman" w:cs="Times New Roman"/>
          <w:noProof/>
          <w:sz w:val="24"/>
        </w:rPr>
        <w:t xml:space="preserve"> from the corresponding flames. Fuels containing methyl esters produced lower EI</w:t>
      </w:r>
      <w:r w:rsidRPr="006440D7">
        <w:rPr>
          <w:rFonts w:ascii="Times New Roman" w:eastAsia="Calibri" w:hAnsi="Times New Roman" w:cs="Times New Roman"/>
          <w:noProof/>
          <w:sz w:val="24"/>
          <w:vertAlign w:val="subscript"/>
        </w:rPr>
        <w:t>NO</w:t>
      </w:r>
      <w:r w:rsidRPr="006440D7">
        <w:rPr>
          <w:rFonts w:ascii="Times New Roman" w:eastAsia="Calibri" w:hAnsi="Times New Roman" w:cs="Times New Roman"/>
          <w:noProof/>
          <w:sz w:val="24"/>
        </w:rPr>
        <w:t xml:space="preserve"> than petroleum based fuels having similar value of degree of unsaturation. </w:t>
      </w:r>
    </w:p>
    <w:p w14:paraId="0501BFFB" w14:textId="77777777" w:rsidR="006440D7" w:rsidRPr="006440D7" w:rsidRDefault="006440D7" w:rsidP="006440D7">
      <w:pPr>
        <w:numPr>
          <w:ilvl w:val="0"/>
          <w:numId w:val="25"/>
        </w:numPr>
        <w:spacing w:after="200" w:line="480" w:lineRule="auto"/>
        <w:contextualSpacing/>
        <w:jc w:val="both"/>
        <w:rPr>
          <w:rFonts w:ascii="Times New Roman" w:eastAsia="Calibri" w:hAnsi="Times New Roman" w:cs="Times New Roman"/>
          <w:noProof/>
          <w:sz w:val="24"/>
        </w:rPr>
      </w:pPr>
      <w:r w:rsidRPr="006440D7">
        <w:rPr>
          <w:rFonts w:ascii="Times New Roman" w:eastAsia="Calibri" w:hAnsi="Times New Roman" w:cs="Times New Roman"/>
          <w:noProof/>
          <w:sz w:val="24"/>
        </w:rPr>
        <w:lastRenderedPageBreak/>
        <w:t>EI</w:t>
      </w:r>
      <w:r w:rsidRPr="006440D7">
        <w:rPr>
          <w:rFonts w:ascii="Times New Roman" w:eastAsia="Calibri" w:hAnsi="Times New Roman" w:cs="Times New Roman"/>
          <w:noProof/>
          <w:sz w:val="24"/>
          <w:vertAlign w:val="subscript"/>
        </w:rPr>
        <w:t>NO</w:t>
      </w:r>
      <w:r w:rsidRPr="006440D7">
        <w:rPr>
          <w:rFonts w:ascii="Times New Roman" w:eastAsia="Calibri" w:hAnsi="Times New Roman" w:cs="Times New Roman"/>
          <w:noProof/>
          <w:sz w:val="24"/>
        </w:rPr>
        <w:t xml:space="preserve"> was found to increase with DOU, even in the absence of fuel bound oxygen (heptane/toluene blends) in the fuel blend, thereby delineated the DOU effect on NOx formation from the fuel bound oxygen effect.</w:t>
      </w:r>
    </w:p>
    <w:p w14:paraId="2F2EABDE" w14:textId="77777777" w:rsidR="006440D7" w:rsidRPr="006440D7" w:rsidRDefault="006440D7" w:rsidP="006440D7">
      <w:pPr>
        <w:numPr>
          <w:ilvl w:val="0"/>
          <w:numId w:val="25"/>
        </w:numPr>
        <w:spacing w:after="200" w:line="480" w:lineRule="auto"/>
        <w:contextualSpacing/>
        <w:jc w:val="both"/>
        <w:rPr>
          <w:rFonts w:ascii="Times New Roman" w:eastAsia="Calibri" w:hAnsi="Times New Roman" w:cs="Times New Roman"/>
          <w:sz w:val="24"/>
        </w:rPr>
      </w:pPr>
      <w:r w:rsidRPr="006440D7">
        <w:rPr>
          <w:rFonts w:ascii="Times New Roman" w:eastAsia="Calibri" w:hAnsi="Times New Roman" w:cs="Times New Roman"/>
          <w:noProof/>
          <w:sz w:val="24"/>
        </w:rPr>
        <w:t>Similarly, EI</w:t>
      </w:r>
      <w:r w:rsidRPr="006440D7">
        <w:rPr>
          <w:rFonts w:ascii="Times New Roman" w:eastAsia="Calibri" w:hAnsi="Times New Roman" w:cs="Times New Roman"/>
          <w:noProof/>
          <w:sz w:val="24"/>
          <w:vertAlign w:val="subscript"/>
        </w:rPr>
        <w:t xml:space="preserve">NO </w:t>
      </w:r>
      <w:r w:rsidRPr="006440D7">
        <w:rPr>
          <w:rFonts w:ascii="Times New Roman" w:eastAsia="Calibri" w:hAnsi="Times New Roman" w:cs="Times New Roman"/>
          <w:noProof/>
          <w:sz w:val="24"/>
        </w:rPr>
        <w:t>was found to increase with DOU, among biodiesel/biodiesel blends (fuel bound oxygen content of about 11% -12%) where DOU influenced EI</w:t>
      </w:r>
      <w:r w:rsidRPr="006440D7">
        <w:rPr>
          <w:rFonts w:ascii="Times New Roman" w:eastAsia="Calibri" w:hAnsi="Times New Roman" w:cs="Times New Roman"/>
          <w:noProof/>
          <w:sz w:val="24"/>
          <w:vertAlign w:val="subscript"/>
        </w:rPr>
        <w:t>NO</w:t>
      </w:r>
      <w:r w:rsidRPr="006440D7">
        <w:rPr>
          <w:rFonts w:ascii="Times New Roman" w:eastAsia="Calibri" w:hAnsi="Times New Roman" w:cs="Times New Roman"/>
          <w:noProof/>
          <w:sz w:val="24"/>
        </w:rPr>
        <w:t xml:space="preserve"> between flames of fuels having similar fuel bound oxygen content. These observations provided evidence to the claim that fuel unsaturation contributes to the NOx emissions observed in diesel engine combustion studies reported in the literature.</w:t>
      </w:r>
    </w:p>
    <w:p w14:paraId="2C843985" w14:textId="1255871E" w:rsidR="006440D7" w:rsidRPr="006440D7" w:rsidRDefault="006440D7" w:rsidP="006440D7">
      <w:pPr>
        <w:numPr>
          <w:ilvl w:val="0"/>
          <w:numId w:val="25"/>
        </w:numPr>
        <w:spacing w:after="200" w:line="480" w:lineRule="auto"/>
        <w:contextualSpacing/>
        <w:jc w:val="both"/>
        <w:rPr>
          <w:rFonts w:ascii="Times New Roman" w:eastAsia="Calibri" w:hAnsi="Times New Roman" w:cs="Times New Roman"/>
          <w:noProof/>
          <w:sz w:val="24"/>
        </w:rPr>
      </w:pPr>
      <w:r w:rsidRPr="006440D7">
        <w:rPr>
          <w:rFonts w:ascii="Times New Roman" w:eastAsia="Calibri" w:hAnsi="Times New Roman" w:cs="Times New Roman"/>
          <w:noProof/>
          <w:sz w:val="24"/>
        </w:rPr>
        <w:t>EI</w:t>
      </w:r>
      <w:r w:rsidRPr="006440D7">
        <w:rPr>
          <w:rFonts w:ascii="Times New Roman" w:eastAsia="Calibri" w:hAnsi="Times New Roman" w:cs="Times New Roman"/>
          <w:noProof/>
          <w:sz w:val="24"/>
          <w:vertAlign w:val="subscript"/>
        </w:rPr>
        <w:t>NO</w:t>
      </w:r>
      <w:r w:rsidRPr="006440D7">
        <w:rPr>
          <w:rFonts w:ascii="Times New Roman" w:eastAsia="Calibri" w:hAnsi="Times New Roman" w:cs="Times New Roman"/>
          <w:noProof/>
          <w:sz w:val="24"/>
        </w:rPr>
        <w:t xml:space="preserve"> was found to increase with aromatic content in the fuel blend</w:t>
      </w:r>
      <w:r w:rsidR="000E0E96">
        <w:rPr>
          <w:rFonts w:ascii="Times New Roman" w:eastAsia="Calibri" w:hAnsi="Times New Roman" w:cs="Times New Roman"/>
          <w:noProof/>
          <w:sz w:val="24"/>
        </w:rPr>
        <w:t xml:space="preserve"> </w:t>
      </w:r>
      <w:r w:rsidRPr="006440D7">
        <w:rPr>
          <w:rFonts w:ascii="Times New Roman" w:eastAsia="Calibri" w:hAnsi="Times New Roman" w:cs="Times New Roman"/>
          <w:noProof/>
          <w:sz w:val="24"/>
        </w:rPr>
        <w:t xml:space="preserve"> and the increase become substantial at higher volume content of aromatics present in the fuel</w:t>
      </w:r>
      <w:r w:rsidR="008657FA">
        <w:rPr>
          <w:rFonts w:ascii="Times New Roman" w:eastAsia="Calibri" w:hAnsi="Times New Roman" w:cs="Times New Roman"/>
          <w:noProof/>
          <w:sz w:val="24"/>
        </w:rPr>
        <w:t xml:space="preserve"> (EI</w:t>
      </w:r>
      <w:r w:rsidR="008657FA" w:rsidRPr="008657FA">
        <w:rPr>
          <w:rFonts w:ascii="Times New Roman" w:eastAsia="Calibri" w:hAnsi="Times New Roman" w:cs="Times New Roman"/>
          <w:noProof/>
          <w:sz w:val="24"/>
          <w:vertAlign w:val="subscript"/>
        </w:rPr>
        <w:t>NO</w:t>
      </w:r>
      <w:r w:rsidR="008657FA">
        <w:rPr>
          <w:rFonts w:ascii="Times New Roman" w:eastAsia="Calibri" w:hAnsi="Times New Roman" w:cs="Times New Roman"/>
          <w:noProof/>
          <w:sz w:val="24"/>
        </w:rPr>
        <w:t xml:space="preserve"> increased from 1.91 g/kg to 4.91 g/kg between 0% and 100% aromatic content in the fuel blend)</w:t>
      </w:r>
      <w:r w:rsidRPr="006440D7">
        <w:rPr>
          <w:rFonts w:ascii="Times New Roman" w:eastAsia="Calibri" w:hAnsi="Times New Roman" w:cs="Times New Roman"/>
          <w:noProof/>
          <w:sz w:val="24"/>
        </w:rPr>
        <w:t>.</w:t>
      </w:r>
    </w:p>
    <w:p w14:paraId="679F5CEF" w14:textId="4DBBFC19" w:rsidR="006440D7" w:rsidRPr="006440D7" w:rsidRDefault="006440D7" w:rsidP="006440D7">
      <w:pPr>
        <w:numPr>
          <w:ilvl w:val="0"/>
          <w:numId w:val="25"/>
        </w:numPr>
        <w:spacing w:after="200" w:line="480" w:lineRule="auto"/>
        <w:contextualSpacing/>
        <w:jc w:val="both"/>
        <w:rPr>
          <w:rFonts w:ascii="Times New Roman" w:eastAsia="Calibri" w:hAnsi="Times New Roman" w:cs="Times New Roman"/>
          <w:noProof/>
          <w:sz w:val="24"/>
        </w:rPr>
      </w:pPr>
      <w:r w:rsidRPr="006440D7">
        <w:rPr>
          <w:rFonts w:ascii="Times New Roman" w:eastAsia="Calibri" w:hAnsi="Times New Roman" w:cs="Times New Roman"/>
          <w:noProof/>
          <w:sz w:val="24"/>
        </w:rPr>
        <w:t>EI</w:t>
      </w:r>
      <w:r w:rsidRPr="006440D7">
        <w:rPr>
          <w:rFonts w:ascii="Times New Roman" w:eastAsia="Calibri" w:hAnsi="Times New Roman" w:cs="Times New Roman"/>
          <w:noProof/>
          <w:sz w:val="24"/>
          <w:vertAlign w:val="subscript"/>
        </w:rPr>
        <w:t>CO</w:t>
      </w:r>
      <w:r w:rsidRPr="006440D7">
        <w:rPr>
          <w:rFonts w:ascii="Times New Roman" w:eastAsia="Calibri" w:hAnsi="Times New Roman" w:cs="Times New Roman"/>
          <w:noProof/>
          <w:sz w:val="24"/>
        </w:rPr>
        <w:t xml:space="preserve"> did not vary significantly with DOU among neat biodiesels, petroleum diesel, biodiesel/petrodiesel blends and the emitted EI</w:t>
      </w:r>
      <w:r w:rsidRPr="006440D7">
        <w:rPr>
          <w:rFonts w:ascii="Times New Roman" w:eastAsia="Calibri" w:hAnsi="Times New Roman" w:cs="Times New Roman"/>
          <w:noProof/>
          <w:sz w:val="24"/>
          <w:vertAlign w:val="subscript"/>
        </w:rPr>
        <w:t>CO</w:t>
      </w:r>
      <w:r w:rsidRPr="006440D7">
        <w:rPr>
          <w:rFonts w:ascii="Times New Roman" w:eastAsia="Calibri" w:hAnsi="Times New Roman" w:cs="Times New Roman"/>
          <w:noProof/>
          <w:sz w:val="24"/>
        </w:rPr>
        <w:t xml:space="preserve"> was less than 1g/kg at all tested equivalence ratios. EI</w:t>
      </w:r>
      <w:r w:rsidRPr="006440D7">
        <w:rPr>
          <w:rFonts w:ascii="Times New Roman" w:eastAsia="Calibri" w:hAnsi="Times New Roman" w:cs="Times New Roman"/>
          <w:noProof/>
          <w:sz w:val="24"/>
          <w:vertAlign w:val="subscript"/>
        </w:rPr>
        <w:t>CO</w:t>
      </w:r>
      <w:r w:rsidRPr="006440D7">
        <w:rPr>
          <w:rFonts w:ascii="Times New Roman" w:eastAsia="Calibri" w:hAnsi="Times New Roman" w:cs="Times New Roman"/>
          <w:noProof/>
          <w:sz w:val="24"/>
        </w:rPr>
        <w:t xml:space="preserve">, however, was found to increase with higher </w:t>
      </w:r>
      <w:r w:rsidR="00AF0025">
        <w:rPr>
          <w:rFonts w:ascii="Times New Roman" w:eastAsia="Calibri" w:hAnsi="Times New Roman" w:cs="Times New Roman"/>
          <w:noProof/>
          <w:sz w:val="24"/>
        </w:rPr>
        <w:t>toluene (aromatic) content, part</w:t>
      </w:r>
      <w:r w:rsidRPr="006440D7">
        <w:rPr>
          <w:rFonts w:ascii="Times New Roman" w:eastAsia="Calibri" w:hAnsi="Times New Roman" w:cs="Times New Roman"/>
          <w:noProof/>
          <w:sz w:val="24"/>
        </w:rPr>
        <w:t>icularly in the flames of heptane/toluene and toluene/MO blends.</w:t>
      </w:r>
    </w:p>
    <w:p w14:paraId="67BD30D0" w14:textId="77777777" w:rsidR="006440D7" w:rsidRPr="006440D7" w:rsidRDefault="006440D7" w:rsidP="006440D7">
      <w:pPr>
        <w:numPr>
          <w:ilvl w:val="0"/>
          <w:numId w:val="25"/>
        </w:numPr>
        <w:spacing w:after="200" w:line="480" w:lineRule="auto"/>
        <w:contextualSpacing/>
        <w:jc w:val="both"/>
        <w:rPr>
          <w:rFonts w:ascii="Times New Roman" w:eastAsia="Calibri" w:hAnsi="Times New Roman" w:cs="Times New Roman"/>
          <w:sz w:val="24"/>
        </w:rPr>
      </w:pPr>
      <w:r w:rsidRPr="006440D7">
        <w:rPr>
          <w:rFonts w:ascii="Times New Roman" w:eastAsia="Calibri" w:hAnsi="Times New Roman" w:cs="Times New Roman"/>
          <w:sz w:val="24"/>
        </w:rPr>
        <w:t>The flame appearance of all the tested flames revealed three primary regions: 1) a dark space between the burner exit and the inner bright cone, 2) a bright blue inner cone surrounded by 3) an outer less luminous blue cone.</w:t>
      </w:r>
    </w:p>
    <w:p w14:paraId="60067C4B" w14:textId="7BD7B176" w:rsidR="006440D7" w:rsidRPr="006440D7" w:rsidRDefault="006440D7" w:rsidP="006440D7">
      <w:pPr>
        <w:numPr>
          <w:ilvl w:val="0"/>
          <w:numId w:val="25"/>
        </w:numPr>
        <w:spacing w:after="200" w:line="480" w:lineRule="auto"/>
        <w:contextualSpacing/>
        <w:jc w:val="both"/>
        <w:rPr>
          <w:rFonts w:ascii="Times New Roman" w:eastAsia="Calibri" w:hAnsi="Times New Roman" w:cs="Times New Roman"/>
          <w:sz w:val="24"/>
        </w:rPr>
      </w:pPr>
      <w:r w:rsidRPr="006440D7">
        <w:rPr>
          <w:rFonts w:ascii="Times New Roman" w:eastAsia="Calibri" w:hAnsi="Times New Roman" w:cs="Times New Roman"/>
          <w:sz w:val="24"/>
        </w:rPr>
        <w:t xml:space="preserve">The </w:t>
      </w:r>
      <w:r w:rsidR="000E0E96">
        <w:rPr>
          <w:rFonts w:ascii="Times New Roman" w:eastAsia="Calibri" w:hAnsi="Times New Roman" w:cs="Times New Roman"/>
          <w:sz w:val="24"/>
        </w:rPr>
        <w:t xml:space="preserve">variation in the </w:t>
      </w:r>
      <w:r w:rsidRPr="006440D7">
        <w:rPr>
          <w:rFonts w:ascii="Times New Roman" w:eastAsia="Calibri" w:hAnsi="Times New Roman" w:cs="Times New Roman"/>
          <w:sz w:val="24"/>
        </w:rPr>
        <w:t xml:space="preserve">measured </w:t>
      </w:r>
      <w:r w:rsidR="000E0E96">
        <w:rPr>
          <w:rFonts w:ascii="Times New Roman" w:eastAsia="Calibri" w:hAnsi="Times New Roman" w:cs="Times New Roman"/>
          <w:sz w:val="24"/>
        </w:rPr>
        <w:t xml:space="preserve">peak </w:t>
      </w:r>
      <w:r w:rsidRPr="006440D7">
        <w:rPr>
          <w:rFonts w:ascii="Times New Roman" w:eastAsia="Calibri" w:hAnsi="Times New Roman" w:cs="Times New Roman"/>
          <w:sz w:val="24"/>
        </w:rPr>
        <w:t>flame temperatures were almost comparable within experimental uncertainties</w:t>
      </w:r>
      <w:r w:rsidR="008657FA">
        <w:rPr>
          <w:rFonts w:ascii="Times New Roman" w:eastAsia="Calibri" w:hAnsi="Times New Roman" w:cs="Times New Roman"/>
          <w:sz w:val="24"/>
        </w:rPr>
        <w:t xml:space="preserve"> (measured peak temperatures were about </w:t>
      </w:r>
      <w:r w:rsidR="008657FA">
        <w:rPr>
          <w:rFonts w:ascii="Times New Roman" w:eastAsia="Calibri" w:hAnsi="Times New Roman" w:cs="Times New Roman"/>
          <w:sz w:val="24"/>
        </w:rPr>
        <w:lastRenderedPageBreak/>
        <w:t>1850K)</w:t>
      </w:r>
      <w:r w:rsidRPr="006440D7">
        <w:rPr>
          <w:rFonts w:ascii="Times New Roman" w:eastAsia="Calibri" w:hAnsi="Times New Roman" w:cs="Times New Roman"/>
          <w:sz w:val="24"/>
        </w:rPr>
        <w:t xml:space="preserve"> and did not vary appreciably with the degree of unsaturation or the family of fuel origin at the tested equivalence ratio of 1.2.</w:t>
      </w:r>
    </w:p>
    <w:p w14:paraId="73DB3630" w14:textId="1B0172B9" w:rsidR="006440D7" w:rsidRPr="006440D7" w:rsidRDefault="006440D7" w:rsidP="006440D7">
      <w:pPr>
        <w:numPr>
          <w:ilvl w:val="0"/>
          <w:numId w:val="25"/>
        </w:numPr>
        <w:spacing w:after="200" w:line="480" w:lineRule="auto"/>
        <w:contextualSpacing/>
        <w:jc w:val="both"/>
        <w:rPr>
          <w:rFonts w:ascii="Times New Roman" w:eastAsia="Calibri" w:hAnsi="Times New Roman" w:cs="Times New Roman"/>
          <w:sz w:val="24"/>
        </w:rPr>
      </w:pPr>
      <w:r w:rsidRPr="006440D7">
        <w:rPr>
          <w:rFonts w:ascii="Times New Roman" w:eastAsia="Calibri" w:hAnsi="Times New Roman" w:cs="Times New Roman"/>
          <w:sz w:val="24"/>
        </w:rPr>
        <w:t>The local O</w:t>
      </w:r>
      <w:r w:rsidRPr="006440D7">
        <w:rPr>
          <w:rFonts w:ascii="Times New Roman" w:eastAsia="Calibri" w:hAnsi="Times New Roman" w:cs="Times New Roman"/>
          <w:sz w:val="24"/>
          <w:vertAlign w:val="subscript"/>
        </w:rPr>
        <w:t>2</w:t>
      </w:r>
      <w:r w:rsidRPr="006440D7">
        <w:rPr>
          <w:rFonts w:ascii="Times New Roman" w:eastAsia="Calibri" w:hAnsi="Times New Roman" w:cs="Times New Roman"/>
          <w:sz w:val="24"/>
        </w:rPr>
        <w:t xml:space="preserve"> and CO</w:t>
      </w:r>
      <w:r w:rsidRPr="006440D7">
        <w:rPr>
          <w:rFonts w:ascii="Times New Roman" w:eastAsia="Calibri" w:hAnsi="Times New Roman" w:cs="Times New Roman"/>
          <w:sz w:val="24"/>
          <w:vertAlign w:val="subscript"/>
        </w:rPr>
        <w:t>2</w:t>
      </w:r>
      <w:r w:rsidRPr="006440D7">
        <w:rPr>
          <w:rFonts w:ascii="Times New Roman" w:eastAsia="Calibri" w:hAnsi="Times New Roman" w:cs="Times New Roman"/>
          <w:sz w:val="24"/>
        </w:rPr>
        <w:t xml:space="preserve"> concentrations in the flame did not vary significantly with the fuel unsaturation</w:t>
      </w:r>
      <w:r w:rsidR="000E0E96">
        <w:rPr>
          <w:rFonts w:ascii="Times New Roman" w:eastAsia="Calibri" w:hAnsi="Times New Roman" w:cs="Times New Roman"/>
          <w:sz w:val="24"/>
        </w:rPr>
        <w:t xml:space="preserve"> as well as the origin of fuel and were </w:t>
      </w:r>
      <w:r w:rsidRPr="006440D7">
        <w:rPr>
          <w:rFonts w:ascii="Times New Roman" w:eastAsia="Calibri" w:hAnsi="Times New Roman" w:cs="Times New Roman"/>
          <w:sz w:val="24"/>
        </w:rPr>
        <w:t xml:space="preserve">primarily influenced by the </w:t>
      </w:r>
      <w:r w:rsidR="000E0E96">
        <w:rPr>
          <w:rFonts w:ascii="Times New Roman" w:eastAsia="Calibri" w:hAnsi="Times New Roman" w:cs="Times New Roman"/>
          <w:sz w:val="24"/>
        </w:rPr>
        <w:t xml:space="preserve">burner exit </w:t>
      </w:r>
      <w:r w:rsidRPr="006440D7">
        <w:rPr>
          <w:rFonts w:ascii="Times New Roman" w:eastAsia="Calibri" w:hAnsi="Times New Roman" w:cs="Times New Roman"/>
          <w:sz w:val="24"/>
        </w:rPr>
        <w:t>equivalence ratio and the composition of the reactants.</w:t>
      </w:r>
    </w:p>
    <w:p w14:paraId="3BBAD3B0" w14:textId="77777777" w:rsidR="006440D7" w:rsidRPr="006440D7" w:rsidRDefault="006440D7" w:rsidP="006440D7">
      <w:pPr>
        <w:numPr>
          <w:ilvl w:val="0"/>
          <w:numId w:val="25"/>
        </w:numPr>
        <w:spacing w:after="200" w:line="480" w:lineRule="auto"/>
        <w:contextualSpacing/>
        <w:jc w:val="both"/>
        <w:rPr>
          <w:rFonts w:ascii="Times New Roman" w:eastAsia="Calibri" w:hAnsi="Times New Roman" w:cs="Times New Roman"/>
          <w:sz w:val="24"/>
        </w:rPr>
      </w:pPr>
      <w:r w:rsidRPr="006440D7">
        <w:rPr>
          <w:rFonts w:ascii="Times New Roman" w:eastAsia="Calibri" w:hAnsi="Times New Roman" w:cs="Times New Roman"/>
          <w:sz w:val="24"/>
        </w:rPr>
        <w:t>The local measured peak CO concentrations did not vary significantly with the degree of fuel unsaturation and fuel origin at the tested equivalence ratio of Φ = 1.2; however, the CO concentration was significantly influenced by the fuel chemistry at equivalence ratios greater than 2, particularly conspicuous at Φ = 7.</w:t>
      </w:r>
    </w:p>
    <w:p w14:paraId="0957D158" w14:textId="425B7DF9" w:rsidR="006440D7" w:rsidRPr="006440D7" w:rsidRDefault="006440D7" w:rsidP="006440D7">
      <w:pPr>
        <w:numPr>
          <w:ilvl w:val="0"/>
          <w:numId w:val="25"/>
        </w:numPr>
        <w:spacing w:after="200" w:line="480" w:lineRule="auto"/>
        <w:contextualSpacing/>
        <w:jc w:val="both"/>
        <w:rPr>
          <w:rFonts w:ascii="Times New Roman" w:eastAsia="Calibri" w:hAnsi="Times New Roman" w:cs="Times New Roman"/>
          <w:sz w:val="24"/>
        </w:rPr>
      </w:pPr>
      <w:r w:rsidRPr="006440D7">
        <w:rPr>
          <w:rFonts w:ascii="Times New Roman" w:eastAsia="Calibri" w:hAnsi="Times New Roman" w:cs="Times New Roman"/>
          <w:sz w:val="24"/>
        </w:rPr>
        <w:t xml:space="preserve">The measured peak NO concentration was found to increase with the degree of unsaturation, in agreement with the corresponding global NO emission indices and the effect of fuel origin also played an important role in determining the quantity of end NO emission at </w:t>
      </w:r>
      <w:r w:rsidR="008657FA">
        <w:rPr>
          <w:rFonts w:ascii="Times New Roman" w:eastAsia="Calibri" w:hAnsi="Times New Roman" w:cs="Times New Roman"/>
          <w:sz w:val="24"/>
        </w:rPr>
        <w:t>the tested equivalence ratios.</w:t>
      </w:r>
    </w:p>
    <w:p w14:paraId="0906DE9C" w14:textId="77777777" w:rsidR="006440D7" w:rsidRPr="006440D7" w:rsidRDefault="006440D7" w:rsidP="006440D7">
      <w:pPr>
        <w:numPr>
          <w:ilvl w:val="0"/>
          <w:numId w:val="25"/>
        </w:numPr>
        <w:spacing w:after="200" w:line="480" w:lineRule="auto"/>
        <w:contextualSpacing/>
        <w:jc w:val="both"/>
        <w:rPr>
          <w:rFonts w:ascii="Times New Roman" w:eastAsia="Calibri" w:hAnsi="Times New Roman" w:cs="Times New Roman"/>
          <w:sz w:val="24"/>
          <w:szCs w:val="24"/>
        </w:rPr>
      </w:pPr>
      <w:r w:rsidRPr="006440D7">
        <w:rPr>
          <w:rFonts w:ascii="Times New Roman" w:eastAsia="Calibri" w:hAnsi="Times New Roman" w:cs="Times New Roman"/>
          <w:sz w:val="24"/>
          <w:szCs w:val="24"/>
        </w:rPr>
        <w:t>In the computational analysis, numerical models for the combustion of laminar flames of selected fuels were successfully developed using FLUENT and CHEMKIN software packages (Jet flow reactor network model).</w:t>
      </w:r>
    </w:p>
    <w:p w14:paraId="6796BEA4" w14:textId="77777777" w:rsidR="006440D7" w:rsidRPr="006440D7" w:rsidRDefault="006440D7" w:rsidP="006440D7">
      <w:pPr>
        <w:numPr>
          <w:ilvl w:val="0"/>
          <w:numId w:val="25"/>
        </w:numPr>
        <w:spacing w:after="200" w:line="480" w:lineRule="auto"/>
        <w:contextualSpacing/>
        <w:jc w:val="both"/>
        <w:rPr>
          <w:rFonts w:ascii="Times New Roman" w:eastAsia="Calibri" w:hAnsi="Times New Roman" w:cs="Times New Roman"/>
          <w:sz w:val="24"/>
        </w:rPr>
      </w:pPr>
      <w:r w:rsidRPr="006440D7">
        <w:rPr>
          <w:rFonts w:ascii="Times New Roman" w:eastAsia="Calibri" w:hAnsi="Times New Roman" w:cs="Times New Roman"/>
          <w:sz w:val="24"/>
        </w:rPr>
        <w:t>Numerical models were able to capture the location of peak values and the general behavior of O</w:t>
      </w:r>
      <w:r w:rsidRPr="006440D7">
        <w:rPr>
          <w:rFonts w:ascii="Times New Roman" w:eastAsia="Calibri" w:hAnsi="Times New Roman" w:cs="Times New Roman"/>
          <w:sz w:val="24"/>
          <w:vertAlign w:val="subscript"/>
        </w:rPr>
        <w:t>2</w:t>
      </w:r>
      <w:r w:rsidRPr="006440D7">
        <w:rPr>
          <w:rFonts w:ascii="Times New Roman" w:eastAsia="Calibri" w:hAnsi="Times New Roman" w:cs="Times New Roman"/>
          <w:sz w:val="24"/>
        </w:rPr>
        <w:t>, CO</w:t>
      </w:r>
      <w:r w:rsidRPr="006440D7">
        <w:rPr>
          <w:rFonts w:ascii="Times New Roman" w:eastAsia="Calibri" w:hAnsi="Times New Roman" w:cs="Times New Roman"/>
          <w:sz w:val="24"/>
          <w:vertAlign w:val="subscript"/>
        </w:rPr>
        <w:t>2</w:t>
      </w:r>
      <w:r w:rsidRPr="006440D7">
        <w:rPr>
          <w:rFonts w:ascii="Times New Roman" w:eastAsia="Calibri" w:hAnsi="Times New Roman" w:cs="Times New Roman"/>
          <w:sz w:val="24"/>
        </w:rPr>
        <w:t>, CO and NO concentration profiles in the flames of both methyl ester and petroleum fuels.</w:t>
      </w:r>
    </w:p>
    <w:p w14:paraId="1D1C8DB8" w14:textId="77777777" w:rsidR="006440D7" w:rsidRPr="006440D7" w:rsidRDefault="006440D7" w:rsidP="006440D7">
      <w:pPr>
        <w:numPr>
          <w:ilvl w:val="0"/>
          <w:numId w:val="25"/>
        </w:numPr>
        <w:spacing w:after="200" w:line="480" w:lineRule="auto"/>
        <w:contextualSpacing/>
        <w:jc w:val="both"/>
        <w:rPr>
          <w:rFonts w:ascii="Times New Roman" w:eastAsia="Calibri" w:hAnsi="Times New Roman" w:cs="Times New Roman"/>
          <w:sz w:val="24"/>
        </w:rPr>
      </w:pPr>
      <w:r w:rsidRPr="006440D7">
        <w:rPr>
          <w:rFonts w:ascii="Times New Roman" w:eastAsia="Calibri" w:hAnsi="Times New Roman" w:cs="Times New Roman"/>
          <w:sz w:val="24"/>
        </w:rPr>
        <w:t>Computational analysis reaffirmed the experimental observations of increasing NO concentration with the degree of fuel unsaturation.</w:t>
      </w:r>
    </w:p>
    <w:p w14:paraId="1D6BB3E9" w14:textId="77777777" w:rsidR="006440D7" w:rsidRDefault="006440D7" w:rsidP="006440D7">
      <w:pPr>
        <w:spacing w:after="200" w:line="480" w:lineRule="auto"/>
        <w:jc w:val="both"/>
        <w:rPr>
          <w:rFonts w:ascii="Times New Roman" w:eastAsia="Calibri" w:hAnsi="Times New Roman" w:cs="Times New Roman"/>
          <w:sz w:val="24"/>
        </w:rPr>
      </w:pPr>
    </w:p>
    <w:p w14:paraId="47E1C231" w14:textId="77777777" w:rsidR="006440D7" w:rsidRPr="006440D7" w:rsidRDefault="006440D7" w:rsidP="00B31345">
      <w:pPr>
        <w:pStyle w:val="Heading2"/>
        <w:rPr>
          <w:rFonts w:eastAsia="Times New Roman"/>
        </w:rPr>
      </w:pPr>
      <w:bookmarkStart w:id="369" w:name="_Toc480497140"/>
      <w:r w:rsidRPr="006440D7">
        <w:rPr>
          <w:rFonts w:eastAsia="Times New Roman"/>
        </w:rPr>
        <w:lastRenderedPageBreak/>
        <w:t>9.3 Recommendations for further study</w:t>
      </w:r>
      <w:bookmarkEnd w:id="369"/>
    </w:p>
    <w:p w14:paraId="3AE3B5C1" w14:textId="77777777" w:rsidR="006440D7" w:rsidRPr="006440D7" w:rsidRDefault="006440D7" w:rsidP="00B70144">
      <w:pPr>
        <w:spacing w:after="200" w:line="480" w:lineRule="auto"/>
        <w:ind w:firstLine="720"/>
        <w:jc w:val="both"/>
        <w:rPr>
          <w:rFonts w:ascii="Times New Roman" w:eastAsia="Calibri" w:hAnsi="Times New Roman" w:cs="Times New Roman"/>
          <w:sz w:val="24"/>
        </w:rPr>
      </w:pPr>
      <w:r w:rsidRPr="006440D7">
        <w:rPr>
          <w:rFonts w:ascii="Times New Roman" w:eastAsia="Calibri" w:hAnsi="Times New Roman" w:cs="Times New Roman"/>
          <w:sz w:val="24"/>
        </w:rPr>
        <w:t>This dissertation work could be extended to investigate the following:</w:t>
      </w:r>
    </w:p>
    <w:p w14:paraId="4CC092CA" w14:textId="4AFC7FD0" w:rsidR="006440D7" w:rsidRPr="006440D7" w:rsidRDefault="006440D7" w:rsidP="006440D7">
      <w:pPr>
        <w:numPr>
          <w:ilvl w:val="0"/>
          <w:numId w:val="26"/>
        </w:numPr>
        <w:spacing w:after="200" w:line="480" w:lineRule="auto"/>
        <w:contextualSpacing/>
        <w:jc w:val="both"/>
        <w:rPr>
          <w:rFonts w:ascii="Times New Roman" w:eastAsia="Calibri" w:hAnsi="Times New Roman" w:cs="Times New Roman"/>
          <w:sz w:val="24"/>
        </w:rPr>
      </w:pPr>
      <w:r w:rsidRPr="006440D7">
        <w:rPr>
          <w:rFonts w:ascii="Times New Roman" w:eastAsia="Calibri" w:hAnsi="Times New Roman" w:cs="Times New Roman"/>
          <w:sz w:val="24"/>
        </w:rPr>
        <w:t xml:space="preserve">In addition to the fuel chemistry, the effect of injected momentum from the burner can be studied at the </w:t>
      </w:r>
      <w:r w:rsidR="008657FA">
        <w:rPr>
          <w:rFonts w:ascii="Times New Roman" w:eastAsia="Calibri" w:hAnsi="Times New Roman" w:cs="Times New Roman"/>
          <w:sz w:val="24"/>
        </w:rPr>
        <w:t xml:space="preserve">same </w:t>
      </w:r>
      <w:r w:rsidRPr="006440D7">
        <w:rPr>
          <w:rFonts w:ascii="Times New Roman" w:eastAsia="Calibri" w:hAnsi="Times New Roman" w:cs="Times New Roman"/>
          <w:sz w:val="24"/>
        </w:rPr>
        <w:t xml:space="preserve">equivalence ratios investigated in this study. This provides a better understanding of the relative dominance of fuel chemistry and fluid mechanics at a particular equivalence ratio that can be utilized to develop fuels and design combustion parameters for a particular combustion environment. </w:t>
      </w:r>
    </w:p>
    <w:p w14:paraId="12CC3BE2" w14:textId="53C03DE8" w:rsidR="006440D7" w:rsidRPr="006440D7" w:rsidRDefault="006440D7" w:rsidP="006440D7">
      <w:pPr>
        <w:numPr>
          <w:ilvl w:val="0"/>
          <w:numId w:val="26"/>
        </w:numPr>
        <w:spacing w:after="200" w:line="480" w:lineRule="auto"/>
        <w:contextualSpacing/>
        <w:jc w:val="both"/>
        <w:rPr>
          <w:rFonts w:ascii="Times New Roman" w:eastAsia="Calibri" w:hAnsi="Times New Roman" w:cs="Times New Roman"/>
          <w:sz w:val="24"/>
        </w:rPr>
      </w:pPr>
      <w:r w:rsidRPr="006440D7">
        <w:rPr>
          <w:rFonts w:ascii="Times New Roman" w:eastAsia="Calibri" w:hAnsi="Times New Roman" w:cs="Times New Roman"/>
          <w:sz w:val="24"/>
        </w:rPr>
        <w:t>Furthermore, the effect of other parameters such as fuel atomization, droplet evaporation and other engine parameters can be studied individually with respect to DOU and the individual contribution of these parameters can be quantified. The results from these studies can be applied as corrections to the already developed EI</w:t>
      </w:r>
      <w:r w:rsidRPr="006440D7">
        <w:rPr>
          <w:rFonts w:ascii="Times New Roman" w:eastAsia="Calibri" w:hAnsi="Times New Roman" w:cs="Times New Roman"/>
          <w:sz w:val="24"/>
          <w:vertAlign w:val="subscript"/>
        </w:rPr>
        <w:t>NO</w:t>
      </w:r>
      <w:r w:rsidRPr="006440D7">
        <w:rPr>
          <w:rFonts w:ascii="Times New Roman" w:eastAsia="Calibri" w:hAnsi="Times New Roman" w:cs="Times New Roman"/>
          <w:sz w:val="24"/>
        </w:rPr>
        <w:t xml:space="preserve"> correlations with DOU</w:t>
      </w:r>
      <w:r w:rsidR="008657FA">
        <w:rPr>
          <w:rFonts w:ascii="Times New Roman" w:eastAsia="Calibri" w:hAnsi="Times New Roman" w:cs="Times New Roman"/>
          <w:sz w:val="24"/>
        </w:rPr>
        <w:t xml:space="preserve"> in this work,</w:t>
      </w:r>
      <w:r w:rsidRPr="006440D7">
        <w:rPr>
          <w:rFonts w:ascii="Times New Roman" w:eastAsia="Calibri" w:hAnsi="Times New Roman" w:cs="Times New Roman"/>
          <w:sz w:val="24"/>
        </w:rPr>
        <w:t xml:space="preserve"> to compare with results from engine studies.</w:t>
      </w:r>
    </w:p>
    <w:p w14:paraId="4022012D" w14:textId="77777777" w:rsidR="006440D7" w:rsidRPr="006440D7" w:rsidRDefault="006440D7" w:rsidP="006440D7">
      <w:pPr>
        <w:numPr>
          <w:ilvl w:val="0"/>
          <w:numId w:val="26"/>
        </w:numPr>
        <w:spacing w:after="200" w:line="480" w:lineRule="auto"/>
        <w:contextualSpacing/>
        <w:jc w:val="both"/>
        <w:rPr>
          <w:rFonts w:ascii="Times New Roman" w:eastAsia="Calibri" w:hAnsi="Times New Roman" w:cs="Times New Roman"/>
          <w:sz w:val="24"/>
        </w:rPr>
      </w:pPr>
      <w:r w:rsidRPr="006440D7">
        <w:rPr>
          <w:rFonts w:ascii="Times New Roman" w:eastAsia="Calibri" w:hAnsi="Times New Roman" w:cs="Times New Roman"/>
          <w:sz w:val="24"/>
        </w:rPr>
        <w:t>Fuels from other families such as alcohols and dimethyl ether (which are considered to be promising fuel blends for petroleum gasoline and diesel) can be studied with respect to DOU and to develop a database with experimental correlations of EI</w:t>
      </w:r>
      <w:r w:rsidRPr="006440D7">
        <w:rPr>
          <w:rFonts w:ascii="Times New Roman" w:eastAsia="Calibri" w:hAnsi="Times New Roman" w:cs="Times New Roman"/>
          <w:sz w:val="24"/>
          <w:vertAlign w:val="subscript"/>
        </w:rPr>
        <w:t>NO</w:t>
      </w:r>
      <w:r w:rsidRPr="006440D7">
        <w:rPr>
          <w:rFonts w:ascii="Times New Roman" w:eastAsia="Calibri" w:hAnsi="Times New Roman" w:cs="Times New Roman"/>
          <w:sz w:val="24"/>
        </w:rPr>
        <w:t xml:space="preserve"> with DOU for a wider range of DOU values and families of fuels. </w:t>
      </w:r>
    </w:p>
    <w:p w14:paraId="215BAC5B" w14:textId="34F71D6B" w:rsidR="00B154F0" w:rsidRDefault="006440D7" w:rsidP="00B154F0">
      <w:pPr>
        <w:numPr>
          <w:ilvl w:val="0"/>
          <w:numId w:val="26"/>
        </w:numPr>
        <w:spacing w:after="200" w:line="480" w:lineRule="auto"/>
        <w:contextualSpacing/>
        <w:jc w:val="both"/>
        <w:rPr>
          <w:rFonts w:ascii="Times New Roman" w:eastAsia="Calibri" w:hAnsi="Times New Roman" w:cs="Times New Roman"/>
          <w:sz w:val="24"/>
        </w:rPr>
      </w:pPr>
      <w:r w:rsidRPr="006440D7">
        <w:rPr>
          <w:rFonts w:ascii="Times New Roman" w:eastAsia="Calibri" w:hAnsi="Times New Roman" w:cs="Times New Roman"/>
          <w:sz w:val="24"/>
        </w:rPr>
        <w:t xml:space="preserve">In the current numerical analysis, the corrections for the radiative heat loss from the flames were applied to the flame temperatures post numerical simulation. The present numerical models can be incorporated with radiative heat loss </w:t>
      </w:r>
      <w:r w:rsidRPr="006440D7">
        <w:rPr>
          <w:rFonts w:ascii="Times New Roman" w:eastAsia="Calibri" w:hAnsi="Times New Roman" w:cs="Times New Roman"/>
          <w:sz w:val="24"/>
        </w:rPr>
        <w:lastRenderedPageBreak/>
        <w:t xml:space="preserve">corrections simultaneously and their implication on pollutants formation can be investigated.  </w:t>
      </w:r>
    </w:p>
    <w:p w14:paraId="073060ED" w14:textId="77777777" w:rsidR="00BA4CAC" w:rsidRDefault="00BA4CAC" w:rsidP="00BA4CAC">
      <w:pPr>
        <w:spacing w:after="200" w:line="480" w:lineRule="auto"/>
        <w:contextualSpacing/>
        <w:jc w:val="both"/>
        <w:rPr>
          <w:rFonts w:ascii="Times New Roman" w:eastAsia="Calibri" w:hAnsi="Times New Roman" w:cs="Times New Roman"/>
          <w:sz w:val="24"/>
        </w:rPr>
      </w:pPr>
    </w:p>
    <w:p w14:paraId="66030969" w14:textId="77777777" w:rsidR="00BA4CAC" w:rsidRDefault="00BA4CAC" w:rsidP="00BA4CAC">
      <w:pPr>
        <w:spacing w:after="200" w:line="480" w:lineRule="auto"/>
        <w:contextualSpacing/>
        <w:jc w:val="both"/>
        <w:rPr>
          <w:rFonts w:ascii="Times New Roman" w:eastAsia="Calibri" w:hAnsi="Times New Roman" w:cs="Times New Roman"/>
          <w:sz w:val="24"/>
        </w:rPr>
      </w:pPr>
    </w:p>
    <w:p w14:paraId="1D8CEC85" w14:textId="77777777" w:rsidR="00BA4CAC" w:rsidRDefault="00BA4CAC" w:rsidP="00BA4CAC">
      <w:pPr>
        <w:spacing w:after="200" w:line="480" w:lineRule="auto"/>
        <w:contextualSpacing/>
        <w:jc w:val="both"/>
        <w:rPr>
          <w:rFonts w:ascii="Times New Roman" w:eastAsia="Calibri" w:hAnsi="Times New Roman" w:cs="Times New Roman"/>
          <w:sz w:val="24"/>
        </w:rPr>
      </w:pPr>
    </w:p>
    <w:p w14:paraId="425A68F5" w14:textId="77777777" w:rsidR="00BA4CAC" w:rsidRDefault="00BA4CAC" w:rsidP="00BA4CAC">
      <w:pPr>
        <w:spacing w:after="200" w:line="480" w:lineRule="auto"/>
        <w:contextualSpacing/>
        <w:jc w:val="both"/>
        <w:rPr>
          <w:rFonts w:ascii="Times New Roman" w:eastAsia="Calibri" w:hAnsi="Times New Roman" w:cs="Times New Roman"/>
          <w:sz w:val="24"/>
        </w:rPr>
      </w:pPr>
    </w:p>
    <w:p w14:paraId="21795327" w14:textId="77777777" w:rsidR="00BA4CAC" w:rsidRDefault="00BA4CAC" w:rsidP="00BA4CAC">
      <w:pPr>
        <w:spacing w:after="200" w:line="480" w:lineRule="auto"/>
        <w:contextualSpacing/>
        <w:jc w:val="both"/>
        <w:rPr>
          <w:rFonts w:ascii="Times New Roman" w:eastAsia="Calibri" w:hAnsi="Times New Roman" w:cs="Times New Roman"/>
          <w:sz w:val="24"/>
        </w:rPr>
      </w:pPr>
    </w:p>
    <w:p w14:paraId="4677B1F8" w14:textId="77777777" w:rsidR="00BA4CAC" w:rsidRDefault="00BA4CAC" w:rsidP="00BA4CAC">
      <w:pPr>
        <w:spacing w:after="200" w:line="480" w:lineRule="auto"/>
        <w:contextualSpacing/>
        <w:jc w:val="both"/>
        <w:rPr>
          <w:rFonts w:ascii="Times New Roman" w:eastAsia="Calibri" w:hAnsi="Times New Roman" w:cs="Times New Roman"/>
          <w:sz w:val="24"/>
        </w:rPr>
      </w:pPr>
    </w:p>
    <w:p w14:paraId="78F356C6" w14:textId="77777777" w:rsidR="00BA4CAC" w:rsidRDefault="00BA4CAC" w:rsidP="00BA4CAC">
      <w:pPr>
        <w:spacing w:after="200" w:line="480" w:lineRule="auto"/>
        <w:contextualSpacing/>
        <w:jc w:val="both"/>
        <w:rPr>
          <w:rFonts w:ascii="Times New Roman" w:eastAsia="Calibri" w:hAnsi="Times New Roman" w:cs="Times New Roman"/>
          <w:sz w:val="24"/>
        </w:rPr>
      </w:pPr>
    </w:p>
    <w:p w14:paraId="2A54E869" w14:textId="77777777" w:rsidR="00BA4CAC" w:rsidRDefault="00BA4CAC" w:rsidP="00BA4CAC">
      <w:pPr>
        <w:spacing w:after="200" w:line="480" w:lineRule="auto"/>
        <w:contextualSpacing/>
        <w:jc w:val="both"/>
        <w:rPr>
          <w:rFonts w:ascii="Times New Roman" w:eastAsia="Calibri" w:hAnsi="Times New Roman" w:cs="Times New Roman"/>
          <w:sz w:val="24"/>
        </w:rPr>
      </w:pPr>
    </w:p>
    <w:p w14:paraId="1664CF00" w14:textId="77777777" w:rsidR="00BA4CAC" w:rsidRDefault="00BA4CAC" w:rsidP="00BA4CAC">
      <w:pPr>
        <w:spacing w:after="200" w:line="480" w:lineRule="auto"/>
        <w:contextualSpacing/>
        <w:jc w:val="both"/>
        <w:rPr>
          <w:rFonts w:ascii="Times New Roman" w:eastAsia="Calibri" w:hAnsi="Times New Roman" w:cs="Times New Roman"/>
          <w:sz w:val="24"/>
        </w:rPr>
      </w:pPr>
    </w:p>
    <w:p w14:paraId="3465F816" w14:textId="77777777" w:rsidR="00BA4CAC" w:rsidRDefault="00BA4CAC" w:rsidP="00BA4CAC">
      <w:pPr>
        <w:spacing w:after="200" w:line="480" w:lineRule="auto"/>
        <w:contextualSpacing/>
        <w:jc w:val="both"/>
        <w:rPr>
          <w:rFonts w:ascii="Times New Roman" w:eastAsia="Calibri" w:hAnsi="Times New Roman" w:cs="Times New Roman"/>
          <w:sz w:val="24"/>
        </w:rPr>
      </w:pPr>
    </w:p>
    <w:p w14:paraId="46EB299A" w14:textId="77777777" w:rsidR="00BA4CAC" w:rsidRDefault="00BA4CAC" w:rsidP="00BA4CAC">
      <w:pPr>
        <w:spacing w:after="200" w:line="480" w:lineRule="auto"/>
        <w:contextualSpacing/>
        <w:jc w:val="both"/>
        <w:rPr>
          <w:rFonts w:ascii="Times New Roman" w:eastAsia="Calibri" w:hAnsi="Times New Roman" w:cs="Times New Roman"/>
          <w:sz w:val="24"/>
        </w:rPr>
      </w:pPr>
    </w:p>
    <w:p w14:paraId="46A7C8F8" w14:textId="77777777" w:rsidR="00BA4CAC" w:rsidRDefault="00BA4CAC" w:rsidP="00BA4CAC">
      <w:pPr>
        <w:spacing w:after="200" w:line="480" w:lineRule="auto"/>
        <w:contextualSpacing/>
        <w:jc w:val="both"/>
        <w:rPr>
          <w:rFonts w:ascii="Times New Roman" w:eastAsia="Calibri" w:hAnsi="Times New Roman" w:cs="Times New Roman"/>
          <w:sz w:val="24"/>
        </w:rPr>
      </w:pPr>
    </w:p>
    <w:p w14:paraId="2DD5ABA2" w14:textId="77777777" w:rsidR="00BA4CAC" w:rsidRDefault="00BA4CAC" w:rsidP="00BA4CAC">
      <w:pPr>
        <w:spacing w:after="200" w:line="480" w:lineRule="auto"/>
        <w:contextualSpacing/>
        <w:jc w:val="both"/>
        <w:rPr>
          <w:rFonts w:ascii="Times New Roman" w:eastAsia="Calibri" w:hAnsi="Times New Roman" w:cs="Times New Roman"/>
          <w:sz w:val="24"/>
        </w:rPr>
      </w:pPr>
    </w:p>
    <w:p w14:paraId="79264203" w14:textId="77777777" w:rsidR="00BA4CAC" w:rsidRDefault="00BA4CAC" w:rsidP="00BA4CAC">
      <w:pPr>
        <w:spacing w:after="200" w:line="480" w:lineRule="auto"/>
        <w:contextualSpacing/>
        <w:jc w:val="both"/>
        <w:rPr>
          <w:rFonts w:ascii="Times New Roman" w:eastAsia="Calibri" w:hAnsi="Times New Roman" w:cs="Times New Roman"/>
          <w:sz w:val="24"/>
        </w:rPr>
      </w:pPr>
    </w:p>
    <w:p w14:paraId="4BBF56F7" w14:textId="77777777" w:rsidR="00BA4CAC" w:rsidRDefault="00BA4CAC" w:rsidP="00BA4CAC">
      <w:pPr>
        <w:spacing w:after="200" w:line="480" w:lineRule="auto"/>
        <w:contextualSpacing/>
        <w:jc w:val="both"/>
        <w:rPr>
          <w:rFonts w:ascii="Times New Roman" w:eastAsia="Calibri" w:hAnsi="Times New Roman" w:cs="Times New Roman"/>
          <w:sz w:val="24"/>
        </w:rPr>
      </w:pPr>
    </w:p>
    <w:p w14:paraId="06780E89" w14:textId="77777777" w:rsidR="00BA4CAC" w:rsidRDefault="00BA4CAC" w:rsidP="00BA4CAC">
      <w:pPr>
        <w:spacing w:after="200" w:line="480" w:lineRule="auto"/>
        <w:contextualSpacing/>
        <w:jc w:val="both"/>
        <w:rPr>
          <w:rFonts w:ascii="Times New Roman" w:eastAsia="Calibri" w:hAnsi="Times New Roman" w:cs="Times New Roman"/>
          <w:sz w:val="24"/>
        </w:rPr>
      </w:pPr>
    </w:p>
    <w:p w14:paraId="46D25837" w14:textId="77777777" w:rsidR="00BA4CAC" w:rsidRDefault="00BA4CAC" w:rsidP="00BA4CAC">
      <w:pPr>
        <w:spacing w:after="200" w:line="480" w:lineRule="auto"/>
        <w:contextualSpacing/>
        <w:jc w:val="both"/>
        <w:rPr>
          <w:rFonts w:ascii="Times New Roman" w:eastAsia="Calibri" w:hAnsi="Times New Roman" w:cs="Times New Roman"/>
          <w:sz w:val="24"/>
        </w:rPr>
      </w:pPr>
    </w:p>
    <w:p w14:paraId="0E8F0389" w14:textId="77777777" w:rsidR="00BA4CAC" w:rsidRDefault="00BA4CAC" w:rsidP="00BA4CAC">
      <w:pPr>
        <w:spacing w:after="200" w:line="480" w:lineRule="auto"/>
        <w:contextualSpacing/>
        <w:jc w:val="both"/>
        <w:rPr>
          <w:rFonts w:ascii="Times New Roman" w:eastAsia="Calibri" w:hAnsi="Times New Roman" w:cs="Times New Roman"/>
          <w:sz w:val="24"/>
        </w:rPr>
      </w:pPr>
    </w:p>
    <w:p w14:paraId="1F87522C" w14:textId="77777777" w:rsidR="00BA4CAC" w:rsidRPr="00BA4CAC" w:rsidRDefault="00BA4CAC" w:rsidP="00BA4CAC">
      <w:pPr>
        <w:spacing w:after="200" w:line="480" w:lineRule="auto"/>
        <w:contextualSpacing/>
        <w:jc w:val="both"/>
        <w:rPr>
          <w:rFonts w:ascii="Times New Roman" w:eastAsia="Calibri" w:hAnsi="Times New Roman" w:cs="Times New Roman"/>
          <w:sz w:val="24"/>
        </w:rPr>
      </w:pPr>
    </w:p>
    <w:p w14:paraId="1F47D17E" w14:textId="4D26393C" w:rsidR="00B154F0" w:rsidRDefault="00B154F0" w:rsidP="00B154F0">
      <w:pPr>
        <w:pStyle w:val="Heading1"/>
        <w:numPr>
          <w:ilvl w:val="0"/>
          <w:numId w:val="0"/>
        </w:numPr>
        <w:ind w:left="288"/>
        <w:rPr>
          <w:rFonts w:eastAsia="Calibri"/>
        </w:rPr>
      </w:pPr>
      <w:bookmarkStart w:id="370" w:name="_Toc480497141"/>
      <w:r>
        <w:rPr>
          <w:rFonts w:eastAsia="Calibri"/>
        </w:rPr>
        <w:lastRenderedPageBreak/>
        <w:t>REFERENCES</w:t>
      </w:r>
      <w:bookmarkEnd w:id="370"/>
    </w:p>
    <w:p w14:paraId="4FE78489"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7FD468B6" w14:textId="77777777" w:rsidR="00B154F0" w:rsidRPr="00B154F0" w:rsidRDefault="00B154F0" w:rsidP="00B154F0">
      <w:pPr>
        <w:spacing w:after="0" w:line="240" w:lineRule="auto"/>
        <w:jc w:val="both"/>
        <w:rPr>
          <w:rFonts w:ascii="Times New Roman" w:eastAsia="Calibri" w:hAnsi="Times New Roman" w:cs="Times New Roman"/>
          <w:sz w:val="24"/>
          <w:szCs w:val="24"/>
        </w:rPr>
      </w:pPr>
      <w:proofErr w:type="gramStart"/>
      <w:r w:rsidRPr="00B154F0">
        <w:rPr>
          <w:rFonts w:ascii="Times New Roman" w:eastAsia="Calibri" w:hAnsi="Times New Roman" w:cs="Times New Roman"/>
          <w:sz w:val="24"/>
          <w:szCs w:val="24"/>
        </w:rPr>
        <w:t xml:space="preserve">Agarwal, A., and Rajamanoharan, K. (2009) “Experimental investigations of performance and emissions of Karanja oil and its blends in a single cylinder agricultural diesel engine,” </w:t>
      </w:r>
      <w:r w:rsidRPr="00B154F0">
        <w:rPr>
          <w:rFonts w:ascii="Times New Roman" w:eastAsia="Calibri" w:hAnsi="Times New Roman" w:cs="Times New Roman"/>
          <w:i/>
          <w:sz w:val="24"/>
          <w:szCs w:val="24"/>
        </w:rPr>
        <w:t>Applied Energy</w:t>
      </w:r>
      <w:r w:rsidRPr="00B154F0">
        <w:rPr>
          <w:rFonts w:ascii="Times New Roman" w:eastAsia="Calibri" w:hAnsi="Times New Roman" w:cs="Times New Roman"/>
          <w:sz w:val="24"/>
          <w:szCs w:val="24"/>
        </w:rPr>
        <w:t>, 86, 106-112.</w:t>
      </w:r>
      <w:proofErr w:type="gramEnd"/>
      <w:r w:rsidRPr="00B154F0">
        <w:rPr>
          <w:rFonts w:ascii="Times New Roman" w:eastAsia="Calibri" w:hAnsi="Times New Roman" w:cs="Times New Roman"/>
          <w:sz w:val="24"/>
          <w:szCs w:val="24"/>
        </w:rPr>
        <w:t xml:space="preserve">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10.1016/j.apenergy.2008.04.008.</w:t>
      </w:r>
    </w:p>
    <w:p w14:paraId="12C2125E"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3A476A8E" w14:textId="77777777" w:rsidR="00B154F0" w:rsidRPr="00B154F0" w:rsidRDefault="00B154F0" w:rsidP="00B154F0">
      <w:pPr>
        <w:spacing w:after="0" w:line="240" w:lineRule="auto"/>
        <w:jc w:val="both"/>
        <w:rPr>
          <w:rFonts w:ascii="Times New Roman" w:eastAsia="Calibri" w:hAnsi="Times New Roman" w:cs="Times New Roman"/>
          <w:sz w:val="24"/>
          <w:szCs w:val="24"/>
        </w:rPr>
      </w:pPr>
      <w:proofErr w:type="gramStart"/>
      <w:r w:rsidRPr="00B154F0">
        <w:rPr>
          <w:rFonts w:ascii="Times New Roman" w:eastAsia="Calibri" w:hAnsi="Times New Roman" w:cs="Times New Roman"/>
          <w:sz w:val="24"/>
          <w:szCs w:val="24"/>
        </w:rPr>
        <w:t>Agarwal, A., and Chaudhury, V. (2012) “Spray characteristics of biodiesel/blends in a high pressure constant volume spray chamber,” Experimental Thermal and Fluid Science, 42, 212-218.</w:t>
      </w:r>
      <w:proofErr w:type="gramEnd"/>
      <w:r w:rsidRPr="00B154F0">
        <w:rPr>
          <w:rFonts w:ascii="Times New Roman" w:eastAsia="Calibri" w:hAnsi="Times New Roman" w:cs="Times New Roman"/>
          <w:sz w:val="24"/>
          <w:szCs w:val="24"/>
        </w:rPr>
        <w:t xml:space="preserve">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10.1016/j.expthermflusci.2012.05.006.</w:t>
      </w:r>
    </w:p>
    <w:p w14:paraId="60CF8B39"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151CE80B" w14:textId="77777777" w:rsidR="00B154F0" w:rsidRPr="00B154F0" w:rsidRDefault="00B154F0" w:rsidP="00B154F0">
      <w:pPr>
        <w:spacing w:after="0" w:line="240" w:lineRule="auto"/>
        <w:jc w:val="both"/>
        <w:rPr>
          <w:rFonts w:ascii="Times New Roman" w:eastAsia="Calibri" w:hAnsi="Times New Roman" w:cs="Times New Roman"/>
          <w:sz w:val="24"/>
          <w:szCs w:val="24"/>
        </w:rPr>
      </w:pPr>
      <w:proofErr w:type="gramStart"/>
      <w:r w:rsidRPr="00B154F0">
        <w:rPr>
          <w:rFonts w:ascii="Times New Roman" w:eastAsia="Calibri" w:hAnsi="Times New Roman" w:cs="Times New Roman"/>
          <w:sz w:val="24"/>
          <w:szCs w:val="24"/>
        </w:rPr>
        <w:t xml:space="preserve">Agarwal, A., and Dhar, A. (2013) “Experimental investigations of performance, emission and combustion characteristics of Karanja oil blends fueled DICI engine,” </w:t>
      </w:r>
      <w:r w:rsidRPr="00B154F0">
        <w:rPr>
          <w:rFonts w:ascii="Times New Roman" w:eastAsia="Calibri" w:hAnsi="Times New Roman" w:cs="Times New Roman"/>
          <w:i/>
          <w:sz w:val="24"/>
          <w:szCs w:val="24"/>
        </w:rPr>
        <w:t>Renewable Energy</w:t>
      </w:r>
      <w:r w:rsidRPr="00B154F0">
        <w:rPr>
          <w:rFonts w:ascii="Times New Roman" w:eastAsia="Calibri" w:hAnsi="Times New Roman" w:cs="Times New Roman"/>
          <w:sz w:val="24"/>
          <w:szCs w:val="24"/>
        </w:rPr>
        <w:t>, 52, 283-291.</w:t>
      </w:r>
      <w:proofErr w:type="gramEnd"/>
      <w:r w:rsidRPr="00B154F0">
        <w:rPr>
          <w:rFonts w:ascii="Times New Roman" w:eastAsia="Calibri" w:hAnsi="Times New Roman" w:cs="Times New Roman"/>
          <w:sz w:val="24"/>
          <w:szCs w:val="24"/>
        </w:rPr>
        <w:t xml:space="preserve">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10.1016/j.renene.2012.10.015.</w:t>
      </w:r>
    </w:p>
    <w:p w14:paraId="10FEBBC6"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1776633D" w14:textId="77777777" w:rsidR="00B154F0" w:rsidRPr="00B154F0" w:rsidRDefault="00B154F0" w:rsidP="00B154F0">
      <w:pPr>
        <w:spacing w:after="0" w:line="240" w:lineRule="auto"/>
        <w:jc w:val="both"/>
      </w:pPr>
      <w:r w:rsidRPr="00B154F0">
        <w:rPr>
          <w:rFonts w:ascii="Times New Roman" w:eastAsia="Calibri" w:hAnsi="Times New Roman" w:cs="Times New Roman"/>
          <w:sz w:val="24"/>
          <w:szCs w:val="24"/>
        </w:rPr>
        <w:t xml:space="preserve">Agarwal, A., Srivastava, D., Dhar, A., Maurya, R., Shukla, P., and Singh, A. (2013) “Effect of fuel injection timing and pressure on combustion, emissions and performance characteristics of a single cylinder diesel engine,” </w:t>
      </w:r>
      <w:r w:rsidRPr="00B154F0">
        <w:rPr>
          <w:rFonts w:ascii="Times New Roman" w:eastAsia="Calibri" w:hAnsi="Times New Roman" w:cs="Times New Roman"/>
          <w:i/>
          <w:sz w:val="24"/>
          <w:szCs w:val="24"/>
        </w:rPr>
        <w:t>Fuel</w:t>
      </w:r>
      <w:r w:rsidRPr="00B154F0">
        <w:rPr>
          <w:rFonts w:ascii="Times New Roman" w:eastAsia="Calibri" w:hAnsi="Times New Roman" w:cs="Times New Roman"/>
          <w:sz w:val="24"/>
          <w:szCs w:val="24"/>
        </w:rPr>
        <w:t xml:space="preserve">, 111, 374-383.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10.1016/j.fuel.2013.03.016.</w:t>
      </w:r>
      <w:r w:rsidRPr="00B154F0">
        <w:t xml:space="preserve"> </w:t>
      </w:r>
    </w:p>
    <w:p w14:paraId="33C9D980"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61A9E222"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Agency for Toxic Substances and Disease Registry (1995) “Toxological profile for fuel oils,” US Department of Health and Human Services, Public Health Service.</w:t>
      </w:r>
    </w:p>
    <w:p w14:paraId="4D551C00"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 xml:space="preserve"> </w:t>
      </w:r>
      <w:hyperlink r:id="rId301" w:history="1">
        <w:r w:rsidRPr="00B154F0">
          <w:rPr>
            <w:rFonts w:ascii="Times New Roman" w:eastAsia="Calibri" w:hAnsi="Times New Roman" w:cs="Times New Roman"/>
            <w:sz w:val="24"/>
            <w:szCs w:val="24"/>
            <w:u w:val="single"/>
          </w:rPr>
          <w:t>http://www.atsdr.cdc.gov/</w:t>
        </w:r>
      </w:hyperlink>
      <w:r w:rsidRPr="00B154F0">
        <w:rPr>
          <w:rFonts w:ascii="Times New Roman" w:eastAsia="Calibri" w:hAnsi="Times New Roman" w:cs="Times New Roman"/>
          <w:sz w:val="24"/>
          <w:szCs w:val="24"/>
        </w:rPr>
        <w:t xml:space="preserve"> </w:t>
      </w:r>
    </w:p>
    <w:p w14:paraId="55200A2F"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49339347"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Allen, C., Watts, K., Ackman, R., and Pegg, M. (1999) “Predicting the viscosity of biodiesel fuels from their fatty acid ester composition,</w:t>
      </w:r>
      <w:proofErr w:type="gramStart"/>
      <w:r w:rsidRPr="00B154F0">
        <w:rPr>
          <w:rFonts w:ascii="Times New Roman" w:eastAsia="Calibri" w:hAnsi="Times New Roman" w:cs="Times New Roman"/>
          <w:sz w:val="24"/>
          <w:szCs w:val="24"/>
        </w:rPr>
        <w:t>”.</w:t>
      </w:r>
      <w:proofErr w:type="gramEnd"/>
      <w:r w:rsidRPr="00B154F0">
        <w:rPr>
          <w:rFonts w:ascii="Times New Roman" w:eastAsia="Calibri" w:hAnsi="Times New Roman" w:cs="Times New Roman"/>
          <w:sz w:val="24"/>
          <w:szCs w:val="24"/>
        </w:rPr>
        <w:t xml:space="preserve"> </w:t>
      </w:r>
      <w:r w:rsidRPr="00B154F0">
        <w:rPr>
          <w:rFonts w:ascii="Times New Roman" w:eastAsia="Calibri" w:hAnsi="Times New Roman" w:cs="Times New Roman"/>
          <w:i/>
          <w:sz w:val="24"/>
          <w:szCs w:val="24"/>
        </w:rPr>
        <w:t>Fuel</w:t>
      </w:r>
      <w:r w:rsidRPr="00B154F0">
        <w:rPr>
          <w:rFonts w:ascii="Times New Roman" w:eastAsia="Calibri" w:hAnsi="Times New Roman" w:cs="Times New Roman"/>
          <w:sz w:val="24"/>
          <w:szCs w:val="24"/>
        </w:rPr>
        <w:t>, 78, 1319-1326.</w:t>
      </w:r>
    </w:p>
    <w:p w14:paraId="5AA5DB57"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27DC7C90" w14:textId="77777777" w:rsidR="00B154F0" w:rsidRPr="00B154F0" w:rsidRDefault="00B154F0" w:rsidP="00B154F0">
      <w:pPr>
        <w:spacing w:after="0" w:line="240" w:lineRule="auto"/>
        <w:jc w:val="both"/>
        <w:rPr>
          <w:rFonts w:ascii="Times New Roman" w:eastAsia="Calibri" w:hAnsi="Times New Roman" w:cs="Times New Roman"/>
          <w:sz w:val="24"/>
          <w:szCs w:val="24"/>
        </w:rPr>
      </w:pPr>
      <w:proofErr w:type="gramStart"/>
      <w:r w:rsidRPr="00B154F0">
        <w:rPr>
          <w:rFonts w:ascii="Times New Roman" w:eastAsia="Calibri" w:hAnsi="Times New Roman" w:cs="Times New Roman"/>
          <w:sz w:val="24"/>
          <w:szCs w:val="24"/>
        </w:rPr>
        <w:t>Allen, C., and Watts, K. (2000) “Comparative analysis of the atomization characteristics of fifteen biodiesel fuel types,” Transactions of the ASAE, 43, 207-212.</w:t>
      </w:r>
      <w:proofErr w:type="gramEnd"/>
    </w:p>
    <w:p w14:paraId="50A35FA0"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2698699F"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r w:rsidRPr="00B154F0">
        <w:rPr>
          <w:rFonts w:ascii="Times New Roman" w:eastAsia="Calibri" w:hAnsi="Times New Roman" w:cs="Times New Roman"/>
          <w:color w:val="000000" w:themeColor="text1"/>
          <w:sz w:val="24"/>
          <w:szCs w:val="24"/>
        </w:rPr>
        <w:t xml:space="preserve">Altun, Ş. (2014) “Effect of the degree of unsaturation of biodiesel fuels on the exhaust emissions of a diesel power generator,” </w:t>
      </w:r>
      <w:r w:rsidRPr="00B154F0">
        <w:rPr>
          <w:rFonts w:ascii="Times New Roman" w:eastAsia="Calibri" w:hAnsi="Times New Roman" w:cs="Times New Roman"/>
          <w:i/>
          <w:color w:val="000000" w:themeColor="text1"/>
          <w:sz w:val="24"/>
          <w:szCs w:val="24"/>
        </w:rPr>
        <w:t>Fuel</w:t>
      </w:r>
      <w:r w:rsidRPr="00B154F0">
        <w:rPr>
          <w:rFonts w:ascii="Times New Roman" w:eastAsia="Calibri" w:hAnsi="Times New Roman" w:cs="Times New Roman"/>
          <w:color w:val="000000" w:themeColor="text1"/>
          <w:sz w:val="24"/>
          <w:szCs w:val="24"/>
        </w:rPr>
        <w:t xml:space="preserve">, 117, 450-457. </w:t>
      </w:r>
      <w:proofErr w:type="gramStart"/>
      <w:r w:rsidRPr="00B154F0">
        <w:rPr>
          <w:rFonts w:ascii="Times New Roman" w:eastAsia="Calibri" w:hAnsi="Times New Roman" w:cs="Times New Roman"/>
          <w:color w:val="000000" w:themeColor="text1"/>
          <w:sz w:val="24"/>
          <w:szCs w:val="24"/>
        </w:rPr>
        <w:t>doi</w:t>
      </w:r>
      <w:proofErr w:type="gramEnd"/>
      <w:r w:rsidRPr="00B154F0">
        <w:rPr>
          <w:rFonts w:ascii="Times New Roman" w:eastAsia="Calibri" w:hAnsi="Times New Roman" w:cs="Times New Roman"/>
          <w:color w:val="000000" w:themeColor="text1"/>
          <w:sz w:val="24"/>
          <w:szCs w:val="24"/>
        </w:rPr>
        <w:t>: 10.1016/j.fuel.2013.09.028.</w:t>
      </w:r>
    </w:p>
    <w:p w14:paraId="4018D333"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136B2E96"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American Petroleum Institute (2010) “Kerosene/Jet Fuel category assessment document,” submitted to the US EPA, Consortium Registration #1100997. (Accessed on November 14, 2016)</w:t>
      </w:r>
    </w:p>
    <w:p w14:paraId="11E6E8EB" w14:textId="77777777" w:rsidR="00B154F0" w:rsidRPr="00B154F0" w:rsidRDefault="006C145C" w:rsidP="00B154F0">
      <w:pPr>
        <w:spacing w:after="0" w:line="240" w:lineRule="auto"/>
        <w:jc w:val="both"/>
        <w:rPr>
          <w:rFonts w:ascii="Times New Roman" w:eastAsia="Calibri" w:hAnsi="Times New Roman" w:cs="Times New Roman"/>
          <w:sz w:val="24"/>
          <w:szCs w:val="24"/>
        </w:rPr>
      </w:pPr>
      <w:hyperlink r:id="rId302" w:history="1">
        <w:r w:rsidR="00B154F0" w:rsidRPr="00B154F0">
          <w:rPr>
            <w:rFonts w:ascii="Times New Roman" w:eastAsia="Calibri" w:hAnsi="Times New Roman" w:cs="Times New Roman"/>
            <w:sz w:val="24"/>
            <w:szCs w:val="24"/>
            <w:u w:val="single"/>
          </w:rPr>
          <w:t>http://www.petroleumhpv.org/petroleum-substances-and-categories/~/media/37A083A569294403AD230CB504AB17A6.ashx</w:t>
        </w:r>
      </w:hyperlink>
    </w:p>
    <w:p w14:paraId="62822A3A"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369AEF61"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 xml:space="preserve">Arslan, R. (2011) “Emission characteristics of a diesel engine using waste cooking oil as biodiesel fuel,” </w:t>
      </w:r>
      <w:r w:rsidRPr="00B154F0">
        <w:rPr>
          <w:rFonts w:ascii="Times New Roman" w:eastAsia="Calibri" w:hAnsi="Times New Roman" w:cs="Times New Roman"/>
          <w:i/>
          <w:sz w:val="24"/>
          <w:szCs w:val="24"/>
        </w:rPr>
        <w:t>African Journal of Biotechnology</w:t>
      </w:r>
      <w:r w:rsidRPr="00B154F0">
        <w:rPr>
          <w:rFonts w:ascii="Times New Roman" w:eastAsia="Calibri" w:hAnsi="Times New Roman" w:cs="Times New Roman"/>
          <w:sz w:val="24"/>
          <w:szCs w:val="24"/>
        </w:rPr>
        <w:t>, 10, 3790-3794. doi:10.5897/AJB10.2202.</w:t>
      </w:r>
    </w:p>
    <w:p w14:paraId="70DE1CD3"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1404BA86"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roofErr w:type="gramStart"/>
      <w:r w:rsidRPr="00B154F0">
        <w:rPr>
          <w:rFonts w:ascii="Times New Roman" w:eastAsia="Calibri" w:hAnsi="Times New Roman" w:cs="Times New Roman"/>
          <w:color w:val="000000" w:themeColor="text1"/>
          <w:sz w:val="24"/>
          <w:szCs w:val="24"/>
        </w:rPr>
        <w:lastRenderedPageBreak/>
        <w:t xml:space="preserve">Aydin, H., and Bayindir, H. (2010) “Performance and emission analysis of cottonseed oil methyl ester in a diesel engine,” </w:t>
      </w:r>
      <w:r w:rsidRPr="00B154F0">
        <w:rPr>
          <w:rFonts w:ascii="Times New Roman" w:eastAsia="Calibri" w:hAnsi="Times New Roman" w:cs="Times New Roman"/>
          <w:i/>
          <w:color w:val="000000" w:themeColor="text1"/>
          <w:sz w:val="24"/>
          <w:szCs w:val="24"/>
        </w:rPr>
        <w:t>Renewable Energy</w:t>
      </w:r>
      <w:r w:rsidRPr="00B154F0">
        <w:rPr>
          <w:rFonts w:ascii="Times New Roman" w:eastAsia="Calibri" w:hAnsi="Times New Roman" w:cs="Times New Roman"/>
          <w:color w:val="000000" w:themeColor="text1"/>
          <w:sz w:val="24"/>
          <w:szCs w:val="24"/>
        </w:rPr>
        <w:t>, 35, 588-592.</w:t>
      </w:r>
      <w:proofErr w:type="gramEnd"/>
      <w:r w:rsidRPr="00B154F0">
        <w:rPr>
          <w:rFonts w:ascii="Times New Roman" w:eastAsia="Calibri" w:hAnsi="Times New Roman" w:cs="Times New Roman"/>
          <w:color w:val="000000" w:themeColor="text1"/>
          <w:sz w:val="24"/>
          <w:szCs w:val="24"/>
        </w:rPr>
        <w:t xml:space="preserve"> </w:t>
      </w:r>
      <w:proofErr w:type="gramStart"/>
      <w:r w:rsidRPr="00B154F0">
        <w:rPr>
          <w:rFonts w:ascii="Times New Roman" w:eastAsia="Calibri" w:hAnsi="Times New Roman" w:cs="Times New Roman"/>
          <w:color w:val="000000" w:themeColor="text1"/>
          <w:sz w:val="24"/>
          <w:szCs w:val="24"/>
        </w:rPr>
        <w:t>doi</w:t>
      </w:r>
      <w:proofErr w:type="gramEnd"/>
      <w:r w:rsidRPr="00B154F0">
        <w:rPr>
          <w:rFonts w:ascii="Times New Roman" w:eastAsia="Calibri" w:hAnsi="Times New Roman" w:cs="Times New Roman"/>
          <w:color w:val="000000" w:themeColor="text1"/>
          <w:sz w:val="24"/>
          <w:szCs w:val="24"/>
        </w:rPr>
        <w:t>: 10.1016/j.renene.2009.08.009.</w:t>
      </w:r>
    </w:p>
    <w:p w14:paraId="14746180"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4FCD3587"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r w:rsidRPr="00B154F0">
        <w:rPr>
          <w:rFonts w:ascii="Times New Roman" w:eastAsia="Calibri" w:hAnsi="Times New Roman" w:cs="Times New Roman"/>
          <w:color w:val="000000" w:themeColor="text1"/>
          <w:sz w:val="24"/>
          <w:szCs w:val="24"/>
        </w:rPr>
        <w:t xml:space="preserve">Balakrishnan, A., Parthasarathy, R., and Gollahalli, S. (2014) “Laminar Partially Premixed Flames of Blends of Pre-Vaporized Jet-A Fuel and Palm Methyl Ester,” </w:t>
      </w:r>
      <w:r w:rsidRPr="00B154F0">
        <w:rPr>
          <w:rFonts w:ascii="Times New Roman" w:eastAsia="Calibri" w:hAnsi="Times New Roman" w:cs="Times New Roman"/>
          <w:i/>
          <w:color w:val="000000" w:themeColor="text1"/>
          <w:sz w:val="24"/>
          <w:szCs w:val="24"/>
        </w:rPr>
        <w:t>In ASME 2014 International Mechanical Engineering Congress and Exposition</w:t>
      </w:r>
      <w:r w:rsidRPr="00B154F0">
        <w:rPr>
          <w:rFonts w:ascii="Times New Roman" w:eastAsia="Calibri" w:hAnsi="Times New Roman" w:cs="Times New Roman"/>
          <w:color w:val="000000" w:themeColor="text1"/>
          <w:sz w:val="24"/>
          <w:szCs w:val="24"/>
        </w:rPr>
        <w:t>, V06AT07A068, Montreal, Canada.</w:t>
      </w:r>
    </w:p>
    <w:p w14:paraId="0E8B6792"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1510F241"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r w:rsidRPr="00B154F0">
        <w:rPr>
          <w:rFonts w:ascii="Times New Roman" w:eastAsia="Calibri" w:hAnsi="Times New Roman" w:cs="Times New Roman"/>
          <w:color w:val="000000" w:themeColor="text1"/>
          <w:sz w:val="24"/>
          <w:szCs w:val="24"/>
        </w:rPr>
        <w:t xml:space="preserve">Balakrishnan, A., Parthasarathy, R., and Gollahalli, S. (2015) “Concentration Measurements of OH and CH Radicals in Laminar Partially Premixed and Prevaporized Jet A/Palm Methyl Ester Blend Flames,” </w:t>
      </w:r>
      <w:r w:rsidRPr="00B154F0">
        <w:rPr>
          <w:rFonts w:ascii="Times New Roman" w:eastAsia="Calibri" w:hAnsi="Times New Roman" w:cs="Times New Roman"/>
          <w:i/>
          <w:color w:val="000000" w:themeColor="text1"/>
          <w:sz w:val="24"/>
          <w:szCs w:val="24"/>
        </w:rPr>
        <w:t>In ASME 2015 International Mechanical Engineering Congress and Exposition</w:t>
      </w:r>
      <w:r w:rsidRPr="00B154F0">
        <w:rPr>
          <w:rFonts w:ascii="Times New Roman" w:eastAsia="Calibri" w:hAnsi="Times New Roman" w:cs="Times New Roman"/>
          <w:color w:val="000000" w:themeColor="text1"/>
          <w:sz w:val="24"/>
          <w:szCs w:val="24"/>
        </w:rPr>
        <w:t>, V06AT07A002, Houston, Texas, USA.</w:t>
      </w:r>
    </w:p>
    <w:p w14:paraId="462A7384"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659E68DD"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r w:rsidRPr="00B154F0">
        <w:rPr>
          <w:rFonts w:ascii="Times New Roman" w:eastAsia="Calibri" w:hAnsi="Times New Roman" w:cs="Times New Roman"/>
          <w:color w:val="000000" w:themeColor="text1"/>
          <w:sz w:val="24"/>
          <w:szCs w:val="24"/>
        </w:rPr>
        <w:t xml:space="preserve">Balakrishnan, A., Parthasarathy, R., and Gollahalli, S. (2016) “A Review on the effects of Biodiesel Blends on Compression Ignition Engine NOx Emissions,” </w:t>
      </w:r>
      <w:r w:rsidRPr="00B154F0">
        <w:rPr>
          <w:rFonts w:ascii="Times New Roman" w:eastAsia="Calibri" w:hAnsi="Times New Roman" w:cs="Times New Roman"/>
          <w:i/>
          <w:color w:val="000000" w:themeColor="text1"/>
          <w:sz w:val="24"/>
          <w:szCs w:val="24"/>
        </w:rPr>
        <w:t>Journal of Energy and Environmental Sustainability</w:t>
      </w:r>
      <w:r w:rsidRPr="00B154F0">
        <w:rPr>
          <w:rFonts w:ascii="Times New Roman" w:eastAsia="Calibri" w:hAnsi="Times New Roman" w:cs="Times New Roman"/>
          <w:color w:val="000000" w:themeColor="text1"/>
          <w:sz w:val="24"/>
          <w:szCs w:val="24"/>
        </w:rPr>
        <w:t>, 1, 67-76.</w:t>
      </w:r>
    </w:p>
    <w:p w14:paraId="0929E54B"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274E1D27"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r w:rsidRPr="00B154F0">
        <w:rPr>
          <w:rFonts w:ascii="Times New Roman" w:eastAsia="Calibri" w:hAnsi="Times New Roman" w:cs="Times New Roman"/>
          <w:color w:val="000000" w:themeColor="text1"/>
          <w:sz w:val="24"/>
          <w:szCs w:val="24"/>
        </w:rPr>
        <w:t>Balakrishnan, A., Parthasarathy, R., and Gollahalli, S. (2016a) “Combustion Characteristics of Partially Premixed Prevaporized Palm Methyl Ester and Jet A Fuel Blends,” Journal of Energy Resources Technology, 138, 12202. doi:0.1115/1.4031966.</w:t>
      </w:r>
    </w:p>
    <w:p w14:paraId="7AC12FC4"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605260CC"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r w:rsidRPr="00B154F0">
        <w:rPr>
          <w:rFonts w:ascii="Times New Roman" w:eastAsia="Calibri" w:hAnsi="Times New Roman" w:cs="Times New Roman"/>
          <w:color w:val="000000" w:themeColor="text1"/>
          <w:sz w:val="24"/>
          <w:szCs w:val="24"/>
        </w:rPr>
        <w:t xml:space="preserve">Balakrishnan, A., Parthasarathy, R., and Gollahalli, S. (2016b) “Emission Characteristics of Laminar Prevaporized Petroleum and Biodiesel Flames at near Stoichiometric Conditions,” </w:t>
      </w:r>
      <w:r w:rsidRPr="00B154F0">
        <w:rPr>
          <w:rFonts w:ascii="Times New Roman" w:eastAsia="Calibri" w:hAnsi="Times New Roman" w:cs="Times New Roman"/>
          <w:i/>
          <w:color w:val="000000" w:themeColor="text1"/>
          <w:sz w:val="24"/>
          <w:szCs w:val="24"/>
        </w:rPr>
        <w:t>In 14th International Energy Conversion Engineering Conference</w:t>
      </w:r>
      <w:r w:rsidRPr="00B154F0">
        <w:rPr>
          <w:rFonts w:ascii="Times New Roman" w:eastAsia="Calibri" w:hAnsi="Times New Roman" w:cs="Times New Roman"/>
          <w:color w:val="000000" w:themeColor="text1"/>
          <w:sz w:val="24"/>
          <w:szCs w:val="24"/>
        </w:rPr>
        <w:t>, 4955, Salt Lake City, Utah, USA.</w:t>
      </w:r>
    </w:p>
    <w:p w14:paraId="53584FD8"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7DFBF439" w14:textId="77777777" w:rsidR="00B154F0" w:rsidRPr="00B154F0" w:rsidRDefault="00B154F0" w:rsidP="00B154F0">
      <w:pPr>
        <w:spacing w:after="0" w:line="240" w:lineRule="auto"/>
        <w:jc w:val="both"/>
      </w:pPr>
      <w:r w:rsidRPr="00B154F0">
        <w:rPr>
          <w:rFonts w:ascii="Times New Roman" w:eastAsia="Calibri" w:hAnsi="Times New Roman" w:cs="Times New Roman"/>
          <w:color w:val="000000" w:themeColor="text1"/>
          <w:sz w:val="24"/>
          <w:szCs w:val="24"/>
        </w:rPr>
        <w:t xml:space="preserve">Bamgboye, A., and Hansen, A. (2008) “Prediction of cetane number of biodiesel fuel from the fatty acid methyl ester (FAME) composition,” </w:t>
      </w:r>
      <w:r w:rsidRPr="00B154F0">
        <w:rPr>
          <w:rFonts w:ascii="Times New Roman" w:eastAsia="Calibri" w:hAnsi="Times New Roman" w:cs="Times New Roman"/>
          <w:i/>
          <w:color w:val="000000" w:themeColor="text1"/>
          <w:sz w:val="24"/>
          <w:szCs w:val="24"/>
        </w:rPr>
        <w:t>International Agrophysics</w:t>
      </w:r>
      <w:r w:rsidRPr="00B154F0">
        <w:rPr>
          <w:rFonts w:ascii="Times New Roman" w:eastAsia="Calibri" w:hAnsi="Times New Roman" w:cs="Times New Roman"/>
          <w:color w:val="000000" w:themeColor="text1"/>
          <w:sz w:val="24"/>
          <w:szCs w:val="24"/>
        </w:rPr>
        <w:t>, 22, 21-29.</w:t>
      </w:r>
      <w:r w:rsidRPr="00B154F0">
        <w:t xml:space="preserve"> </w:t>
      </w:r>
    </w:p>
    <w:p w14:paraId="45D517FB"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1B05D9F8"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roofErr w:type="gramStart"/>
      <w:r w:rsidRPr="00B154F0">
        <w:rPr>
          <w:rFonts w:ascii="Times New Roman" w:eastAsia="Calibri" w:hAnsi="Times New Roman" w:cs="Times New Roman"/>
          <w:color w:val="000000" w:themeColor="text1"/>
          <w:sz w:val="24"/>
          <w:szCs w:val="24"/>
        </w:rPr>
        <w:t xml:space="preserve">Benham, G., and Klee, L. (1950) “An improved method for the determination of iodine numbers,” </w:t>
      </w:r>
      <w:r w:rsidRPr="00B154F0">
        <w:rPr>
          <w:rFonts w:ascii="Times New Roman" w:eastAsia="Calibri" w:hAnsi="Times New Roman" w:cs="Times New Roman"/>
          <w:i/>
          <w:color w:val="000000" w:themeColor="text1"/>
          <w:sz w:val="24"/>
          <w:szCs w:val="24"/>
        </w:rPr>
        <w:t>Journal of American Oil Chemists Society</w:t>
      </w:r>
      <w:r w:rsidRPr="00B154F0">
        <w:rPr>
          <w:rFonts w:ascii="Times New Roman" w:eastAsia="Calibri" w:hAnsi="Times New Roman" w:cs="Times New Roman"/>
          <w:color w:val="000000" w:themeColor="text1"/>
          <w:sz w:val="24"/>
          <w:szCs w:val="24"/>
        </w:rPr>
        <w:t>, 27, 127-129.</w:t>
      </w:r>
      <w:proofErr w:type="gramEnd"/>
      <w:r w:rsidRPr="00B154F0">
        <w:rPr>
          <w:rFonts w:ascii="Times New Roman" w:eastAsia="Calibri" w:hAnsi="Times New Roman" w:cs="Times New Roman"/>
          <w:color w:val="000000" w:themeColor="text1"/>
          <w:sz w:val="24"/>
          <w:szCs w:val="24"/>
        </w:rPr>
        <w:t xml:space="preserve"> </w:t>
      </w:r>
      <w:proofErr w:type="gramStart"/>
      <w:r w:rsidRPr="00B154F0">
        <w:rPr>
          <w:rFonts w:ascii="Times New Roman" w:eastAsia="Calibri" w:hAnsi="Times New Roman" w:cs="Times New Roman"/>
          <w:color w:val="000000" w:themeColor="text1"/>
          <w:sz w:val="24"/>
          <w:szCs w:val="24"/>
        </w:rPr>
        <w:t>doi:</w:t>
      </w:r>
      <w:proofErr w:type="gramEnd"/>
      <w:r w:rsidRPr="00B154F0">
        <w:rPr>
          <w:rFonts w:ascii="Times New Roman" w:eastAsia="Calibri" w:hAnsi="Times New Roman" w:cs="Times New Roman"/>
          <w:color w:val="000000" w:themeColor="text1"/>
          <w:sz w:val="24"/>
          <w:szCs w:val="24"/>
        </w:rPr>
        <w:t>10.1007/BF02634381.</w:t>
      </w:r>
    </w:p>
    <w:p w14:paraId="4A87B425"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5316B9FF"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r w:rsidRPr="00B154F0">
        <w:rPr>
          <w:rFonts w:ascii="Times New Roman" w:eastAsia="Calibri" w:hAnsi="Times New Roman" w:cs="Times New Roman"/>
          <w:color w:val="000000" w:themeColor="text1"/>
          <w:sz w:val="24"/>
          <w:szCs w:val="24"/>
        </w:rPr>
        <w:t xml:space="preserve">Benjumea, P., </w:t>
      </w:r>
      <w:proofErr w:type="spellStart"/>
      <w:r w:rsidRPr="00B154F0">
        <w:rPr>
          <w:rFonts w:ascii="Times New Roman" w:eastAsia="Calibri" w:hAnsi="Times New Roman" w:cs="Times New Roman"/>
          <w:color w:val="000000" w:themeColor="text1"/>
          <w:sz w:val="24"/>
          <w:szCs w:val="24"/>
        </w:rPr>
        <w:t>Agudelo</w:t>
      </w:r>
      <w:proofErr w:type="spellEnd"/>
      <w:r w:rsidRPr="00B154F0">
        <w:rPr>
          <w:rFonts w:ascii="Times New Roman" w:eastAsia="Calibri" w:hAnsi="Times New Roman" w:cs="Times New Roman"/>
          <w:color w:val="000000" w:themeColor="text1"/>
          <w:sz w:val="24"/>
          <w:szCs w:val="24"/>
        </w:rPr>
        <w:t xml:space="preserve">, J., and </w:t>
      </w:r>
      <w:proofErr w:type="spellStart"/>
      <w:r w:rsidRPr="00B154F0">
        <w:rPr>
          <w:rFonts w:ascii="Times New Roman" w:eastAsia="Calibri" w:hAnsi="Times New Roman" w:cs="Times New Roman"/>
          <w:color w:val="000000" w:themeColor="text1"/>
          <w:sz w:val="24"/>
          <w:szCs w:val="24"/>
        </w:rPr>
        <w:t>Agudelo</w:t>
      </w:r>
      <w:proofErr w:type="spellEnd"/>
      <w:r w:rsidRPr="00B154F0">
        <w:rPr>
          <w:rFonts w:ascii="Times New Roman" w:eastAsia="Calibri" w:hAnsi="Times New Roman" w:cs="Times New Roman"/>
          <w:color w:val="000000" w:themeColor="text1"/>
          <w:sz w:val="24"/>
          <w:szCs w:val="24"/>
        </w:rPr>
        <w:t xml:space="preserve">, A. (2008) “Basic properties of palm oil biodiesel–diesel blends,” </w:t>
      </w:r>
      <w:r w:rsidRPr="00B154F0">
        <w:rPr>
          <w:rFonts w:ascii="Times New Roman" w:eastAsia="Calibri" w:hAnsi="Times New Roman" w:cs="Times New Roman"/>
          <w:i/>
          <w:color w:val="000000" w:themeColor="text1"/>
          <w:sz w:val="24"/>
          <w:szCs w:val="24"/>
        </w:rPr>
        <w:t>Fuel</w:t>
      </w:r>
      <w:r w:rsidRPr="00B154F0">
        <w:rPr>
          <w:rFonts w:ascii="Times New Roman" w:eastAsia="Calibri" w:hAnsi="Times New Roman" w:cs="Times New Roman"/>
          <w:color w:val="000000" w:themeColor="text1"/>
          <w:sz w:val="24"/>
          <w:szCs w:val="24"/>
        </w:rPr>
        <w:t xml:space="preserve">, 87, 2069-2075. </w:t>
      </w:r>
      <w:proofErr w:type="gramStart"/>
      <w:r w:rsidRPr="00B154F0">
        <w:rPr>
          <w:rFonts w:ascii="Times New Roman" w:eastAsia="Calibri" w:hAnsi="Times New Roman" w:cs="Times New Roman"/>
          <w:color w:val="000000" w:themeColor="text1"/>
          <w:sz w:val="24"/>
          <w:szCs w:val="24"/>
        </w:rPr>
        <w:t>doi</w:t>
      </w:r>
      <w:proofErr w:type="gramEnd"/>
      <w:r w:rsidRPr="00B154F0">
        <w:rPr>
          <w:rFonts w:ascii="Times New Roman" w:eastAsia="Calibri" w:hAnsi="Times New Roman" w:cs="Times New Roman"/>
          <w:color w:val="000000" w:themeColor="text1"/>
          <w:sz w:val="24"/>
          <w:szCs w:val="24"/>
        </w:rPr>
        <w:t>: 10.1016/j.fuel.2007.11.004.</w:t>
      </w:r>
    </w:p>
    <w:p w14:paraId="29EA3B36"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19EE5CB6"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 xml:space="preserve">Boehman, A., Morris, D., Szybist, J., and Esen, E. (2004) “The impact of the bulk modulus of diesel fuels on fuel injection timing,” </w:t>
      </w:r>
      <w:r w:rsidRPr="00B154F0">
        <w:rPr>
          <w:rFonts w:ascii="Times New Roman" w:eastAsia="Calibri" w:hAnsi="Times New Roman" w:cs="Times New Roman"/>
          <w:i/>
          <w:sz w:val="24"/>
          <w:szCs w:val="24"/>
        </w:rPr>
        <w:t>Energy &amp; Fuels</w:t>
      </w:r>
      <w:r w:rsidRPr="00B154F0">
        <w:rPr>
          <w:rFonts w:ascii="Times New Roman" w:eastAsia="Calibri" w:hAnsi="Times New Roman" w:cs="Times New Roman"/>
          <w:sz w:val="24"/>
          <w:szCs w:val="24"/>
        </w:rPr>
        <w:t xml:space="preserve">, 18, 1877-1882.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10.1021/ef049880j.</w:t>
      </w:r>
    </w:p>
    <w:p w14:paraId="686780A4"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65BEFB34" w14:textId="77777777" w:rsidR="00B154F0" w:rsidRPr="00B154F0" w:rsidRDefault="00B154F0" w:rsidP="00B154F0">
      <w:pPr>
        <w:spacing w:after="0" w:line="240" w:lineRule="auto"/>
        <w:jc w:val="both"/>
      </w:pPr>
      <w:r w:rsidRPr="00B154F0">
        <w:rPr>
          <w:rFonts w:ascii="Times New Roman" w:eastAsia="Calibri" w:hAnsi="Times New Roman" w:cs="Times New Roman"/>
          <w:color w:val="000000" w:themeColor="text1"/>
          <w:sz w:val="24"/>
          <w:szCs w:val="24"/>
        </w:rPr>
        <w:t xml:space="preserve">Bouaid, A., Martinez, M., Aracil, J. (2007) “Long storage stability of biodiesel from vegetable and used frying oils,” </w:t>
      </w:r>
      <w:r w:rsidRPr="00B154F0">
        <w:rPr>
          <w:rFonts w:ascii="Times New Roman" w:eastAsia="Calibri" w:hAnsi="Times New Roman" w:cs="Times New Roman"/>
          <w:i/>
          <w:color w:val="000000" w:themeColor="text1"/>
          <w:sz w:val="24"/>
          <w:szCs w:val="24"/>
        </w:rPr>
        <w:t>Fuel</w:t>
      </w:r>
      <w:r w:rsidRPr="00B154F0">
        <w:rPr>
          <w:rFonts w:ascii="Times New Roman" w:eastAsia="Calibri" w:hAnsi="Times New Roman" w:cs="Times New Roman"/>
          <w:color w:val="000000" w:themeColor="text1"/>
          <w:sz w:val="24"/>
          <w:szCs w:val="24"/>
        </w:rPr>
        <w:t xml:space="preserve">, 86, 2596-2602. </w:t>
      </w:r>
      <w:proofErr w:type="gramStart"/>
      <w:r w:rsidRPr="00B154F0">
        <w:rPr>
          <w:rFonts w:ascii="Times New Roman" w:eastAsia="Calibri" w:hAnsi="Times New Roman" w:cs="Times New Roman"/>
          <w:color w:val="000000" w:themeColor="text1"/>
          <w:sz w:val="24"/>
          <w:szCs w:val="24"/>
        </w:rPr>
        <w:t>doi</w:t>
      </w:r>
      <w:proofErr w:type="gramEnd"/>
      <w:r w:rsidRPr="00B154F0">
        <w:rPr>
          <w:rFonts w:ascii="Times New Roman" w:eastAsia="Calibri" w:hAnsi="Times New Roman" w:cs="Times New Roman"/>
          <w:color w:val="000000" w:themeColor="text1"/>
          <w:sz w:val="24"/>
          <w:szCs w:val="24"/>
        </w:rPr>
        <w:t>: 10.1016/j.fuel.2007.02.014.</w:t>
      </w:r>
      <w:r w:rsidRPr="00B154F0">
        <w:t xml:space="preserve"> </w:t>
      </w:r>
    </w:p>
    <w:p w14:paraId="6AB7DBBF" w14:textId="77777777" w:rsidR="00B154F0" w:rsidRPr="00B154F0" w:rsidRDefault="00B154F0" w:rsidP="00B154F0">
      <w:pPr>
        <w:spacing w:after="0" w:line="240" w:lineRule="auto"/>
        <w:jc w:val="both"/>
        <w:rPr>
          <w:rFonts w:ascii="Times New Roman" w:hAnsi="Times New Roman" w:cs="Times New Roman"/>
          <w:sz w:val="24"/>
        </w:rPr>
      </w:pPr>
    </w:p>
    <w:p w14:paraId="2A7610C5" w14:textId="77777777" w:rsidR="00B154F0" w:rsidRPr="00B154F0" w:rsidRDefault="00B154F0" w:rsidP="00B154F0">
      <w:pPr>
        <w:spacing w:after="0" w:line="240" w:lineRule="auto"/>
        <w:jc w:val="both"/>
        <w:rPr>
          <w:rFonts w:ascii="Times New Roman" w:hAnsi="Times New Roman" w:cs="Times New Roman"/>
          <w:sz w:val="24"/>
        </w:rPr>
      </w:pPr>
      <w:proofErr w:type="gramStart"/>
      <w:r w:rsidRPr="00B154F0">
        <w:rPr>
          <w:rFonts w:ascii="Times New Roman" w:hAnsi="Times New Roman" w:cs="Times New Roman"/>
          <w:sz w:val="24"/>
        </w:rPr>
        <w:lastRenderedPageBreak/>
        <w:t xml:space="preserve">Bradley, D., and Entwistle, A. (1966) “The total hemispherical emittance of coated wires,” </w:t>
      </w:r>
      <w:r w:rsidRPr="00B154F0">
        <w:rPr>
          <w:rFonts w:ascii="Times New Roman" w:hAnsi="Times New Roman" w:cs="Times New Roman"/>
          <w:i/>
          <w:sz w:val="24"/>
        </w:rPr>
        <w:t>British Journal of Applied Physics</w:t>
      </w:r>
      <w:r w:rsidRPr="00B154F0">
        <w:rPr>
          <w:rFonts w:ascii="Times New Roman" w:hAnsi="Times New Roman" w:cs="Times New Roman"/>
          <w:sz w:val="24"/>
        </w:rPr>
        <w:t>, 17, 9, 1155.</w:t>
      </w:r>
      <w:proofErr w:type="gramEnd"/>
    </w:p>
    <w:p w14:paraId="0E6E1C01"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roofErr w:type="gramStart"/>
      <w:r w:rsidRPr="00B154F0">
        <w:rPr>
          <w:rFonts w:ascii="Times New Roman" w:eastAsia="Calibri" w:hAnsi="Times New Roman" w:cs="Times New Roman"/>
          <w:color w:val="000000" w:themeColor="text1"/>
          <w:sz w:val="24"/>
          <w:szCs w:val="24"/>
        </w:rPr>
        <w:t xml:space="preserve">Brooks, B. (1922) </w:t>
      </w:r>
      <w:r w:rsidRPr="00B154F0">
        <w:rPr>
          <w:rFonts w:ascii="Times New Roman" w:eastAsia="Calibri" w:hAnsi="Times New Roman" w:cs="Times New Roman"/>
          <w:i/>
          <w:color w:val="000000" w:themeColor="text1"/>
          <w:sz w:val="24"/>
          <w:szCs w:val="24"/>
        </w:rPr>
        <w:t>The Chemistry of the Non-</w:t>
      </w:r>
      <w:proofErr w:type="spellStart"/>
      <w:r w:rsidRPr="00B154F0">
        <w:rPr>
          <w:rFonts w:ascii="Times New Roman" w:eastAsia="Calibri" w:hAnsi="Times New Roman" w:cs="Times New Roman"/>
          <w:i/>
          <w:color w:val="000000" w:themeColor="text1"/>
          <w:sz w:val="24"/>
          <w:szCs w:val="24"/>
        </w:rPr>
        <w:t>benzenoid</w:t>
      </w:r>
      <w:proofErr w:type="spellEnd"/>
      <w:r w:rsidRPr="00B154F0">
        <w:rPr>
          <w:rFonts w:ascii="Times New Roman" w:eastAsia="Calibri" w:hAnsi="Times New Roman" w:cs="Times New Roman"/>
          <w:i/>
          <w:color w:val="000000" w:themeColor="text1"/>
          <w:sz w:val="24"/>
          <w:szCs w:val="24"/>
        </w:rPr>
        <w:t xml:space="preserve"> Hydrocarbons and Their Simple Derivatives,</w:t>
      </w:r>
      <w:r w:rsidRPr="00B154F0">
        <w:rPr>
          <w:rFonts w:ascii="Times New Roman" w:eastAsia="Calibri" w:hAnsi="Times New Roman" w:cs="Times New Roman"/>
          <w:color w:val="000000" w:themeColor="text1"/>
          <w:sz w:val="24"/>
          <w:szCs w:val="24"/>
        </w:rPr>
        <w:t xml:space="preserve"> Chemical catalog Company, Incorporated.</w:t>
      </w:r>
      <w:proofErr w:type="gramEnd"/>
    </w:p>
    <w:p w14:paraId="3134FBF3"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58B26BD9"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r w:rsidRPr="00B154F0">
        <w:rPr>
          <w:rFonts w:ascii="Times New Roman" w:eastAsia="Calibri" w:hAnsi="Times New Roman" w:cs="Times New Roman"/>
          <w:color w:val="000000" w:themeColor="text1"/>
          <w:sz w:val="24"/>
          <w:szCs w:val="24"/>
        </w:rPr>
        <w:t xml:space="preserve">Buyukkaya, E. (2010) “Effects of biodiesel on a DI diesel engine performance, emission and combustion characteristics,” </w:t>
      </w:r>
      <w:r w:rsidRPr="00B154F0">
        <w:rPr>
          <w:rFonts w:ascii="Times New Roman" w:eastAsia="Calibri" w:hAnsi="Times New Roman" w:cs="Times New Roman"/>
          <w:i/>
          <w:color w:val="000000" w:themeColor="text1"/>
          <w:sz w:val="24"/>
          <w:szCs w:val="24"/>
        </w:rPr>
        <w:t>Fuel</w:t>
      </w:r>
      <w:r w:rsidRPr="00B154F0">
        <w:rPr>
          <w:rFonts w:ascii="Times New Roman" w:eastAsia="Calibri" w:hAnsi="Times New Roman" w:cs="Times New Roman"/>
          <w:color w:val="000000" w:themeColor="text1"/>
          <w:sz w:val="24"/>
          <w:szCs w:val="24"/>
        </w:rPr>
        <w:t xml:space="preserve">, 89, 3099-3105. </w:t>
      </w:r>
      <w:proofErr w:type="gramStart"/>
      <w:r w:rsidRPr="00B154F0">
        <w:rPr>
          <w:rFonts w:ascii="Times New Roman" w:eastAsia="Calibri" w:hAnsi="Times New Roman" w:cs="Times New Roman"/>
          <w:color w:val="000000" w:themeColor="text1"/>
          <w:sz w:val="24"/>
          <w:szCs w:val="24"/>
        </w:rPr>
        <w:t>doi</w:t>
      </w:r>
      <w:proofErr w:type="gramEnd"/>
      <w:r w:rsidRPr="00B154F0">
        <w:rPr>
          <w:rFonts w:ascii="Times New Roman" w:eastAsia="Calibri" w:hAnsi="Times New Roman" w:cs="Times New Roman"/>
          <w:color w:val="000000" w:themeColor="text1"/>
          <w:sz w:val="24"/>
          <w:szCs w:val="24"/>
        </w:rPr>
        <w:t>: 10.1016/j.fuel.2010.05.034.</w:t>
      </w:r>
    </w:p>
    <w:p w14:paraId="4FE0441D"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69A1F608"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 xml:space="preserve">Canakci, M. (2005) “Performance and emissions characteristics of biodiesel from soybean oil,” </w:t>
      </w:r>
      <w:r w:rsidRPr="00B154F0">
        <w:rPr>
          <w:rFonts w:ascii="Times New Roman" w:eastAsia="Calibri" w:hAnsi="Times New Roman" w:cs="Times New Roman"/>
          <w:i/>
          <w:sz w:val="24"/>
          <w:szCs w:val="24"/>
        </w:rPr>
        <w:t>Proceedings of the Institution of Mechanical Engineers, Part D: Journal of Automobile Engineering</w:t>
      </w:r>
      <w:r w:rsidRPr="00B154F0">
        <w:rPr>
          <w:rFonts w:ascii="Times New Roman" w:eastAsia="Calibri" w:hAnsi="Times New Roman" w:cs="Times New Roman"/>
          <w:sz w:val="24"/>
          <w:szCs w:val="24"/>
        </w:rPr>
        <w:t xml:space="preserve">, 219, 915-922.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10.1243/095440705X28736.</w:t>
      </w:r>
    </w:p>
    <w:p w14:paraId="05688786"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1623C166" w14:textId="77777777" w:rsidR="00B154F0" w:rsidRPr="00B154F0" w:rsidRDefault="00B154F0" w:rsidP="00B154F0">
      <w:pPr>
        <w:spacing w:after="0" w:line="240" w:lineRule="auto"/>
        <w:jc w:val="both"/>
      </w:pPr>
      <w:r w:rsidRPr="00B154F0">
        <w:rPr>
          <w:rFonts w:ascii="Times New Roman" w:eastAsia="Calibri" w:hAnsi="Times New Roman" w:cs="Times New Roman"/>
          <w:sz w:val="24"/>
          <w:szCs w:val="24"/>
        </w:rPr>
        <w:t xml:space="preserve">Carraretto, C., Macor, A., Mirandola, A., Stoppato, A., and Tonon, S. (2004) “Biodiesel as alternative fuel: experimental analysis and energetic evaluations,” </w:t>
      </w:r>
      <w:r w:rsidRPr="00B154F0">
        <w:rPr>
          <w:rFonts w:ascii="Times New Roman" w:eastAsia="Calibri" w:hAnsi="Times New Roman" w:cs="Times New Roman"/>
          <w:i/>
          <w:sz w:val="24"/>
          <w:szCs w:val="24"/>
        </w:rPr>
        <w:t>Energy</w:t>
      </w:r>
      <w:r w:rsidRPr="00B154F0">
        <w:rPr>
          <w:rFonts w:ascii="Times New Roman" w:eastAsia="Calibri" w:hAnsi="Times New Roman" w:cs="Times New Roman"/>
          <w:sz w:val="24"/>
          <w:szCs w:val="24"/>
        </w:rPr>
        <w:t xml:space="preserve">, 29, 2195-2211.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10.1016/j.energy.2004.03.042.</w:t>
      </w:r>
      <w:r w:rsidRPr="00B154F0">
        <w:t xml:space="preserve"> </w:t>
      </w:r>
    </w:p>
    <w:p w14:paraId="74BF35DA"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6681D731" w14:textId="77777777" w:rsidR="00B154F0" w:rsidRPr="00B154F0" w:rsidRDefault="00B154F0" w:rsidP="00B154F0">
      <w:pPr>
        <w:spacing w:after="0" w:line="240" w:lineRule="auto"/>
        <w:jc w:val="both"/>
      </w:pPr>
      <w:proofErr w:type="gramStart"/>
      <w:r w:rsidRPr="00B154F0">
        <w:rPr>
          <w:rFonts w:ascii="Times New Roman" w:eastAsia="Calibri" w:hAnsi="Times New Roman" w:cs="Times New Roman"/>
          <w:color w:val="000000" w:themeColor="text1"/>
          <w:sz w:val="24"/>
          <w:szCs w:val="24"/>
        </w:rPr>
        <w:t xml:space="preserve">Cecrle, E., </w:t>
      </w:r>
      <w:proofErr w:type="spellStart"/>
      <w:r w:rsidRPr="00B154F0">
        <w:rPr>
          <w:rFonts w:ascii="Times New Roman" w:eastAsia="Calibri" w:hAnsi="Times New Roman" w:cs="Times New Roman"/>
          <w:color w:val="000000" w:themeColor="text1"/>
          <w:sz w:val="24"/>
          <w:szCs w:val="24"/>
        </w:rPr>
        <w:t>Depcik</w:t>
      </w:r>
      <w:proofErr w:type="spellEnd"/>
      <w:r w:rsidRPr="00B154F0">
        <w:rPr>
          <w:rFonts w:ascii="Times New Roman" w:eastAsia="Calibri" w:hAnsi="Times New Roman" w:cs="Times New Roman"/>
          <w:color w:val="000000" w:themeColor="text1"/>
          <w:sz w:val="24"/>
          <w:szCs w:val="24"/>
        </w:rPr>
        <w:t xml:space="preserve">, C., Duncan, A., </w:t>
      </w:r>
      <w:proofErr w:type="spellStart"/>
      <w:r w:rsidRPr="00B154F0">
        <w:rPr>
          <w:rFonts w:ascii="Times New Roman" w:eastAsia="Calibri" w:hAnsi="Times New Roman" w:cs="Times New Roman"/>
          <w:color w:val="000000" w:themeColor="text1"/>
          <w:sz w:val="24"/>
          <w:szCs w:val="24"/>
        </w:rPr>
        <w:t>Guo</w:t>
      </w:r>
      <w:proofErr w:type="spellEnd"/>
      <w:r w:rsidRPr="00B154F0">
        <w:rPr>
          <w:rFonts w:ascii="Times New Roman" w:eastAsia="Calibri" w:hAnsi="Times New Roman" w:cs="Times New Roman"/>
          <w:color w:val="000000" w:themeColor="text1"/>
          <w:sz w:val="24"/>
          <w:szCs w:val="24"/>
        </w:rPr>
        <w:t xml:space="preserve">, J., </w:t>
      </w:r>
      <w:proofErr w:type="spellStart"/>
      <w:r w:rsidRPr="00B154F0">
        <w:rPr>
          <w:rFonts w:ascii="Times New Roman" w:eastAsia="Calibri" w:hAnsi="Times New Roman" w:cs="Times New Roman"/>
          <w:color w:val="000000" w:themeColor="text1"/>
          <w:sz w:val="24"/>
          <w:szCs w:val="24"/>
        </w:rPr>
        <w:t>Mangus</w:t>
      </w:r>
      <w:proofErr w:type="spellEnd"/>
      <w:r w:rsidRPr="00B154F0">
        <w:rPr>
          <w:rFonts w:ascii="Times New Roman" w:eastAsia="Calibri" w:hAnsi="Times New Roman" w:cs="Times New Roman"/>
          <w:color w:val="000000" w:themeColor="text1"/>
          <w:sz w:val="24"/>
          <w:szCs w:val="24"/>
        </w:rPr>
        <w:t xml:space="preserve">, M., Peltier, E., Stagg-Williams, S., and </w:t>
      </w:r>
      <w:proofErr w:type="spellStart"/>
      <w:r w:rsidRPr="00B154F0">
        <w:rPr>
          <w:rFonts w:ascii="Times New Roman" w:eastAsia="Calibri" w:hAnsi="Times New Roman" w:cs="Times New Roman"/>
          <w:color w:val="000000" w:themeColor="text1"/>
          <w:sz w:val="24"/>
          <w:szCs w:val="24"/>
        </w:rPr>
        <w:t>Zhong</w:t>
      </w:r>
      <w:proofErr w:type="spellEnd"/>
      <w:r w:rsidRPr="00B154F0">
        <w:rPr>
          <w:rFonts w:ascii="Times New Roman" w:eastAsia="Calibri" w:hAnsi="Times New Roman" w:cs="Times New Roman"/>
          <w:color w:val="000000" w:themeColor="text1"/>
          <w:sz w:val="24"/>
          <w:szCs w:val="24"/>
        </w:rPr>
        <w:t xml:space="preserve">, Y. (2012) “Investigation of the effects of biodiesel feedstock on the performance and emissions of a single-cylinder diesel engine,” </w:t>
      </w:r>
      <w:r w:rsidRPr="00B154F0">
        <w:rPr>
          <w:rFonts w:ascii="Times New Roman" w:eastAsia="Calibri" w:hAnsi="Times New Roman" w:cs="Times New Roman"/>
          <w:i/>
          <w:color w:val="000000" w:themeColor="text1"/>
          <w:sz w:val="24"/>
          <w:szCs w:val="24"/>
        </w:rPr>
        <w:t>Energy &amp; Fuels</w:t>
      </w:r>
      <w:r w:rsidRPr="00B154F0">
        <w:rPr>
          <w:rFonts w:ascii="Times New Roman" w:eastAsia="Calibri" w:hAnsi="Times New Roman" w:cs="Times New Roman"/>
          <w:color w:val="000000" w:themeColor="text1"/>
          <w:sz w:val="24"/>
          <w:szCs w:val="24"/>
        </w:rPr>
        <w:t>, 26, 2331-2341.</w:t>
      </w:r>
      <w:proofErr w:type="gramEnd"/>
      <w:r w:rsidRPr="00B154F0">
        <w:rPr>
          <w:rFonts w:ascii="Times New Roman" w:eastAsia="Calibri" w:hAnsi="Times New Roman" w:cs="Times New Roman"/>
          <w:color w:val="000000" w:themeColor="text1"/>
          <w:sz w:val="24"/>
          <w:szCs w:val="24"/>
        </w:rPr>
        <w:t xml:space="preserve"> </w:t>
      </w:r>
      <w:proofErr w:type="gramStart"/>
      <w:r w:rsidRPr="00B154F0">
        <w:rPr>
          <w:rFonts w:ascii="Times New Roman" w:eastAsia="Calibri" w:hAnsi="Times New Roman" w:cs="Times New Roman"/>
          <w:color w:val="000000" w:themeColor="text1"/>
          <w:sz w:val="24"/>
          <w:szCs w:val="24"/>
        </w:rPr>
        <w:t>doi</w:t>
      </w:r>
      <w:proofErr w:type="gramEnd"/>
      <w:r w:rsidRPr="00B154F0">
        <w:rPr>
          <w:rFonts w:ascii="Times New Roman" w:eastAsia="Calibri" w:hAnsi="Times New Roman" w:cs="Times New Roman"/>
          <w:color w:val="000000" w:themeColor="text1"/>
          <w:sz w:val="24"/>
          <w:szCs w:val="24"/>
        </w:rPr>
        <w:t>: dx.doi.org/10.1021/ef2017557.</w:t>
      </w:r>
      <w:r w:rsidRPr="00B154F0">
        <w:t xml:space="preserve"> </w:t>
      </w:r>
    </w:p>
    <w:p w14:paraId="1E295B54"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33A167E7"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roofErr w:type="gramStart"/>
      <w:r w:rsidRPr="00B154F0">
        <w:rPr>
          <w:rFonts w:ascii="Times New Roman" w:eastAsia="Calibri" w:hAnsi="Times New Roman" w:cs="Times New Roman"/>
          <w:color w:val="000000" w:themeColor="text1"/>
          <w:sz w:val="24"/>
          <w:szCs w:val="24"/>
        </w:rPr>
        <w:t xml:space="preserve">Chamberlain, J. (1921) </w:t>
      </w:r>
      <w:r w:rsidRPr="00B154F0">
        <w:rPr>
          <w:rFonts w:ascii="Times New Roman" w:eastAsia="Calibri" w:hAnsi="Times New Roman" w:cs="Times New Roman"/>
          <w:i/>
          <w:color w:val="000000" w:themeColor="text1"/>
          <w:sz w:val="24"/>
          <w:szCs w:val="24"/>
        </w:rPr>
        <w:t>A textbook of organic chemistry</w:t>
      </w:r>
      <w:r w:rsidRPr="00B154F0">
        <w:rPr>
          <w:rFonts w:ascii="Times New Roman" w:eastAsia="Calibri" w:hAnsi="Times New Roman" w:cs="Times New Roman"/>
          <w:color w:val="000000" w:themeColor="text1"/>
          <w:sz w:val="24"/>
          <w:szCs w:val="24"/>
        </w:rPr>
        <w:t>.</w:t>
      </w:r>
      <w:proofErr w:type="gramEnd"/>
      <w:r w:rsidRPr="00B154F0">
        <w:rPr>
          <w:rFonts w:ascii="Times New Roman" w:eastAsia="Calibri" w:hAnsi="Times New Roman" w:cs="Times New Roman"/>
          <w:color w:val="000000" w:themeColor="text1"/>
          <w:sz w:val="24"/>
          <w:szCs w:val="24"/>
        </w:rPr>
        <w:t xml:space="preserve"> </w:t>
      </w:r>
      <w:proofErr w:type="gramStart"/>
      <w:r w:rsidRPr="00B154F0">
        <w:rPr>
          <w:rFonts w:ascii="Times New Roman" w:eastAsia="Calibri" w:hAnsi="Times New Roman" w:cs="Times New Roman"/>
          <w:color w:val="000000" w:themeColor="text1"/>
          <w:sz w:val="24"/>
          <w:szCs w:val="24"/>
        </w:rPr>
        <w:t>The Maple Press, York, PA.</w:t>
      </w:r>
      <w:proofErr w:type="gramEnd"/>
    </w:p>
    <w:p w14:paraId="521BE035"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1275428C" w14:textId="77777777" w:rsidR="00B154F0" w:rsidRPr="00B154F0" w:rsidRDefault="00B154F0" w:rsidP="00B154F0">
      <w:pPr>
        <w:spacing w:after="0" w:line="240" w:lineRule="auto"/>
        <w:jc w:val="both"/>
        <w:rPr>
          <w:rFonts w:ascii="Times New Roman" w:eastAsia="Calibri" w:hAnsi="Times New Roman" w:cs="Times New Roman"/>
          <w:sz w:val="24"/>
          <w:szCs w:val="24"/>
        </w:rPr>
      </w:pPr>
      <w:proofErr w:type="gramStart"/>
      <w:r w:rsidRPr="00B154F0">
        <w:rPr>
          <w:rFonts w:ascii="Times New Roman" w:eastAsia="Calibri" w:hAnsi="Times New Roman" w:cs="Times New Roman"/>
          <w:sz w:val="24"/>
          <w:szCs w:val="24"/>
        </w:rPr>
        <w:t xml:space="preserve">Chavan, S., Kumbhar, R., Kumar, A., and Sharma, Y. (2015) “Study of biodiesel blends on emission and performance characterization of VCR engine,” </w:t>
      </w:r>
      <w:r w:rsidRPr="00B154F0">
        <w:rPr>
          <w:rFonts w:ascii="Times New Roman" w:eastAsia="Calibri" w:hAnsi="Times New Roman" w:cs="Times New Roman"/>
          <w:i/>
          <w:sz w:val="24"/>
          <w:szCs w:val="24"/>
        </w:rPr>
        <w:t>Energy</w:t>
      </w:r>
      <w:r w:rsidRPr="00B154F0">
        <w:rPr>
          <w:rFonts w:ascii="Times New Roman" w:eastAsia="Calibri" w:hAnsi="Times New Roman" w:cs="Times New Roman"/>
          <w:sz w:val="24"/>
          <w:szCs w:val="24"/>
        </w:rPr>
        <w:t xml:space="preserve"> </w:t>
      </w:r>
      <w:r w:rsidRPr="00B154F0">
        <w:rPr>
          <w:rFonts w:ascii="Times New Roman" w:eastAsia="Calibri" w:hAnsi="Times New Roman" w:cs="Times New Roman"/>
          <w:i/>
          <w:sz w:val="24"/>
          <w:szCs w:val="24"/>
        </w:rPr>
        <w:t>&amp; Fuels</w:t>
      </w:r>
      <w:r w:rsidRPr="00B154F0">
        <w:rPr>
          <w:rFonts w:ascii="Times New Roman" w:eastAsia="Calibri" w:hAnsi="Times New Roman" w:cs="Times New Roman"/>
          <w:sz w:val="24"/>
          <w:szCs w:val="24"/>
        </w:rPr>
        <w:t>, 29, 4393-4398.</w:t>
      </w:r>
      <w:proofErr w:type="gramEnd"/>
      <w:r w:rsidRPr="00B154F0">
        <w:rPr>
          <w:rFonts w:ascii="Times New Roman" w:eastAsia="Calibri" w:hAnsi="Times New Roman" w:cs="Times New Roman"/>
          <w:sz w:val="24"/>
          <w:szCs w:val="24"/>
        </w:rPr>
        <w:t xml:space="preserve">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10.1021/acs.energyfuels.5b00742.</w:t>
      </w:r>
    </w:p>
    <w:p w14:paraId="3786C0EA"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47A3927F"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roofErr w:type="gramStart"/>
      <w:r w:rsidRPr="00B154F0">
        <w:rPr>
          <w:rFonts w:ascii="Times New Roman" w:eastAsia="Calibri" w:hAnsi="Times New Roman" w:cs="Times New Roman"/>
          <w:color w:val="000000" w:themeColor="text1"/>
          <w:sz w:val="24"/>
          <w:szCs w:val="24"/>
        </w:rPr>
        <w:t xml:space="preserve">CHEMKIN (2011) </w:t>
      </w:r>
      <w:r w:rsidRPr="00B154F0">
        <w:rPr>
          <w:rFonts w:ascii="Times New Roman" w:eastAsia="Calibri" w:hAnsi="Times New Roman" w:cs="Times New Roman"/>
          <w:i/>
          <w:color w:val="000000" w:themeColor="text1"/>
          <w:sz w:val="24"/>
          <w:szCs w:val="24"/>
        </w:rPr>
        <w:t>Reaction Design Inc</w:t>
      </w:r>
      <w:r w:rsidRPr="00B154F0">
        <w:rPr>
          <w:rFonts w:ascii="Times New Roman" w:eastAsia="Calibri" w:hAnsi="Times New Roman" w:cs="Times New Roman"/>
          <w:color w:val="000000" w:themeColor="text1"/>
          <w:sz w:val="24"/>
          <w:szCs w:val="24"/>
        </w:rPr>
        <w:t>., San Diego, California, USA.</w:t>
      </w:r>
      <w:proofErr w:type="gramEnd"/>
    </w:p>
    <w:p w14:paraId="6937E288"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1FFA77CA" w14:textId="77777777" w:rsidR="00B154F0" w:rsidRPr="00B154F0" w:rsidRDefault="00B154F0" w:rsidP="00B154F0">
      <w:pPr>
        <w:spacing w:after="0" w:line="240" w:lineRule="auto"/>
        <w:jc w:val="both"/>
        <w:rPr>
          <w:rFonts w:ascii="Times New Roman" w:eastAsia="Calibri" w:hAnsi="Times New Roman" w:cs="Times New Roman"/>
          <w:sz w:val="24"/>
          <w:szCs w:val="24"/>
        </w:rPr>
      </w:pPr>
      <w:proofErr w:type="gramStart"/>
      <w:r w:rsidRPr="00B154F0">
        <w:rPr>
          <w:rFonts w:ascii="Times New Roman" w:eastAsia="Calibri" w:hAnsi="Times New Roman" w:cs="Times New Roman"/>
          <w:sz w:val="24"/>
          <w:szCs w:val="24"/>
        </w:rPr>
        <w:t xml:space="preserve">Chokri, B., Ridha, E., Rachid, S., and Jamel, B. (2012) “Experimental Study of a Diesel Engine Performance Running on Waste Vegetable Oil Biodiesel Blend,” </w:t>
      </w:r>
      <w:r w:rsidRPr="00B154F0">
        <w:rPr>
          <w:rFonts w:ascii="Times New Roman" w:eastAsia="Calibri" w:hAnsi="Times New Roman" w:cs="Times New Roman"/>
          <w:i/>
          <w:sz w:val="24"/>
          <w:szCs w:val="24"/>
        </w:rPr>
        <w:t>Journal of Energy Resource Technology</w:t>
      </w:r>
      <w:r w:rsidRPr="00B154F0">
        <w:rPr>
          <w:rFonts w:ascii="Times New Roman" w:eastAsia="Calibri" w:hAnsi="Times New Roman" w:cs="Times New Roman"/>
          <w:sz w:val="24"/>
          <w:szCs w:val="24"/>
        </w:rPr>
        <w:t>, 134, 32202.</w:t>
      </w:r>
      <w:proofErr w:type="gramEnd"/>
      <w:r w:rsidRPr="00B154F0">
        <w:rPr>
          <w:rFonts w:ascii="Times New Roman" w:eastAsia="Calibri" w:hAnsi="Times New Roman" w:cs="Times New Roman"/>
          <w:sz w:val="24"/>
          <w:szCs w:val="24"/>
        </w:rPr>
        <w:t xml:space="preserve"> doi:10.1115/1.4006655.</w:t>
      </w:r>
    </w:p>
    <w:p w14:paraId="66D247F0" w14:textId="77777777" w:rsidR="00B154F0" w:rsidRPr="00B154F0" w:rsidRDefault="00B154F0" w:rsidP="00B154F0">
      <w:pPr>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kern w:val="14"/>
          <w:sz w:val="24"/>
          <w:szCs w:val="24"/>
        </w:rPr>
      </w:pPr>
    </w:p>
    <w:p w14:paraId="2C1EADF0" w14:textId="77777777" w:rsidR="00B154F0" w:rsidRPr="00B154F0" w:rsidRDefault="00B154F0" w:rsidP="00B154F0">
      <w:pPr>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kern w:val="14"/>
          <w:sz w:val="24"/>
          <w:szCs w:val="24"/>
        </w:rPr>
      </w:pPr>
      <w:proofErr w:type="gramStart"/>
      <w:r w:rsidRPr="00B154F0">
        <w:rPr>
          <w:rFonts w:ascii="Times New Roman" w:eastAsia="Times New Roman" w:hAnsi="Times New Roman" w:cs="Times New Roman"/>
          <w:kern w:val="14"/>
          <w:sz w:val="24"/>
          <w:szCs w:val="24"/>
        </w:rPr>
        <w:t>Code of Federal Regulations.</w:t>
      </w:r>
      <w:proofErr w:type="gramEnd"/>
      <w:r w:rsidRPr="00B154F0">
        <w:rPr>
          <w:rFonts w:ascii="Times New Roman" w:eastAsia="Times New Roman" w:hAnsi="Times New Roman" w:cs="Times New Roman"/>
          <w:kern w:val="14"/>
          <w:sz w:val="24"/>
          <w:szCs w:val="24"/>
        </w:rPr>
        <w:t xml:space="preserve"> </w:t>
      </w:r>
      <w:proofErr w:type="gramStart"/>
      <w:r w:rsidRPr="00B154F0">
        <w:rPr>
          <w:rFonts w:ascii="Times New Roman" w:eastAsia="Times New Roman" w:hAnsi="Times New Roman" w:cs="Times New Roman"/>
          <w:kern w:val="14"/>
          <w:sz w:val="24"/>
          <w:szCs w:val="24"/>
        </w:rPr>
        <w:t xml:space="preserve">(2016) </w:t>
      </w:r>
      <w:r w:rsidRPr="00B154F0">
        <w:rPr>
          <w:rFonts w:ascii="Times New Roman" w:eastAsia="Times New Roman" w:hAnsi="Times New Roman" w:cs="Times New Roman"/>
          <w:i/>
          <w:kern w:val="14"/>
          <w:sz w:val="24"/>
          <w:szCs w:val="24"/>
        </w:rPr>
        <w:t>U.S. Food and Drug administration</w:t>
      </w:r>
      <w:r w:rsidRPr="00B154F0">
        <w:rPr>
          <w:rFonts w:ascii="Times New Roman" w:eastAsia="Times New Roman" w:hAnsi="Times New Roman" w:cs="Times New Roman"/>
          <w:kern w:val="14"/>
          <w:sz w:val="24"/>
          <w:szCs w:val="24"/>
        </w:rPr>
        <w:t>, Title 21, Volume 3, 21CFR184.1555.</w:t>
      </w:r>
      <w:proofErr w:type="gramEnd"/>
      <w:r w:rsidRPr="00B154F0">
        <w:rPr>
          <w:rFonts w:ascii="Times New Roman" w:eastAsia="Times New Roman" w:hAnsi="Times New Roman" w:cs="Times New Roman"/>
          <w:kern w:val="14"/>
          <w:sz w:val="24"/>
          <w:szCs w:val="24"/>
        </w:rPr>
        <w:t xml:space="preserve"> (Accessed on November 14, 2016)</w:t>
      </w:r>
    </w:p>
    <w:p w14:paraId="30038B4F" w14:textId="77777777" w:rsidR="00B154F0" w:rsidRPr="00B154F0" w:rsidRDefault="006C145C" w:rsidP="00B154F0">
      <w:pPr>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kern w:val="14"/>
          <w:sz w:val="24"/>
          <w:szCs w:val="24"/>
        </w:rPr>
      </w:pPr>
      <w:hyperlink r:id="rId303" w:history="1">
        <w:r w:rsidR="00B154F0" w:rsidRPr="00B154F0">
          <w:rPr>
            <w:rFonts w:ascii="Times New Roman" w:eastAsia="Times New Roman" w:hAnsi="Times New Roman" w:cs="Times New Roman"/>
            <w:kern w:val="14"/>
            <w:sz w:val="24"/>
            <w:szCs w:val="24"/>
            <w:u w:val="single"/>
          </w:rPr>
          <w:t>http://www.accessdata.fda.gov/scripts/cdrh/cfdocs/cfcfr/CFRSearch.cfm?fr=184.1555</w:t>
        </w:r>
      </w:hyperlink>
      <w:r w:rsidR="00B154F0" w:rsidRPr="00B154F0">
        <w:rPr>
          <w:rFonts w:ascii="Times New Roman" w:eastAsia="Times New Roman" w:hAnsi="Times New Roman" w:cs="Times New Roman"/>
          <w:kern w:val="14"/>
          <w:sz w:val="24"/>
          <w:szCs w:val="24"/>
        </w:rPr>
        <w:t xml:space="preserve"> </w:t>
      </w:r>
    </w:p>
    <w:p w14:paraId="1304153E" w14:textId="77777777" w:rsidR="00B154F0" w:rsidRPr="00B154F0" w:rsidRDefault="00B154F0" w:rsidP="00B154F0">
      <w:pPr>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kern w:val="14"/>
          <w:sz w:val="24"/>
          <w:szCs w:val="24"/>
        </w:rPr>
      </w:pPr>
    </w:p>
    <w:p w14:paraId="1EAFA033" w14:textId="77777777" w:rsidR="00B154F0" w:rsidRPr="00B154F0" w:rsidRDefault="00B154F0" w:rsidP="00B154F0">
      <w:pPr>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kern w:val="14"/>
          <w:sz w:val="24"/>
          <w:szCs w:val="24"/>
        </w:rPr>
      </w:pPr>
      <w:r w:rsidRPr="00B154F0">
        <w:rPr>
          <w:rFonts w:ascii="Times New Roman" w:eastAsia="Times New Roman" w:hAnsi="Times New Roman" w:cs="Times New Roman"/>
          <w:color w:val="000000" w:themeColor="text1"/>
          <w:kern w:val="14"/>
          <w:sz w:val="24"/>
          <w:szCs w:val="24"/>
        </w:rPr>
        <w:t xml:space="preserve">Coniglio, L., Bennadji, H., Glaude, P., Herbinet, O., and Billaud, F. (2013) “Combustion chemical kinetics of biodiesel and related compounds (methyl and ethyl esters): Experiments and modeling–Advances and future refinements,” </w:t>
      </w:r>
      <w:r w:rsidRPr="00B154F0">
        <w:rPr>
          <w:rFonts w:ascii="Times New Roman" w:eastAsia="Times New Roman" w:hAnsi="Times New Roman" w:cs="Times New Roman"/>
          <w:i/>
          <w:color w:val="000000" w:themeColor="text1"/>
          <w:kern w:val="14"/>
          <w:sz w:val="24"/>
          <w:szCs w:val="24"/>
        </w:rPr>
        <w:t>Progress in Energy and Combustion Science</w:t>
      </w:r>
      <w:r w:rsidRPr="00B154F0">
        <w:rPr>
          <w:rFonts w:ascii="Times New Roman" w:eastAsia="Times New Roman" w:hAnsi="Times New Roman" w:cs="Times New Roman"/>
          <w:color w:val="000000" w:themeColor="text1"/>
          <w:kern w:val="14"/>
          <w:sz w:val="24"/>
          <w:szCs w:val="24"/>
        </w:rPr>
        <w:t xml:space="preserve">, 2013, 39, 340-382. </w:t>
      </w:r>
      <w:proofErr w:type="gramStart"/>
      <w:r w:rsidRPr="00B154F0">
        <w:rPr>
          <w:rFonts w:ascii="Times New Roman" w:eastAsia="Times New Roman" w:hAnsi="Times New Roman" w:cs="Times New Roman"/>
          <w:color w:val="000000" w:themeColor="text1"/>
          <w:kern w:val="14"/>
          <w:sz w:val="24"/>
          <w:szCs w:val="24"/>
        </w:rPr>
        <w:t>doi</w:t>
      </w:r>
      <w:proofErr w:type="gramEnd"/>
      <w:r w:rsidRPr="00B154F0">
        <w:rPr>
          <w:rFonts w:ascii="Times New Roman" w:eastAsia="Times New Roman" w:hAnsi="Times New Roman" w:cs="Times New Roman"/>
          <w:color w:val="000000" w:themeColor="text1"/>
          <w:kern w:val="14"/>
          <w:sz w:val="24"/>
          <w:szCs w:val="24"/>
        </w:rPr>
        <w:t>: 10.1016/j.pecs.2013.03.002.</w:t>
      </w:r>
    </w:p>
    <w:p w14:paraId="52A1929A" w14:textId="77777777" w:rsidR="00B154F0" w:rsidRPr="00B154F0" w:rsidRDefault="00B154F0" w:rsidP="00B154F0">
      <w:pPr>
        <w:suppressAutoHyphens/>
        <w:overflowPunct w:val="0"/>
        <w:autoSpaceDE w:val="0"/>
        <w:autoSpaceDN w:val="0"/>
        <w:adjustRightInd w:val="0"/>
        <w:spacing w:after="0" w:line="240" w:lineRule="auto"/>
        <w:jc w:val="both"/>
        <w:textAlignment w:val="baseline"/>
        <w:rPr>
          <w:rFonts w:ascii="Times New Roman" w:hAnsi="Times New Roman" w:cs="Times New Roman"/>
          <w:sz w:val="24"/>
          <w:szCs w:val="24"/>
          <w:shd w:val="clear" w:color="auto" w:fill="FFFFFF"/>
        </w:rPr>
      </w:pPr>
    </w:p>
    <w:p w14:paraId="1B820221" w14:textId="77777777" w:rsidR="00B154F0" w:rsidRPr="00B154F0" w:rsidRDefault="00B154F0" w:rsidP="00B154F0">
      <w:pPr>
        <w:suppressAutoHyphens/>
        <w:overflowPunct w:val="0"/>
        <w:autoSpaceDE w:val="0"/>
        <w:autoSpaceDN w:val="0"/>
        <w:adjustRightInd w:val="0"/>
        <w:spacing w:after="0" w:line="240" w:lineRule="auto"/>
        <w:jc w:val="both"/>
        <w:textAlignment w:val="baseline"/>
        <w:rPr>
          <w:rFonts w:ascii="Times New Roman" w:hAnsi="Times New Roman" w:cs="Times New Roman"/>
          <w:color w:val="FF0000"/>
          <w:sz w:val="24"/>
          <w:szCs w:val="24"/>
          <w:shd w:val="clear" w:color="auto" w:fill="FFFFFF"/>
        </w:rPr>
      </w:pPr>
      <w:proofErr w:type="gramStart"/>
      <w:r w:rsidRPr="00B154F0">
        <w:rPr>
          <w:rFonts w:ascii="Times New Roman" w:hAnsi="Times New Roman" w:cs="Times New Roman"/>
          <w:sz w:val="24"/>
          <w:szCs w:val="24"/>
          <w:shd w:val="clear" w:color="auto" w:fill="FFFFFF"/>
        </w:rPr>
        <w:t xml:space="preserve">Curran, H., </w:t>
      </w:r>
      <w:proofErr w:type="spellStart"/>
      <w:r w:rsidRPr="00B154F0">
        <w:rPr>
          <w:rFonts w:ascii="Times New Roman" w:hAnsi="Times New Roman" w:cs="Times New Roman"/>
          <w:sz w:val="24"/>
          <w:szCs w:val="24"/>
          <w:shd w:val="clear" w:color="auto" w:fill="FFFFFF"/>
        </w:rPr>
        <w:t>Gaffuri</w:t>
      </w:r>
      <w:proofErr w:type="spellEnd"/>
      <w:r w:rsidRPr="00B154F0">
        <w:rPr>
          <w:rFonts w:ascii="Times New Roman" w:hAnsi="Times New Roman" w:cs="Times New Roman"/>
          <w:sz w:val="24"/>
          <w:szCs w:val="24"/>
          <w:shd w:val="clear" w:color="auto" w:fill="FFFFFF"/>
        </w:rPr>
        <w:t xml:space="preserve">, P., Pitz, W., and Westbrook, C. (1998) “A comprehensive modeling study of n-heptane oxidation,” </w:t>
      </w:r>
      <w:r w:rsidRPr="00B154F0">
        <w:rPr>
          <w:rFonts w:ascii="Times New Roman" w:hAnsi="Times New Roman" w:cs="Times New Roman"/>
          <w:i/>
          <w:sz w:val="24"/>
          <w:szCs w:val="24"/>
          <w:shd w:val="clear" w:color="auto" w:fill="FFFFFF"/>
        </w:rPr>
        <w:t>Combustion and flame</w:t>
      </w:r>
      <w:r w:rsidRPr="00B154F0">
        <w:rPr>
          <w:rFonts w:ascii="Times New Roman" w:hAnsi="Times New Roman" w:cs="Times New Roman"/>
          <w:sz w:val="24"/>
          <w:szCs w:val="24"/>
          <w:shd w:val="clear" w:color="auto" w:fill="FFFFFF"/>
        </w:rPr>
        <w:t>, 114, 1, 149-177.</w:t>
      </w:r>
      <w:proofErr w:type="gramEnd"/>
    </w:p>
    <w:p w14:paraId="659859D8" w14:textId="77777777" w:rsidR="00B154F0" w:rsidRPr="00B154F0" w:rsidRDefault="00B154F0" w:rsidP="00B154F0">
      <w:pPr>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themeColor="text1"/>
          <w:kern w:val="14"/>
          <w:sz w:val="24"/>
          <w:szCs w:val="24"/>
          <w:shd w:val="clear" w:color="auto" w:fill="FFFFFF"/>
        </w:rPr>
      </w:pPr>
      <w:proofErr w:type="gramStart"/>
      <w:r w:rsidRPr="00B154F0">
        <w:rPr>
          <w:rFonts w:ascii="Times New Roman" w:eastAsia="Times New Roman" w:hAnsi="Times New Roman" w:cs="Times New Roman"/>
          <w:color w:val="000000" w:themeColor="text1"/>
          <w:kern w:val="14"/>
          <w:sz w:val="24"/>
          <w:szCs w:val="24"/>
          <w:shd w:val="clear" w:color="auto" w:fill="FFFFFF"/>
        </w:rPr>
        <w:lastRenderedPageBreak/>
        <w:t>Dagaut, P., and Sandro, G. (2007) "Chemical kinetic study of the effect of a biofuel additive on Jet-A1 combustion," </w:t>
      </w:r>
      <w:r w:rsidRPr="00B154F0">
        <w:rPr>
          <w:rFonts w:ascii="Times New Roman" w:eastAsia="Times New Roman" w:hAnsi="Times New Roman" w:cs="Times New Roman"/>
          <w:i/>
          <w:iCs/>
          <w:color w:val="000000" w:themeColor="text1"/>
          <w:kern w:val="14"/>
          <w:sz w:val="24"/>
          <w:szCs w:val="24"/>
          <w:shd w:val="clear" w:color="auto" w:fill="FFFFFF"/>
        </w:rPr>
        <w:t xml:space="preserve">The Journal of Physical Chemistry, </w:t>
      </w:r>
      <w:r w:rsidRPr="00B154F0">
        <w:rPr>
          <w:rFonts w:ascii="Times New Roman" w:eastAsia="Times New Roman" w:hAnsi="Times New Roman" w:cs="Times New Roman"/>
          <w:color w:val="000000" w:themeColor="text1"/>
          <w:kern w:val="14"/>
          <w:sz w:val="24"/>
          <w:szCs w:val="24"/>
          <w:shd w:val="clear" w:color="auto" w:fill="FFFFFF"/>
        </w:rPr>
        <w:t>111, 3992-4000.</w:t>
      </w:r>
      <w:proofErr w:type="gramEnd"/>
    </w:p>
    <w:p w14:paraId="20BB939B" w14:textId="77777777" w:rsidR="00B154F0" w:rsidRPr="00B154F0" w:rsidRDefault="00B154F0" w:rsidP="00B154F0">
      <w:pPr>
        <w:tabs>
          <w:tab w:val="left" w:pos="540"/>
        </w:tabs>
        <w:spacing w:after="0" w:line="240" w:lineRule="auto"/>
        <w:jc w:val="both"/>
        <w:rPr>
          <w:rFonts w:ascii="Times New Roman" w:eastAsia="Calibri" w:hAnsi="Times New Roman" w:cs="Times New Roman"/>
          <w:color w:val="000000" w:themeColor="text1"/>
          <w:sz w:val="24"/>
          <w:szCs w:val="24"/>
        </w:rPr>
      </w:pPr>
    </w:p>
    <w:p w14:paraId="571A5682" w14:textId="77777777" w:rsidR="00B154F0" w:rsidRPr="00B154F0" w:rsidRDefault="00B154F0" w:rsidP="00B154F0">
      <w:pPr>
        <w:tabs>
          <w:tab w:val="left" w:pos="540"/>
        </w:tabs>
        <w:spacing w:after="0" w:line="240" w:lineRule="auto"/>
        <w:jc w:val="both"/>
        <w:rPr>
          <w:rFonts w:ascii="Times New Roman" w:eastAsia="Calibri" w:hAnsi="Times New Roman" w:cs="Times New Roman"/>
          <w:color w:val="000000" w:themeColor="text1"/>
          <w:sz w:val="24"/>
          <w:szCs w:val="24"/>
        </w:rPr>
      </w:pPr>
      <w:r w:rsidRPr="00B154F0">
        <w:rPr>
          <w:rFonts w:ascii="Times New Roman" w:eastAsia="Calibri" w:hAnsi="Times New Roman" w:cs="Times New Roman"/>
          <w:color w:val="000000" w:themeColor="text1"/>
          <w:sz w:val="24"/>
          <w:szCs w:val="24"/>
        </w:rPr>
        <w:t xml:space="preserve">Dean, E., and Hill, H. (1917) </w:t>
      </w:r>
      <w:r w:rsidRPr="00B154F0">
        <w:rPr>
          <w:rFonts w:ascii="Times New Roman" w:eastAsia="Calibri" w:hAnsi="Times New Roman" w:cs="Times New Roman"/>
          <w:i/>
          <w:color w:val="000000" w:themeColor="text1"/>
          <w:sz w:val="24"/>
          <w:szCs w:val="24"/>
        </w:rPr>
        <w:t>Determination of unsaturated hydrocarbons in gasoline</w:t>
      </w:r>
      <w:r w:rsidRPr="00B154F0">
        <w:rPr>
          <w:rFonts w:ascii="Times New Roman" w:eastAsia="Calibri" w:hAnsi="Times New Roman" w:cs="Times New Roman"/>
          <w:color w:val="000000" w:themeColor="text1"/>
          <w:sz w:val="24"/>
          <w:szCs w:val="24"/>
        </w:rPr>
        <w:t>, Bureau of Mines, Washington, DC (USA).</w:t>
      </w:r>
    </w:p>
    <w:p w14:paraId="287591B8"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4164072D" w14:textId="77777777" w:rsidR="00B154F0" w:rsidRPr="00B154F0" w:rsidRDefault="00B154F0" w:rsidP="00B154F0">
      <w:pPr>
        <w:spacing w:after="0" w:line="240" w:lineRule="auto"/>
        <w:jc w:val="both"/>
        <w:rPr>
          <w:rFonts w:ascii="Times New Roman" w:eastAsia="Calibri" w:hAnsi="Times New Roman" w:cs="Times New Roman"/>
          <w:sz w:val="24"/>
          <w:szCs w:val="24"/>
        </w:rPr>
      </w:pPr>
      <w:proofErr w:type="gramStart"/>
      <w:r w:rsidRPr="00B154F0">
        <w:rPr>
          <w:rFonts w:ascii="Times New Roman" w:eastAsia="Calibri" w:hAnsi="Times New Roman" w:cs="Times New Roman"/>
          <w:sz w:val="24"/>
          <w:szCs w:val="24"/>
        </w:rPr>
        <w:t>Dean, A., and Bozzelli, J. (2000) “Combustion chemistry of nitrogen.</w:t>
      </w:r>
      <w:proofErr w:type="gramEnd"/>
      <w:r w:rsidRPr="00B154F0">
        <w:rPr>
          <w:rFonts w:ascii="Times New Roman" w:eastAsia="Calibri" w:hAnsi="Times New Roman" w:cs="Times New Roman"/>
          <w:sz w:val="24"/>
          <w:szCs w:val="24"/>
        </w:rPr>
        <w:t xml:space="preserve"> In: Gas-phase Combustion Chemistry,” </w:t>
      </w:r>
      <w:r w:rsidRPr="00B154F0">
        <w:rPr>
          <w:rFonts w:ascii="Times New Roman" w:eastAsia="Calibri" w:hAnsi="Times New Roman" w:cs="Times New Roman"/>
          <w:i/>
          <w:sz w:val="24"/>
          <w:szCs w:val="24"/>
        </w:rPr>
        <w:t>Springer New York</w:t>
      </w:r>
      <w:r w:rsidRPr="00B154F0">
        <w:rPr>
          <w:rFonts w:ascii="Times New Roman" w:eastAsia="Calibri" w:hAnsi="Times New Roman" w:cs="Times New Roman"/>
          <w:sz w:val="24"/>
          <w:szCs w:val="24"/>
        </w:rPr>
        <w:t xml:space="preserve">, 125-341.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10.1007/978-1-4612-1310-9_2.</w:t>
      </w:r>
    </w:p>
    <w:p w14:paraId="35742031"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4303BF48"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 xml:space="preserve">Dhar, A., Kevin, R., and Agarwal, A. (2012) “Production of biodiesel from high-FFA neem oil and its performance, emission and combustion characterization in a single cylinder DICI engine,” Fuel Processing Technology, 97, 118-129.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10.1016/j.fuproc.2012.01.012.</w:t>
      </w:r>
    </w:p>
    <w:p w14:paraId="01CE11F0" w14:textId="77777777" w:rsidR="00B154F0" w:rsidRPr="00B154F0" w:rsidRDefault="00B154F0" w:rsidP="00B154F0">
      <w:pPr>
        <w:spacing w:after="0" w:line="240" w:lineRule="auto"/>
        <w:jc w:val="both"/>
        <w:rPr>
          <w:rFonts w:ascii="Times New Roman" w:hAnsi="Times New Roman" w:cs="Times New Roman"/>
          <w:sz w:val="24"/>
          <w:szCs w:val="24"/>
          <w:shd w:val="clear" w:color="auto" w:fill="FFFFFF"/>
        </w:rPr>
      </w:pPr>
    </w:p>
    <w:p w14:paraId="5992E36D" w14:textId="77777777" w:rsidR="00B154F0" w:rsidRPr="00B154F0" w:rsidRDefault="00B154F0" w:rsidP="00B154F0">
      <w:pPr>
        <w:spacing w:after="0" w:line="240" w:lineRule="auto"/>
        <w:jc w:val="both"/>
        <w:rPr>
          <w:rFonts w:ascii="Times New Roman" w:hAnsi="Times New Roman" w:cs="Times New Roman"/>
          <w:sz w:val="24"/>
          <w:szCs w:val="24"/>
          <w:shd w:val="clear" w:color="auto" w:fill="FFFFFF"/>
        </w:rPr>
      </w:pPr>
      <w:r w:rsidRPr="00B154F0">
        <w:rPr>
          <w:rFonts w:ascii="Times New Roman" w:hAnsi="Times New Roman" w:cs="Times New Roman"/>
          <w:sz w:val="24"/>
          <w:szCs w:val="24"/>
          <w:shd w:val="clear" w:color="auto" w:fill="FFFFFF"/>
        </w:rPr>
        <w:t xml:space="preserve">Dooley, S., Curran, H., and Simmie, J. (2008) “Autoignition measurements and a validated kinetic model for the biodiesel surrogate, methyl butanoate,” </w:t>
      </w:r>
      <w:r w:rsidRPr="00B154F0">
        <w:rPr>
          <w:rFonts w:ascii="Times New Roman" w:hAnsi="Times New Roman" w:cs="Times New Roman"/>
          <w:i/>
          <w:sz w:val="24"/>
          <w:szCs w:val="24"/>
          <w:shd w:val="clear" w:color="auto" w:fill="FFFFFF"/>
        </w:rPr>
        <w:t>Combustion and Flame</w:t>
      </w:r>
      <w:r w:rsidRPr="00B154F0">
        <w:rPr>
          <w:rFonts w:ascii="Times New Roman" w:hAnsi="Times New Roman" w:cs="Times New Roman"/>
          <w:sz w:val="24"/>
          <w:szCs w:val="24"/>
          <w:shd w:val="clear" w:color="auto" w:fill="FFFFFF"/>
        </w:rPr>
        <w:t>, 153, 1, 2-32.</w:t>
      </w:r>
    </w:p>
    <w:p w14:paraId="732BB220"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6E5D6B2F"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 xml:space="preserve">Ejim, C., Fleck, B., and Amirfazli, A. (2007) “Analytical study for atomization of biodiesels and their blends in a typical injector: surface tension and viscosity effects,” </w:t>
      </w:r>
      <w:r w:rsidRPr="00B154F0">
        <w:rPr>
          <w:rFonts w:ascii="Times New Roman" w:eastAsia="Calibri" w:hAnsi="Times New Roman" w:cs="Times New Roman"/>
          <w:i/>
          <w:sz w:val="24"/>
          <w:szCs w:val="24"/>
        </w:rPr>
        <w:t>Fuel</w:t>
      </w:r>
      <w:r w:rsidRPr="00B154F0">
        <w:rPr>
          <w:rFonts w:ascii="Times New Roman" w:eastAsia="Calibri" w:hAnsi="Times New Roman" w:cs="Times New Roman"/>
          <w:sz w:val="24"/>
          <w:szCs w:val="24"/>
        </w:rPr>
        <w:t xml:space="preserve">, 86, 1534-1544.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10.1016/j.fuel.2006.11.006.</w:t>
      </w:r>
    </w:p>
    <w:p w14:paraId="10E5EA21"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5F53B7CC"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 xml:space="preserve">EPA-Environmental Protection Agency US. </w:t>
      </w:r>
      <w:proofErr w:type="gramStart"/>
      <w:r w:rsidRPr="00B154F0">
        <w:rPr>
          <w:rFonts w:ascii="Times New Roman" w:eastAsia="Calibri" w:hAnsi="Times New Roman" w:cs="Times New Roman"/>
          <w:sz w:val="24"/>
          <w:szCs w:val="24"/>
        </w:rPr>
        <w:t xml:space="preserve">(2010) “Renewable Fuel Standard Program (RFS2) Regulatory Impact Analysis,” </w:t>
      </w:r>
      <w:r w:rsidRPr="00B154F0">
        <w:rPr>
          <w:rFonts w:ascii="Times New Roman" w:eastAsia="Calibri" w:hAnsi="Times New Roman" w:cs="Times New Roman"/>
          <w:i/>
          <w:sz w:val="24"/>
          <w:szCs w:val="24"/>
        </w:rPr>
        <w:t>Assessment and Standards Division, Office of Transportation and Air Quality</w:t>
      </w:r>
      <w:r w:rsidRPr="00B154F0">
        <w:rPr>
          <w:rFonts w:ascii="Times New Roman" w:eastAsia="Calibri" w:hAnsi="Times New Roman" w:cs="Times New Roman"/>
          <w:sz w:val="24"/>
          <w:szCs w:val="24"/>
        </w:rPr>
        <w:t>, EPA-420-R-10-006.</w:t>
      </w:r>
      <w:proofErr w:type="gramEnd"/>
    </w:p>
    <w:p w14:paraId="29BEF5B6"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1DE51079"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 xml:space="preserve">Fattah, I., Masjuki, H., Liaquat, A., Ramli, R., Kalam, M., and Riazuddin, V. (2013) “Impact of various biodiesel fuels obtained from edible and non-edible oils on engine exhaust gas and noise emissions,” </w:t>
      </w:r>
      <w:r w:rsidRPr="00B154F0">
        <w:rPr>
          <w:rFonts w:ascii="Times New Roman" w:eastAsia="Calibri" w:hAnsi="Times New Roman" w:cs="Times New Roman"/>
          <w:i/>
          <w:sz w:val="24"/>
          <w:szCs w:val="24"/>
        </w:rPr>
        <w:t>Renewable and Sustainable Energy Reviews</w:t>
      </w:r>
      <w:r w:rsidRPr="00B154F0">
        <w:rPr>
          <w:rFonts w:ascii="Times New Roman" w:eastAsia="Calibri" w:hAnsi="Times New Roman" w:cs="Times New Roman"/>
          <w:sz w:val="24"/>
          <w:szCs w:val="24"/>
        </w:rPr>
        <w:t xml:space="preserve">, 18,552-567.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10.1016/j.rser.2012.10.036.</w:t>
      </w:r>
    </w:p>
    <w:p w14:paraId="77B5C520"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13584E4B"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 xml:space="preserve">Fattah, I., Masjuki, H., Kalam, M., Wakil, M., Ashraful, A., and Shahir, S. (2014) “Experimental investigation of performance and regulated emissions of a diesel engine with Calophyllum inophyllum biodiesel blends accompanied by oxidation inhibitors,” </w:t>
      </w:r>
      <w:r w:rsidRPr="00B154F0">
        <w:rPr>
          <w:rFonts w:ascii="Times New Roman" w:eastAsia="Calibri" w:hAnsi="Times New Roman" w:cs="Times New Roman"/>
          <w:i/>
          <w:sz w:val="24"/>
          <w:szCs w:val="24"/>
        </w:rPr>
        <w:t>Energy Conversion Management</w:t>
      </w:r>
      <w:r w:rsidRPr="00B154F0">
        <w:rPr>
          <w:rFonts w:ascii="Times New Roman" w:eastAsia="Calibri" w:hAnsi="Times New Roman" w:cs="Times New Roman"/>
          <w:sz w:val="24"/>
          <w:szCs w:val="24"/>
        </w:rPr>
        <w:t xml:space="preserve">, 83, 232-240.                         </w:t>
      </w:r>
    </w:p>
    <w:p w14:paraId="3DC05BDA" w14:textId="77777777" w:rsidR="00B154F0" w:rsidRPr="00B154F0" w:rsidRDefault="00B154F0" w:rsidP="00B154F0">
      <w:pPr>
        <w:spacing w:after="0" w:line="240" w:lineRule="auto"/>
        <w:jc w:val="both"/>
        <w:rPr>
          <w:rFonts w:ascii="Times New Roman" w:eastAsia="Calibri" w:hAnsi="Times New Roman" w:cs="Times New Roman"/>
          <w:sz w:val="24"/>
          <w:szCs w:val="24"/>
        </w:rPr>
      </w:pP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10.1016/j.enconman.2014.03.069.</w:t>
      </w:r>
    </w:p>
    <w:p w14:paraId="17909469"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209A4E4C" w14:textId="77777777" w:rsidR="00B154F0" w:rsidRPr="00B154F0" w:rsidRDefault="00B154F0" w:rsidP="00B154F0">
      <w:pPr>
        <w:spacing w:after="0" w:line="240" w:lineRule="auto"/>
        <w:jc w:val="both"/>
        <w:rPr>
          <w:rFonts w:ascii="Times New Roman" w:eastAsia="Calibri" w:hAnsi="Times New Roman" w:cs="Times New Roman"/>
          <w:sz w:val="24"/>
          <w:szCs w:val="24"/>
        </w:rPr>
      </w:pPr>
      <w:proofErr w:type="gramStart"/>
      <w:r w:rsidRPr="00B154F0">
        <w:rPr>
          <w:rFonts w:ascii="Times New Roman" w:eastAsia="Calibri" w:hAnsi="Times New Roman" w:cs="Times New Roman"/>
          <w:sz w:val="24"/>
          <w:szCs w:val="24"/>
        </w:rPr>
        <w:t xml:space="preserve">Fenimore, C. (1971) “Formation of nitric oxide in premixed hydrocarbon flames,” </w:t>
      </w:r>
      <w:r w:rsidRPr="00B154F0">
        <w:rPr>
          <w:rFonts w:ascii="Times New Roman" w:eastAsia="Calibri" w:hAnsi="Times New Roman" w:cs="Times New Roman"/>
          <w:i/>
          <w:sz w:val="24"/>
          <w:szCs w:val="24"/>
        </w:rPr>
        <w:t>Symposium (international) on combustion</w:t>
      </w:r>
      <w:r w:rsidRPr="00B154F0">
        <w:rPr>
          <w:rFonts w:ascii="Times New Roman" w:eastAsia="Calibri" w:hAnsi="Times New Roman" w:cs="Times New Roman"/>
          <w:sz w:val="24"/>
          <w:szCs w:val="24"/>
        </w:rPr>
        <w:t>, 13, 373-380.</w:t>
      </w:r>
      <w:proofErr w:type="gramEnd"/>
      <w:r w:rsidRPr="00B154F0">
        <w:rPr>
          <w:rFonts w:ascii="Times New Roman" w:eastAsia="Calibri" w:hAnsi="Times New Roman" w:cs="Times New Roman"/>
          <w:sz w:val="24"/>
          <w:szCs w:val="24"/>
        </w:rPr>
        <w:t xml:space="preserve">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10.1016/S0082-0784(71)80040-1.</w:t>
      </w:r>
    </w:p>
    <w:p w14:paraId="5ABA7E64"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3F8FB8CA" w14:textId="77777777" w:rsidR="00B154F0" w:rsidRPr="00B154F0" w:rsidRDefault="00B154F0" w:rsidP="00B154F0">
      <w:pPr>
        <w:spacing w:after="0" w:line="240" w:lineRule="auto"/>
        <w:jc w:val="both"/>
        <w:rPr>
          <w:rFonts w:ascii="Times New Roman" w:eastAsia="Calibri" w:hAnsi="Times New Roman" w:cs="Times New Roman"/>
          <w:sz w:val="24"/>
          <w:szCs w:val="24"/>
        </w:rPr>
      </w:pPr>
      <w:proofErr w:type="gramStart"/>
      <w:r w:rsidRPr="00B154F0">
        <w:rPr>
          <w:rFonts w:ascii="Times New Roman" w:eastAsia="Calibri" w:hAnsi="Times New Roman" w:cs="Times New Roman"/>
          <w:sz w:val="24"/>
          <w:szCs w:val="24"/>
        </w:rPr>
        <w:t xml:space="preserve">Fernando, S., Hall, C., and Jha, S. (2006) “NOx reduction from biodiesel fuels,” </w:t>
      </w:r>
      <w:r w:rsidRPr="00B154F0">
        <w:rPr>
          <w:rFonts w:ascii="Times New Roman" w:eastAsia="Calibri" w:hAnsi="Times New Roman" w:cs="Times New Roman"/>
          <w:i/>
          <w:sz w:val="24"/>
          <w:szCs w:val="24"/>
        </w:rPr>
        <w:t>Energy &amp; Fuels</w:t>
      </w:r>
      <w:r w:rsidRPr="00B154F0">
        <w:rPr>
          <w:rFonts w:ascii="Times New Roman" w:eastAsia="Calibri" w:hAnsi="Times New Roman" w:cs="Times New Roman"/>
          <w:sz w:val="24"/>
          <w:szCs w:val="24"/>
        </w:rPr>
        <w:t>, 20, 376-382.</w:t>
      </w:r>
      <w:proofErr w:type="gramEnd"/>
      <w:r w:rsidRPr="00B154F0">
        <w:rPr>
          <w:rFonts w:ascii="Times New Roman" w:eastAsia="Calibri" w:hAnsi="Times New Roman" w:cs="Times New Roman"/>
          <w:sz w:val="24"/>
          <w:szCs w:val="24"/>
        </w:rPr>
        <w:t xml:space="preserve">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10.1021/ef050202m.</w:t>
      </w:r>
    </w:p>
    <w:p w14:paraId="07B0FDE5" w14:textId="77777777" w:rsidR="00B154F0" w:rsidRPr="00B154F0" w:rsidRDefault="00B154F0" w:rsidP="00B154F0">
      <w:pPr>
        <w:autoSpaceDE w:val="0"/>
        <w:autoSpaceDN w:val="0"/>
        <w:adjustRightInd w:val="0"/>
        <w:spacing w:after="0" w:line="240" w:lineRule="auto"/>
        <w:jc w:val="both"/>
        <w:rPr>
          <w:rFonts w:ascii="Times New Roman" w:hAnsi="Times New Roman" w:cs="Times New Roman"/>
          <w:sz w:val="24"/>
          <w:szCs w:val="24"/>
          <w:shd w:val="clear" w:color="auto" w:fill="FFFFFF"/>
        </w:rPr>
      </w:pPr>
      <w:proofErr w:type="gramStart"/>
      <w:r w:rsidRPr="00B154F0">
        <w:rPr>
          <w:rFonts w:ascii="Times New Roman" w:hAnsi="Times New Roman" w:cs="Times New Roman"/>
          <w:sz w:val="24"/>
          <w:szCs w:val="24"/>
          <w:shd w:val="clear" w:color="auto" w:fill="FFFFFF"/>
        </w:rPr>
        <w:lastRenderedPageBreak/>
        <w:t xml:space="preserve">Fisher, E., Pitz, W., Curran, H., and Westbrook, C. (2000) “Detailed chemical kinetic mechanisms for combustion of oxygenated fuels,” </w:t>
      </w:r>
      <w:r w:rsidRPr="00B154F0">
        <w:rPr>
          <w:rFonts w:ascii="Times New Roman" w:hAnsi="Times New Roman" w:cs="Times New Roman"/>
          <w:i/>
          <w:sz w:val="24"/>
          <w:szCs w:val="24"/>
          <w:shd w:val="clear" w:color="auto" w:fill="FFFFFF"/>
        </w:rPr>
        <w:t>Proceedings of the combustion institute</w:t>
      </w:r>
      <w:r w:rsidRPr="00B154F0">
        <w:rPr>
          <w:rFonts w:ascii="Times New Roman" w:hAnsi="Times New Roman" w:cs="Times New Roman"/>
          <w:sz w:val="24"/>
          <w:szCs w:val="24"/>
          <w:shd w:val="clear" w:color="auto" w:fill="FFFFFF"/>
        </w:rPr>
        <w:t>, 28, 2, 1579-1586.</w:t>
      </w:r>
      <w:proofErr w:type="gramEnd"/>
      <w:r w:rsidRPr="00B154F0">
        <w:t xml:space="preserve"> </w:t>
      </w:r>
      <w:proofErr w:type="gramStart"/>
      <w:r w:rsidRPr="00B154F0">
        <w:rPr>
          <w:rFonts w:ascii="Times New Roman" w:hAnsi="Times New Roman" w:cs="Times New Roman"/>
          <w:sz w:val="24"/>
          <w:szCs w:val="24"/>
          <w:shd w:val="clear" w:color="auto" w:fill="FFFFFF"/>
        </w:rPr>
        <w:t>doi</w:t>
      </w:r>
      <w:proofErr w:type="gramEnd"/>
      <w:r w:rsidRPr="00B154F0">
        <w:rPr>
          <w:rFonts w:ascii="Times New Roman" w:hAnsi="Times New Roman" w:cs="Times New Roman"/>
          <w:sz w:val="24"/>
          <w:szCs w:val="24"/>
          <w:shd w:val="clear" w:color="auto" w:fill="FFFFFF"/>
        </w:rPr>
        <w:t>: 10.1016/S0082-0784(00)80555-X</w:t>
      </w:r>
    </w:p>
    <w:p w14:paraId="2C08EBDF" w14:textId="77777777" w:rsidR="00B154F0" w:rsidRPr="00B154F0" w:rsidRDefault="00B154F0" w:rsidP="00B154F0">
      <w:pPr>
        <w:spacing w:after="0" w:line="240" w:lineRule="auto"/>
        <w:jc w:val="both"/>
        <w:rPr>
          <w:rFonts w:ascii="Times New Roman" w:hAnsi="Times New Roman" w:cs="Times New Roman"/>
          <w:sz w:val="24"/>
          <w:szCs w:val="24"/>
        </w:rPr>
      </w:pPr>
    </w:p>
    <w:p w14:paraId="6D4D8DE5" w14:textId="77777777" w:rsidR="00B154F0" w:rsidRPr="00B154F0" w:rsidRDefault="00B154F0" w:rsidP="00B154F0">
      <w:pPr>
        <w:spacing w:after="0" w:line="240" w:lineRule="auto"/>
        <w:jc w:val="both"/>
        <w:rPr>
          <w:rFonts w:ascii="Times New Roman" w:hAnsi="Times New Roman" w:cs="Times New Roman"/>
          <w:sz w:val="24"/>
          <w:szCs w:val="24"/>
        </w:rPr>
      </w:pPr>
      <w:r w:rsidRPr="00B154F0">
        <w:rPr>
          <w:rFonts w:ascii="Times New Roman" w:hAnsi="Times New Roman" w:cs="Times New Roman"/>
          <w:sz w:val="24"/>
          <w:szCs w:val="24"/>
        </w:rPr>
        <w:t xml:space="preserve">Flynn, P., Durrett, R., Hunter, G., Loye, A., Akinyemi, O., Dec, J., and Westbrook, C. (1999) “Diesel Combustion: An Integrated View Combining Laser Diagnostics, Chemical Kinetics, and Empirical Validation,” </w:t>
      </w:r>
      <w:r w:rsidRPr="00B154F0">
        <w:rPr>
          <w:rFonts w:ascii="Times New Roman" w:hAnsi="Times New Roman" w:cs="Times New Roman"/>
          <w:i/>
          <w:sz w:val="24"/>
          <w:szCs w:val="24"/>
        </w:rPr>
        <w:t>SAE Paper</w:t>
      </w:r>
      <w:r w:rsidRPr="00B154F0">
        <w:rPr>
          <w:rFonts w:ascii="Times New Roman" w:hAnsi="Times New Roman" w:cs="Times New Roman"/>
          <w:sz w:val="24"/>
          <w:szCs w:val="24"/>
        </w:rPr>
        <w:t>, 1999-01-0509, 1-14.</w:t>
      </w:r>
    </w:p>
    <w:p w14:paraId="534979C2" w14:textId="77777777" w:rsidR="00B154F0" w:rsidRPr="00B154F0" w:rsidRDefault="00B154F0" w:rsidP="00B154F0">
      <w:pPr>
        <w:spacing w:after="0" w:line="240" w:lineRule="auto"/>
        <w:jc w:val="both"/>
        <w:rPr>
          <w:rFonts w:ascii="Times New Roman" w:hAnsi="Times New Roman" w:cs="Times New Roman"/>
          <w:sz w:val="24"/>
          <w:szCs w:val="24"/>
        </w:rPr>
      </w:pPr>
    </w:p>
    <w:p w14:paraId="44D0F326" w14:textId="77777777" w:rsidR="00B154F0" w:rsidRPr="00B154F0" w:rsidRDefault="00B154F0" w:rsidP="00B154F0">
      <w:pPr>
        <w:spacing w:after="0" w:line="240" w:lineRule="auto"/>
        <w:jc w:val="both"/>
        <w:rPr>
          <w:rFonts w:ascii="Times New Roman" w:hAnsi="Times New Roman" w:cs="Times New Roman"/>
          <w:sz w:val="24"/>
          <w:szCs w:val="24"/>
        </w:rPr>
      </w:pPr>
      <w:r w:rsidRPr="00B154F0">
        <w:rPr>
          <w:rFonts w:ascii="Times New Roman" w:hAnsi="Times New Roman" w:cs="Times New Roman"/>
          <w:sz w:val="24"/>
          <w:szCs w:val="24"/>
        </w:rPr>
        <w:t>FLUENT (2011) ANSYS FLUENT Theory Guide, Release 14.0, Pennsylvania, USA.</w:t>
      </w:r>
    </w:p>
    <w:p w14:paraId="1F0CD352" w14:textId="77777777" w:rsidR="00B154F0" w:rsidRPr="00B154F0" w:rsidRDefault="006C145C" w:rsidP="00B154F0">
      <w:pPr>
        <w:spacing w:after="0" w:line="240" w:lineRule="auto"/>
        <w:jc w:val="both"/>
        <w:rPr>
          <w:rFonts w:ascii="Times New Roman" w:hAnsi="Times New Roman" w:cs="Times New Roman"/>
          <w:sz w:val="24"/>
          <w:szCs w:val="24"/>
        </w:rPr>
      </w:pPr>
      <w:hyperlink r:id="rId304" w:history="1">
        <w:r w:rsidR="00B154F0" w:rsidRPr="00B154F0">
          <w:rPr>
            <w:rFonts w:ascii="Times New Roman" w:hAnsi="Times New Roman" w:cs="Times New Roman"/>
            <w:sz w:val="24"/>
            <w:szCs w:val="24"/>
            <w:u w:val="single"/>
          </w:rPr>
          <w:t>http://www.ansys.com</w:t>
        </w:r>
      </w:hyperlink>
      <w:r w:rsidR="00B154F0" w:rsidRPr="00B154F0">
        <w:rPr>
          <w:rFonts w:ascii="Times New Roman" w:hAnsi="Times New Roman" w:cs="Times New Roman"/>
          <w:sz w:val="24"/>
          <w:szCs w:val="24"/>
        </w:rPr>
        <w:t xml:space="preserve"> </w:t>
      </w:r>
    </w:p>
    <w:p w14:paraId="4A13B473"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70FE7A70"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color w:val="000000" w:themeColor="text1"/>
          <w:sz w:val="24"/>
          <w:szCs w:val="24"/>
        </w:rPr>
        <w:t xml:space="preserve">Fontaras, G., Karavalakis, G., Kousoulidou, M., Tzamkiozis, T., Ntziachristos, L., Bakeas, E., Stournas, S., and Samaras, Z. (2009) “Effects of biodiesel on passenger car fuel consumption, regulated and non-regulated pollutant emissions over legislated and real-world driving cycles,” </w:t>
      </w:r>
      <w:r w:rsidRPr="00B154F0">
        <w:rPr>
          <w:rFonts w:ascii="Times New Roman" w:eastAsia="Calibri" w:hAnsi="Times New Roman" w:cs="Times New Roman"/>
          <w:i/>
          <w:color w:val="000000" w:themeColor="text1"/>
          <w:sz w:val="24"/>
          <w:szCs w:val="24"/>
        </w:rPr>
        <w:t>Fuel</w:t>
      </w:r>
      <w:r w:rsidRPr="00B154F0">
        <w:rPr>
          <w:rFonts w:ascii="Times New Roman" w:eastAsia="Calibri" w:hAnsi="Times New Roman" w:cs="Times New Roman"/>
          <w:color w:val="000000" w:themeColor="text1"/>
          <w:sz w:val="24"/>
          <w:szCs w:val="24"/>
        </w:rPr>
        <w:t xml:space="preserve">, 88, 1608-1617. </w:t>
      </w:r>
      <w:proofErr w:type="gramStart"/>
      <w:r w:rsidRPr="00B154F0">
        <w:rPr>
          <w:rFonts w:ascii="Times New Roman" w:eastAsia="Calibri" w:hAnsi="Times New Roman" w:cs="Times New Roman"/>
          <w:color w:val="000000" w:themeColor="text1"/>
          <w:sz w:val="24"/>
          <w:szCs w:val="24"/>
        </w:rPr>
        <w:t>doi</w:t>
      </w:r>
      <w:proofErr w:type="gramEnd"/>
      <w:r w:rsidRPr="00B154F0">
        <w:rPr>
          <w:rFonts w:ascii="Times New Roman" w:eastAsia="Calibri" w:hAnsi="Times New Roman" w:cs="Times New Roman"/>
          <w:color w:val="000000" w:themeColor="text1"/>
          <w:sz w:val="24"/>
          <w:szCs w:val="24"/>
        </w:rPr>
        <w:t xml:space="preserve">: </w:t>
      </w:r>
      <w:r w:rsidRPr="00B154F0">
        <w:rPr>
          <w:rFonts w:ascii="Times New Roman" w:eastAsia="Calibri" w:hAnsi="Times New Roman" w:cs="Times New Roman"/>
          <w:sz w:val="24"/>
          <w:szCs w:val="24"/>
        </w:rPr>
        <w:t>10.1016/j.fuel.2009.02.011.</w:t>
      </w:r>
    </w:p>
    <w:p w14:paraId="6DAC12A5"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7D543CCC"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 xml:space="preserve">Fontaras, G., Kalogirou, M., Grigoratos, T., Pistikopoulos, P., Samaras, Z., and Rose, K. (2014) “Effect of rapeseed methyl ester blending on diesel passenger car emissions-Part 1: Regulated pollutants, NO/NOx ratio and particulate emissions,” </w:t>
      </w:r>
      <w:r w:rsidRPr="00B154F0">
        <w:rPr>
          <w:rFonts w:ascii="Times New Roman" w:eastAsia="Calibri" w:hAnsi="Times New Roman" w:cs="Times New Roman"/>
          <w:i/>
          <w:sz w:val="24"/>
          <w:szCs w:val="24"/>
        </w:rPr>
        <w:t>Fuel</w:t>
      </w:r>
      <w:r w:rsidRPr="00B154F0">
        <w:rPr>
          <w:rFonts w:ascii="Times New Roman" w:eastAsia="Calibri" w:hAnsi="Times New Roman" w:cs="Times New Roman"/>
          <w:sz w:val="24"/>
          <w:szCs w:val="24"/>
        </w:rPr>
        <w:t xml:space="preserve">, 121, 260-270.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10.1016/j.fuel.2013.12.025.</w:t>
      </w:r>
    </w:p>
    <w:p w14:paraId="23AD5DDD"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4CF6B596"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roofErr w:type="gramStart"/>
      <w:r w:rsidRPr="00B154F0">
        <w:rPr>
          <w:rFonts w:ascii="Times New Roman" w:eastAsia="Calibri" w:hAnsi="Times New Roman" w:cs="Times New Roman"/>
          <w:color w:val="000000" w:themeColor="text1"/>
          <w:sz w:val="24"/>
          <w:szCs w:val="24"/>
        </w:rPr>
        <w:t xml:space="preserve">Giakoumis, E. (2013) “A statistical investigation of biodiesel physical and chemical properties, and their correlation with the degree of unsaturation,” </w:t>
      </w:r>
      <w:r w:rsidRPr="00B154F0">
        <w:rPr>
          <w:rFonts w:ascii="Times New Roman" w:eastAsia="Calibri" w:hAnsi="Times New Roman" w:cs="Times New Roman"/>
          <w:i/>
          <w:color w:val="000000" w:themeColor="text1"/>
          <w:sz w:val="24"/>
          <w:szCs w:val="24"/>
        </w:rPr>
        <w:t>Renewable Energy</w:t>
      </w:r>
      <w:r w:rsidRPr="00B154F0">
        <w:rPr>
          <w:rFonts w:ascii="Times New Roman" w:eastAsia="Calibri" w:hAnsi="Times New Roman" w:cs="Times New Roman"/>
          <w:color w:val="000000" w:themeColor="text1"/>
          <w:sz w:val="24"/>
          <w:szCs w:val="24"/>
        </w:rPr>
        <w:t>, 50, 858-878.</w:t>
      </w:r>
      <w:proofErr w:type="gramEnd"/>
      <w:r w:rsidRPr="00B154F0">
        <w:rPr>
          <w:rFonts w:ascii="Times New Roman" w:eastAsia="Calibri" w:hAnsi="Times New Roman" w:cs="Times New Roman"/>
          <w:color w:val="000000" w:themeColor="text1"/>
          <w:sz w:val="24"/>
          <w:szCs w:val="24"/>
        </w:rPr>
        <w:t xml:space="preserve"> </w:t>
      </w:r>
      <w:proofErr w:type="gramStart"/>
      <w:r w:rsidRPr="00B154F0">
        <w:rPr>
          <w:rFonts w:ascii="Times New Roman" w:eastAsia="Calibri" w:hAnsi="Times New Roman" w:cs="Times New Roman"/>
          <w:color w:val="000000" w:themeColor="text1"/>
          <w:sz w:val="24"/>
          <w:szCs w:val="24"/>
        </w:rPr>
        <w:t>doi</w:t>
      </w:r>
      <w:proofErr w:type="gramEnd"/>
      <w:r w:rsidRPr="00B154F0">
        <w:rPr>
          <w:rFonts w:ascii="Times New Roman" w:eastAsia="Calibri" w:hAnsi="Times New Roman" w:cs="Times New Roman"/>
          <w:color w:val="000000" w:themeColor="text1"/>
          <w:sz w:val="24"/>
          <w:szCs w:val="24"/>
        </w:rPr>
        <w:t>: 10.1016/j.renene.2012.07.040.</w:t>
      </w:r>
    </w:p>
    <w:p w14:paraId="2FA10E37"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50AB1BD6"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roofErr w:type="gramStart"/>
      <w:r w:rsidRPr="00B154F0">
        <w:rPr>
          <w:rFonts w:ascii="Times New Roman" w:eastAsia="Calibri" w:hAnsi="Times New Roman" w:cs="Times New Roman"/>
          <w:color w:val="000000" w:themeColor="text1"/>
          <w:sz w:val="24"/>
          <w:szCs w:val="24"/>
        </w:rPr>
        <w:t xml:space="preserve">Gilliland, E. (1934) “Diffusion coefficients in gaseous systems,” </w:t>
      </w:r>
      <w:r w:rsidRPr="00B154F0">
        <w:rPr>
          <w:rFonts w:ascii="Times New Roman" w:eastAsia="Calibri" w:hAnsi="Times New Roman" w:cs="Times New Roman"/>
          <w:i/>
          <w:color w:val="000000" w:themeColor="text1"/>
          <w:sz w:val="24"/>
          <w:szCs w:val="24"/>
        </w:rPr>
        <w:t>Industrial &amp; Engineering Chemistry</w:t>
      </w:r>
      <w:r w:rsidRPr="00B154F0">
        <w:rPr>
          <w:rFonts w:ascii="Times New Roman" w:eastAsia="Calibri" w:hAnsi="Times New Roman" w:cs="Times New Roman"/>
          <w:color w:val="000000" w:themeColor="text1"/>
          <w:sz w:val="24"/>
          <w:szCs w:val="24"/>
        </w:rPr>
        <w:t>, 26, 6, 681-685.</w:t>
      </w:r>
      <w:proofErr w:type="gramEnd"/>
    </w:p>
    <w:p w14:paraId="4F57C200"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74BA4AFF" w14:textId="77777777" w:rsidR="00B154F0" w:rsidRPr="00B154F0" w:rsidRDefault="00B154F0" w:rsidP="00B154F0">
      <w:pPr>
        <w:spacing w:after="0" w:line="240" w:lineRule="auto"/>
        <w:jc w:val="both"/>
      </w:pPr>
      <w:proofErr w:type="gramStart"/>
      <w:r w:rsidRPr="00B154F0">
        <w:rPr>
          <w:rFonts w:ascii="Times New Roman" w:eastAsia="Calibri" w:hAnsi="Times New Roman" w:cs="Times New Roman"/>
          <w:sz w:val="24"/>
          <w:szCs w:val="24"/>
        </w:rPr>
        <w:t>Godiganur, S., Murthy, C., and Reddy, R. (2010) “Performance and emission characteristics of a Kirloskar HA394 diesel engine operated on fish oil methyl esters,” Renewable Energy, 35, 355-359.</w:t>
      </w:r>
      <w:proofErr w:type="gramEnd"/>
      <w:r w:rsidRPr="00B154F0">
        <w:rPr>
          <w:rFonts w:ascii="Times New Roman" w:eastAsia="Calibri" w:hAnsi="Times New Roman" w:cs="Times New Roman"/>
          <w:sz w:val="24"/>
          <w:szCs w:val="24"/>
        </w:rPr>
        <w:t xml:space="preserve">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10.1016/j.renene.2009.07.007.</w:t>
      </w:r>
      <w:r w:rsidRPr="00B154F0">
        <w:t xml:space="preserve"> </w:t>
      </w:r>
    </w:p>
    <w:p w14:paraId="29DC000A"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77FA4C95"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r w:rsidRPr="00B154F0">
        <w:rPr>
          <w:rFonts w:ascii="Times New Roman" w:eastAsia="Calibri" w:hAnsi="Times New Roman" w:cs="Times New Roman"/>
          <w:color w:val="000000" w:themeColor="text1"/>
          <w:sz w:val="24"/>
          <w:szCs w:val="24"/>
        </w:rPr>
        <w:t xml:space="preserve">Gollahalli, S., Parthasarathy, R., and Balakrishnan A. (2014) “Flame Characteristics of Vaporized Renewable Fuels and Their Blends with Petroleum Fuels,” </w:t>
      </w:r>
      <w:r w:rsidRPr="00B154F0">
        <w:rPr>
          <w:rFonts w:ascii="Times New Roman" w:eastAsia="Calibri" w:hAnsi="Times New Roman" w:cs="Times New Roman"/>
          <w:i/>
          <w:color w:val="000000" w:themeColor="text1"/>
          <w:sz w:val="24"/>
          <w:szCs w:val="24"/>
        </w:rPr>
        <w:t>Novel Combustion Concepts in Sustainable Energy Development</w:t>
      </w:r>
      <w:r w:rsidRPr="00B154F0">
        <w:rPr>
          <w:rFonts w:ascii="Times New Roman" w:eastAsia="Calibri" w:hAnsi="Times New Roman" w:cs="Times New Roman"/>
          <w:color w:val="000000" w:themeColor="text1"/>
          <w:sz w:val="24"/>
          <w:szCs w:val="24"/>
        </w:rPr>
        <w:t>, Springer, 297–328.</w:t>
      </w:r>
    </w:p>
    <w:p w14:paraId="5858DEDF"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646AFCD5"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r w:rsidRPr="00B154F0">
        <w:rPr>
          <w:rFonts w:ascii="Times New Roman" w:eastAsia="Calibri" w:hAnsi="Times New Roman" w:cs="Times New Roman"/>
          <w:color w:val="000000" w:themeColor="text1"/>
          <w:sz w:val="24"/>
          <w:szCs w:val="24"/>
        </w:rPr>
        <w:t xml:space="preserve">Graboski, M., McCormick, R., Alleman, T., and Herring, A. (2003) “The effect of biodiesel composition on engine emissions from a DDC series 60 diesel engine,” </w:t>
      </w:r>
      <w:r w:rsidRPr="00B154F0">
        <w:rPr>
          <w:rFonts w:ascii="Times New Roman" w:eastAsia="Calibri" w:hAnsi="Times New Roman" w:cs="Times New Roman"/>
          <w:i/>
          <w:color w:val="000000" w:themeColor="text1"/>
          <w:sz w:val="24"/>
          <w:szCs w:val="24"/>
        </w:rPr>
        <w:t>National Renewable Energy Laboratory</w:t>
      </w:r>
      <w:r w:rsidRPr="00B154F0">
        <w:rPr>
          <w:rFonts w:ascii="Times New Roman" w:eastAsia="Calibri" w:hAnsi="Times New Roman" w:cs="Times New Roman"/>
          <w:color w:val="000000" w:themeColor="text1"/>
          <w:sz w:val="24"/>
          <w:szCs w:val="24"/>
        </w:rPr>
        <w:t xml:space="preserve"> (Report No: NREL/SR-510-31461).</w:t>
      </w:r>
    </w:p>
    <w:p w14:paraId="77725FD3" w14:textId="77777777" w:rsidR="00B154F0" w:rsidRPr="00B154F0" w:rsidRDefault="00B154F0" w:rsidP="00B154F0">
      <w:pPr>
        <w:suppressAutoHyphens/>
        <w:overflowPunct w:val="0"/>
        <w:autoSpaceDE w:val="0"/>
        <w:autoSpaceDN w:val="0"/>
        <w:adjustRightInd w:val="0"/>
        <w:spacing w:after="0" w:line="240" w:lineRule="auto"/>
        <w:jc w:val="both"/>
        <w:rPr>
          <w:rFonts w:ascii="Times New Roman" w:eastAsia="Times New Roman" w:hAnsi="Times New Roman" w:cs="Times New Roman"/>
          <w:kern w:val="14"/>
          <w:sz w:val="24"/>
          <w:szCs w:val="24"/>
        </w:rPr>
      </w:pPr>
    </w:p>
    <w:p w14:paraId="79D329CB" w14:textId="77777777" w:rsidR="00B154F0" w:rsidRPr="00B154F0" w:rsidRDefault="00B154F0" w:rsidP="00B154F0">
      <w:pPr>
        <w:suppressAutoHyphens/>
        <w:overflowPunct w:val="0"/>
        <w:autoSpaceDE w:val="0"/>
        <w:autoSpaceDN w:val="0"/>
        <w:adjustRightInd w:val="0"/>
        <w:spacing w:after="0" w:line="240" w:lineRule="auto"/>
        <w:jc w:val="both"/>
        <w:rPr>
          <w:rFonts w:ascii="Times New Roman" w:eastAsia="Times New Roman" w:hAnsi="Times New Roman" w:cs="Times New Roman"/>
          <w:kern w:val="14"/>
          <w:sz w:val="24"/>
          <w:szCs w:val="24"/>
        </w:rPr>
      </w:pPr>
      <w:r w:rsidRPr="00B154F0">
        <w:rPr>
          <w:rFonts w:ascii="Times New Roman" w:eastAsia="Times New Roman" w:hAnsi="Times New Roman" w:cs="Times New Roman"/>
          <w:kern w:val="14"/>
          <w:sz w:val="24"/>
          <w:szCs w:val="24"/>
        </w:rPr>
        <w:t xml:space="preserve">Grisanti, M., Parthasarathy, R., and Gollahalli, S. (2011) “Physical and Combustion Properties of Biofuels and Biofuel Blends with Petroleum Fuels,” </w:t>
      </w:r>
      <w:r w:rsidRPr="00B154F0">
        <w:rPr>
          <w:rFonts w:ascii="Times New Roman" w:eastAsia="Times New Roman" w:hAnsi="Times New Roman" w:cs="Times New Roman"/>
          <w:i/>
          <w:iCs/>
          <w:kern w:val="14"/>
          <w:sz w:val="24"/>
          <w:szCs w:val="24"/>
        </w:rPr>
        <w:t>9th Annual International Energy Conversion Engineering Conference</w:t>
      </w:r>
      <w:r w:rsidRPr="00B154F0">
        <w:rPr>
          <w:rFonts w:ascii="Times New Roman" w:eastAsia="Times New Roman" w:hAnsi="Times New Roman" w:cs="Times New Roman"/>
          <w:kern w:val="14"/>
          <w:sz w:val="24"/>
          <w:szCs w:val="24"/>
        </w:rPr>
        <w:t>.</w:t>
      </w:r>
    </w:p>
    <w:p w14:paraId="34F75299" w14:textId="77777777" w:rsidR="00B154F0" w:rsidRPr="00B154F0" w:rsidRDefault="00B154F0" w:rsidP="00B154F0">
      <w:pPr>
        <w:suppressAutoHyphens/>
        <w:overflowPunct w:val="0"/>
        <w:autoSpaceDE w:val="0"/>
        <w:autoSpaceDN w:val="0"/>
        <w:adjustRightInd w:val="0"/>
        <w:spacing w:after="0" w:line="240" w:lineRule="auto"/>
        <w:jc w:val="both"/>
        <w:rPr>
          <w:rFonts w:ascii="Times New Roman" w:eastAsia="Times New Roman" w:hAnsi="Times New Roman" w:cs="Times New Roman"/>
          <w:color w:val="FF0000"/>
          <w:kern w:val="14"/>
          <w:sz w:val="24"/>
          <w:szCs w:val="24"/>
        </w:rPr>
      </w:pPr>
    </w:p>
    <w:p w14:paraId="0F28892F"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roofErr w:type="gramStart"/>
      <w:r w:rsidRPr="00B154F0">
        <w:rPr>
          <w:rFonts w:ascii="Times New Roman" w:eastAsia="Calibri" w:hAnsi="Times New Roman" w:cs="Times New Roman"/>
          <w:color w:val="000000" w:themeColor="text1"/>
          <w:sz w:val="24"/>
          <w:szCs w:val="24"/>
        </w:rPr>
        <w:lastRenderedPageBreak/>
        <w:t xml:space="preserve">Gumus, M., and Kasifoglu, S. (2010) “Performance and emission evaluation of a compression ignition engine using a biodiesel (apricot seed kernel oil methyl ester) and its blends with diesel fuel,” </w:t>
      </w:r>
      <w:r w:rsidRPr="00B154F0">
        <w:rPr>
          <w:rFonts w:ascii="Times New Roman" w:eastAsia="Calibri" w:hAnsi="Times New Roman" w:cs="Times New Roman"/>
          <w:i/>
          <w:color w:val="000000" w:themeColor="text1"/>
          <w:sz w:val="24"/>
          <w:szCs w:val="24"/>
        </w:rPr>
        <w:t>Biomass and Bioenergy</w:t>
      </w:r>
      <w:r w:rsidRPr="00B154F0">
        <w:rPr>
          <w:rFonts w:ascii="Times New Roman" w:eastAsia="Calibri" w:hAnsi="Times New Roman" w:cs="Times New Roman"/>
          <w:color w:val="000000" w:themeColor="text1"/>
          <w:sz w:val="24"/>
          <w:szCs w:val="24"/>
        </w:rPr>
        <w:t>, 34, 134-139.</w:t>
      </w:r>
      <w:proofErr w:type="gramEnd"/>
    </w:p>
    <w:p w14:paraId="21237C22" w14:textId="77777777" w:rsidR="00B154F0" w:rsidRPr="00B154F0" w:rsidRDefault="00B154F0" w:rsidP="00B154F0">
      <w:pPr>
        <w:spacing w:after="0" w:line="240" w:lineRule="auto"/>
        <w:jc w:val="both"/>
        <w:rPr>
          <w:color w:val="000000" w:themeColor="text1"/>
        </w:rPr>
      </w:pPr>
      <w:proofErr w:type="gramStart"/>
      <w:r w:rsidRPr="00B154F0">
        <w:rPr>
          <w:rFonts w:ascii="Times New Roman" w:eastAsia="Calibri" w:hAnsi="Times New Roman" w:cs="Times New Roman"/>
          <w:color w:val="000000" w:themeColor="text1"/>
          <w:sz w:val="24"/>
          <w:szCs w:val="24"/>
        </w:rPr>
        <w:t>doi</w:t>
      </w:r>
      <w:proofErr w:type="gramEnd"/>
      <w:r w:rsidRPr="00B154F0">
        <w:rPr>
          <w:rFonts w:ascii="Times New Roman" w:eastAsia="Calibri" w:hAnsi="Times New Roman" w:cs="Times New Roman"/>
          <w:color w:val="000000" w:themeColor="text1"/>
          <w:sz w:val="24"/>
          <w:szCs w:val="24"/>
        </w:rPr>
        <w:t>: 10.1016/j.biombioe.2009.10.010.</w:t>
      </w:r>
      <w:r w:rsidRPr="00B154F0">
        <w:rPr>
          <w:color w:val="000000" w:themeColor="text1"/>
        </w:rPr>
        <w:t xml:space="preserve"> </w:t>
      </w:r>
    </w:p>
    <w:p w14:paraId="695DF6B2" w14:textId="77777777" w:rsidR="00B154F0" w:rsidRPr="00B154F0" w:rsidRDefault="00B154F0" w:rsidP="00B154F0">
      <w:pPr>
        <w:spacing w:after="0" w:line="240" w:lineRule="auto"/>
        <w:jc w:val="both"/>
        <w:rPr>
          <w:rFonts w:ascii="Times New Roman" w:hAnsi="Times New Roman" w:cs="Times New Roman"/>
          <w:sz w:val="24"/>
        </w:rPr>
      </w:pPr>
    </w:p>
    <w:p w14:paraId="54CDFC67" w14:textId="77777777" w:rsidR="00B154F0" w:rsidRPr="00B154F0" w:rsidRDefault="00B154F0" w:rsidP="00B154F0">
      <w:pPr>
        <w:spacing w:after="0" w:line="240" w:lineRule="auto"/>
        <w:jc w:val="both"/>
        <w:rPr>
          <w:rFonts w:ascii="Times New Roman" w:hAnsi="Times New Roman" w:cs="Times New Roman"/>
          <w:sz w:val="24"/>
        </w:rPr>
      </w:pPr>
      <w:r w:rsidRPr="00B154F0">
        <w:rPr>
          <w:rFonts w:ascii="Times New Roman" w:hAnsi="Times New Roman" w:cs="Times New Roman"/>
          <w:sz w:val="24"/>
        </w:rPr>
        <w:t xml:space="preserve">Gupta, R., and Kanwar, G. (1994) “Determination of iodine numbers of edible oils,” </w:t>
      </w:r>
      <w:proofErr w:type="spellStart"/>
      <w:r w:rsidRPr="00B154F0">
        <w:rPr>
          <w:rFonts w:ascii="Times New Roman" w:hAnsi="Times New Roman" w:cs="Times New Roman"/>
          <w:sz w:val="24"/>
        </w:rPr>
        <w:t>Biochem</w:t>
      </w:r>
      <w:proofErr w:type="spellEnd"/>
      <w:r w:rsidRPr="00B154F0">
        <w:rPr>
          <w:rFonts w:ascii="Times New Roman" w:hAnsi="Times New Roman" w:cs="Times New Roman"/>
          <w:sz w:val="24"/>
        </w:rPr>
        <w:t xml:space="preserve"> Education, 22, 47.</w:t>
      </w:r>
    </w:p>
    <w:p w14:paraId="7D58F147" w14:textId="77777777" w:rsidR="00B154F0" w:rsidRPr="00B154F0" w:rsidRDefault="00B154F0" w:rsidP="00B154F0">
      <w:pPr>
        <w:spacing w:after="0" w:line="240" w:lineRule="auto"/>
        <w:jc w:val="both"/>
        <w:rPr>
          <w:rFonts w:ascii="Times New Roman" w:hAnsi="Times New Roman" w:cs="Times New Roman"/>
          <w:noProof/>
          <w:sz w:val="24"/>
          <w:szCs w:val="24"/>
        </w:rPr>
      </w:pPr>
    </w:p>
    <w:p w14:paraId="582D2648" w14:textId="77777777" w:rsidR="00B154F0" w:rsidRPr="00B154F0" w:rsidRDefault="00B154F0" w:rsidP="00B154F0">
      <w:pPr>
        <w:spacing w:after="0" w:line="240" w:lineRule="auto"/>
        <w:jc w:val="both"/>
        <w:rPr>
          <w:rFonts w:ascii="Times New Roman" w:hAnsi="Times New Roman" w:cs="Times New Roman"/>
          <w:noProof/>
          <w:sz w:val="24"/>
          <w:szCs w:val="24"/>
        </w:rPr>
      </w:pPr>
      <w:r w:rsidRPr="00B154F0">
        <w:rPr>
          <w:rFonts w:ascii="Times New Roman" w:hAnsi="Times New Roman" w:cs="Times New Roman"/>
          <w:noProof/>
          <w:sz w:val="24"/>
          <w:szCs w:val="24"/>
        </w:rPr>
        <w:t xml:space="preserve">Hasper, A., Schmitz, J., Holleman, F., and Verwey, F. (1992) “Heat Transport in Cold-wall single-wafer low pressure chemical vapor deposition reactors,” </w:t>
      </w:r>
      <w:r w:rsidRPr="00B154F0">
        <w:rPr>
          <w:rFonts w:ascii="Times New Roman" w:hAnsi="Times New Roman" w:cs="Times New Roman"/>
          <w:i/>
          <w:iCs/>
          <w:noProof/>
          <w:sz w:val="24"/>
          <w:szCs w:val="24"/>
        </w:rPr>
        <w:t xml:space="preserve">Journal of Vacuum Science Technology, </w:t>
      </w:r>
      <w:r w:rsidRPr="00B154F0">
        <w:rPr>
          <w:rFonts w:ascii="Times New Roman" w:hAnsi="Times New Roman" w:cs="Times New Roman"/>
          <w:iCs/>
          <w:noProof/>
          <w:sz w:val="24"/>
          <w:szCs w:val="24"/>
        </w:rPr>
        <w:t>10</w:t>
      </w:r>
      <w:r w:rsidRPr="00B154F0">
        <w:rPr>
          <w:rFonts w:ascii="Times New Roman" w:hAnsi="Times New Roman" w:cs="Times New Roman"/>
          <w:noProof/>
          <w:sz w:val="24"/>
          <w:szCs w:val="24"/>
        </w:rPr>
        <w:t>, 3193-3202.</w:t>
      </w:r>
    </w:p>
    <w:p w14:paraId="57226ACD" w14:textId="77777777" w:rsidR="00B154F0" w:rsidRPr="00B154F0" w:rsidRDefault="00B154F0" w:rsidP="00B154F0">
      <w:pPr>
        <w:spacing w:after="0" w:line="240" w:lineRule="auto"/>
        <w:jc w:val="both"/>
        <w:rPr>
          <w:rFonts w:ascii="Times New Roman" w:hAnsi="Times New Roman" w:cs="Times New Roman"/>
          <w:noProof/>
          <w:color w:val="000000" w:themeColor="text1"/>
          <w:sz w:val="24"/>
          <w:szCs w:val="24"/>
        </w:rPr>
      </w:pPr>
    </w:p>
    <w:p w14:paraId="5E6821B9" w14:textId="77777777" w:rsidR="00B154F0" w:rsidRPr="00B154F0" w:rsidRDefault="00B154F0" w:rsidP="00B154F0">
      <w:pPr>
        <w:spacing w:after="0" w:line="240" w:lineRule="auto"/>
        <w:jc w:val="both"/>
        <w:rPr>
          <w:rFonts w:ascii="Times New Roman" w:hAnsi="Times New Roman" w:cs="Times New Roman"/>
          <w:noProof/>
          <w:color w:val="000000" w:themeColor="text1"/>
          <w:sz w:val="24"/>
          <w:szCs w:val="24"/>
        </w:rPr>
      </w:pPr>
      <w:r w:rsidRPr="00B154F0">
        <w:rPr>
          <w:rFonts w:ascii="Times New Roman" w:hAnsi="Times New Roman" w:cs="Times New Roman"/>
          <w:noProof/>
          <w:color w:val="000000" w:themeColor="text1"/>
          <w:sz w:val="24"/>
          <w:szCs w:val="24"/>
        </w:rPr>
        <w:t xml:space="preserve">Hellier, P., Ladommatos, N., Allan, R., and Rogerson, J. (2013) “Combustion and emissions characteristics of toluene/n-heptane and 1-octene/n-octane binary mixtures in a direct injection compression ignition engine,” </w:t>
      </w:r>
      <w:r w:rsidRPr="00B154F0">
        <w:rPr>
          <w:rFonts w:ascii="Times New Roman" w:hAnsi="Times New Roman" w:cs="Times New Roman"/>
          <w:i/>
          <w:noProof/>
          <w:color w:val="000000" w:themeColor="text1"/>
          <w:sz w:val="24"/>
          <w:szCs w:val="24"/>
        </w:rPr>
        <w:t>Combustion and Flame</w:t>
      </w:r>
      <w:r w:rsidRPr="00B154F0">
        <w:rPr>
          <w:rFonts w:ascii="Times New Roman" w:hAnsi="Times New Roman" w:cs="Times New Roman"/>
          <w:noProof/>
          <w:color w:val="000000" w:themeColor="text1"/>
          <w:sz w:val="24"/>
          <w:szCs w:val="24"/>
        </w:rPr>
        <w:t>, 160, 2141-2158.</w:t>
      </w:r>
    </w:p>
    <w:p w14:paraId="5BE29B95"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1F779A1E" w14:textId="77777777" w:rsidR="00B154F0" w:rsidRPr="00B154F0" w:rsidRDefault="00B154F0" w:rsidP="00B154F0">
      <w:pPr>
        <w:spacing w:after="0" w:line="240" w:lineRule="auto"/>
        <w:jc w:val="both"/>
        <w:rPr>
          <w:rFonts w:ascii="Times New Roman" w:eastAsia="Calibri" w:hAnsi="Times New Roman" w:cs="Times New Roman"/>
          <w:sz w:val="24"/>
          <w:szCs w:val="24"/>
        </w:rPr>
      </w:pPr>
      <w:proofErr w:type="gramStart"/>
      <w:r w:rsidRPr="00B154F0">
        <w:rPr>
          <w:rFonts w:ascii="Times New Roman" w:eastAsia="Calibri" w:hAnsi="Times New Roman" w:cs="Times New Roman"/>
          <w:sz w:val="24"/>
          <w:szCs w:val="24"/>
        </w:rPr>
        <w:t xml:space="preserve">Herbinet, O., Pitz, W., and Westbrook, C. (2008) “Detailed chemical kinetic oxidation mechanism for a biodiesel surrogate,” </w:t>
      </w:r>
      <w:r w:rsidRPr="00B154F0">
        <w:rPr>
          <w:rFonts w:ascii="Times New Roman" w:eastAsia="Calibri" w:hAnsi="Times New Roman" w:cs="Times New Roman"/>
          <w:i/>
          <w:sz w:val="24"/>
          <w:szCs w:val="24"/>
        </w:rPr>
        <w:t>Combustion and Flame</w:t>
      </w:r>
      <w:r w:rsidRPr="00B154F0">
        <w:rPr>
          <w:rFonts w:ascii="Times New Roman" w:eastAsia="Calibri" w:hAnsi="Times New Roman" w:cs="Times New Roman"/>
          <w:sz w:val="24"/>
          <w:szCs w:val="24"/>
        </w:rPr>
        <w:t>, 154, 3, 507-528.</w:t>
      </w:r>
      <w:proofErr w:type="gramEnd"/>
      <w:r w:rsidRPr="00B154F0">
        <w:t xml:space="preserve">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10.1016/j.combustflame.2008.03.003</w:t>
      </w:r>
    </w:p>
    <w:p w14:paraId="4A603575"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67EFAB0F" w14:textId="77777777" w:rsidR="00B154F0" w:rsidRPr="00B154F0" w:rsidRDefault="00B154F0" w:rsidP="00B154F0">
      <w:pPr>
        <w:spacing w:after="0" w:line="240" w:lineRule="auto"/>
        <w:jc w:val="both"/>
        <w:rPr>
          <w:rFonts w:ascii="Times New Roman" w:eastAsia="Calibri" w:hAnsi="Times New Roman" w:cs="Times New Roman"/>
          <w:sz w:val="24"/>
          <w:szCs w:val="24"/>
        </w:rPr>
      </w:pPr>
      <w:proofErr w:type="gramStart"/>
      <w:r w:rsidRPr="00B154F0">
        <w:rPr>
          <w:rFonts w:ascii="Times New Roman" w:eastAsia="Calibri" w:hAnsi="Times New Roman" w:cs="Times New Roman"/>
          <w:sz w:val="24"/>
          <w:szCs w:val="24"/>
        </w:rPr>
        <w:t xml:space="preserve">Herbinet, O., Pitz, W., and Westbrook, C. (2010) “Detailed chemical kinetic mechanism for the oxidation of biodiesel fuels blend surrogate,” </w:t>
      </w:r>
      <w:r w:rsidRPr="00B154F0">
        <w:rPr>
          <w:rFonts w:ascii="Times New Roman" w:eastAsia="Calibri" w:hAnsi="Times New Roman" w:cs="Times New Roman"/>
          <w:i/>
          <w:sz w:val="24"/>
          <w:szCs w:val="24"/>
        </w:rPr>
        <w:t>Combustion and Flame</w:t>
      </w:r>
      <w:r w:rsidRPr="00B154F0">
        <w:rPr>
          <w:rFonts w:ascii="Times New Roman" w:eastAsia="Calibri" w:hAnsi="Times New Roman" w:cs="Times New Roman"/>
          <w:sz w:val="24"/>
          <w:szCs w:val="24"/>
        </w:rPr>
        <w:t>, 157, 5, 893-908.</w:t>
      </w:r>
      <w:proofErr w:type="gramEnd"/>
      <w:r w:rsidRPr="00B154F0">
        <w:t xml:space="preserve">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10.1016/j.combustflame.2009.10.013</w:t>
      </w:r>
    </w:p>
    <w:p w14:paraId="70824B51"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51905FB5" w14:textId="77777777" w:rsidR="00B154F0" w:rsidRPr="00B154F0" w:rsidRDefault="00B154F0" w:rsidP="00B154F0">
      <w:pPr>
        <w:spacing w:after="0" w:line="240" w:lineRule="auto"/>
        <w:jc w:val="both"/>
        <w:rPr>
          <w:rFonts w:ascii="Times New Roman" w:eastAsia="Calibri" w:hAnsi="Times New Roman" w:cs="Times New Roman"/>
          <w:sz w:val="24"/>
          <w:szCs w:val="24"/>
        </w:rPr>
      </w:pPr>
      <w:proofErr w:type="gramStart"/>
      <w:r w:rsidRPr="00B154F0">
        <w:rPr>
          <w:rFonts w:ascii="Times New Roman" w:eastAsia="Calibri" w:hAnsi="Times New Roman" w:cs="Times New Roman"/>
          <w:sz w:val="24"/>
          <w:szCs w:val="24"/>
        </w:rPr>
        <w:t xml:space="preserve">Hoekman, S., and Robbins, C. (2012) “Review of the effects of biodiesel on NOx emissions,” </w:t>
      </w:r>
      <w:r w:rsidRPr="00B154F0">
        <w:rPr>
          <w:rFonts w:ascii="Times New Roman" w:eastAsia="Calibri" w:hAnsi="Times New Roman" w:cs="Times New Roman"/>
          <w:i/>
          <w:sz w:val="24"/>
          <w:szCs w:val="24"/>
        </w:rPr>
        <w:t>Fuel Processing Technology</w:t>
      </w:r>
      <w:r w:rsidRPr="00B154F0">
        <w:rPr>
          <w:rFonts w:ascii="Times New Roman" w:eastAsia="Calibri" w:hAnsi="Times New Roman" w:cs="Times New Roman"/>
          <w:sz w:val="24"/>
          <w:szCs w:val="24"/>
        </w:rPr>
        <w:t>, 96, 237-249.</w:t>
      </w:r>
      <w:proofErr w:type="gramEnd"/>
    </w:p>
    <w:p w14:paraId="2AB47135" w14:textId="77777777" w:rsidR="00B154F0" w:rsidRPr="00B154F0" w:rsidRDefault="00B154F0" w:rsidP="00B154F0">
      <w:pPr>
        <w:spacing w:after="0" w:line="240" w:lineRule="auto"/>
        <w:jc w:val="both"/>
        <w:rPr>
          <w:rFonts w:ascii="Times New Roman" w:eastAsia="Calibri" w:hAnsi="Times New Roman" w:cs="Times New Roman"/>
          <w:sz w:val="24"/>
          <w:szCs w:val="24"/>
        </w:rPr>
      </w:pP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xml:space="preserve">: 10.1016/j.   </w:t>
      </w:r>
      <w:proofErr w:type="gramStart"/>
      <w:r w:rsidRPr="00B154F0">
        <w:rPr>
          <w:rFonts w:ascii="Times New Roman" w:eastAsia="Calibri" w:hAnsi="Times New Roman" w:cs="Times New Roman"/>
          <w:sz w:val="24"/>
          <w:szCs w:val="24"/>
        </w:rPr>
        <w:t>fuproc.2011.12.036.</w:t>
      </w:r>
      <w:proofErr w:type="gramEnd"/>
    </w:p>
    <w:p w14:paraId="6767B88C"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111FB8D7"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 xml:space="preserve">Hottel, H. (1927) “Heat Transmission by Radiation from Non–Luminous Gases,” </w:t>
      </w:r>
      <w:r w:rsidRPr="00B154F0">
        <w:rPr>
          <w:rFonts w:ascii="Times New Roman" w:eastAsia="Calibri" w:hAnsi="Times New Roman" w:cs="Times New Roman"/>
          <w:i/>
          <w:sz w:val="24"/>
          <w:szCs w:val="24"/>
        </w:rPr>
        <w:t>Industrial &amp; Engineering Chemistry</w:t>
      </w:r>
      <w:r w:rsidRPr="00B154F0">
        <w:rPr>
          <w:rFonts w:ascii="Times New Roman" w:eastAsia="Calibri" w:hAnsi="Times New Roman" w:cs="Times New Roman"/>
          <w:sz w:val="24"/>
          <w:szCs w:val="24"/>
        </w:rPr>
        <w:t>, 19, 8, 888-894.</w:t>
      </w:r>
    </w:p>
    <w:p w14:paraId="0902CBC1"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4B4F4EB4"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 xml:space="preserve">Imtenan, S., Masjuki, H., Varman, M., Kalam, M., Arbab, M., Sajjad, H., and Ashrafur Rahman, S. (2014) “Impact of oxygenated additives to palm and jatropha biodiesel blends in the context of performance and emissions characteristics of a light-duty diesel engine,” </w:t>
      </w:r>
      <w:r w:rsidRPr="00B154F0">
        <w:rPr>
          <w:rFonts w:ascii="Times New Roman" w:eastAsia="Calibri" w:hAnsi="Times New Roman" w:cs="Times New Roman"/>
          <w:i/>
          <w:sz w:val="24"/>
          <w:szCs w:val="24"/>
        </w:rPr>
        <w:t>Energy Conversation and Management</w:t>
      </w:r>
      <w:r w:rsidRPr="00B154F0">
        <w:rPr>
          <w:rFonts w:ascii="Times New Roman" w:eastAsia="Calibri" w:hAnsi="Times New Roman" w:cs="Times New Roman"/>
          <w:sz w:val="24"/>
          <w:szCs w:val="24"/>
        </w:rPr>
        <w:t xml:space="preserve">, 83, 149-158.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10.1016/j.enconman.2014.03.052.</w:t>
      </w:r>
    </w:p>
    <w:p w14:paraId="3C8B33F2" w14:textId="77777777" w:rsidR="00B154F0" w:rsidRPr="00B154F0" w:rsidRDefault="00B154F0" w:rsidP="00B154F0">
      <w:pPr>
        <w:spacing w:after="0" w:line="240" w:lineRule="auto"/>
        <w:jc w:val="both"/>
        <w:rPr>
          <w:rFonts w:ascii="Times New Roman" w:eastAsia="Times New Roman" w:hAnsi="Times New Roman" w:cs="Times New Roman"/>
          <w:kern w:val="14"/>
          <w:sz w:val="24"/>
          <w:szCs w:val="24"/>
        </w:rPr>
      </w:pPr>
    </w:p>
    <w:p w14:paraId="43549B9D" w14:textId="77777777" w:rsidR="00B154F0" w:rsidRPr="00B154F0" w:rsidRDefault="00B154F0" w:rsidP="00B154F0">
      <w:pPr>
        <w:spacing w:after="0" w:line="240" w:lineRule="auto"/>
        <w:jc w:val="both"/>
      </w:pPr>
      <w:r w:rsidRPr="00B154F0">
        <w:rPr>
          <w:rFonts w:ascii="Times New Roman" w:eastAsia="Times New Roman" w:hAnsi="Times New Roman" w:cs="Times New Roman"/>
          <w:kern w:val="14"/>
          <w:sz w:val="24"/>
          <w:szCs w:val="24"/>
        </w:rPr>
        <w:t xml:space="preserve">Jha, S., Fernando, S., and To, S. (2008) “Flame Temperature Analysis of Biodiesel Blends and Components,” </w:t>
      </w:r>
      <w:r w:rsidRPr="00B154F0">
        <w:rPr>
          <w:rFonts w:ascii="Times New Roman" w:eastAsia="Times New Roman" w:hAnsi="Times New Roman" w:cs="Times New Roman"/>
          <w:i/>
          <w:iCs/>
          <w:kern w:val="14"/>
          <w:sz w:val="24"/>
          <w:szCs w:val="24"/>
        </w:rPr>
        <w:t xml:space="preserve">Fuel, </w:t>
      </w:r>
      <w:r w:rsidRPr="00B154F0">
        <w:rPr>
          <w:rFonts w:ascii="Times New Roman" w:eastAsia="Times New Roman" w:hAnsi="Times New Roman" w:cs="Times New Roman"/>
          <w:bCs/>
          <w:kern w:val="14"/>
          <w:sz w:val="24"/>
          <w:szCs w:val="24"/>
        </w:rPr>
        <w:t>87</w:t>
      </w:r>
      <w:r w:rsidRPr="00B154F0">
        <w:rPr>
          <w:rFonts w:ascii="Times New Roman" w:eastAsia="Times New Roman" w:hAnsi="Times New Roman" w:cs="Times New Roman"/>
          <w:kern w:val="14"/>
          <w:sz w:val="24"/>
          <w:szCs w:val="24"/>
        </w:rPr>
        <w:t>, 1982-1988.</w:t>
      </w:r>
      <w:r w:rsidRPr="00B154F0">
        <w:t xml:space="preserve"> </w:t>
      </w:r>
    </w:p>
    <w:p w14:paraId="1FE2A191" w14:textId="77777777" w:rsidR="00B154F0" w:rsidRPr="00B154F0" w:rsidRDefault="00B154F0" w:rsidP="00B154F0">
      <w:pPr>
        <w:spacing w:after="0" w:line="240" w:lineRule="auto"/>
        <w:jc w:val="both"/>
        <w:rPr>
          <w:rFonts w:ascii="Times New Roman" w:eastAsia="Times New Roman" w:hAnsi="Times New Roman" w:cs="Times New Roman"/>
          <w:color w:val="000000" w:themeColor="text1"/>
          <w:kern w:val="14"/>
          <w:sz w:val="24"/>
          <w:szCs w:val="24"/>
        </w:rPr>
      </w:pPr>
    </w:p>
    <w:p w14:paraId="545CEEBF" w14:textId="77777777" w:rsidR="00B154F0" w:rsidRPr="00B154F0" w:rsidRDefault="00B154F0" w:rsidP="00B154F0">
      <w:pPr>
        <w:spacing w:after="0" w:line="240" w:lineRule="auto"/>
        <w:jc w:val="both"/>
        <w:rPr>
          <w:rFonts w:ascii="Times New Roman" w:eastAsia="Times New Roman" w:hAnsi="Times New Roman" w:cs="Times New Roman"/>
          <w:color w:val="000000" w:themeColor="text1"/>
          <w:kern w:val="14"/>
          <w:sz w:val="24"/>
          <w:szCs w:val="24"/>
        </w:rPr>
      </w:pPr>
      <w:r w:rsidRPr="00B154F0">
        <w:rPr>
          <w:rFonts w:ascii="Times New Roman" w:eastAsia="Times New Roman" w:hAnsi="Times New Roman" w:cs="Times New Roman"/>
          <w:color w:val="000000" w:themeColor="text1"/>
          <w:kern w:val="14"/>
          <w:sz w:val="24"/>
          <w:szCs w:val="24"/>
        </w:rPr>
        <w:t xml:space="preserve">Johnson, H., and Clark, R. (1947) “Determination of Bromine Number of </w:t>
      </w:r>
      <w:proofErr w:type="spellStart"/>
      <w:r w:rsidRPr="00B154F0">
        <w:rPr>
          <w:rFonts w:ascii="Times New Roman" w:eastAsia="Times New Roman" w:hAnsi="Times New Roman" w:cs="Times New Roman"/>
          <w:color w:val="000000" w:themeColor="text1"/>
          <w:kern w:val="14"/>
          <w:sz w:val="24"/>
          <w:szCs w:val="24"/>
        </w:rPr>
        <w:t>Olefinic</w:t>
      </w:r>
      <w:proofErr w:type="spellEnd"/>
      <w:r w:rsidRPr="00B154F0">
        <w:rPr>
          <w:rFonts w:ascii="Times New Roman" w:eastAsia="Times New Roman" w:hAnsi="Times New Roman" w:cs="Times New Roman"/>
          <w:color w:val="000000" w:themeColor="text1"/>
          <w:kern w:val="14"/>
          <w:sz w:val="24"/>
          <w:szCs w:val="24"/>
        </w:rPr>
        <w:t xml:space="preserve"> Hydrocarbons,” </w:t>
      </w:r>
      <w:r w:rsidRPr="00B154F0">
        <w:rPr>
          <w:rFonts w:ascii="Times New Roman" w:eastAsia="Times New Roman" w:hAnsi="Times New Roman" w:cs="Times New Roman"/>
          <w:i/>
          <w:color w:val="000000" w:themeColor="text1"/>
          <w:kern w:val="14"/>
          <w:sz w:val="24"/>
          <w:szCs w:val="24"/>
        </w:rPr>
        <w:t>Analytical Chemistry</w:t>
      </w:r>
      <w:r w:rsidRPr="00B154F0">
        <w:rPr>
          <w:rFonts w:ascii="Times New Roman" w:eastAsia="Times New Roman" w:hAnsi="Times New Roman" w:cs="Times New Roman"/>
          <w:color w:val="000000" w:themeColor="text1"/>
          <w:kern w:val="14"/>
          <w:sz w:val="24"/>
          <w:szCs w:val="24"/>
        </w:rPr>
        <w:t>, 19, 869-872.</w:t>
      </w:r>
    </w:p>
    <w:p w14:paraId="0C4002A3"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0EB1D440"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r w:rsidRPr="00B154F0">
        <w:rPr>
          <w:rFonts w:ascii="Times New Roman" w:eastAsia="Calibri" w:hAnsi="Times New Roman" w:cs="Times New Roman"/>
          <w:color w:val="000000" w:themeColor="text1"/>
          <w:sz w:val="24"/>
          <w:szCs w:val="24"/>
        </w:rPr>
        <w:t xml:space="preserve">Kalligeros, S., Zannikos, F., Stournas, S., Lois, E., Anastopoulos, G., Teas, C., and Sakellaropoulos, F. (2003) “An investigation of using biodiesel/marine diesel blends on </w:t>
      </w:r>
      <w:r w:rsidRPr="00B154F0">
        <w:rPr>
          <w:rFonts w:ascii="Times New Roman" w:eastAsia="Calibri" w:hAnsi="Times New Roman" w:cs="Times New Roman"/>
          <w:color w:val="000000" w:themeColor="text1"/>
          <w:sz w:val="24"/>
          <w:szCs w:val="24"/>
        </w:rPr>
        <w:lastRenderedPageBreak/>
        <w:t xml:space="preserve">the performance of a stationary diesel engine,” </w:t>
      </w:r>
      <w:r w:rsidRPr="00B154F0">
        <w:rPr>
          <w:rFonts w:ascii="Times New Roman" w:eastAsia="Calibri" w:hAnsi="Times New Roman" w:cs="Times New Roman"/>
          <w:i/>
          <w:color w:val="000000" w:themeColor="text1"/>
          <w:sz w:val="24"/>
          <w:szCs w:val="24"/>
        </w:rPr>
        <w:t>Biomass and Bioenergy</w:t>
      </w:r>
      <w:r w:rsidRPr="00B154F0">
        <w:rPr>
          <w:rFonts w:ascii="Times New Roman" w:eastAsia="Calibri" w:hAnsi="Times New Roman" w:cs="Times New Roman"/>
          <w:color w:val="000000" w:themeColor="text1"/>
          <w:sz w:val="24"/>
          <w:szCs w:val="24"/>
        </w:rPr>
        <w:t xml:space="preserve">, 24, 141-149. </w:t>
      </w:r>
      <w:proofErr w:type="gramStart"/>
      <w:r w:rsidRPr="00B154F0">
        <w:rPr>
          <w:rFonts w:ascii="Times New Roman" w:eastAsia="Calibri" w:hAnsi="Times New Roman" w:cs="Times New Roman"/>
          <w:color w:val="000000" w:themeColor="text1"/>
          <w:sz w:val="24"/>
          <w:szCs w:val="24"/>
        </w:rPr>
        <w:t>doi:</w:t>
      </w:r>
      <w:proofErr w:type="gramEnd"/>
      <w:r w:rsidRPr="00B154F0">
        <w:rPr>
          <w:rFonts w:ascii="Times New Roman" w:eastAsia="Calibri" w:hAnsi="Times New Roman" w:cs="Times New Roman"/>
          <w:color w:val="000000" w:themeColor="text1"/>
          <w:sz w:val="24"/>
          <w:szCs w:val="24"/>
        </w:rPr>
        <w:t>10.1016/S0961-9534(02)00092-2.</w:t>
      </w:r>
    </w:p>
    <w:p w14:paraId="57285518" w14:textId="77777777" w:rsidR="00B154F0" w:rsidRPr="00B154F0" w:rsidRDefault="00B154F0" w:rsidP="00B154F0">
      <w:pPr>
        <w:spacing w:after="0" w:line="240" w:lineRule="auto"/>
        <w:jc w:val="both"/>
        <w:rPr>
          <w:rFonts w:ascii="Times New Roman" w:hAnsi="Times New Roman" w:cs="Times New Roman"/>
          <w:noProof/>
          <w:sz w:val="24"/>
          <w:szCs w:val="24"/>
        </w:rPr>
      </w:pPr>
    </w:p>
    <w:p w14:paraId="41555C40" w14:textId="77777777" w:rsidR="00B154F0" w:rsidRPr="00B154F0" w:rsidRDefault="00B154F0" w:rsidP="00B154F0">
      <w:pPr>
        <w:spacing w:after="0" w:line="240" w:lineRule="auto"/>
        <w:jc w:val="both"/>
        <w:rPr>
          <w:rFonts w:ascii="Times New Roman" w:hAnsi="Times New Roman" w:cs="Times New Roman"/>
          <w:noProof/>
          <w:sz w:val="24"/>
          <w:szCs w:val="24"/>
        </w:rPr>
      </w:pPr>
      <w:r w:rsidRPr="00B154F0">
        <w:rPr>
          <w:rFonts w:ascii="Times New Roman" w:hAnsi="Times New Roman" w:cs="Times New Roman"/>
          <w:noProof/>
          <w:sz w:val="24"/>
          <w:szCs w:val="24"/>
        </w:rPr>
        <w:t xml:space="preserve">Kanury , A. (1975), </w:t>
      </w:r>
      <w:r w:rsidRPr="00B154F0">
        <w:rPr>
          <w:rFonts w:ascii="Times New Roman" w:hAnsi="Times New Roman" w:cs="Times New Roman"/>
          <w:i/>
          <w:iCs/>
          <w:noProof/>
          <w:sz w:val="24"/>
          <w:szCs w:val="24"/>
        </w:rPr>
        <w:t>Introduction to Combustion Phenomena: Combustion Science and Technology Book Series</w:t>
      </w:r>
      <w:r w:rsidRPr="00B154F0">
        <w:rPr>
          <w:rFonts w:ascii="Times New Roman" w:hAnsi="Times New Roman" w:cs="Times New Roman"/>
          <w:noProof/>
          <w:sz w:val="24"/>
          <w:szCs w:val="24"/>
        </w:rPr>
        <w:t xml:space="preserve"> (Vol. 2). Langhorne, PA: Gordon and Breach Science Publishers.</w:t>
      </w:r>
    </w:p>
    <w:p w14:paraId="02C0D7A0" w14:textId="77777777" w:rsidR="00B154F0" w:rsidRPr="00B154F0" w:rsidRDefault="00B154F0" w:rsidP="00B154F0">
      <w:pPr>
        <w:spacing w:after="0" w:line="240" w:lineRule="auto"/>
        <w:jc w:val="both"/>
        <w:rPr>
          <w:rFonts w:ascii="Times New Roman" w:hAnsi="Times New Roman" w:cs="Times New Roman"/>
          <w:noProof/>
          <w:sz w:val="24"/>
          <w:szCs w:val="24"/>
        </w:rPr>
      </w:pPr>
    </w:p>
    <w:p w14:paraId="3B1CB678" w14:textId="77777777" w:rsidR="00B154F0" w:rsidRPr="00B154F0" w:rsidRDefault="00B154F0" w:rsidP="00B154F0">
      <w:pPr>
        <w:spacing w:after="0" w:line="240" w:lineRule="auto"/>
        <w:jc w:val="both"/>
        <w:rPr>
          <w:rFonts w:ascii="Times New Roman" w:hAnsi="Times New Roman" w:cs="Times New Roman"/>
          <w:noProof/>
          <w:sz w:val="24"/>
          <w:szCs w:val="24"/>
        </w:rPr>
      </w:pPr>
      <w:r w:rsidRPr="00B154F0">
        <w:rPr>
          <w:rFonts w:ascii="Times New Roman" w:hAnsi="Times New Roman" w:cs="Times New Roman"/>
          <w:noProof/>
          <w:sz w:val="24"/>
          <w:szCs w:val="24"/>
        </w:rPr>
        <w:t xml:space="preserve">Karavalakis, G., Alvanou, F., Stournas, S., and Bakeas, E. (2009) “Regulated and unregulated emissions of a light duty vehicle operated on diesel/palm-based methyl ester blends over NEDC and a non-legislated driving cycle,” </w:t>
      </w:r>
      <w:r w:rsidRPr="00B154F0">
        <w:rPr>
          <w:rFonts w:ascii="Times New Roman" w:hAnsi="Times New Roman" w:cs="Times New Roman"/>
          <w:i/>
          <w:iCs/>
          <w:noProof/>
          <w:sz w:val="24"/>
          <w:szCs w:val="24"/>
        </w:rPr>
        <w:t xml:space="preserve">Fuel, </w:t>
      </w:r>
      <w:r w:rsidRPr="00B154F0">
        <w:rPr>
          <w:rFonts w:ascii="Times New Roman" w:hAnsi="Times New Roman" w:cs="Times New Roman"/>
          <w:iCs/>
          <w:noProof/>
          <w:sz w:val="24"/>
          <w:szCs w:val="24"/>
        </w:rPr>
        <w:t>88</w:t>
      </w:r>
      <w:r w:rsidRPr="00B154F0">
        <w:rPr>
          <w:rFonts w:ascii="Times New Roman" w:hAnsi="Times New Roman" w:cs="Times New Roman"/>
          <w:noProof/>
          <w:sz w:val="24"/>
          <w:szCs w:val="24"/>
        </w:rPr>
        <w:t>, 1078-1085.</w:t>
      </w:r>
    </w:p>
    <w:p w14:paraId="5790ECEA"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6DDDBD3F" w14:textId="77777777" w:rsidR="00B154F0" w:rsidRPr="00B154F0" w:rsidRDefault="00B154F0" w:rsidP="00B154F0">
      <w:pPr>
        <w:spacing w:after="0" w:line="240" w:lineRule="auto"/>
        <w:jc w:val="both"/>
        <w:rPr>
          <w:rFonts w:ascii="Times New Roman" w:eastAsia="Calibri" w:hAnsi="Times New Roman" w:cs="Times New Roman"/>
          <w:sz w:val="24"/>
          <w:szCs w:val="24"/>
        </w:rPr>
      </w:pPr>
      <w:proofErr w:type="gramStart"/>
      <w:r w:rsidRPr="00B154F0">
        <w:rPr>
          <w:rFonts w:ascii="Times New Roman" w:eastAsia="Calibri" w:hAnsi="Times New Roman" w:cs="Times New Roman"/>
          <w:sz w:val="24"/>
          <w:szCs w:val="24"/>
        </w:rPr>
        <w:t xml:space="preserve">Keskin, A., Gürü, M., and Altıparmak, D. (2008) “Influence of tall oil biodiesel with Mg and Mo based fuel additives on diesel engine performance and emission,” </w:t>
      </w:r>
      <w:r w:rsidRPr="00B154F0">
        <w:rPr>
          <w:rFonts w:ascii="Times New Roman" w:eastAsia="Calibri" w:hAnsi="Times New Roman" w:cs="Times New Roman"/>
          <w:i/>
          <w:sz w:val="24"/>
          <w:szCs w:val="24"/>
        </w:rPr>
        <w:t>Bioresource Technology</w:t>
      </w:r>
      <w:r w:rsidRPr="00B154F0">
        <w:rPr>
          <w:rFonts w:ascii="Times New Roman" w:eastAsia="Calibri" w:hAnsi="Times New Roman" w:cs="Times New Roman"/>
          <w:sz w:val="24"/>
          <w:szCs w:val="24"/>
        </w:rPr>
        <w:t>, 99, 6434-6438.</w:t>
      </w:r>
      <w:proofErr w:type="gramEnd"/>
      <w:r w:rsidRPr="00B154F0">
        <w:rPr>
          <w:rFonts w:ascii="Times New Roman" w:eastAsia="Calibri" w:hAnsi="Times New Roman" w:cs="Times New Roman"/>
          <w:sz w:val="24"/>
          <w:szCs w:val="24"/>
        </w:rPr>
        <w:t xml:space="preserve">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10.1016/j.biortech.2007.11.051.</w:t>
      </w:r>
    </w:p>
    <w:p w14:paraId="6EB21DD5"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422F6FA3" w14:textId="77777777" w:rsidR="00B154F0" w:rsidRPr="00B154F0" w:rsidRDefault="00B154F0" w:rsidP="00B154F0">
      <w:pPr>
        <w:spacing w:after="0" w:line="240" w:lineRule="auto"/>
        <w:jc w:val="both"/>
      </w:pPr>
      <w:proofErr w:type="gramStart"/>
      <w:r w:rsidRPr="00B154F0">
        <w:rPr>
          <w:rFonts w:ascii="Times New Roman" w:eastAsia="Calibri" w:hAnsi="Times New Roman" w:cs="Times New Roman"/>
          <w:sz w:val="24"/>
          <w:szCs w:val="24"/>
        </w:rPr>
        <w:t xml:space="preserve">Klopfenstein, W. (1985) “Effect of molecular weights of fatty acid esters on cetane numbers as diesel fuels,” </w:t>
      </w:r>
      <w:r w:rsidRPr="00B154F0">
        <w:rPr>
          <w:rFonts w:ascii="Times New Roman" w:eastAsia="Calibri" w:hAnsi="Times New Roman" w:cs="Times New Roman"/>
          <w:i/>
          <w:sz w:val="24"/>
          <w:szCs w:val="24"/>
        </w:rPr>
        <w:t>Journal of American Oil Chemists’ Society</w:t>
      </w:r>
      <w:r w:rsidRPr="00B154F0">
        <w:rPr>
          <w:rFonts w:ascii="Times New Roman" w:eastAsia="Calibri" w:hAnsi="Times New Roman" w:cs="Times New Roman"/>
          <w:sz w:val="24"/>
          <w:szCs w:val="24"/>
        </w:rPr>
        <w:t>, 62, 1029-1031.</w:t>
      </w:r>
      <w:proofErr w:type="gramEnd"/>
      <w:r w:rsidRPr="00B154F0">
        <w:rPr>
          <w:rFonts w:ascii="Times New Roman" w:eastAsia="Calibri" w:hAnsi="Times New Roman" w:cs="Times New Roman"/>
          <w:sz w:val="24"/>
          <w:szCs w:val="24"/>
        </w:rPr>
        <w:t xml:space="preserve">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10.1007/BF02935708.</w:t>
      </w:r>
      <w:r w:rsidRPr="00B154F0">
        <w:t xml:space="preserve"> </w:t>
      </w:r>
    </w:p>
    <w:p w14:paraId="30DA926A" w14:textId="77777777" w:rsidR="00B154F0" w:rsidRPr="00B154F0" w:rsidRDefault="00B154F0" w:rsidP="00B154F0">
      <w:pPr>
        <w:spacing w:after="0" w:line="240" w:lineRule="auto"/>
        <w:jc w:val="both"/>
        <w:rPr>
          <w:rFonts w:ascii="Times New Roman" w:hAnsi="Times New Roman" w:cs="Times New Roman"/>
          <w:sz w:val="24"/>
          <w:szCs w:val="24"/>
        </w:rPr>
      </w:pPr>
    </w:p>
    <w:p w14:paraId="4C2FA9F3" w14:textId="77777777" w:rsidR="00B154F0" w:rsidRPr="00B154F0" w:rsidRDefault="00B154F0" w:rsidP="00B154F0">
      <w:pPr>
        <w:spacing w:after="0" w:line="240" w:lineRule="auto"/>
        <w:jc w:val="both"/>
        <w:rPr>
          <w:rFonts w:ascii="Times New Roman" w:hAnsi="Times New Roman" w:cs="Times New Roman"/>
          <w:sz w:val="24"/>
          <w:szCs w:val="24"/>
        </w:rPr>
      </w:pPr>
      <w:r w:rsidRPr="00B154F0">
        <w:rPr>
          <w:rFonts w:ascii="Times New Roman" w:hAnsi="Times New Roman" w:cs="Times New Roman"/>
          <w:sz w:val="24"/>
          <w:szCs w:val="24"/>
        </w:rPr>
        <w:t xml:space="preserve">Korobeinichev, O., Gerasimov, I., </w:t>
      </w:r>
      <w:proofErr w:type="spellStart"/>
      <w:r w:rsidRPr="00B154F0">
        <w:rPr>
          <w:rFonts w:ascii="Times New Roman" w:hAnsi="Times New Roman" w:cs="Times New Roman"/>
          <w:sz w:val="24"/>
          <w:szCs w:val="24"/>
        </w:rPr>
        <w:t>Knyazkov</w:t>
      </w:r>
      <w:proofErr w:type="spellEnd"/>
      <w:r w:rsidRPr="00B154F0">
        <w:rPr>
          <w:rFonts w:ascii="Times New Roman" w:hAnsi="Times New Roman" w:cs="Times New Roman"/>
          <w:sz w:val="24"/>
          <w:szCs w:val="24"/>
        </w:rPr>
        <w:t xml:space="preserve">, D., </w:t>
      </w:r>
      <w:proofErr w:type="spellStart"/>
      <w:r w:rsidRPr="00B154F0">
        <w:rPr>
          <w:rFonts w:ascii="Times New Roman" w:hAnsi="Times New Roman" w:cs="Times New Roman"/>
          <w:sz w:val="24"/>
          <w:szCs w:val="24"/>
        </w:rPr>
        <w:t>Shmakov</w:t>
      </w:r>
      <w:proofErr w:type="spellEnd"/>
      <w:r w:rsidRPr="00B154F0">
        <w:rPr>
          <w:rFonts w:ascii="Times New Roman" w:hAnsi="Times New Roman" w:cs="Times New Roman"/>
          <w:sz w:val="24"/>
          <w:szCs w:val="24"/>
        </w:rPr>
        <w:t xml:space="preserve">, A., </w:t>
      </w:r>
      <w:proofErr w:type="spellStart"/>
      <w:r w:rsidRPr="00B154F0">
        <w:rPr>
          <w:rFonts w:ascii="Times New Roman" w:hAnsi="Times New Roman" w:cs="Times New Roman"/>
          <w:sz w:val="24"/>
          <w:szCs w:val="24"/>
        </w:rPr>
        <w:t>Bolshova</w:t>
      </w:r>
      <w:proofErr w:type="spellEnd"/>
      <w:r w:rsidRPr="00B154F0">
        <w:rPr>
          <w:rFonts w:ascii="Times New Roman" w:hAnsi="Times New Roman" w:cs="Times New Roman"/>
          <w:sz w:val="24"/>
          <w:szCs w:val="24"/>
        </w:rPr>
        <w:t xml:space="preserve">, T., Hansen, N., Westbrook, C., </w:t>
      </w:r>
      <w:proofErr w:type="spellStart"/>
      <w:r w:rsidRPr="00B154F0">
        <w:rPr>
          <w:rFonts w:ascii="Times New Roman" w:hAnsi="Times New Roman" w:cs="Times New Roman"/>
          <w:sz w:val="24"/>
          <w:szCs w:val="24"/>
        </w:rPr>
        <w:t>Dayma</w:t>
      </w:r>
      <w:proofErr w:type="spellEnd"/>
      <w:r w:rsidRPr="00B154F0">
        <w:rPr>
          <w:rFonts w:ascii="Times New Roman" w:hAnsi="Times New Roman" w:cs="Times New Roman"/>
          <w:sz w:val="24"/>
          <w:szCs w:val="24"/>
        </w:rPr>
        <w:t xml:space="preserve">, G., and Yang, B. (2015) “An experimental and kinetic modeling study of premixed laminar flames of methyl pentanoate and methyl hexanoate,” </w:t>
      </w:r>
      <w:proofErr w:type="spellStart"/>
      <w:r w:rsidRPr="00B154F0">
        <w:rPr>
          <w:rFonts w:ascii="Times New Roman" w:hAnsi="Times New Roman" w:cs="Times New Roman"/>
          <w:i/>
          <w:sz w:val="24"/>
          <w:szCs w:val="24"/>
        </w:rPr>
        <w:t>Zeitschrift</w:t>
      </w:r>
      <w:proofErr w:type="spellEnd"/>
      <w:r w:rsidRPr="00B154F0">
        <w:rPr>
          <w:rFonts w:ascii="Times New Roman" w:hAnsi="Times New Roman" w:cs="Times New Roman"/>
          <w:i/>
          <w:sz w:val="24"/>
          <w:szCs w:val="24"/>
        </w:rPr>
        <w:t xml:space="preserve"> </w:t>
      </w:r>
      <w:proofErr w:type="spellStart"/>
      <w:r w:rsidRPr="00B154F0">
        <w:rPr>
          <w:rFonts w:ascii="Times New Roman" w:hAnsi="Times New Roman" w:cs="Times New Roman"/>
          <w:i/>
          <w:sz w:val="24"/>
          <w:szCs w:val="24"/>
        </w:rPr>
        <w:t>für</w:t>
      </w:r>
      <w:proofErr w:type="spellEnd"/>
      <w:r w:rsidRPr="00B154F0">
        <w:rPr>
          <w:rFonts w:ascii="Times New Roman" w:hAnsi="Times New Roman" w:cs="Times New Roman"/>
          <w:i/>
          <w:sz w:val="24"/>
          <w:szCs w:val="24"/>
        </w:rPr>
        <w:t xml:space="preserve"> </w:t>
      </w:r>
      <w:proofErr w:type="spellStart"/>
      <w:r w:rsidRPr="00B154F0">
        <w:rPr>
          <w:rFonts w:ascii="Times New Roman" w:hAnsi="Times New Roman" w:cs="Times New Roman"/>
          <w:i/>
          <w:sz w:val="24"/>
          <w:szCs w:val="24"/>
        </w:rPr>
        <w:t>Physikalische</w:t>
      </w:r>
      <w:proofErr w:type="spellEnd"/>
      <w:r w:rsidRPr="00B154F0">
        <w:rPr>
          <w:rFonts w:ascii="Times New Roman" w:hAnsi="Times New Roman" w:cs="Times New Roman"/>
          <w:i/>
          <w:sz w:val="24"/>
          <w:szCs w:val="24"/>
        </w:rPr>
        <w:t xml:space="preserve"> </w:t>
      </w:r>
      <w:proofErr w:type="spellStart"/>
      <w:r w:rsidRPr="00B154F0">
        <w:rPr>
          <w:rFonts w:ascii="Times New Roman" w:hAnsi="Times New Roman" w:cs="Times New Roman"/>
          <w:i/>
          <w:sz w:val="24"/>
          <w:szCs w:val="24"/>
        </w:rPr>
        <w:t>Chemie</w:t>
      </w:r>
      <w:proofErr w:type="spellEnd"/>
      <w:r w:rsidRPr="00B154F0">
        <w:rPr>
          <w:rFonts w:ascii="Times New Roman" w:hAnsi="Times New Roman" w:cs="Times New Roman"/>
          <w:sz w:val="24"/>
          <w:szCs w:val="24"/>
        </w:rPr>
        <w:t>, 229, 5, 759-780.</w:t>
      </w:r>
    </w:p>
    <w:p w14:paraId="5B97A704"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63EF3931" w14:textId="77777777" w:rsidR="00B154F0" w:rsidRPr="00B154F0" w:rsidRDefault="00B154F0" w:rsidP="00B154F0">
      <w:pPr>
        <w:spacing w:after="0" w:line="240" w:lineRule="auto"/>
        <w:jc w:val="both"/>
      </w:pPr>
      <w:r w:rsidRPr="00B154F0">
        <w:rPr>
          <w:rFonts w:ascii="Times New Roman" w:eastAsia="Calibri" w:hAnsi="Times New Roman" w:cs="Times New Roman"/>
          <w:color w:val="000000" w:themeColor="text1"/>
          <w:sz w:val="24"/>
          <w:szCs w:val="24"/>
        </w:rPr>
        <w:t xml:space="preserve">Knothe, G. (2002) “Structure indices in FA chemistry. How relevant is the iodine value?” </w:t>
      </w:r>
      <w:r w:rsidRPr="00B154F0">
        <w:rPr>
          <w:rFonts w:ascii="Times New Roman" w:eastAsia="Calibri" w:hAnsi="Times New Roman" w:cs="Times New Roman"/>
          <w:i/>
          <w:color w:val="000000" w:themeColor="text1"/>
          <w:sz w:val="24"/>
          <w:szCs w:val="24"/>
        </w:rPr>
        <w:t>Journal of American Oil Chemists Society</w:t>
      </w:r>
      <w:r w:rsidRPr="00B154F0">
        <w:rPr>
          <w:rFonts w:ascii="Times New Roman" w:eastAsia="Calibri" w:hAnsi="Times New Roman" w:cs="Times New Roman"/>
          <w:color w:val="000000" w:themeColor="text1"/>
          <w:sz w:val="24"/>
          <w:szCs w:val="24"/>
        </w:rPr>
        <w:t xml:space="preserve">, 2002, 79, 847-854. </w:t>
      </w:r>
      <w:proofErr w:type="gramStart"/>
      <w:r w:rsidRPr="00B154F0">
        <w:rPr>
          <w:rFonts w:ascii="Times New Roman" w:eastAsia="Calibri" w:hAnsi="Times New Roman" w:cs="Times New Roman"/>
          <w:color w:val="000000" w:themeColor="text1"/>
          <w:sz w:val="24"/>
          <w:szCs w:val="24"/>
        </w:rPr>
        <w:t>doi:</w:t>
      </w:r>
      <w:proofErr w:type="gramEnd"/>
      <w:r w:rsidRPr="00B154F0">
        <w:rPr>
          <w:rFonts w:ascii="Times New Roman" w:eastAsia="Calibri" w:hAnsi="Times New Roman" w:cs="Times New Roman"/>
          <w:color w:val="000000" w:themeColor="text1"/>
          <w:sz w:val="24"/>
          <w:szCs w:val="24"/>
        </w:rPr>
        <w:t>10.1007/s11746-002-0569-4.</w:t>
      </w:r>
      <w:r w:rsidRPr="00B154F0">
        <w:t xml:space="preserve"> </w:t>
      </w:r>
    </w:p>
    <w:p w14:paraId="6B71E67D"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0BA43383" w14:textId="77777777" w:rsidR="00B154F0" w:rsidRPr="00B154F0" w:rsidRDefault="00B154F0" w:rsidP="00B154F0">
      <w:pPr>
        <w:spacing w:after="0" w:line="240" w:lineRule="auto"/>
        <w:jc w:val="both"/>
        <w:rPr>
          <w:color w:val="000000" w:themeColor="text1"/>
        </w:rPr>
      </w:pPr>
      <w:proofErr w:type="gramStart"/>
      <w:r w:rsidRPr="00B154F0">
        <w:rPr>
          <w:rFonts w:ascii="Times New Roman" w:eastAsia="Calibri" w:hAnsi="Times New Roman" w:cs="Times New Roman"/>
          <w:color w:val="000000" w:themeColor="text1"/>
          <w:sz w:val="24"/>
          <w:szCs w:val="24"/>
        </w:rPr>
        <w:t xml:space="preserve">Knothe, G., Sharp, C., and Ryan, T. (2006) “Exhaust emissions of biodiesel, petrodiesel, neat methyl esters, and alkanes in a new technology engine,” </w:t>
      </w:r>
      <w:r w:rsidRPr="00B154F0">
        <w:rPr>
          <w:rFonts w:ascii="Times New Roman" w:eastAsia="Calibri" w:hAnsi="Times New Roman" w:cs="Times New Roman"/>
          <w:i/>
          <w:color w:val="000000" w:themeColor="text1"/>
          <w:sz w:val="24"/>
          <w:szCs w:val="24"/>
        </w:rPr>
        <w:t>Energy &amp; Fuels</w:t>
      </w:r>
      <w:r w:rsidRPr="00B154F0">
        <w:rPr>
          <w:rFonts w:ascii="Times New Roman" w:eastAsia="Calibri" w:hAnsi="Times New Roman" w:cs="Times New Roman"/>
          <w:color w:val="000000" w:themeColor="text1"/>
          <w:sz w:val="24"/>
          <w:szCs w:val="24"/>
        </w:rPr>
        <w:t>, 20, 403-408.</w:t>
      </w:r>
      <w:proofErr w:type="gramEnd"/>
      <w:r w:rsidRPr="00B154F0">
        <w:rPr>
          <w:rFonts w:ascii="Times New Roman" w:eastAsia="Calibri" w:hAnsi="Times New Roman" w:cs="Times New Roman"/>
          <w:color w:val="000000" w:themeColor="text1"/>
          <w:sz w:val="24"/>
          <w:szCs w:val="24"/>
        </w:rPr>
        <w:t xml:space="preserve"> </w:t>
      </w:r>
      <w:proofErr w:type="gramStart"/>
      <w:r w:rsidRPr="00B154F0">
        <w:rPr>
          <w:rFonts w:ascii="Times New Roman" w:eastAsia="Calibri" w:hAnsi="Times New Roman" w:cs="Times New Roman"/>
          <w:color w:val="000000" w:themeColor="text1"/>
          <w:sz w:val="24"/>
          <w:szCs w:val="24"/>
        </w:rPr>
        <w:t>doi:</w:t>
      </w:r>
      <w:proofErr w:type="gramEnd"/>
      <w:r w:rsidRPr="00B154F0">
        <w:rPr>
          <w:rFonts w:ascii="Times New Roman" w:eastAsia="Calibri" w:hAnsi="Times New Roman" w:cs="Times New Roman"/>
          <w:color w:val="000000" w:themeColor="text1"/>
          <w:sz w:val="24"/>
          <w:szCs w:val="24"/>
        </w:rPr>
        <w:t>10.1021/ef0502711.</w:t>
      </w:r>
      <w:r w:rsidRPr="00B154F0">
        <w:rPr>
          <w:color w:val="000000" w:themeColor="text1"/>
        </w:rPr>
        <w:t xml:space="preserve"> </w:t>
      </w:r>
    </w:p>
    <w:p w14:paraId="3558E3DC"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2E2A3C66"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roofErr w:type="gramStart"/>
      <w:r w:rsidRPr="00B154F0">
        <w:rPr>
          <w:rFonts w:ascii="Times New Roman" w:eastAsia="Calibri" w:hAnsi="Times New Roman" w:cs="Times New Roman"/>
          <w:color w:val="000000" w:themeColor="text1"/>
          <w:sz w:val="24"/>
          <w:szCs w:val="24"/>
        </w:rPr>
        <w:t xml:space="preserve">Knothe, G. (2007) “Some aspects of biodiesel oxidative stability,” </w:t>
      </w:r>
      <w:r w:rsidRPr="00B154F0">
        <w:rPr>
          <w:rFonts w:ascii="Times New Roman" w:eastAsia="Calibri" w:hAnsi="Times New Roman" w:cs="Times New Roman"/>
          <w:i/>
          <w:color w:val="000000" w:themeColor="text1"/>
          <w:sz w:val="24"/>
          <w:szCs w:val="24"/>
        </w:rPr>
        <w:t>Fuel Processing Technology</w:t>
      </w:r>
      <w:r w:rsidRPr="00B154F0">
        <w:rPr>
          <w:rFonts w:ascii="Times New Roman" w:eastAsia="Calibri" w:hAnsi="Times New Roman" w:cs="Times New Roman"/>
          <w:color w:val="000000" w:themeColor="text1"/>
          <w:sz w:val="24"/>
          <w:szCs w:val="24"/>
        </w:rPr>
        <w:t>, 88, 669-677.</w:t>
      </w:r>
      <w:proofErr w:type="gramEnd"/>
      <w:r w:rsidRPr="00B154F0">
        <w:rPr>
          <w:rFonts w:ascii="Times New Roman" w:eastAsia="Calibri" w:hAnsi="Times New Roman" w:cs="Times New Roman"/>
          <w:color w:val="000000" w:themeColor="text1"/>
          <w:sz w:val="24"/>
          <w:szCs w:val="24"/>
        </w:rPr>
        <w:t xml:space="preserve"> </w:t>
      </w:r>
      <w:proofErr w:type="gramStart"/>
      <w:r w:rsidRPr="00B154F0">
        <w:rPr>
          <w:rFonts w:ascii="Times New Roman" w:eastAsia="Calibri" w:hAnsi="Times New Roman" w:cs="Times New Roman"/>
          <w:color w:val="000000" w:themeColor="text1"/>
          <w:sz w:val="24"/>
          <w:szCs w:val="24"/>
        </w:rPr>
        <w:t>doi</w:t>
      </w:r>
      <w:proofErr w:type="gramEnd"/>
      <w:r w:rsidRPr="00B154F0">
        <w:rPr>
          <w:rFonts w:ascii="Times New Roman" w:eastAsia="Calibri" w:hAnsi="Times New Roman" w:cs="Times New Roman"/>
          <w:color w:val="000000" w:themeColor="text1"/>
          <w:sz w:val="24"/>
          <w:szCs w:val="24"/>
        </w:rPr>
        <w:t>: 10.1016/j.fuproc.2007.01.005.</w:t>
      </w:r>
    </w:p>
    <w:p w14:paraId="255BE7DA" w14:textId="77777777" w:rsidR="00B154F0" w:rsidRPr="00B154F0" w:rsidRDefault="00B154F0" w:rsidP="00B154F0">
      <w:pPr>
        <w:autoSpaceDE w:val="0"/>
        <w:autoSpaceDN w:val="0"/>
        <w:adjustRightInd w:val="0"/>
        <w:spacing w:after="0" w:line="240" w:lineRule="auto"/>
        <w:jc w:val="both"/>
        <w:rPr>
          <w:rFonts w:ascii="Times New Roman" w:hAnsi="Times New Roman" w:cs="Times New Roman"/>
          <w:color w:val="000000" w:themeColor="text1"/>
          <w:sz w:val="24"/>
          <w:szCs w:val="24"/>
        </w:rPr>
      </w:pPr>
    </w:p>
    <w:p w14:paraId="51DA6505" w14:textId="77777777" w:rsidR="00B154F0" w:rsidRPr="00B154F0" w:rsidRDefault="00B154F0" w:rsidP="00B154F0">
      <w:pPr>
        <w:autoSpaceDE w:val="0"/>
        <w:autoSpaceDN w:val="0"/>
        <w:adjustRightInd w:val="0"/>
        <w:spacing w:after="0" w:line="240" w:lineRule="auto"/>
        <w:jc w:val="both"/>
        <w:rPr>
          <w:rFonts w:ascii="Times New Roman" w:hAnsi="Times New Roman" w:cs="Times New Roman"/>
          <w:color w:val="000000" w:themeColor="text1"/>
          <w:sz w:val="24"/>
          <w:szCs w:val="24"/>
        </w:rPr>
      </w:pPr>
      <w:r w:rsidRPr="00B154F0">
        <w:rPr>
          <w:rFonts w:ascii="Times New Roman" w:hAnsi="Times New Roman" w:cs="Times New Roman"/>
          <w:color w:val="000000" w:themeColor="text1"/>
          <w:sz w:val="24"/>
          <w:szCs w:val="24"/>
        </w:rPr>
        <w:t xml:space="preserve">Kyriakidis, N., and Katsiloulis, T. (2000) “Calculation of iodine value from measurements of fatty acid methyl esters of some oils: comparison with the relevant American oil chemists’ society method,” </w:t>
      </w:r>
      <w:r w:rsidRPr="00B154F0">
        <w:rPr>
          <w:rFonts w:ascii="Times New Roman" w:hAnsi="Times New Roman" w:cs="Times New Roman"/>
          <w:i/>
          <w:color w:val="000000" w:themeColor="text1"/>
          <w:sz w:val="24"/>
          <w:szCs w:val="24"/>
        </w:rPr>
        <w:t>Journal of American Oil Chemists Society</w:t>
      </w:r>
      <w:r w:rsidRPr="00B154F0">
        <w:rPr>
          <w:rFonts w:ascii="Times New Roman" w:hAnsi="Times New Roman" w:cs="Times New Roman"/>
          <w:color w:val="000000" w:themeColor="text1"/>
          <w:sz w:val="24"/>
          <w:szCs w:val="24"/>
        </w:rPr>
        <w:t xml:space="preserve">, 77, 1235-1238. </w:t>
      </w:r>
      <w:proofErr w:type="gramStart"/>
      <w:r w:rsidRPr="00B154F0">
        <w:rPr>
          <w:rFonts w:ascii="Times New Roman" w:hAnsi="Times New Roman" w:cs="Times New Roman"/>
          <w:color w:val="000000" w:themeColor="text1"/>
          <w:sz w:val="24"/>
          <w:szCs w:val="24"/>
        </w:rPr>
        <w:t>doi:</w:t>
      </w:r>
      <w:proofErr w:type="gramEnd"/>
      <w:r w:rsidRPr="00B154F0">
        <w:rPr>
          <w:rFonts w:ascii="Times New Roman" w:hAnsi="Times New Roman" w:cs="Times New Roman"/>
          <w:color w:val="000000" w:themeColor="text1"/>
          <w:sz w:val="24"/>
          <w:szCs w:val="24"/>
        </w:rPr>
        <w:t>10.1007/s11746-000-0193-3.</w:t>
      </w:r>
    </w:p>
    <w:p w14:paraId="42624DF4"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50555B03" w14:textId="77777777" w:rsidR="00B154F0" w:rsidRPr="00B154F0" w:rsidRDefault="00B154F0" w:rsidP="00B154F0">
      <w:pPr>
        <w:spacing w:after="0" w:line="240" w:lineRule="auto"/>
        <w:jc w:val="both"/>
        <w:rPr>
          <w:color w:val="000000" w:themeColor="text1"/>
        </w:rPr>
      </w:pPr>
      <w:r w:rsidRPr="00B154F0">
        <w:rPr>
          <w:rFonts w:ascii="Times New Roman" w:eastAsia="Calibri" w:hAnsi="Times New Roman" w:cs="Times New Roman"/>
          <w:color w:val="000000" w:themeColor="text1"/>
          <w:sz w:val="24"/>
          <w:szCs w:val="24"/>
        </w:rPr>
        <w:t xml:space="preserve">Labeckas, G., and Slavinskas, S. (2006) “The effect of rapeseed oil methyl ester on direct injection diesel engine performance and exhaust emissions,” </w:t>
      </w:r>
      <w:r w:rsidRPr="00B154F0">
        <w:rPr>
          <w:rFonts w:ascii="Times New Roman" w:eastAsia="Calibri" w:hAnsi="Times New Roman" w:cs="Times New Roman"/>
          <w:i/>
          <w:color w:val="000000" w:themeColor="text1"/>
          <w:sz w:val="24"/>
          <w:szCs w:val="24"/>
        </w:rPr>
        <w:t>Energy Conversion Management</w:t>
      </w:r>
      <w:r w:rsidRPr="00B154F0">
        <w:rPr>
          <w:rFonts w:ascii="Times New Roman" w:eastAsia="Calibri" w:hAnsi="Times New Roman" w:cs="Times New Roman"/>
          <w:color w:val="000000" w:themeColor="text1"/>
          <w:sz w:val="24"/>
          <w:szCs w:val="24"/>
        </w:rPr>
        <w:t xml:space="preserve">, 47, 1954-1967. </w:t>
      </w:r>
      <w:proofErr w:type="gramStart"/>
      <w:r w:rsidRPr="00B154F0">
        <w:rPr>
          <w:rFonts w:ascii="Times New Roman" w:eastAsia="Calibri" w:hAnsi="Times New Roman" w:cs="Times New Roman"/>
          <w:color w:val="000000" w:themeColor="text1"/>
          <w:sz w:val="24"/>
          <w:szCs w:val="24"/>
        </w:rPr>
        <w:t>doi</w:t>
      </w:r>
      <w:proofErr w:type="gramEnd"/>
      <w:r w:rsidRPr="00B154F0">
        <w:rPr>
          <w:rFonts w:ascii="Times New Roman" w:eastAsia="Calibri" w:hAnsi="Times New Roman" w:cs="Times New Roman"/>
          <w:color w:val="000000" w:themeColor="text1"/>
          <w:sz w:val="24"/>
          <w:szCs w:val="24"/>
        </w:rPr>
        <w:t>: 10.1016/j.enconman.2005.09.003.</w:t>
      </w:r>
      <w:r w:rsidRPr="00B154F0">
        <w:rPr>
          <w:color w:val="000000" w:themeColor="text1"/>
        </w:rPr>
        <w:t xml:space="preserve"> </w:t>
      </w:r>
    </w:p>
    <w:p w14:paraId="759165F7"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6601B9CD"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roofErr w:type="gramStart"/>
      <w:r w:rsidRPr="00B154F0">
        <w:rPr>
          <w:rFonts w:ascii="Times New Roman" w:eastAsia="Calibri" w:hAnsi="Times New Roman" w:cs="Times New Roman"/>
          <w:color w:val="000000" w:themeColor="text1"/>
          <w:sz w:val="24"/>
          <w:szCs w:val="24"/>
        </w:rPr>
        <w:lastRenderedPageBreak/>
        <w:t xml:space="preserve">Lapuerta, M., Rodríguez-Fernández, J., De Mora, E. (2009) “Correlation for the estimation of the cetane number of biodiesel fuels and implications on the iodine number,” </w:t>
      </w:r>
      <w:r w:rsidRPr="00B154F0">
        <w:rPr>
          <w:rFonts w:ascii="Times New Roman" w:eastAsia="Calibri" w:hAnsi="Times New Roman" w:cs="Times New Roman"/>
          <w:i/>
          <w:color w:val="000000" w:themeColor="text1"/>
          <w:sz w:val="24"/>
          <w:szCs w:val="24"/>
        </w:rPr>
        <w:t>Energy Policy</w:t>
      </w:r>
      <w:r w:rsidRPr="00B154F0">
        <w:rPr>
          <w:rFonts w:ascii="Times New Roman" w:eastAsia="Calibri" w:hAnsi="Times New Roman" w:cs="Times New Roman"/>
          <w:color w:val="000000" w:themeColor="text1"/>
          <w:sz w:val="24"/>
          <w:szCs w:val="24"/>
        </w:rPr>
        <w:t>, 37, 4337-4344.</w:t>
      </w:r>
      <w:proofErr w:type="gramEnd"/>
      <w:r w:rsidRPr="00B154F0">
        <w:rPr>
          <w:rFonts w:ascii="Times New Roman" w:eastAsia="Calibri" w:hAnsi="Times New Roman" w:cs="Times New Roman"/>
          <w:color w:val="000000" w:themeColor="text1"/>
          <w:sz w:val="24"/>
          <w:szCs w:val="24"/>
        </w:rPr>
        <w:t xml:space="preserve"> </w:t>
      </w:r>
      <w:proofErr w:type="gramStart"/>
      <w:r w:rsidRPr="00B154F0">
        <w:rPr>
          <w:rFonts w:ascii="Times New Roman" w:eastAsia="Calibri" w:hAnsi="Times New Roman" w:cs="Times New Roman"/>
          <w:color w:val="000000" w:themeColor="text1"/>
          <w:sz w:val="24"/>
          <w:szCs w:val="24"/>
        </w:rPr>
        <w:t>doi</w:t>
      </w:r>
      <w:proofErr w:type="gramEnd"/>
      <w:r w:rsidRPr="00B154F0">
        <w:rPr>
          <w:rFonts w:ascii="Times New Roman" w:eastAsia="Calibri" w:hAnsi="Times New Roman" w:cs="Times New Roman"/>
          <w:color w:val="000000" w:themeColor="text1"/>
          <w:sz w:val="24"/>
          <w:szCs w:val="24"/>
        </w:rPr>
        <w:t>: 10.1016/j.enpol.2009.05.049.</w:t>
      </w:r>
    </w:p>
    <w:p w14:paraId="6B41DE16"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58F1F26B" w14:textId="77777777" w:rsidR="00B154F0" w:rsidRPr="00B154F0" w:rsidRDefault="00B154F0" w:rsidP="00B154F0">
      <w:pPr>
        <w:spacing w:after="0" w:line="240" w:lineRule="auto"/>
        <w:jc w:val="both"/>
        <w:rPr>
          <w:rFonts w:ascii="Times New Roman" w:eastAsia="Calibri" w:hAnsi="Times New Roman" w:cs="Times New Roman"/>
          <w:sz w:val="24"/>
          <w:szCs w:val="24"/>
        </w:rPr>
      </w:pPr>
      <w:proofErr w:type="gramStart"/>
      <w:r w:rsidRPr="00B154F0">
        <w:rPr>
          <w:rFonts w:ascii="Times New Roman" w:eastAsia="Calibri" w:hAnsi="Times New Roman" w:cs="Times New Roman"/>
          <w:sz w:val="24"/>
          <w:szCs w:val="24"/>
        </w:rPr>
        <w:t xml:space="preserve">Lee, C., Park, S., and Kwon, S. (2005) “An experimental study on the atomization and combustion characteristics of biodiesel-blended fuels,” </w:t>
      </w:r>
      <w:r w:rsidRPr="00B154F0">
        <w:rPr>
          <w:rFonts w:ascii="Times New Roman" w:eastAsia="Calibri" w:hAnsi="Times New Roman" w:cs="Times New Roman"/>
          <w:i/>
          <w:sz w:val="24"/>
          <w:szCs w:val="24"/>
        </w:rPr>
        <w:t>Energy &amp; Fuels</w:t>
      </w:r>
      <w:r w:rsidRPr="00B154F0">
        <w:rPr>
          <w:rFonts w:ascii="Times New Roman" w:eastAsia="Calibri" w:hAnsi="Times New Roman" w:cs="Times New Roman"/>
          <w:sz w:val="24"/>
          <w:szCs w:val="24"/>
        </w:rPr>
        <w:t>, 19, 2201-2208.</w:t>
      </w:r>
      <w:proofErr w:type="gramEnd"/>
      <w:r w:rsidRPr="00B154F0">
        <w:rPr>
          <w:rFonts w:ascii="Times New Roman" w:eastAsia="Calibri" w:hAnsi="Times New Roman" w:cs="Times New Roman"/>
          <w:sz w:val="24"/>
          <w:szCs w:val="24"/>
        </w:rPr>
        <w:t xml:space="preserve">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10.1021/ef050026h.</w:t>
      </w:r>
    </w:p>
    <w:p w14:paraId="54EDD999"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43C19D8C"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r w:rsidRPr="00B154F0">
        <w:rPr>
          <w:rFonts w:ascii="Times New Roman" w:eastAsia="Calibri" w:hAnsi="Times New Roman" w:cs="Times New Roman"/>
          <w:color w:val="000000" w:themeColor="text1"/>
          <w:sz w:val="24"/>
          <w:szCs w:val="24"/>
        </w:rPr>
        <w:t xml:space="preserve">Lertsathapornsuk, V., Pairintra, R., Aryusuk, K., and Krisnangkura, K. (2008) “Microwave assisted in continuous biodiesel production from waste frying palm oil and its performance in a 100-kW diesel generator,” Fuel Processing Technology, 89, 1330-1336. </w:t>
      </w:r>
      <w:proofErr w:type="gramStart"/>
      <w:r w:rsidRPr="00B154F0">
        <w:rPr>
          <w:rFonts w:ascii="Times New Roman" w:eastAsia="Calibri" w:hAnsi="Times New Roman" w:cs="Times New Roman"/>
          <w:color w:val="000000" w:themeColor="text1"/>
          <w:sz w:val="24"/>
          <w:szCs w:val="24"/>
        </w:rPr>
        <w:t>doi</w:t>
      </w:r>
      <w:proofErr w:type="gramEnd"/>
      <w:r w:rsidRPr="00B154F0">
        <w:rPr>
          <w:rFonts w:ascii="Times New Roman" w:eastAsia="Calibri" w:hAnsi="Times New Roman" w:cs="Times New Roman"/>
          <w:color w:val="000000" w:themeColor="text1"/>
          <w:sz w:val="24"/>
          <w:szCs w:val="24"/>
        </w:rPr>
        <w:t>: 10.1016/j.fuproc.2008.05.024.</w:t>
      </w:r>
    </w:p>
    <w:p w14:paraId="75C5CAF7"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40084E08"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 xml:space="preserve">Li, Q., Fernandez, L., Zhang, P., and Wang, P. (2015) “Stretch and Curvature Effects on NO Emission of H2/Air Diffusion Flames,” </w:t>
      </w:r>
      <w:r w:rsidRPr="00B154F0">
        <w:rPr>
          <w:rFonts w:ascii="Times New Roman" w:eastAsia="Calibri" w:hAnsi="Times New Roman" w:cs="Times New Roman"/>
          <w:i/>
          <w:sz w:val="24"/>
          <w:szCs w:val="24"/>
        </w:rPr>
        <w:t>Combustion Science and Technology</w:t>
      </w:r>
      <w:r w:rsidRPr="00B154F0">
        <w:rPr>
          <w:rFonts w:ascii="Times New Roman" w:eastAsia="Calibri" w:hAnsi="Times New Roman" w:cs="Times New Roman"/>
          <w:sz w:val="24"/>
          <w:szCs w:val="24"/>
        </w:rPr>
        <w:t>, 187, 10, 1520-1541.</w:t>
      </w:r>
    </w:p>
    <w:p w14:paraId="19A65CC1"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1E411568"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 xml:space="preserve">Lim, C., Lee, J., Hong, J., Song, C., Han, J., and Cha, J. (2014) “Evaluation of regulated and unregulated emissions from a diesel-powered vehicle fueled with diesel/biodiesel blends in Korea,” </w:t>
      </w:r>
      <w:r w:rsidRPr="00B154F0">
        <w:rPr>
          <w:rFonts w:ascii="Times New Roman" w:eastAsia="Calibri" w:hAnsi="Times New Roman" w:cs="Times New Roman"/>
          <w:i/>
          <w:sz w:val="24"/>
          <w:szCs w:val="24"/>
        </w:rPr>
        <w:t>Energy</w:t>
      </w:r>
      <w:r w:rsidRPr="00B154F0">
        <w:rPr>
          <w:rFonts w:ascii="Times New Roman" w:eastAsia="Calibri" w:hAnsi="Times New Roman" w:cs="Times New Roman"/>
          <w:sz w:val="24"/>
          <w:szCs w:val="24"/>
        </w:rPr>
        <w:t>, 77, 533-541.</w:t>
      </w:r>
    </w:p>
    <w:p w14:paraId="41DF0096" w14:textId="77777777" w:rsidR="00B154F0" w:rsidRPr="00B154F0" w:rsidRDefault="00B154F0" w:rsidP="00B154F0">
      <w:pPr>
        <w:spacing w:after="0" w:line="240" w:lineRule="auto"/>
        <w:jc w:val="both"/>
      </w:pP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10.1016/j.energy.2014.09.040.</w:t>
      </w:r>
      <w:r w:rsidRPr="00B154F0">
        <w:t xml:space="preserve"> </w:t>
      </w:r>
    </w:p>
    <w:p w14:paraId="2326511D"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1002781D"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r w:rsidRPr="00B154F0">
        <w:rPr>
          <w:rFonts w:ascii="Times New Roman" w:eastAsia="Calibri" w:hAnsi="Times New Roman" w:cs="Times New Roman"/>
          <w:color w:val="000000" w:themeColor="text1"/>
          <w:sz w:val="24"/>
          <w:szCs w:val="24"/>
        </w:rPr>
        <w:t xml:space="preserve">Lin, Y., Wu, Y., and Chang, C. (2007) “Combustion characteristics of waste-oil produced biodiesel / diesel fuel blends,” </w:t>
      </w:r>
      <w:r w:rsidRPr="00B154F0">
        <w:rPr>
          <w:rFonts w:ascii="Times New Roman" w:eastAsia="Calibri" w:hAnsi="Times New Roman" w:cs="Times New Roman"/>
          <w:i/>
          <w:color w:val="000000" w:themeColor="text1"/>
          <w:sz w:val="24"/>
          <w:szCs w:val="24"/>
        </w:rPr>
        <w:t>Fuel</w:t>
      </w:r>
      <w:r w:rsidRPr="00B154F0">
        <w:rPr>
          <w:rFonts w:ascii="Times New Roman" w:eastAsia="Calibri" w:hAnsi="Times New Roman" w:cs="Times New Roman"/>
          <w:color w:val="000000" w:themeColor="text1"/>
          <w:sz w:val="24"/>
          <w:szCs w:val="24"/>
        </w:rPr>
        <w:t>, 86, 1772–1780.</w:t>
      </w:r>
    </w:p>
    <w:p w14:paraId="49C6BB50"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roofErr w:type="gramStart"/>
      <w:r w:rsidRPr="00B154F0">
        <w:rPr>
          <w:rFonts w:ascii="Times New Roman" w:eastAsia="Calibri" w:hAnsi="Times New Roman" w:cs="Times New Roman"/>
          <w:color w:val="000000" w:themeColor="text1"/>
          <w:sz w:val="24"/>
          <w:szCs w:val="24"/>
        </w:rPr>
        <w:t>doi</w:t>
      </w:r>
      <w:proofErr w:type="gramEnd"/>
      <w:r w:rsidRPr="00B154F0">
        <w:rPr>
          <w:rFonts w:ascii="Times New Roman" w:eastAsia="Calibri" w:hAnsi="Times New Roman" w:cs="Times New Roman"/>
          <w:color w:val="000000" w:themeColor="text1"/>
          <w:sz w:val="24"/>
          <w:szCs w:val="24"/>
        </w:rPr>
        <w:t>: 10.1016/j.fuel.2007.01.012.</w:t>
      </w:r>
    </w:p>
    <w:p w14:paraId="680CD08A"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4EA92E3A" w14:textId="77777777" w:rsidR="00B154F0" w:rsidRPr="00B154F0" w:rsidRDefault="00B154F0" w:rsidP="00B154F0">
      <w:pPr>
        <w:spacing w:after="0" w:line="240" w:lineRule="auto"/>
        <w:jc w:val="both"/>
        <w:rPr>
          <w:rFonts w:ascii="Times New Roman" w:eastAsia="Calibri" w:hAnsi="Times New Roman" w:cs="Times New Roman"/>
          <w:sz w:val="24"/>
          <w:szCs w:val="24"/>
        </w:rPr>
      </w:pPr>
      <w:proofErr w:type="gramStart"/>
      <w:r w:rsidRPr="00B154F0">
        <w:rPr>
          <w:rFonts w:ascii="Times New Roman" w:eastAsia="Calibri" w:hAnsi="Times New Roman" w:cs="Times New Roman"/>
          <w:sz w:val="24"/>
          <w:szCs w:val="24"/>
        </w:rPr>
        <w:t xml:space="preserve">Lin, B., Huang, J., and Huang, D. (2009) “Experimental study of the effects of vegetable oil methyl ester on DI diesel engine performance characteristics and pollutant emissions,” </w:t>
      </w:r>
      <w:r w:rsidRPr="00B154F0">
        <w:rPr>
          <w:rFonts w:ascii="Times New Roman" w:eastAsia="Calibri" w:hAnsi="Times New Roman" w:cs="Times New Roman"/>
          <w:i/>
          <w:sz w:val="24"/>
          <w:szCs w:val="24"/>
        </w:rPr>
        <w:t>Fuel</w:t>
      </w:r>
      <w:r w:rsidRPr="00B154F0">
        <w:rPr>
          <w:rFonts w:ascii="Times New Roman" w:eastAsia="Calibri" w:hAnsi="Times New Roman" w:cs="Times New Roman"/>
          <w:sz w:val="24"/>
          <w:szCs w:val="24"/>
        </w:rPr>
        <w:t>, 88, 1779-1785.</w:t>
      </w:r>
      <w:proofErr w:type="gramEnd"/>
      <w:r w:rsidRPr="00B154F0">
        <w:rPr>
          <w:rFonts w:ascii="Times New Roman" w:eastAsia="Calibri" w:hAnsi="Times New Roman" w:cs="Times New Roman"/>
          <w:sz w:val="24"/>
          <w:szCs w:val="24"/>
        </w:rPr>
        <w:t xml:space="preserve">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10.1016/j.fuel.2009.04.006.</w:t>
      </w:r>
    </w:p>
    <w:p w14:paraId="4B5F36B8"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1EC30DE8"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roofErr w:type="gramStart"/>
      <w:r w:rsidRPr="00B154F0">
        <w:rPr>
          <w:rFonts w:ascii="Times New Roman" w:eastAsia="Calibri" w:hAnsi="Times New Roman" w:cs="Times New Roman"/>
          <w:color w:val="000000" w:themeColor="text1"/>
          <w:sz w:val="24"/>
          <w:szCs w:val="24"/>
        </w:rPr>
        <w:t xml:space="preserve">Lin, C., and Li, R. (2009) “Engine performance and emission characteristics of marine fish-oil biodiesel produced from the discarded parts of marine fish,” </w:t>
      </w:r>
      <w:r w:rsidRPr="00B154F0">
        <w:rPr>
          <w:rFonts w:ascii="Times New Roman" w:eastAsia="Calibri" w:hAnsi="Times New Roman" w:cs="Times New Roman"/>
          <w:i/>
          <w:color w:val="000000" w:themeColor="text1"/>
          <w:sz w:val="24"/>
          <w:szCs w:val="24"/>
        </w:rPr>
        <w:t>Fuel Processing Technology</w:t>
      </w:r>
      <w:r w:rsidRPr="00B154F0">
        <w:rPr>
          <w:rFonts w:ascii="Times New Roman" w:eastAsia="Calibri" w:hAnsi="Times New Roman" w:cs="Times New Roman"/>
          <w:color w:val="000000" w:themeColor="text1"/>
          <w:sz w:val="24"/>
          <w:szCs w:val="24"/>
        </w:rPr>
        <w:t>, 90, 883-888.</w:t>
      </w:r>
      <w:proofErr w:type="gramEnd"/>
      <w:r w:rsidRPr="00B154F0">
        <w:rPr>
          <w:rFonts w:ascii="Times New Roman" w:eastAsia="Calibri" w:hAnsi="Times New Roman" w:cs="Times New Roman"/>
          <w:color w:val="000000" w:themeColor="text1"/>
          <w:sz w:val="24"/>
          <w:szCs w:val="24"/>
        </w:rPr>
        <w:t xml:space="preserve"> </w:t>
      </w:r>
      <w:proofErr w:type="gramStart"/>
      <w:r w:rsidRPr="00B154F0">
        <w:rPr>
          <w:rFonts w:ascii="Times New Roman" w:eastAsia="Calibri" w:hAnsi="Times New Roman" w:cs="Times New Roman"/>
          <w:color w:val="000000" w:themeColor="text1"/>
          <w:sz w:val="24"/>
          <w:szCs w:val="24"/>
        </w:rPr>
        <w:t>doi</w:t>
      </w:r>
      <w:proofErr w:type="gramEnd"/>
      <w:r w:rsidRPr="00B154F0">
        <w:rPr>
          <w:rFonts w:ascii="Times New Roman" w:eastAsia="Calibri" w:hAnsi="Times New Roman" w:cs="Times New Roman"/>
          <w:color w:val="000000" w:themeColor="text1"/>
          <w:sz w:val="24"/>
          <w:szCs w:val="24"/>
        </w:rPr>
        <w:t>: 10.1016/j.fuproc.2009.04.009.</w:t>
      </w:r>
    </w:p>
    <w:p w14:paraId="3BF947B0"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653FEC93" w14:textId="77777777" w:rsidR="00B154F0" w:rsidRPr="00B154F0" w:rsidRDefault="00B154F0" w:rsidP="00B154F0">
      <w:pPr>
        <w:spacing w:after="0" w:line="240" w:lineRule="auto"/>
        <w:jc w:val="both"/>
        <w:rPr>
          <w:rFonts w:ascii="Times New Roman" w:eastAsia="Calibri" w:hAnsi="Times New Roman" w:cs="Times New Roman"/>
          <w:sz w:val="24"/>
          <w:szCs w:val="24"/>
        </w:rPr>
      </w:pPr>
      <w:proofErr w:type="gramStart"/>
      <w:r w:rsidRPr="00B154F0">
        <w:rPr>
          <w:rFonts w:ascii="Times New Roman" w:eastAsia="Calibri" w:hAnsi="Times New Roman" w:cs="Times New Roman"/>
          <w:sz w:val="24"/>
          <w:szCs w:val="24"/>
        </w:rPr>
        <w:t>Lissianski, V., Zamansky, V., and Gardiner, W. (2000) “Combustion Chemistry Modeling.</w:t>
      </w:r>
      <w:proofErr w:type="gramEnd"/>
      <w:r w:rsidRPr="00B154F0">
        <w:rPr>
          <w:rFonts w:ascii="Times New Roman" w:eastAsia="Calibri" w:hAnsi="Times New Roman" w:cs="Times New Roman"/>
          <w:sz w:val="24"/>
          <w:szCs w:val="24"/>
        </w:rPr>
        <w:t xml:space="preserve"> In: Gas-Phase Combustion Chemistry, </w:t>
      </w:r>
      <w:r w:rsidRPr="00B154F0">
        <w:rPr>
          <w:rFonts w:ascii="Times New Roman" w:eastAsia="Calibri" w:hAnsi="Times New Roman" w:cs="Times New Roman"/>
          <w:i/>
          <w:sz w:val="24"/>
          <w:szCs w:val="24"/>
        </w:rPr>
        <w:t>Springer New York</w:t>
      </w:r>
      <w:r w:rsidRPr="00B154F0">
        <w:rPr>
          <w:rFonts w:ascii="Times New Roman" w:eastAsia="Calibri" w:hAnsi="Times New Roman" w:cs="Times New Roman"/>
          <w:sz w:val="24"/>
          <w:szCs w:val="24"/>
        </w:rPr>
        <w:t xml:space="preserve">, 1-123.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10.1007/978-1-4612-1310-9_1.</w:t>
      </w:r>
    </w:p>
    <w:p w14:paraId="6063A1BC"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69409D6F" w14:textId="77777777" w:rsidR="00B154F0" w:rsidRPr="00B154F0" w:rsidRDefault="00B154F0" w:rsidP="00B154F0">
      <w:pPr>
        <w:spacing w:after="0" w:line="240" w:lineRule="auto"/>
        <w:jc w:val="both"/>
        <w:rPr>
          <w:rFonts w:ascii="Times New Roman" w:eastAsia="Calibri" w:hAnsi="Times New Roman" w:cs="Times New Roman"/>
          <w:sz w:val="24"/>
          <w:szCs w:val="24"/>
        </w:rPr>
      </w:pPr>
      <w:proofErr w:type="gramStart"/>
      <w:r w:rsidRPr="00B154F0">
        <w:rPr>
          <w:rFonts w:ascii="Times New Roman" w:eastAsia="Calibri" w:hAnsi="Times New Roman" w:cs="Times New Roman"/>
          <w:sz w:val="24"/>
          <w:szCs w:val="24"/>
        </w:rPr>
        <w:t>Love, N. (2009) “Effects of equivalence ratio and Iodine number on NOx emissions from the flames of biofuels and hydrocarbons,” Ph.D. Dissertation, School of Aerospace and Mechanical Engineering, University of Oklahoma, Norman, Oklahoma, USA.</w:t>
      </w:r>
      <w:proofErr w:type="gramEnd"/>
    </w:p>
    <w:p w14:paraId="6EE499FE" w14:textId="77777777" w:rsidR="00B154F0" w:rsidRPr="00B154F0" w:rsidRDefault="00B154F0" w:rsidP="00B154F0">
      <w:pPr>
        <w:autoSpaceDE w:val="0"/>
        <w:autoSpaceDN w:val="0"/>
        <w:adjustRightInd w:val="0"/>
        <w:spacing w:after="0" w:line="240" w:lineRule="auto"/>
        <w:jc w:val="both"/>
        <w:rPr>
          <w:rFonts w:ascii="Times New Roman" w:hAnsi="Times New Roman" w:cs="Times New Roman"/>
          <w:bCs/>
          <w:iCs/>
          <w:color w:val="000000" w:themeColor="text1"/>
          <w:sz w:val="24"/>
          <w:szCs w:val="24"/>
        </w:rPr>
      </w:pPr>
    </w:p>
    <w:p w14:paraId="52F489FA" w14:textId="77777777" w:rsidR="00B154F0" w:rsidRPr="00B154F0" w:rsidRDefault="00B154F0" w:rsidP="00B154F0">
      <w:pPr>
        <w:autoSpaceDE w:val="0"/>
        <w:autoSpaceDN w:val="0"/>
        <w:adjustRightInd w:val="0"/>
        <w:spacing w:after="0" w:line="240" w:lineRule="auto"/>
        <w:jc w:val="both"/>
        <w:rPr>
          <w:rFonts w:ascii="Times New Roman" w:hAnsi="Times New Roman" w:cs="Times New Roman"/>
          <w:bCs/>
          <w:iCs/>
          <w:color w:val="000000" w:themeColor="text1"/>
          <w:sz w:val="24"/>
          <w:szCs w:val="24"/>
        </w:rPr>
      </w:pPr>
      <w:r w:rsidRPr="00B154F0">
        <w:rPr>
          <w:rFonts w:ascii="Times New Roman" w:hAnsi="Times New Roman" w:cs="Times New Roman"/>
          <w:bCs/>
          <w:iCs/>
          <w:color w:val="000000" w:themeColor="text1"/>
          <w:sz w:val="24"/>
          <w:szCs w:val="24"/>
        </w:rPr>
        <w:t xml:space="preserve">Love, N., Parthasarathy, R., and Gollahalli, S. (2009) “Rapid Characterization of Radiation and Pollutant Emissions of Biodiesel and Hydrocarbon Liquid Diesel Fuels,” </w:t>
      </w:r>
      <w:r w:rsidRPr="00B154F0">
        <w:rPr>
          <w:rFonts w:ascii="Times New Roman" w:hAnsi="Times New Roman" w:cs="Times New Roman"/>
          <w:bCs/>
          <w:i/>
          <w:iCs/>
          <w:color w:val="000000" w:themeColor="text1"/>
          <w:sz w:val="24"/>
          <w:szCs w:val="24"/>
        </w:rPr>
        <w:t>Journal of Energy Resources Technology</w:t>
      </w:r>
      <w:r w:rsidRPr="00B154F0">
        <w:rPr>
          <w:rFonts w:ascii="Times New Roman" w:hAnsi="Times New Roman" w:cs="Times New Roman"/>
          <w:bCs/>
          <w:iCs/>
          <w:color w:val="000000" w:themeColor="text1"/>
          <w:sz w:val="24"/>
          <w:szCs w:val="24"/>
        </w:rPr>
        <w:t>, 131, 012202-1 - 012202-8.</w:t>
      </w:r>
    </w:p>
    <w:p w14:paraId="0A5E1A75" w14:textId="77777777" w:rsidR="00B154F0" w:rsidRPr="00B154F0" w:rsidRDefault="00B154F0" w:rsidP="00B154F0">
      <w:pPr>
        <w:autoSpaceDE w:val="0"/>
        <w:autoSpaceDN w:val="0"/>
        <w:adjustRightInd w:val="0"/>
        <w:spacing w:after="0" w:line="240" w:lineRule="auto"/>
        <w:jc w:val="both"/>
        <w:rPr>
          <w:rFonts w:ascii="Times New Roman" w:hAnsi="Times New Roman" w:cs="Times New Roman"/>
          <w:bCs/>
          <w:iCs/>
          <w:color w:val="000000" w:themeColor="text1"/>
          <w:sz w:val="24"/>
          <w:szCs w:val="24"/>
        </w:rPr>
      </w:pPr>
    </w:p>
    <w:p w14:paraId="5729BDCA" w14:textId="77777777" w:rsidR="00B154F0" w:rsidRPr="00B154F0" w:rsidRDefault="00B154F0" w:rsidP="00B154F0">
      <w:pPr>
        <w:autoSpaceDE w:val="0"/>
        <w:autoSpaceDN w:val="0"/>
        <w:adjustRightInd w:val="0"/>
        <w:spacing w:after="0" w:line="240" w:lineRule="auto"/>
        <w:jc w:val="both"/>
        <w:rPr>
          <w:rFonts w:ascii="Times New Roman" w:hAnsi="Times New Roman" w:cs="Times New Roman"/>
          <w:bCs/>
          <w:iCs/>
          <w:color w:val="000000" w:themeColor="text1"/>
          <w:sz w:val="24"/>
          <w:szCs w:val="24"/>
        </w:rPr>
      </w:pPr>
      <w:r w:rsidRPr="00B154F0">
        <w:rPr>
          <w:rFonts w:ascii="Times New Roman" w:hAnsi="Times New Roman" w:cs="Times New Roman"/>
          <w:bCs/>
          <w:iCs/>
          <w:color w:val="000000" w:themeColor="text1"/>
          <w:sz w:val="24"/>
          <w:szCs w:val="24"/>
        </w:rPr>
        <w:t xml:space="preserve">Love, N., Parthasarathy, R., and Gollahalli, S. (2009a) “Effect of Iodine Number on NOx Formation in Laminar Flames of Oxygenated Biofuels,” </w:t>
      </w:r>
      <w:r w:rsidRPr="00B154F0">
        <w:rPr>
          <w:rFonts w:ascii="Times New Roman" w:hAnsi="Times New Roman" w:cs="Times New Roman"/>
          <w:bCs/>
          <w:i/>
          <w:iCs/>
          <w:color w:val="000000" w:themeColor="text1"/>
          <w:sz w:val="24"/>
          <w:szCs w:val="24"/>
        </w:rPr>
        <w:t>International Journal of Green Energy</w:t>
      </w:r>
      <w:r w:rsidRPr="00B154F0">
        <w:rPr>
          <w:rFonts w:ascii="Times New Roman" w:hAnsi="Times New Roman" w:cs="Times New Roman"/>
          <w:bCs/>
          <w:iCs/>
          <w:color w:val="000000" w:themeColor="text1"/>
          <w:sz w:val="24"/>
          <w:szCs w:val="24"/>
        </w:rPr>
        <w:t>, 6, 323-332.</w:t>
      </w:r>
    </w:p>
    <w:p w14:paraId="7762CC91" w14:textId="77777777" w:rsidR="00B154F0" w:rsidRPr="00B154F0" w:rsidRDefault="00B154F0" w:rsidP="00B154F0">
      <w:pPr>
        <w:autoSpaceDE w:val="0"/>
        <w:autoSpaceDN w:val="0"/>
        <w:adjustRightInd w:val="0"/>
        <w:spacing w:after="0" w:line="240" w:lineRule="auto"/>
        <w:jc w:val="both"/>
        <w:rPr>
          <w:rFonts w:ascii="Times New Roman" w:hAnsi="Times New Roman" w:cs="Times New Roman"/>
          <w:bCs/>
          <w:iCs/>
          <w:color w:val="000000" w:themeColor="text1"/>
          <w:sz w:val="24"/>
          <w:szCs w:val="24"/>
        </w:rPr>
      </w:pPr>
    </w:p>
    <w:p w14:paraId="244EBCE1" w14:textId="77777777" w:rsidR="00B154F0" w:rsidRPr="00B154F0" w:rsidRDefault="00B154F0" w:rsidP="00B154F0">
      <w:pPr>
        <w:autoSpaceDE w:val="0"/>
        <w:autoSpaceDN w:val="0"/>
        <w:adjustRightInd w:val="0"/>
        <w:spacing w:after="0" w:line="240" w:lineRule="auto"/>
        <w:jc w:val="both"/>
        <w:rPr>
          <w:rFonts w:ascii="Times New Roman" w:hAnsi="Times New Roman" w:cs="Times New Roman"/>
          <w:bCs/>
          <w:iCs/>
          <w:color w:val="000000" w:themeColor="text1"/>
          <w:sz w:val="24"/>
          <w:szCs w:val="24"/>
        </w:rPr>
      </w:pPr>
      <w:proofErr w:type="gramStart"/>
      <w:r w:rsidRPr="00B154F0">
        <w:rPr>
          <w:rFonts w:ascii="Times New Roman" w:hAnsi="Times New Roman" w:cs="Times New Roman"/>
          <w:bCs/>
          <w:iCs/>
          <w:color w:val="000000" w:themeColor="text1"/>
          <w:sz w:val="24"/>
          <w:szCs w:val="24"/>
        </w:rPr>
        <w:t xml:space="preserve">Love, N., Parthasarathy, R, and Gollahalli, S. (2011) “Concentration Measurements of CH and OH Radicals in Laminar Biofuel Flames,” </w:t>
      </w:r>
      <w:r w:rsidRPr="00B154F0">
        <w:rPr>
          <w:rFonts w:ascii="Times New Roman" w:hAnsi="Times New Roman" w:cs="Times New Roman"/>
          <w:bCs/>
          <w:i/>
          <w:iCs/>
          <w:color w:val="000000" w:themeColor="text1"/>
          <w:sz w:val="24"/>
          <w:szCs w:val="24"/>
        </w:rPr>
        <w:t>International Journal of Green Energy</w:t>
      </w:r>
      <w:r w:rsidRPr="00B154F0">
        <w:rPr>
          <w:rFonts w:ascii="Times New Roman" w:hAnsi="Times New Roman" w:cs="Times New Roman"/>
          <w:bCs/>
          <w:iCs/>
          <w:color w:val="000000" w:themeColor="text1"/>
          <w:sz w:val="24"/>
          <w:szCs w:val="24"/>
        </w:rPr>
        <w:t>, 8, 113-120.</w:t>
      </w:r>
      <w:proofErr w:type="gramEnd"/>
    </w:p>
    <w:p w14:paraId="7BB0D448"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49CCD879"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r w:rsidRPr="00B154F0">
        <w:rPr>
          <w:rFonts w:ascii="Times New Roman" w:eastAsia="Calibri" w:hAnsi="Times New Roman" w:cs="Times New Roman"/>
          <w:color w:val="000000" w:themeColor="text1"/>
          <w:sz w:val="24"/>
          <w:szCs w:val="24"/>
        </w:rPr>
        <w:t xml:space="preserve">Luján, J., Bermúdez, V., Tormos, B., and Pla, B. (2009) “Comparative analysis of a DI diesel engine fueled with biodiesel blends during the European MVEG-A cycle: Performance and emissions (II),” </w:t>
      </w:r>
      <w:r w:rsidRPr="00B154F0">
        <w:rPr>
          <w:rFonts w:ascii="Times New Roman" w:eastAsia="Calibri" w:hAnsi="Times New Roman" w:cs="Times New Roman"/>
          <w:i/>
          <w:color w:val="000000" w:themeColor="text1"/>
          <w:sz w:val="24"/>
          <w:szCs w:val="24"/>
        </w:rPr>
        <w:t>Biomass and Bioenergy</w:t>
      </w:r>
      <w:r w:rsidRPr="00B154F0">
        <w:rPr>
          <w:rFonts w:ascii="Times New Roman" w:eastAsia="Calibri" w:hAnsi="Times New Roman" w:cs="Times New Roman"/>
          <w:color w:val="000000" w:themeColor="text1"/>
          <w:sz w:val="24"/>
          <w:szCs w:val="24"/>
        </w:rPr>
        <w:t xml:space="preserve">, 33, 948-956. </w:t>
      </w:r>
      <w:proofErr w:type="gramStart"/>
      <w:r w:rsidRPr="00B154F0">
        <w:rPr>
          <w:rFonts w:ascii="Times New Roman" w:eastAsia="Calibri" w:hAnsi="Times New Roman" w:cs="Times New Roman"/>
          <w:color w:val="000000" w:themeColor="text1"/>
          <w:sz w:val="24"/>
          <w:szCs w:val="24"/>
        </w:rPr>
        <w:t>doi</w:t>
      </w:r>
      <w:proofErr w:type="gramEnd"/>
      <w:r w:rsidRPr="00B154F0">
        <w:rPr>
          <w:rFonts w:ascii="Times New Roman" w:eastAsia="Calibri" w:hAnsi="Times New Roman" w:cs="Times New Roman"/>
          <w:color w:val="000000" w:themeColor="text1"/>
          <w:sz w:val="24"/>
          <w:szCs w:val="24"/>
        </w:rPr>
        <w:t>: 10.1016/j.biombioe.2009.02.003.</w:t>
      </w:r>
    </w:p>
    <w:p w14:paraId="52997FC9" w14:textId="77777777" w:rsidR="00B154F0" w:rsidRPr="00B154F0" w:rsidRDefault="00B154F0" w:rsidP="00B154F0">
      <w:pPr>
        <w:spacing w:after="0" w:line="240" w:lineRule="auto"/>
        <w:jc w:val="both"/>
        <w:rPr>
          <w:rFonts w:ascii="Times New Roman" w:hAnsi="Times New Roman" w:cs="Times New Roman"/>
          <w:sz w:val="24"/>
          <w:szCs w:val="24"/>
        </w:rPr>
      </w:pPr>
    </w:p>
    <w:p w14:paraId="65C81616" w14:textId="77777777" w:rsidR="00B154F0" w:rsidRPr="00B154F0" w:rsidRDefault="00B154F0" w:rsidP="00B154F0">
      <w:pPr>
        <w:spacing w:after="0" w:line="240" w:lineRule="auto"/>
        <w:jc w:val="both"/>
        <w:rPr>
          <w:rFonts w:ascii="Times New Roman" w:hAnsi="Times New Roman" w:cs="Times New Roman"/>
          <w:sz w:val="24"/>
          <w:szCs w:val="24"/>
        </w:rPr>
      </w:pPr>
      <w:r w:rsidRPr="00B154F0">
        <w:rPr>
          <w:rFonts w:ascii="Times New Roman" w:hAnsi="Times New Roman" w:cs="Times New Roman"/>
          <w:sz w:val="24"/>
          <w:szCs w:val="24"/>
        </w:rPr>
        <w:t xml:space="preserve">Ma, M., and Hanna, A. (1999) “Biodiesel production: a review,” </w:t>
      </w:r>
      <w:r w:rsidRPr="00B154F0">
        <w:rPr>
          <w:rFonts w:ascii="Times New Roman" w:hAnsi="Times New Roman" w:cs="Times New Roman"/>
          <w:i/>
          <w:sz w:val="24"/>
          <w:szCs w:val="24"/>
        </w:rPr>
        <w:t>Bioresource Technology</w:t>
      </w:r>
      <w:r w:rsidRPr="00B154F0">
        <w:rPr>
          <w:rFonts w:ascii="Times New Roman" w:hAnsi="Times New Roman" w:cs="Times New Roman"/>
          <w:sz w:val="24"/>
          <w:szCs w:val="24"/>
        </w:rPr>
        <w:t>, 70, 1-15.</w:t>
      </w:r>
    </w:p>
    <w:p w14:paraId="4804428D" w14:textId="77777777" w:rsidR="00B154F0" w:rsidRPr="00B154F0" w:rsidRDefault="00B154F0" w:rsidP="00B154F0">
      <w:pPr>
        <w:autoSpaceDE w:val="0"/>
        <w:autoSpaceDN w:val="0"/>
        <w:adjustRightInd w:val="0"/>
        <w:spacing w:after="0" w:line="240" w:lineRule="auto"/>
        <w:jc w:val="both"/>
        <w:rPr>
          <w:rFonts w:ascii="Times New Roman" w:hAnsi="Times New Roman" w:cs="Times New Roman"/>
          <w:sz w:val="24"/>
          <w:szCs w:val="24"/>
        </w:rPr>
      </w:pPr>
    </w:p>
    <w:p w14:paraId="6679FF06" w14:textId="77777777" w:rsidR="00B154F0" w:rsidRPr="00B154F0" w:rsidRDefault="00B154F0" w:rsidP="00B154F0">
      <w:pPr>
        <w:autoSpaceDE w:val="0"/>
        <w:autoSpaceDN w:val="0"/>
        <w:adjustRightInd w:val="0"/>
        <w:spacing w:after="0" w:line="240" w:lineRule="auto"/>
        <w:jc w:val="both"/>
        <w:rPr>
          <w:rFonts w:ascii="Times New Roman" w:hAnsi="Times New Roman" w:cs="Times New Roman"/>
          <w:sz w:val="24"/>
          <w:szCs w:val="24"/>
        </w:rPr>
      </w:pPr>
      <w:r w:rsidRPr="00B154F0">
        <w:rPr>
          <w:rFonts w:ascii="Times New Roman" w:hAnsi="Times New Roman" w:cs="Times New Roman"/>
          <w:sz w:val="24"/>
          <w:szCs w:val="24"/>
        </w:rPr>
        <w:t>Maxwell, J. (1950) “</w:t>
      </w:r>
      <w:r w:rsidRPr="00B154F0">
        <w:rPr>
          <w:rFonts w:ascii="Times New Roman" w:hAnsi="Times New Roman" w:cs="Times New Roman"/>
          <w:bCs/>
          <w:sz w:val="24"/>
          <w:szCs w:val="24"/>
        </w:rPr>
        <w:t>Data Book on Hydrocarbons Application to Process Engineering</w:t>
      </w:r>
      <w:r w:rsidRPr="00B154F0">
        <w:rPr>
          <w:rFonts w:ascii="Times New Roman" w:hAnsi="Times New Roman" w:cs="Times New Roman"/>
          <w:sz w:val="24"/>
          <w:szCs w:val="24"/>
        </w:rPr>
        <w:t>,” 9th Printing, Robert E. Krieger Publishing Company, Malabar, FL, 175.</w:t>
      </w:r>
    </w:p>
    <w:p w14:paraId="71398748" w14:textId="77777777" w:rsidR="00B154F0" w:rsidRPr="00B154F0" w:rsidRDefault="00B154F0" w:rsidP="00B154F0">
      <w:pPr>
        <w:autoSpaceDE w:val="0"/>
        <w:autoSpaceDN w:val="0"/>
        <w:adjustRightInd w:val="0"/>
        <w:spacing w:after="0" w:line="240" w:lineRule="auto"/>
        <w:jc w:val="both"/>
        <w:rPr>
          <w:rFonts w:ascii="Times New Roman" w:hAnsi="Times New Roman" w:cs="Times New Roman"/>
          <w:color w:val="000000" w:themeColor="text1"/>
          <w:sz w:val="24"/>
          <w:szCs w:val="24"/>
        </w:rPr>
      </w:pPr>
    </w:p>
    <w:p w14:paraId="4707C9E5" w14:textId="77777777" w:rsidR="00B154F0" w:rsidRPr="00B154F0" w:rsidRDefault="00B154F0" w:rsidP="00B154F0">
      <w:pPr>
        <w:autoSpaceDE w:val="0"/>
        <w:autoSpaceDN w:val="0"/>
        <w:adjustRightInd w:val="0"/>
        <w:spacing w:after="0" w:line="240" w:lineRule="auto"/>
        <w:jc w:val="both"/>
        <w:rPr>
          <w:rFonts w:ascii="Times New Roman" w:hAnsi="Times New Roman" w:cs="Times New Roman"/>
          <w:color w:val="000000" w:themeColor="text1"/>
          <w:sz w:val="24"/>
        </w:rPr>
      </w:pPr>
      <w:r w:rsidRPr="00B154F0">
        <w:rPr>
          <w:rFonts w:ascii="Times New Roman" w:hAnsi="Times New Roman" w:cs="Times New Roman"/>
          <w:color w:val="000000" w:themeColor="text1"/>
          <w:sz w:val="24"/>
          <w:szCs w:val="24"/>
        </w:rPr>
        <w:t xml:space="preserve">McCormick, R., Graboski, M., Alleman, T., Herring, A., and Tyson, K. (2001) “Impact of Biodiesel Source Material and Chemical Structure on Emissions of Criteria Pollutants from a Heavy-Duty Engine,” </w:t>
      </w:r>
      <w:r w:rsidRPr="00B154F0">
        <w:rPr>
          <w:rFonts w:ascii="Times New Roman" w:hAnsi="Times New Roman" w:cs="Times New Roman"/>
          <w:bCs/>
          <w:i/>
          <w:color w:val="000000" w:themeColor="text1"/>
          <w:sz w:val="24"/>
          <w:szCs w:val="24"/>
        </w:rPr>
        <w:t>Environmental Science and Technology</w:t>
      </w:r>
      <w:r w:rsidRPr="00B154F0">
        <w:rPr>
          <w:rFonts w:ascii="Times New Roman" w:hAnsi="Times New Roman" w:cs="Times New Roman"/>
          <w:color w:val="000000" w:themeColor="text1"/>
          <w:sz w:val="24"/>
          <w:szCs w:val="24"/>
        </w:rPr>
        <w:t>, 35, 1742-1747.</w:t>
      </w:r>
      <w:r w:rsidRPr="00B154F0">
        <w:rPr>
          <w:color w:val="000000" w:themeColor="text1"/>
        </w:rPr>
        <w:t xml:space="preserve"> </w:t>
      </w:r>
      <w:proofErr w:type="gramStart"/>
      <w:r w:rsidRPr="00B154F0">
        <w:rPr>
          <w:rFonts w:ascii="Times New Roman" w:hAnsi="Times New Roman" w:cs="Times New Roman"/>
          <w:color w:val="000000" w:themeColor="text1"/>
          <w:sz w:val="24"/>
        </w:rPr>
        <w:t>doi:</w:t>
      </w:r>
      <w:proofErr w:type="gramEnd"/>
      <w:r w:rsidRPr="00B154F0">
        <w:rPr>
          <w:rFonts w:ascii="Times New Roman" w:hAnsi="Times New Roman" w:cs="Times New Roman"/>
          <w:color w:val="000000" w:themeColor="text1"/>
          <w:sz w:val="24"/>
        </w:rPr>
        <w:t>10.1021/es001636t.</w:t>
      </w:r>
    </w:p>
    <w:p w14:paraId="10D93009" w14:textId="77777777" w:rsidR="00B154F0" w:rsidRPr="00B154F0" w:rsidRDefault="00B154F0" w:rsidP="00B154F0">
      <w:pPr>
        <w:autoSpaceDE w:val="0"/>
        <w:autoSpaceDN w:val="0"/>
        <w:adjustRightInd w:val="0"/>
        <w:spacing w:after="0" w:line="240" w:lineRule="auto"/>
        <w:jc w:val="both"/>
        <w:rPr>
          <w:rFonts w:ascii="Times New Roman" w:hAnsi="Times New Roman" w:cs="Times New Roman"/>
          <w:color w:val="000000" w:themeColor="text1"/>
          <w:sz w:val="24"/>
        </w:rPr>
      </w:pPr>
    </w:p>
    <w:p w14:paraId="77147493" w14:textId="77777777" w:rsidR="00B154F0" w:rsidRPr="00B154F0" w:rsidRDefault="00B154F0" w:rsidP="00B154F0">
      <w:pPr>
        <w:autoSpaceDE w:val="0"/>
        <w:autoSpaceDN w:val="0"/>
        <w:adjustRightInd w:val="0"/>
        <w:spacing w:after="0" w:line="240" w:lineRule="auto"/>
        <w:jc w:val="both"/>
        <w:rPr>
          <w:rFonts w:ascii="Times New Roman" w:hAnsi="Times New Roman" w:cs="Times New Roman"/>
          <w:color w:val="000000" w:themeColor="text1"/>
          <w:sz w:val="24"/>
        </w:rPr>
      </w:pPr>
      <w:r w:rsidRPr="00B154F0">
        <w:rPr>
          <w:rFonts w:ascii="Times New Roman" w:hAnsi="Times New Roman" w:cs="Times New Roman"/>
          <w:color w:val="000000" w:themeColor="text1"/>
          <w:sz w:val="24"/>
        </w:rPr>
        <w:t xml:space="preserve">McCormick, R., Alvarez, J., Graboski, M., Tyson, K., and </w:t>
      </w:r>
      <w:proofErr w:type="spellStart"/>
      <w:r w:rsidRPr="00B154F0">
        <w:rPr>
          <w:rFonts w:ascii="Times New Roman" w:hAnsi="Times New Roman" w:cs="Times New Roman"/>
          <w:color w:val="000000" w:themeColor="text1"/>
          <w:sz w:val="24"/>
        </w:rPr>
        <w:t>Vertin</w:t>
      </w:r>
      <w:proofErr w:type="spellEnd"/>
      <w:r w:rsidRPr="00B154F0">
        <w:rPr>
          <w:rFonts w:ascii="Times New Roman" w:hAnsi="Times New Roman" w:cs="Times New Roman"/>
          <w:color w:val="000000" w:themeColor="text1"/>
          <w:sz w:val="24"/>
        </w:rPr>
        <w:t xml:space="preserve">, K. (2002) “Fuel additive and blending approaches to reducing NOx emissions from biodiesel,” </w:t>
      </w:r>
      <w:r w:rsidRPr="00B154F0">
        <w:rPr>
          <w:rFonts w:ascii="Times New Roman" w:hAnsi="Times New Roman" w:cs="Times New Roman"/>
          <w:i/>
          <w:color w:val="000000" w:themeColor="text1"/>
          <w:sz w:val="24"/>
        </w:rPr>
        <w:t>SAE Technical Paper</w:t>
      </w:r>
      <w:r w:rsidRPr="00B154F0">
        <w:rPr>
          <w:rFonts w:ascii="Times New Roman" w:hAnsi="Times New Roman" w:cs="Times New Roman"/>
          <w:color w:val="000000" w:themeColor="text1"/>
          <w:sz w:val="24"/>
        </w:rPr>
        <w:t>,</w:t>
      </w:r>
      <w:r w:rsidRPr="00B154F0">
        <w:t xml:space="preserve"> </w:t>
      </w:r>
      <w:r w:rsidRPr="00B154F0">
        <w:rPr>
          <w:rFonts w:ascii="Times New Roman" w:hAnsi="Times New Roman" w:cs="Times New Roman"/>
          <w:color w:val="000000" w:themeColor="text1"/>
          <w:sz w:val="24"/>
        </w:rPr>
        <w:t xml:space="preserve">2002-01-1658. </w:t>
      </w:r>
      <w:proofErr w:type="gramStart"/>
      <w:r w:rsidRPr="00B154F0">
        <w:rPr>
          <w:rFonts w:ascii="Times New Roman" w:hAnsi="Times New Roman" w:cs="Times New Roman"/>
          <w:color w:val="000000" w:themeColor="text1"/>
          <w:sz w:val="24"/>
        </w:rPr>
        <w:t>doi:</w:t>
      </w:r>
      <w:proofErr w:type="gramEnd"/>
      <w:r w:rsidRPr="00B154F0">
        <w:rPr>
          <w:rFonts w:ascii="Times New Roman" w:hAnsi="Times New Roman" w:cs="Times New Roman"/>
          <w:color w:val="000000" w:themeColor="text1"/>
          <w:sz w:val="24"/>
        </w:rPr>
        <w:t>10.4271/2002-01-1658.</w:t>
      </w:r>
    </w:p>
    <w:p w14:paraId="66C92B27" w14:textId="77777777" w:rsidR="00B154F0" w:rsidRPr="00B154F0" w:rsidRDefault="00B154F0" w:rsidP="00B154F0">
      <w:pPr>
        <w:autoSpaceDE w:val="0"/>
        <w:autoSpaceDN w:val="0"/>
        <w:adjustRightInd w:val="0"/>
        <w:spacing w:after="0" w:line="240" w:lineRule="auto"/>
        <w:jc w:val="both"/>
        <w:rPr>
          <w:rFonts w:ascii="Times New Roman" w:hAnsi="Times New Roman" w:cs="Times New Roman"/>
          <w:color w:val="000000" w:themeColor="text1"/>
          <w:sz w:val="24"/>
          <w:szCs w:val="24"/>
        </w:rPr>
      </w:pPr>
    </w:p>
    <w:p w14:paraId="4E896BD5" w14:textId="77777777" w:rsidR="00B154F0" w:rsidRPr="00B154F0" w:rsidRDefault="00B154F0" w:rsidP="00B154F0">
      <w:pPr>
        <w:autoSpaceDE w:val="0"/>
        <w:autoSpaceDN w:val="0"/>
        <w:adjustRightInd w:val="0"/>
        <w:spacing w:after="0" w:line="240" w:lineRule="auto"/>
        <w:jc w:val="both"/>
        <w:rPr>
          <w:rFonts w:ascii="Times New Roman" w:hAnsi="Times New Roman" w:cs="Times New Roman"/>
          <w:color w:val="000000" w:themeColor="text1"/>
          <w:sz w:val="24"/>
          <w:szCs w:val="24"/>
        </w:rPr>
      </w:pPr>
      <w:proofErr w:type="gramStart"/>
      <w:r w:rsidRPr="00B154F0">
        <w:rPr>
          <w:rFonts w:ascii="Times New Roman" w:hAnsi="Times New Roman" w:cs="Times New Roman"/>
          <w:color w:val="000000" w:themeColor="text1"/>
          <w:sz w:val="24"/>
          <w:szCs w:val="24"/>
        </w:rPr>
        <w:t>McCormick, R., Ratcliff, M., Moens, L., and Lawrence, R. (2007) “Several factors affecting the stability of biodiesel in standard accelerated tests,” Fuel Processing Technology, 88, 651-657.</w:t>
      </w:r>
      <w:proofErr w:type="gramEnd"/>
      <w:r w:rsidRPr="00B154F0">
        <w:rPr>
          <w:rFonts w:ascii="Times New Roman" w:hAnsi="Times New Roman" w:cs="Times New Roman"/>
          <w:color w:val="000000" w:themeColor="text1"/>
          <w:sz w:val="24"/>
          <w:szCs w:val="24"/>
        </w:rPr>
        <w:t xml:space="preserve"> </w:t>
      </w:r>
      <w:proofErr w:type="gramStart"/>
      <w:r w:rsidRPr="00B154F0">
        <w:rPr>
          <w:rFonts w:ascii="Times New Roman" w:hAnsi="Times New Roman" w:cs="Times New Roman"/>
          <w:color w:val="000000" w:themeColor="text1"/>
          <w:sz w:val="24"/>
          <w:szCs w:val="24"/>
        </w:rPr>
        <w:t>doi</w:t>
      </w:r>
      <w:proofErr w:type="gramEnd"/>
      <w:r w:rsidRPr="00B154F0">
        <w:rPr>
          <w:rFonts w:ascii="Times New Roman" w:hAnsi="Times New Roman" w:cs="Times New Roman"/>
          <w:color w:val="000000" w:themeColor="text1"/>
          <w:sz w:val="24"/>
          <w:szCs w:val="24"/>
        </w:rPr>
        <w:t>: 10.1016/j.fuproc.2007.01.006.</w:t>
      </w:r>
    </w:p>
    <w:p w14:paraId="08FA9D1A"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1169B64E"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 xml:space="preserve">Miller J., and Bowman C. (1989) “Mechanism and modeling of nitrogen chemistry in combustion,” </w:t>
      </w:r>
      <w:r w:rsidRPr="00B154F0">
        <w:rPr>
          <w:rFonts w:ascii="Times New Roman" w:eastAsia="Calibri" w:hAnsi="Times New Roman" w:cs="Times New Roman"/>
          <w:i/>
          <w:sz w:val="24"/>
          <w:szCs w:val="24"/>
        </w:rPr>
        <w:t>Progress in energy and combustion science</w:t>
      </w:r>
      <w:r w:rsidRPr="00B154F0">
        <w:rPr>
          <w:rFonts w:ascii="Times New Roman" w:eastAsia="Calibri" w:hAnsi="Times New Roman" w:cs="Times New Roman"/>
          <w:sz w:val="24"/>
          <w:szCs w:val="24"/>
        </w:rPr>
        <w:t xml:space="preserve">, 15, 287-338.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10.1016/0360-1285(89)90017-8.</w:t>
      </w:r>
    </w:p>
    <w:p w14:paraId="1F83893B"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14346D6F" w14:textId="77777777" w:rsidR="00B154F0" w:rsidRPr="00B154F0" w:rsidRDefault="00B154F0" w:rsidP="00B154F0">
      <w:pPr>
        <w:spacing w:after="0" w:line="240" w:lineRule="auto"/>
        <w:jc w:val="both"/>
        <w:rPr>
          <w:rFonts w:ascii="Times New Roman" w:eastAsia="Calibri" w:hAnsi="Times New Roman" w:cs="Times New Roman"/>
          <w:sz w:val="24"/>
          <w:szCs w:val="24"/>
        </w:rPr>
      </w:pPr>
      <w:proofErr w:type="gramStart"/>
      <w:r w:rsidRPr="00B154F0">
        <w:rPr>
          <w:rFonts w:ascii="Times New Roman" w:eastAsia="Calibri" w:hAnsi="Times New Roman" w:cs="Times New Roman"/>
          <w:sz w:val="24"/>
          <w:szCs w:val="24"/>
        </w:rPr>
        <w:t xml:space="preserve">Moscherosch, B., Polonowski, C., Miers, S., and Naber, J. (2010) “Combustion and emissions characterization of soy methyl ester biodiesel blends in an automotive turbocharged diesel engine,” </w:t>
      </w:r>
      <w:r w:rsidRPr="00B154F0">
        <w:rPr>
          <w:rFonts w:ascii="Times New Roman" w:eastAsia="Calibri" w:hAnsi="Times New Roman" w:cs="Times New Roman"/>
          <w:i/>
          <w:sz w:val="24"/>
          <w:szCs w:val="24"/>
        </w:rPr>
        <w:t>Journal of Engineering for Gas Turbines and Power</w:t>
      </w:r>
      <w:r w:rsidRPr="00B154F0">
        <w:rPr>
          <w:rFonts w:ascii="Times New Roman" w:eastAsia="Calibri" w:hAnsi="Times New Roman" w:cs="Times New Roman"/>
          <w:sz w:val="24"/>
          <w:szCs w:val="24"/>
        </w:rPr>
        <w:t>, 132, 92806.</w:t>
      </w:r>
      <w:proofErr w:type="gramEnd"/>
      <w:r w:rsidRPr="00B154F0">
        <w:rPr>
          <w:rFonts w:ascii="Times New Roman" w:eastAsia="Calibri" w:hAnsi="Times New Roman" w:cs="Times New Roman"/>
          <w:sz w:val="24"/>
          <w:szCs w:val="24"/>
        </w:rPr>
        <w:t xml:space="preserve"> doi:10.1115/1.4000607.</w:t>
      </w:r>
    </w:p>
    <w:p w14:paraId="3A56FC5D"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361C48BD" w14:textId="77777777" w:rsidR="00B154F0" w:rsidRPr="00B154F0" w:rsidRDefault="00B154F0" w:rsidP="00B154F0">
      <w:pPr>
        <w:spacing w:after="0" w:line="240" w:lineRule="auto"/>
        <w:jc w:val="both"/>
      </w:pPr>
      <w:r w:rsidRPr="00B154F0">
        <w:rPr>
          <w:rFonts w:ascii="Times New Roman" w:eastAsia="Calibri" w:hAnsi="Times New Roman" w:cs="Times New Roman"/>
          <w:sz w:val="24"/>
          <w:szCs w:val="24"/>
        </w:rPr>
        <w:t xml:space="preserve">Murillo, S., Miguez, J., Porteiro, J., Granada, E., and Moran, J. (2007) “Performance and exhaust emissions in the use of biodiesel in outboard diesel engines,” </w:t>
      </w:r>
      <w:r w:rsidRPr="00B154F0">
        <w:rPr>
          <w:rFonts w:ascii="Times New Roman" w:eastAsia="Calibri" w:hAnsi="Times New Roman" w:cs="Times New Roman"/>
          <w:i/>
          <w:sz w:val="24"/>
          <w:szCs w:val="24"/>
        </w:rPr>
        <w:t>Fuel</w:t>
      </w:r>
      <w:r w:rsidRPr="00B154F0">
        <w:rPr>
          <w:rFonts w:ascii="Times New Roman" w:eastAsia="Calibri" w:hAnsi="Times New Roman" w:cs="Times New Roman"/>
          <w:sz w:val="24"/>
          <w:szCs w:val="24"/>
        </w:rPr>
        <w:t xml:space="preserve">, 86, 1765-1771.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10.1016/j.fuel.2006.11.031.</w:t>
      </w:r>
      <w:r w:rsidRPr="00B154F0">
        <w:t xml:space="preserve"> </w:t>
      </w:r>
    </w:p>
    <w:p w14:paraId="761F430A" w14:textId="77777777" w:rsidR="00B154F0" w:rsidRPr="00B154F0" w:rsidRDefault="00B154F0" w:rsidP="00B154F0">
      <w:pPr>
        <w:spacing w:after="0" w:line="240" w:lineRule="auto"/>
        <w:jc w:val="both"/>
      </w:pPr>
    </w:p>
    <w:p w14:paraId="285BC24E"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lastRenderedPageBreak/>
        <w:t xml:space="preserve">Mulenga, M., Reader, G., Ting, D., and Zheng, M. (2003) “Prospect of Reduced CO and NOx Emissions in Diesel Dual Fuel Engines,” </w:t>
      </w:r>
      <w:r w:rsidRPr="00B154F0">
        <w:rPr>
          <w:rFonts w:ascii="Times New Roman" w:eastAsia="Calibri" w:hAnsi="Times New Roman" w:cs="Times New Roman"/>
          <w:i/>
          <w:sz w:val="24"/>
          <w:szCs w:val="24"/>
        </w:rPr>
        <w:t>In ASME 2003 Internal Combustion Engine and Rail Transportation Divisions Fall Technical Conference</w:t>
      </w:r>
      <w:r w:rsidRPr="00B154F0">
        <w:rPr>
          <w:rFonts w:ascii="Times New Roman" w:eastAsia="Calibri" w:hAnsi="Times New Roman" w:cs="Times New Roman"/>
          <w:sz w:val="24"/>
          <w:szCs w:val="24"/>
        </w:rPr>
        <w:t xml:space="preserve"> 303-311, Pennsylvania, USA.</w:t>
      </w:r>
    </w:p>
    <w:p w14:paraId="633A04EC"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43DBC2BA"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Nakamura, H., Darcy, D., Mehl, M., Tobin, C., Metcalfe, W., Pitz, W., Westbrook, C., and Curran, H. (2014) “An experimental and modeling study of shock tube and rapid compression machine ignition of n-</w:t>
      </w:r>
      <w:proofErr w:type="spellStart"/>
      <w:r w:rsidRPr="00B154F0">
        <w:rPr>
          <w:rFonts w:ascii="Times New Roman" w:eastAsia="Calibri" w:hAnsi="Times New Roman" w:cs="Times New Roman"/>
          <w:sz w:val="24"/>
          <w:szCs w:val="24"/>
        </w:rPr>
        <w:t>butylbenzene</w:t>
      </w:r>
      <w:proofErr w:type="spellEnd"/>
      <w:r w:rsidRPr="00B154F0">
        <w:rPr>
          <w:rFonts w:ascii="Times New Roman" w:eastAsia="Calibri" w:hAnsi="Times New Roman" w:cs="Times New Roman"/>
          <w:sz w:val="24"/>
          <w:szCs w:val="24"/>
        </w:rPr>
        <w:t xml:space="preserve">/air mixtures,” </w:t>
      </w:r>
      <w:r w:rsidRPr="00B154F0">
        <w:rPr>
          <w:rFonts w:ascii="Times New Roman" w:eastAsia="Calibri" w:hAnsi="Times New Roman" w:cs="Times New Roman"/>
          <w:i/>
          <w:sz w:val="24"/>
          <w:szCs w:val="24"/>
        </w:rPr>
        <w:t>Combustion and Flame,</w:t>
      </w:r>
      <w:r w:rsidRPr="00B154F0">
        <w:rPr>
          <w:rFonts w:ascii="Times New Roman" w:eastAsia="Calibri" w:hAnsi="Times New Roman" w:cs="Times New Roman"/>
          <w:sz w:val="24"/>
          <w:szCs w:val="24"/>
        </w:rPr>
        <w:t xml:space="preserve"> 161(1), 49-64. </w:t>
      </w:r>
      <w:hyperlink r:id="rId305" w:tgtFrame="doilink" w:history="1">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10.1016/j.combustflame.2013.08.002</w:t>
        </w:r>
      </w:hyperlink>
    </w:p>
    <w:p w14:paraId="60CA301C" w14:textId="77777777" w:rsidR="00B154F0" w:rsidRPr="00B154F0" w:rsidRDefault="00B154F0" w:rsidP="00B154F0">
      <w:pPr>
        <w:spacing w:after="0" w:line="240" w:lineRule="auto"/>
        <w:jc w:val="both"/>
        <w:rPr>
          <w:rFonts w:ascii="Times New Roman" w:hAnsi="Times New Roman" w:cs="Times New Roman"/>
          <w:sz w:val="24"/>
          <w:szCs w:val="24"/>
        </w:rPr>
      </w:pPr>
    </w:p>
    <w:p w14:paraId="47A49A82" w14:textId="77777777" w:rsidR="00B154F0" w:rsidRPr="00B154F0" w:rsidRDefault="00B154F0" w:rsidP="00B154F0">
      <w:pPr>
        <w:spacing w:after="0" w:line="240" w:lineRule="auto"/>
        <w:jc w:val="both"/>
        <w:rPr>
          <w:rFonts w:ascii="Times New Roman" w:hAnsi="Times New Roman" w:cs="Times New Roman"/>
          <w:sz w:val="24"/>
          <w:szCs w:val="24"/>
        </w:rPr>
      </w:pPr>
      <w:r w:rsidRPr="00B154F0">
        <w:rPr>
          <w:rFonts w:ascii="Times New Roman" w:hAnsi="Times New Roman" w:cs="Times New Roman"/>
          <w:sz w:val="24"/>
          <w:szCs w:val="24"/>
        </w:rPr>
        <w:t xml:space="preserve">National Research Council (2010) “Advancing the Science of Climate Change. </w:t>
      </w:r>
      <w:proofErr w:type="gramStart"/>
      <w:r w:rsidRPr="00B154F0">
        <w:rPr>
          <w:rFonts w:ascii="Times New Roman" w:hAnsi="Times New Roman" w:cs="Times New Roman"/>
          <w:sz w:val="24"/>
          <w:szCs w:val="24"/>
        </w:rPr>
        <w:t xml:space="preserve">Washington, DC”, </w:t>
      </w:r>
      <w:r w:rsidRPr="00B154F0">
        <w:rPr>
          <w:rFonts w:ascii="Times New Roman" w:hAnsi="Times New Roman" w:cs="Times New Roman"/>
          <w:i/>
          <w:sz w:val="24"/>
          <w:szCs w:val="24"/>
        </w:rPr>
        <w:t>the National Academies Press</w:t>
      </w:r>
      <w:r w:rsidRPr="00B154F0">
        <w:rPr>
          <w:rFonts w:ascii="Times New Roman" w:hAnsi="Times New Roman" w:cs="Times New Roman"/>
          <w:sz w:val="24"/>
          <w:szCs w:val="24"/>
        </w:rPr>
        <w:t>, ISBN 0-309-14588-0.</w:t>
      </w:r>
      <w:proofErr w:type="gramEnd"/>
    </w:p>
    <w:p w14:paraId="10C83C21" w14:textId="77777777" w:rsidR="00B154F0" w:rsidRPr="00B154F0" w:rsidRDefault="00B154F0" w:rsidP="00B154F0">
      <w:pPr>
        <w:spacing w:after="0" w:line="240" w:lineRule="auto"/>
        <w:jc w:val="both"/>
        <w:rPr>
          <w:rFonts w:ascii="Times New Roman" w:hAnsi="Times New Roman" w:cs="Times New Roman"/>
          <w:sz w:val="24"/>
          <w:szCs w:val="24"/>
        </w:rPr>
      </w:pPr>
    </w:p>
    <w:p w14:paraId="6CB77BBA" w14:textId="77777777" w:rsidR="00B154F0" w:rsidRPr="00B154F0" w:rsidRDefault="00B154F0" w:rsidP="00B154F0">
      <w:pPr>
        <w:spacing w:after="0" w:line="240" w:lineRule="auto"/>
        <w:jc w:val="both"/>
        <w:rPr>
          <w:rFonts w:ascii="Times New Roman" w:hAnsi="Times New Roman" w:cs="Times New Roman"/>
          <w:sz w:val="24"/>
          <w:szCs w:val="24"/>
        </w:rPr>
      </w:pPr>
      <w:r w:rsidRPr="00B154F0">
        <w:rPr>
          <w:rFonts w:ascii="Times New Roman" w:hAnsi="Times New Roman" w:cs="Times New Roman"/>
          <w:sz w:val="24"/>
          <w:szCs w:val="24"/>
        </w:rPr>
        <w:t xml:space="preserve">NIST Web Book (2016), </w:t>
      </w:r>
      <w:hyperlink r:id="rId306" w:history="1">
        <w:r w:rsidRPr="00B154F0">
          <w:rPr>
            <w:rFonts w:ascii="Times New Roman" w:hAnsi="Times New Roman" w:cs="Times New Roman"/>
            <w:sz w:val="24"/>
            <w:szCs w:val="24"/>
            <w:u w:val="single"/>
          </w:rPr>
          <w:t>http://webbook.nist.gov/chemistry/</w:t>
        </w:r>
      </w:hyperlink>
    </w:p>
    <w:p w14:paraId="5612822F" w14:textId="77777777" w:rsidR="00B154F0" w:rsidRPr="00B154F0" w:rsidRDefault="00B154F0" w:rsidP="00B154F0">
      <w:pPr>
        <w:suppressAutoHyphens/>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p>
    <w:p w14:paraId="1F192968" w14:textId="77777777" w:rsidR="00B154F0" w:rsidRPr="00B154F0" w:rsidRDefault="00B154F0" w:rsidP="00B154F0">
      <w:pPr>
        <w:suppressAutoHyphens/>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B154F0">
        <w:rPr>
          <w:rFonts w:ascii="Times New Roman" w:hAnsi="Times New Roman" w:cs="Times New Roman"/>
          <w:color w:val="000000" w:themeColor="text1"/>
          <w:sz w:val="24"/>
          <w:szCs w:val="24"/>
        </w:rPr>
        <w:t>Olikara, C., and Borman, G. (1975) “A Computer Program for Calculating Properties of Equilibrium Combustion Products with Some Applications to I.C. Engines,</w:t>
      </w:r>
      <w:proofErr w:type="gramStart"/>
      <w:r w:rsidRPr="00B154F0">
        <w:rPr>
          <w:rFonts w:ascii="Times New Roman" w:hAnsi="Times New Roman" w:cs="Times New Roman"/>
          <w:color w:val="000000" w:themeColor="text1"/>
          <w:sz w:val="24"/>
          <w:szCs w:val="24"/>
        </w:rPr>
        <w:t>”,</w:t>
      </w:r>
      <w:proofErr w:type="gramEnd"/>
      <w:r w:rsidRPr="00B154F0">
        <w:rPr>
          <w:rFonts w:ascii="Times New Roman" w:hAnsi="Times New Roman" w:cs="Times New Roman"/>
          <w:color w:val="000000" w:themeColor="text1"/>
          <w:sz w:val="24"/>
          <w:szCs w:val="24"/>
        </w:rPr>
        <w:t xml:space="preserve"> SAE</w:t>
      </w:r>
      <w:r w:rsidRPr="00B154F0">
        <w:rPr>
          <w:rFonts w:ascii="Times New Roman" w:hAnsi="Times New Roman" w:cs="Times New Roman"/>
          <w:i/>
          <w:color w:val="000000" w:themeColor="text1"/>
          <w:sz w:val="24"/>
          <w:szCs w:val="24"/>
        </w:rPr>
        <w:t xml:space="preserve"> Paper</w:t>
      </w:r>
      <w:r w:rsidRPr="00B154F0">
        <w:rPr>
          <w:rFonts w:ascii="Times New Roman" w:hAnsi="Times New Roman" w:cs="Times New Roman"/>
          <w:color w:val="000000" w:themeColor="text1"/>
          <w:sz w:val="24"/>
          <w:szCs w:val="24"/>
        </w:rPr>
        <w:t>,750468.</w:t>
      </w:r>
    </w:p>
    <w:p w14:paraId="23563693" w14:textId="77777777" w:rsidR="00B154F0" w:rsidRPr="00B154F0" w:rsidRDefault="00B154F0" w:rsidP="00B154F0">
      <w:pPr>
        <w:suppressAutoHyphens/>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p>
    <w:p w14:paraId="3D787D4B" w14:textId="77777777" w:rsidR="00B154F0" w:rsidRPr="00B154F0" w:rsidRDefault="00B154F0" w:rsidP="00B154F0">
      <w:pPr>
        <w:suppressAutoHyphens/>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r w:rsidRPr="00B154F0">
        <w:rPr>
          <w:rFonts w:ascii="Times New Roman" w:hAnsi="Times New Roman" w:cs="Times New Roman"/>
          <w:color w:val="000000" w:themeColor="text1"/>
          <w:sz w:val="24"/>
          <w:szCs w:val="24"/>
        </w:rPr>
        <w:t>Öner</w:t>
      </w:r>
      <w:proofErr w:type="spellEnd"/>
      <w:r w:rsidRPr="00B154F0">
        <w:rPr>
          <w:rFonts w:ascii="Times New Roman" w:hAnsi="Times New Roman" w:cs="Times New Roman"/>
          <w:color w:val="000000" w:themeColor="text1"/>
          <w:sz w:val="24"/>
          <w:szCs w:val="24"/>
        </w:rPr>
        <w:t xml:space="preserve">, C., and Altun, Ş. (2009) “Biodiesel production from inedible animal tallow and an experimental investigation of its use as alternative fuel in a direct injection diesel engine,” </w:t>
      </w:r>
      <w:r w:rsidRPr="00B154F0">
        <w:rPr>
          <w:rFonts w:ascii="Times New Roman" w:hAnsi="Times New Roman" w:cs="Times New Roman"/>
          <w:i/>
          <w:color w:val="000000" w:themeColor="text1"/>
          <w:sz w:val="24"/>
          <w:szCs w:val="24"/>
        </w:rPr>
        <w:t>Applied Energy,</w:t>
      </w:r>
      <w:r w:rsidRPr="00B154F0">
        <w:rPr>
          <w:rFonts w:ascii="Times New Roman" w:hAnsi="Times New Roman" w:cs="Times New Roman"/>
          <w:color w:val="000000" w:themeColor="text1"/>
          <w:sz w:val="24"/>
          <w:szCs w:val="24"/>
        </w:rPr>
        <w:t xml:space="preserve"> 2009, 86, 2114-2120.</w:t>
      </w:r>
    </w:p>
    <w:p w14:paraId="526B828F" w14:textId="77777777" w:rsidR="00B154F0" w:rsidRPr="00B154F0" w:rsidRDefault="00B154F0" w:rsidP="00B154F0">
      <w:pPr>
        <w:suppressAutoHyphens/>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proofErr w:type="gramStart"/>
      <w:r w:rsidRPr="00B154F0">
        <w:rPr>
          <w:rFonts w:ascii="Times New Roman" w:hAnsi="Times New Roman" w:cs="Times New Roman"/>
          <w:color w:val="000000" w:themeColor="text1"/>
          <w:sz w:val="24"/>
          <w:szCs w:val="24"/>
        </w:rPr>
        <w:t>doi</w:t>
      </w:r>
      <w:proofErr w:type="gramEnd"/>
      <w:r w:rsidRPr="00B154F0">
        <w:rPr>
          <w:rFonts w:ascii="Times New Roman" w:hAnsi="Times New Roman" w:cs="Times New Roman"/>
          <w:color w:val="000000" w:themeColor="text1"/>
          <w:sz w:val="24"/>
          <w:szCs w:val="24"/>
        </w:rPr>
        <w:t>: 10.1016/j.apenergy.2009.01.005.</w:t>
      </w:r>
    </w:p>
    <w:p w14:paraId="017C7967"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1F4A028B"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 xml:space="preserve">Osawa, W., Sahoo, P., Onyari, J., and Mulaa, F. (2015) “Experimental investigation on performance, emission and combustion characteristics of croton megalocarpus biodiesel blends in a direct injection diesel engine,” </w:t>
      </w:r>
      <w:r w:rsidRPr="00B154F0">
        <w:rPr>
          <w:rFonts w:ascii="Times New Roman" w:eastAsia="Calibri" w:hAnsi="Times New Roman" w:cs="Times New Roman"/>
          <w:i/>
          <w:sz w:val="24"/>
          <w:szCs w:val="24"/>
        </w:rPr>
        <w:t>International Journal of Science and Technology</w:t>
      </w:r>
      <w:r w:rsidRPr="00B154F0">
        <w:rPr>
          <w:rFonts w:ascii="Times New Roman" w:eastAsia="Calibri" w:hAnsi="Times New Roman" w:cs="Times New Roman"/>
          <w:sz w:val="24"/>
          <w:szCs w:val="24"/>
        </w:rPr>
        <w:t>, 4, 26-33.</w:t>
      </w:r>
    </w:p>
    <w:p w14:paraId="755042B8"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231C8957"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 xml:space="preserve">Osborne, D., Fritz, S., and Glenn, D. (2011) “The effects of biodiesel fuel blends on exhaust emissions from a general electric tier 2 line-haul locomotive,” </w:t>
      </w:r>
      <w:r w:rsidRPr="00B154F0">
        <w:rPr>
          <w:rFonts w:ascii="Times New Roman" w:eastAsia="Calibri" w:hAnsi="Times New Roman" w:cs="Times New Roman"/>
          <w:i/>
          <w:sz w:val="24"/>
          <w:szCs w:val="24"/>
        </w:rPr>
        <w:t>Journal of Engineering for Gas Turbines and Power</w:t>
      </w:r>
      <w:r w:rsidRPr="00B154F0">
        <w:rPr>
          <w:rFonts w:ascii="Times New Roman" w:eastAsia="Calibri" w:hAnsi="Times New Roman" w:cs="Times New Roman"/>
          <w:sz w:val="24"/>
          <w:szCs w:val="24"/>
        </w:rPr>
        <w:t>, 133, 102803. doi:10.1115/1.4002916.</w:t>
      </w:r>
    </w:p>
    <w:p w14:paraId="18CD8D79"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20B91DA5"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 xml:space="preserve">Ozsezen, A., Canakci, M., and Sayin, C. (2008) “Effects of biodiesel from used frying palm oil on the exhaust emissions of an indirect injection (IDI) diesel engine,” </w:t>
      </w:r>
      <w:r w:rsidRPr="00B154F0">
        <w:rPr>
          <w:rFonts w:ascii="Times New Roman" w:eastAsia="Calibri" w:hAnsi="Times New Roman" w:cs="Times New Roman"/>
          <w:i/>
          <w:sz w:val="24"/>
          <w:szCs w:val="24"/>
        </w:rPr>
        <w:t>Energy &amp; Fuels</w:t>
      </w:r>
      <w:r w:rsidRPr="00B154F0">
        <w:rPr>
          <w:rFonts w:ascii="Times New Roman" w:eastAsia="Calibri" w:hAnsi="Times New Roman" w:cs="Times New Roman"/>
          <w:sz w:val="24"/>
          <w:szCs w:val="24"/>
        </w:rPr>
        <w:t xml:space="preserve">, 22, 2796-2804.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10.1021/ef800174p.</w:t>
      </w:r>
    </w:p>
    <w:p w14:paraId="78B30FBD"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086FCCD6"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 xml:space="preserve">Padhee, D., and Raheman, H. (2015) “Performance, Emissions and Combustion Characteristics of a Single Cylinder Diesel Engine Fueled with Blends of Jatropha Methyl Ester and Diesel,” </w:t>
      </w:r>
      <w:r w:rsidRPr="00B154F0">
        <w:rPr>
          <w:rFonts w:ascii="Times New Roman" w:eastAsia="Calibri" w:hAnsi="Times New Roman" w:cs="Times New Roman"/>
          <w:i/>
          <w:sz w:val="24"/>
          <w:szCs w:val="24"/>
        </w:rPr>
        <w:t>International Journal of Renewable Energy Development</w:t>
      </w:r>
      <w:r w:rsidRPr="00B154F0">
        <w:rPr>
          <w:rFonts w:ascii="Times New Roman" w:eastAsia="Calibri" w:hAnsi="Times New Roman" w:cs="Times New Roman"/>
          <w:sz w:val="24"/>
          <w:szCs w:val="24"/>
        </w:rPr>
        <w:t>, 3, 125-131. doi:10.14710/ijred.3.2.125-131.</w:t>
      </w:r>
    </w:p>
    <w:p w14:paraId="4411D4EE"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7B228839"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roofErr w:type="gramStart"/>
      <w:r w:rsidRPr="00B154F0">
        <w:rPr>
          <w:rFonts w:ascii="Times New Roman" w:eastAsia="Calibri" w:hAnsi="Times New Roman" w:cs="Times New Roman"/>
          <w:color w:val="000000" w:themeColor="text1"/>
          <w:sz w:val="24"/>
          <w:szCs w:val="24"/>
        </w:rPr>
        <w:t xml:space="preserve">Palash, S., Kalam, M., Masjuki, H., Masum, B., Fattah, I., and Mofijur, M. (2013) “Impacts of biodiesel combustion on NOx emissions and their reduction approaches,” </w:t>
      </w:r>
      <w:r w:rsidRPr="00B154F0">
        <w:rPr>
          <w:rFonts w:ascii="Times New Roman" w:eastAsia="Calibri" w:hAnsi="Times New Roman" w:cs="Times New Roman"/>
          <w:i/>
          <w:color w:val="000000" w:themeColor="text1"/>
          <w:sz w:val="24"/>
          <w:szCs w:val="24"/>
        </w:rPr>
        <w:t>Renewable and Sustainable Energy Reviews</w:t>
      </w:r>
      <w:r w:rsidRPr="00B154F0">
        <w:rPr>
          <w:rFonts w:ascii="Times New Roman" w:eastAsia="Calibri" w:hAnsi="Times New Roman" w:cs="Times New Roman"/>
          <w:color w:val="000000" w:themeColor="text1"/>
          <w:sz w:val="24"/>
          <w:szCs w:val="24"/>
        </w:rPr>
        <w:t>, 473-490.</w:t>
      </w:r>
      <w:proofErr w:type="gramEnd"/>
      <w:r w:rsidRPr="00B154F0">
        <w:rPr>
          <w:rFonts w:ascii="Times New Roman" w:eastAsia="Calibri" w:hAnsi="Times New Roman" w:cs="Times New Roman"/>
          <w:color w:val="000000" w:themeColor="text1"/>
          <w:sz w:val="24"/>
          <w:szCs w:val="24"/>
        </w:rPr>
        <w:t xml:space="preserve"> </w:t>
      </w:r>
      <w:proofErr w:type="gramStart"/>
      <w:r w:rsidRPr="00B154F0">
        <w:rPr>
          <w:rFonts w:ascii="Times New Roman" w:eastAsia="Calibri" w:hAnsi="Times New Roman" w:cs="Times New Roman"/>
          <w:color w:val="000000" w:themeColor="text1"/>
          <w:sz w:val="24"/>
          <w:szCs w:val="24"/>
        </w:rPr>
        <w:t>doi</w:t>
      </w:r>
      <w:proofErr w:type="gramEnd"/>
      <w:r w:rsidRPr="00B154F0">
        <w:rPr>
          <w:rFonts w:ascii="Times New Roman" w:eastAsia="Calibri" w:hAnsi="Times New Roman" w:cs="Times New Roman"/>
          <w:color w:val="000000" w:themeColor="text1"/>
          <w:sz w:val="24"/>
          <w:szCs w:val="24"/>
        </w:rPr>
        <w:t>: 10.1016/j.rser.2013.03.003.</w:t>
      </w:r>
    </w:p>
    <w:p w14:paraId="76D0E3C5"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46BF0084" w14:textId="77777777" w:rsidR="00B154F0" w:rsidRPr="00B154F0" w:rsidRDefault="00B154F0" w:rsidP="00B154F0">
      <w:pPr>
        <w:spacing w:after="0" w:line="240" w:lineRule="auto"/>
        <w:jc w:val="both"/>
      </w:pPr>
      <w:r w:rsidRPr="00B154F0">
        <w:rPr>
          <w:rFonts w:ascii="Times New Roman" w:eastAsia="Calibri" w:hAnsi="Times New Roman" w:cs="Times New Roman"/>
          <w:sz w:val="24"/>
          <w:szCs w:val="24"/>
        </w:rPr>
        <w:lastRenderedPageBreak/>
        <w:t xml:space="preserve">Pei, Y., Mehl, M., Liu, W., Lu, T., Pitz, W., and </w:t>
      </w:r>
      <w:proofErr w:type="spellStart"/>
      <w:r w:rsidRPr="00B154F0">
        <w:rPr>
          <w:rFonts w:ascii="Times New Roman" w:eastAsia="Calibri" w:hAnsi="Times New Roman" w:cs="Times New Roman"/>
          <w:sz w:val="24"/>
          <w:szCs w:val="24"/>
        </w:rPr>
        <w:t>Som</w:t>
      </w:r>
      <w:proofErr w:type="spellEnd"/>
      <w:r w:rsidRPr="00B154F0">
        <w:rPr>
          <w:rFonts w:ascii="Times New Roman" w:eastAsia="Calibri" w:hAnsi="Times New Roman" w:cs="Times New Roman"/>
          <w:sz w:val="24"/>
          <w:szCs w:val="24"/>
        </w:rPr>
        <w:t xml:space="preserve">, S. (2015) “A Multicomponent Blend as a Diesel Fuel Surrogate for Compression Ignition Engine Applications,” </w:t>
      </w:r>
      <w:r w:rsidRPr="00B154F0">
        <w:rPr>
          <w:rFonts w:ascii="Times New Roman" w:eastAsia="Calibri" w:hAnsi="Times New Roman" w:cs="Times New Roman"/>
          <w:i/>
          <w:sz w:val="24"/>
          <w:szCs w:val="24"/>
        </w:rPr>
        <w:t>Journal of Engineering for Gas Turbines and Power</w:t>
      </w:r>
      <w:r w:rsidRPr="00B154F0">
        <w:rPr>
          <w:rFonts w:ascii="Times New Roman" w:eastAsia="Calibri" w:hAnsi="Times New Roman" w:cs="Times New Roman"/>
          <w:sz w:val="24"/>
          <w:szCs w:val="24"/>
        </w:rPr>
        <w:t>, 137, 11, 111502.</w:t>
      </w:r>
      <w:r w:rsidRPr="00B154F0">
        <w:t xml:space="preserve"> </w:t>
      </w:r>
    </w:p>
    <w:p w14:paraId="28839CD9" w14:textId="77777777" w:rsidR="00B154F0" w:rsidRPr="00B154F0" w:rsidRDefault="00B154F0" w:rsidP="00B154F0">
      <w:pPr>
        <w:spacing w:after="0" w:line="240" w:lineRule="auto"/>
        <w:jc w:val="both"/>
        <w:rPr>
          <w:rFonts w:ascii="Times New Roman" w:eastAsia="Calibri" w:hAnsi="Times New Roman" w:cs="Times New Roman"/>
          <w:sz w:val="24"/>
          <w:szCs w:val="24"/>
        </w:rPr>
      </w:pP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10.1115/1.4030416</w:t>
      </w:r>
    </w:p>
    <w:p w14:paraId="5C2502F4"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12EF277B"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r w:rsidRPr="00B154F0">
        <w:rPr>
          <w:rFonts w:ascii="Times New Roman" w:eastAsia="Calibri" w:hAnsi="Times New Roman" w:cs="Times New Roman"/>
          <w:color w:val="000000" w:themeColor="text1"/>
          <w:sz w:val="24"/>
          <w:szCs w:val="24"/>
        </w:rPr>
        <w:t xml:space="preserve">Pereira, R., Oliveira, C., Oliveira, J., Oliveira, P., Fellows, C., and Piamba, O. (2007) “Exhaust emissions and electric energy generation in a stationary engine using blends of diesel and soybean biodiesel,” </w:t>
      </w:r>
      <w:r w:rsidRPr="00B154F0">
        <w:rPr>
          <w:rFonts w:ascii="Times New Roman" w:eastAsia="Calibri" w:hAnsi="Times New Roman" w:cs="Times New Roman"/>
          <w:i/>
          <w:color w:val="000000" w:themeColor="text1"/>
          <w:sz w:val="24"/>
          <w:szCs w:val="24"/>
        </w:rPr>
        <w:t>Renewable Energy</w:t>
      </w:r>
      <w:r w:rsidRPr="00B154F0">
        <w:rPr>
          <w:rFonts w:ascii="Times New Roman" w:eastAsia="Calibri" w:hAnsi="Times New Roman" w:cs="Times New Roman"/>
          <w:color w:val="000000" w:themeColor="text1"/>
          <w:sz w:val="24"/>
          <w:szCs w:val="24"/>
        </w:rPr>
        <w:t xml:space="preserve">, 32, 2453-2460. </w:t>
      </w:r>
      <w:proofErr w:type="gramStart"/>
      <w:r w:rsidRPr="00B154F0">
        <w:rPr>
          <w:rFonts w:ascii="Times New Roman" w:eastAsia="Calibri" w:hAnsi="Times New Roman" w:cs="Times New Roman"/>
          <w:color w:val="000000" w:themeColor="text1"/>
          <w:sz w:val="24"/>
          <w:szCs w:val="24"/>
        </w:rPr>
        <w:t>doi</w:t>
      </w:r>
      <w:proofErr w:type="gramEnd"/>
      <w:r w:rsidRPr="00B154F0">
        <w:rPr>
          <w:rFonts w:ascii="Times New Roman" w:eastAsia="Calibri" w:hAnsi="Times New Roman" w:cs="Times New Roman"/>
          <w:color w:val="000000" w:themeColor="text1"/>
          <w:sz w:val="24"/>
          <w:szCs w:val="24"/>
        </w:rPr>
        <w:t>: 10.1016/j.renene.2006.05.007.</w:t>
      </w:r>
    </w:p>
    <w:p w14:paraId="7BCA4F2E"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1B4C8C14" w14:textId="77777777" w:rsidR="00B154F0" w:rsidRPr="00B154F0" w:rsidRDefault="00B154F0" w:rsidP="00B154F0">
      <w:pPr>
        <w:spacing w:after="0" w:line="240" w:lineRule="auto"/>
        <w:jc w:val="both"/>
      </w:pPr>
      <w:proofErr w:type="gramStart"/>
      <w:r w:rsidRPr="00B154F0">
        <w:rPr>
          <w:rFonts w:ascii="Times New Roman" w:eastAsia="Calibri" w:hAnsi="Times New Roman" w:cs="Times New Roman"/>
          <w:sz w:val="24"/>
          <w:szCs w:val="24"/>
        </w:rPr>
        <w:t xml:space="preserve">Puhan, S., Vedaraman, N., Ram, B., Sankarnarayanan, G., and Jeychandran, K. (2005) “Mahua oil (Madhuca Indica seed oil) methyl ester as biodiesel-preparation and emission characteristics,” </w:t>
      </w:r>
      <w:r w:rsidRPr="00B154F0">
        <w:rPr>
          <w:rFonts w:ascii="Times New Roman" w:eastAsia="Calibri" w:hAnsi="Times New Roman" w:cs="Times New Roman"/>
          <w:i/>
          <w:sz w:val="24"/>
          <w:szCs w:val="24"/>
        </w:rPr>
        <w:t>Biomass and Bioenergy</w:t>
      </w:r>
      <w:r w:rsidRPr="00B154F0">
        <w:rPr>
          <w:rFonts w:ascii="Times New Roman" w:eastAsia="Calibri" w:hAnsi="Times New Roman" w:cs="Times New Roman"/>
          <w:sz w:val="24"/>
          <w:szCs w:val="24"/>
        </w:rPr>
        <w:t>, 28, 87-93.</w:t>
      </w:r>
      <w:proofErr w:type="gramEnd"/>
      <w:r w:rsidRPr="00B154F0">
        <w:rPr>
          <w:rFonts w:ascii="Times New Roman" w:eastAsia="Calibri" w:hAnsi="Times New Roman" w:cs="Times New Roman"/>
          <w:sz w:val="24"/>
          <w:szCs w:val="24"/>
        </w:rPr>
        <w:t xml:space="preserve">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10.1016/j.biombioe.2004.06.002.</w:t>
      </w:r>
      <w:r w:rsidRPr="00B154F0">
        <w:t xml:space="preserve"> </w:t>
      </w:r>
    </w:p>
    <w:p w14:paraId="62A69230"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2B431ABF"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roofErr w:type="gramStart"/>
      <w:r w:rsidRPr="00B154F0">
        <w:rPr>
          <w:rFonts w:ascii="Times New Roman" w:eastAsia="Calibri" w:hAnsi="Times New Roman" w:cs="Times New Roman"/>
          <w:color w:val="000000" w:themeColor="text1"/>
          <w:sz w:val="24"/>
          <w:szCs w:val="24"/>
        </w:rPr>
        <w:t xml:space="preserve">Puhan, S., Saravanan, N., </w:t>
      </w:r>
      <w:proofErr w:type="spellStart"/>
      <w:r w:rsidRPr="00B154F0">
        <w:rPr>
          <w:rFonts w:ascii="Times New Roman" w:eastAsia="Calibri" w:hAnsi="Times New Roman" w:cs="Times New Roman"/>
          <w:color w:val="000000" w:themeColor="text1"/>
          <w:sz w:val="24"/>
          <w:szCs w:val="24"/>
        </w:rPr>
        <w:t>Nagarajan</w:t>
      </w:r>
      <w:proofErr w:type="spellEnd"/>
      <w:r w:rsidRPr="00B154F0">
        <w:rPr>
          <w:rFonts w:ascii="Times New Roman" w:eastAsia="Calibri" w:hAnsi="Times New Roman" w:cs="Times New Roman"/>
          <w:color w:val="000000" w:themeColor="text1"/>
          <w:sz w:val="24"/>
          <w:szCs w:val="24"/>
        </w:rPr>
        <w:t xml:space="preserve">, G., and Vedaraman, N. (2010) “Effect of biodiesel unsaturated fatty acid on combustion characteristics of a DI compression ignition engine,” </w:t>
      </w:r>
      <w:r w:rsidRPr="00B154F0">
        <w:rPr>
          <w:rFonts w:ascii="Times New Roman" w:eastAsia="Calibri" w:hAnsi="Times New Roman" w:cs="Times New Roman"/>
          <w:i/>
          <w:color w:val="000000" w:themeColor="text1"/>
          <w:sz w:val="24"/>
          <w:szCs w:val="24"/>
        </w:rPr>
        <w:t>Biomass and Bioenergy</w:t>
      </w:r>
      <w:r w:rsidRPr="00B154F0">
        <w:rPr>
          <w:rFonts w:ascii="Times New Roman" w:eastAsia="Calibri" w:hAnsi="Times New Roman" w:cs="Times New Roman"/>
          <w:color w:val="000000" w:themeColor="text1"/>
          <w:sz w:val="24"/>
          <w:szCs w:val="24"/>
        </w:rPr>
        <w:t>, 34, 1079-1088.</w:t>
      </w:r>
      <w:proofErr w:type="gramEnd"/>
      <w:r w:rsidRPr="00B154F0">
        <w:rPr>
          <w:rFonts w:ascii="Times New Roman" w:eastAsia="Calibri" w:hAnsi="Times New Roman" w:cs="Times New Roman"/>
          <w:color w:val="000000" w:themeColor="text1"/>
          <w:sz w:val="24"/>
          <w:szCs w:val="24"/>
        </w:rPr>
        <w:t xml:space="preserve"> </w:t>
      </w:r>
      <w:proofErr w:type="gramStart"/>
      <w:r w:rsidRPr="00B154F0">
        <w:rPr>
          <w:rFonts w:ascii="Times New Roman" w:eastAsia="Calibri" w:hAnsi="Times New Roman" w:cs="Times New Roman"/>
          <w:color w:val="000000" w:themeColor="text1"/>
          <w:sz w:val="24"/>
          <w:szCs w:val="24"/>
        </w:rPr>
        <w:t>doi</w:t>
      </w:r>
      <w:proofErr w:type="gramEnd"/>
      <w:r w:rsidRPr="00B154F0">
        <w:rPr>
          <w:rFonts w:ascii="Times New Roman" w:eastAsia="Calibri" w:hAnsi="Times New Roman" w:cs="Times New Roman"/>
          <w:color w:val="000000" w:themeColor="text1"/>
          <w:sz w:val="24"/>
          <w:szCs w:val="24"/>
        </w:rPr>
        <w:t>: 10.1016/j.biombioe.2010.02.017.</w:t>
      </w:r>
    </w:p>
    <w:p w14:paraId="4865ED06"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0942DEA4"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 xml:space="preserve">Pulkrabek W. (2004) </w:t>
      </w:r>
      <w:r w:rsidRPr="00B154F0">
        <w:rPr>
          <w:rFonts w:ascii="Times New Roman" w:eastAsia="Calibri" w:hAnsi="Times New Roman" w:cs="Times New Roman"/>
          <w:i/>
          <w:sz w:val="24"/>
          <w:szCs w:val="24"/>
        </w:rPr>
        <w:t>Engineering fundamentals of the internal combustion engine</w:t>
      </w:r>
      <w:r w:rsidRPr="00B154F0">
        <w:rPr>
          <w:rFonts w:ascii="Times New Roman" w:eastAsia="Calibri" w:hAnsi="Times New Roman" w:cs="Times New Roman"/>
          <w:sz w:val="24"/>
          <w:szCs w:val="24"/>
        </w:rPr>
        <w:t>, Pearson Prentice Hall, 2004.</w:t>
      </w:r>
    </w:p>
    <w:p w14:paraId="6563FCC9"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47E5A899" w14:textId="77777777" w:rsidR="00B154F0" w:rsidRPr="00B154F0" w:rsidRDefault="00B154F0" w:rsidP="00B154F0">
      <w:pPr>
        <w:spacing w:after="0" w:line="240" w:lineRule="auto"/>
        <w:jc w:val="both"/>
      </w:pPr>
      <w:proofErr w:type="gramStart"/>
      <w:r w:rsidRPr="00B154F0">
        <w:rPr>
          <w:rFonts w:ascii="Times New Roman" w:eastAsia="Calibri" w:hAnsi="Times New Roman" w:cs="Times New Roman"/>
          <w:sz w:val="24"/>
          <w:szCs w:val="24"/>
        </w:rPr>
        <w:t xml:space="preserve">Raheman, H., and Phadatare, A. (2004) “Diesel engine emissions and performance from blends of karanja methyl ester and diesel,” </w:t>
      </w:r>
      <w:r w:rsidRPr="00B154F0">
        <w:rPr>
          <w:rFonts w:ascii="Times New Roman" w:eastAsia="Calibri" w:hAnsi="Times New Roman" w:cs="Times New Roman"/>
          <w:i/>
          <w:sz w:val="24"/>
          <w:szCs w:val="24"/>
        </w:rPr>
        <w:t>Biomass and Bioenergy</w:t>
      </w:r>
      <w:r w:rsidRPr="00B154F0">
        <w:rPr>
          <w:rFonts w:ascii="Times New Roman" w:eastAsia="Calibri" w:hAnsi="Times New Roman" w:cs="Times New Roman"/>
          <w:sz w:val="24"/>
          <w:szCs w:val="24"/>
        </w:rPr>
        <w:t>, 27, 393-397.</w:t>
      </w:r>
      <w:proofErr w:type="gramEnd"/>
      <w:r w:rsidRPr="00B154F0">
        <w:rPr>
          <w:rFonts w:ascii="Times New Roman" w:eastAsia="Calibri" w:hAnsi="Times New Roman" w:cs="Times New Roman"/>
          <w:sz w:val="24"/>
          <w:szCs w:val="24"/>
        </w:rPr>
        <w:t xml:space="preserve">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10.1016/j.biombioe.2004.03.002.</w:t>
      </w:r>
      <w:r w:rsidRPr="00B154F0">
        <w:t xml:space="preserve"> </w:t>
      </w:r>
    </w:p>
    <w:p w14:paraId="5081DFE8"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21779775"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r w:rsidRPr="00B154F0">
        <w:rPr>
          <w:rFonts w:ascii="Times New Roman" w:eastAsia="Calibri" w:hAnsi="Times New Roman" w:cs="Times New Roman"/>
          <w:color w:val="000000" w:themeColor="text1"/>
          <w:sz w:val="24"/>
          <w:szCs w:val="24"/>
        </w:rPr>
        <w:t xml:space="preserve">Ramos, M., Fernández, C., Casas, A., Rodríguez, L., and Pérez, Á. (2009) “Influence of fatty acid composition of raw materials on biodiesel properties,” </w:t>
      </w:r>
      <w:r w:rsidRPr="00B154F0">
        <w:rPr>
          <w:rFonts w:ascii="Times New Roman" w:eastAsia="Calibri" w:hAnsi="Times New Roman" w:cs="Times New Roman"/>
          <w:i/>
          <w:color w:val="000000" w:themeColor="text1"/>
          <w:sz w:val="24"/>
          <w:szCs w:val="24"/>
        </w:rPr>
        <w:t>Bioresource Technology</w:t>
      </w:r>
      <w:r w:rsidRPr="00B154F0">
        <w:rPr>
          <w:rFonts w:ascii="Times New Roman" w:eastAsia="Calibri" w:hAnsi="Times New Roman" w:cs="Times New Roman"/>
          <w:color w:val="000000" w:themeColor="text1"/>
          <w:sz w:val="24"/>
          <w:szCs w:val="24"/>
        </w:rPr>
        <w:t xml:space="preserve">, 100, 261-268. </w:t>
      </w:r>
      <w:proofErr w:type="gramStart"/>
      <w:r w:rsidRPr="00B154F0">
        <w:rPr>
          <w:rFonts w:ascii="Times New Roman" w:eastAsia="Calibri" w:hAnsi="Times New Roman" w:cs="Times New Roman"/>
          <w:color w:val="000000" w:themeColor="text1"/>
          <w:sz w:val="24"/>
          <w:szCs w:val="24"/>
        </w:rPr>
        <w:t>doi</w:t>
      </w:r>
      <w:proofErr w:type="gramEnd"/>
      <w:r w:rsidRPr="00B154F0">
        <w:rPr>
          <w:rFonts w:ascii="Times New Roman" w:eastAsia="Calibri" w:hAnsi="Times New Roman" w:cs="Times New Roman"/>
          <w:color w:val="000000" w:themeColor="text1"/>
          <w:sz w:val="24"/>
          <w:szCs w:val="24"/>
        </w:rPr>
        <w:t>: 10.1016/j.biortech.2008.06.039.</w:t>
      </w:r>
    </w:p>
    <w:p w14:paraId="03FA249F" w14:textId="77777777" w:rsidR="00B154F0" w:rsidRPr="00B154F0" w:rsidRDefault="00B154F0" w:rsidP="00B154F0">
      <w:pPr>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p>
    <w:p w14:paraId="2E5B9552" w14:textId="77777777" w:rsidR="00B154F0" w:rsidRPr="00B154F0" w:rsidRDefault="00B154F0" w:rsidP="00B154F0">
      <w:pPr>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proofErr w:type="gramStart"/>
      <w:r w:rsidRPr="00B154F0">
        <w:rPr>
          <w:rFonts w:ascii="Times New Roman" w:hAnsi="Times New Roman" w:cs="Times New Roman"/>
          <w:color w:val="000000" w:themeColor="text1"/>
          <w:sz w:val="24"/>
          <w:szCs w:val="24"/>
          <w:shd w:val="clear" w:color="auto" w:fill="FFFFFF"/>
        </w:rPr>
        <w:t>Romero, D., Parthasarathy, R., and Gollahalli, S. (2014) “Laminar Flame Characteristics of Partially Premixed Prevaporized Palm Methyl Ester and Diesel Flames,” </w:t>
      </w:r>
      <w:r w:rsidRPr="00B154F0">
        <w:rPr>
          <w:rFonts w:ascii="Times New Roman" w:hAnsi="Times New Roman" w:cs="Times New Roman"/>
          <w:i/>
          <w:iCs/>
          <w:color w:val="000000" w:themeColor="text1"/>
          <w:sz w:val="24"/>
          <w:szCs w:val="24"/>
          <w:shd w:val="clear" w:color="auto" w:fill="FFFFFF"/>
        </w:rPr>
        <w:t>Journal of Energy Resources Technology</w:t>
      </w:r>
      <w:r w:rsidRPr="00B154F0">
        <w:rPr>
          <w:rFonts w:ascii="Times New Roman" w:hAnsi="Times New Roman" w:cs="Times New Roman"/>
          <w:color w:val="000000" w:themeColor="text1"/>
          <w:sz w:val="24"/>
          <w:szCs w:val="24"/>
          <w:shd w:val="clear" w:color="auto" w:fill="FFFFFF"/>
        </w:rPr>
        <w:t>, </w:t>
      </w:r>
      <w:r w:rsidRPr="00B154F0">
        <w:rPr>
          <w:rFonts w:ascii="Times New Roman" w:hAnsi="Times New Roman" w:cs="Times New Roman"/>
          <w:iCs/>
          <w:color w:val="000000" w:themeColor="text1"/>
          <w:sz w:val="24"/>
          <w:szCs w:val="24"/>
          <w:shd w:val="clear" w:color="auto" w:fill="FFFFFF"/>
        </w:rPr>
        <w:t>136</w:t>
      </w:r>
      <w:r w:rsidRPr="00B154F0">
        <w:rPr>
          <w:rFonts w:ascii="Times New Roman" w:hAnsi="Times New Roman" w:cs="Times New Roman"/>
          <w:color w:val="000000" w:themeColor="text1"/>
          <w:sz w:val="24"/>
          <w:szCs w:val="24"/>
          <w:shd w:val="clear" w:color="auto" w:fill="FFFFFF"/>
        </w:rPr>
        <w:t>, 032204.</w:t>
      </w:r>
      <w:proofErr w:type="gramEnd"/>
    </w:p>
    <w:p w14:paraId="0A7C2F0D"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5925CB68" w14:textId="77777777" w:rsidR="00B154F0" w:rsidRPr="00B154F0" w:rsidRDefault="00B154F0" w:rsidP="00B154F0">
      <w:pPr>
        <w:spacing w:after="0" w:line="240" w:lineRule="auto"/>
        <w:jc w:val="both"/>
        <w:rPr>
          <w:rFonts w:ascii="Times New Roman" w:eastAsia="Calibri" w:hAnsi="Times New Roman" w:cs="Times New Roman"/>
          <w:sz w:val="24"/>
          <w:szCs w:val="24"/>
        </w:rPr>
      </w:pPr>
      <w:proofErr w:type="gramStart"/>
      <w:r w:rsidRPr="00B154F0">
        <w:rPr>
          <w:rFonts w:ascii="Times New Roman" w:eastAsia="Calibri" w:hAnsi="Times New Roman" w:cs="Times New Roman"/>
          <w:sz w:val="24"/>
          <w:szCs w:val="24"/>
        </w:rPr>
        <w:t xml:space="preserve">Sahoo, P., Das, L., Babu, M., and Naik, S. (2007) “Biodiesel development from high acid value polanga seed oil and performance evaluation in a CI engine,” </w:t>
      </w:r>
      <w:r w:rsidRPr="00B154F0">
        <w:rPr>
          <w:rFonts w:ascii="Times New Roman" w:eastAsia="Calibri" w:hAnsi="Times New Roman" w:cs="Times New Roman"/>
          <w:i/>
          <w:sz w:val="24"/>
          <w:szCs w:val="24"/>
        </w:rPr>
        <w:t>Fuel</w:t>
      </w:r>
      <w:r w:rsidRPr="00B154F0">
        <w:rPr>
          <w:rFonts w:ascii="Times New Roman" w:eastAsia="Calibri" w:hAnsi="Times New Roman" w:cs="Times New Roman"/>
          <w:sz w:val="24"/>
          <w:szCs w:val="24"/>
        </w:rPr>
        <w:t>, 86, 448-454.</w:t>
      </w:r>
      <w:proofErr w:type="gramEnd"/>
      <w:r w:rsidRPr="00B154F0">
        <w:rPr>
          <w:rFonts w:ascii="Times New Roman" w:eastAsia="Calibri" w:hAnsi="Times New Roman" w:cs="Times New Roman"/>
          <w:sz w:val="24"/>
          <w:szCs w:val="24"/>
        </w:rPr>
        <w:t xml:space="preserve">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10.1016/j.fuel.2006.07.025.</w:t>
      </w:r>
    </w:p>
    <w:p w14:paraId="19F92BC7"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0711205A" w14:textId="77777777" w:rsidR="00B154F0" w:rsidRPr="00B154F0" w:rsidRDefault="00B154F0" w:rsidP="00B154F0">
      <w:pPr>
        <w:spacing w:after="0" w:line="240" w:lineRule="auto"/>
        <w:jc w:val="both"/>
        <w:rPr>
          <w:rFonts w:ascii="Times New Roman" w:eastAsia="Calibri" w:hAnsi="Times New Roman" w:cs="Times New Roman"/>
          <w:sz w:val="24"/>
          <w:szCs w:val="24"/>
        </w:rPr>
      </w:pPr>
      <w:proofErr w:type="gramStart"/>
      <w:r w:rsidRPr="00B154F0">
        <w:rPr>
          <w:rFonts w:ascii="Times New Roman" w:eastAsia="Calibri" w:hAnsi="Times New Roman" w:cs="Times New Roman"/>
          <w:sz w:val="24"/>
          <w:szCs w:val="24"/>
        </w:rPr>
        <w:t xml:space="preserve">Sahoo, P., Das, L., Babu, M., Arora, P., Singh, V., Kumar, N., and Varyani, T. (2009) “Comparative evaluation of performance and emission characteristics of jatropha, karanja and polanga based biodiesel as fuel in a tractor engine,” </w:t>
      </w:r>
      <w:r w:rsidRPr="00B154F0">
        <w:rPr>
          <w:rFonts w:ascii="Times New Roman" w:eastAsia="Calibri" w:hAnsi="Times New Roman" w:cs="Times New Roman"/>
          <w:i/>
          <w:sz w:val="24"/>
          <w:szCs w:val="24"/>
        </w:rPr>
        <w:t>Fuel</w:t>
      </w:r>
      <w:r w:rsidRPr="00B154F0">
        <w:rPr>
          <w:rFonts w:ascii="Times New Roman" w:eastAsia="Calibri" w:hAnsi="Times New Roman" w:cs="Times New Roman"/>
          <w:sz w:val="24"/>
          <w:szCs w:val="24"/>
        </w:rPr>
        <w:t>, 88, 1698-1707.</w:t>
      </w:r>
      <w:proofErr w:type="gramEnd"/>
      <w:r w:rsidRPr="00B154F0">
        <w:rPr>
          <w:rFonts w:ascii="Times New Roman" w:eastAsia="Calibri" w:hAnsi="Times New Roman" w:cs="Times New Roman"/>
          <w:sz w:val="24"/>
          <w:szCs w:val="24"/>
        </w:rPr>
        <w:t xml:space="preserve">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10.1016/j.fuel.2009.02.015.</w:t>
      </w:r>
    </w:p>
    <w:p w14:paraId="3712D2DF" w14:textId="77777777" w:rsidR="00B154F0" w:rsidRPr="00B154F0" w:rsidRDefault="00B154F0" w:rsidP="00B154F0">
      <w:pPr>
        <w:autoSpaceDE w:val="0"/>
        <w:autoSpaceDN w:val="0"/>
        <w:adjustRightInd w:val="0"/>
        <w:spacing w:after="0" w:line="240" w:lineRule="auto"/>
        <w:jc w:val="both"/>
        <w:rPr>
          <w:rFonts w:ascii="Times New Roman" w:hAnsi="Times New Roman" w:cs="Times New Roman"/>
          <w:sz w:val="24"/>
          <w:szCs w:val="24"/>
        </w:rPr>
      </w:pPr>
    </w:p>
    <w:p w14:paraId="68307500" w14:textId="77777777" w:rsidR="00B154F0" w:rsidRPr="00B154F0" w:rsidRDefault="00B154F0" w:rsidP="00B154F0">
      <w:pPr>
        <w:autoSpaceDE w:val="0"/>
        <w:autoSpaceDN w:val="0"/>
        <w:adjustRightInd w:val="0"/>
        <w:spacing w:after="0" w:line="240" w:lineRule="auto"/>
        <w:jc w:val="both"/>
        <w:rPr>
          <w:rFonts w:ascii="Times New Roman" w:hAnsi="Times New Roman" w:cs="Times New Roman"/>
          <w:sz w:val="24"/>
          <w:szCs w:val="24"/>
        </w:rPr>
      </w:pPr>
      <w:proofErr w:type="gramStart"/>
      <w:r w:rsidRPr="00B154F0">
        <w:rPr>
          <w:rFonts w:ascii="Times New Roman" w:hAnsi="Times New Roman" w:cs="Times New Roman"/>
          <w:sz w:val="24"/>
          <w:szCs w:val="24"/>
        </w:rPr>
        <w:t xml:space="preserve">Seiser, R., Pitsch, H., Seshadri, K., Pitz, W., and </w:t>
      </w:r>
      <w:proofErr w:type="spellStart"/>
      <w:r w:rsidRPr="00B154F0">
        <w:rPr>
          <w:rFonts w:ascii="Times New Roman" w:hAnsi="Times New Roman" w:cs="Times New Roman"/>
          <w:sz w:val="24"/>
          <w:szCs w:val="24"/>
        </w:rPr>
        <w:t>Gurran</w:t>
      </w:r>
      <w:proofErr w:type="spellEnd"/>
      <w:r w:rsidRPr="00B154F0">
        <w:rPr>
          <w:rFonts w:ascii="Times New Roman" w:hAnsi="Times New Roman" w:cs="Times New Roman"/>
          <w:sz w:val="24"/>
          <w:szCs w:val="24"/>
        </w:rPr>
        <w:t xml:space="preserve">, H. (2000) “Extinction and autoignition of n-heptane in </w:t>
      </w:r>
      <w:proofErr w:type="spellStart"/>
      <w:r w:rsidRPr="00B154F0">
        <w:rPr>
          <w:rFonts w:ascii="Times New Roman" w:hAnsi="Times New Roman" w:cs="Times New Roman"/>
          <w:sz w:val="24"/>
          <w:szCs w:val="24"/>
        </w:rPr>
        <w:t>counterflow</w:t>
      </w:r>
      <w:proofErr w:type="spellEnd"/>
      <w:r w:rsidRPr="00B154F0">
        <w:rPr>
          <w:rFonts w:ascii="Times New Roman" w:hAnsi="Times New Roman" w:cs="Times New Roman"/>
          <w:sz w:val="24"/>
          <w:szCs w:val="24"/>
        </w:rPr>
        <w:t xml:space="preserve"> configuration,” </w:t>
      </w:r>
      <w:r w:rsidRPr="00B154F0">
        <w:rPr>
          <w:rFonts w:ascii="Times New Roman" w:hAnsi="Times New Roman" w:cs="Times New Roman"/>
          <w:i/>
          <w:sz w:val="24"/>
          <w:szCs w:val="24"/>
        </w:rPr>
        <w:t>Proceedings of the Combustion Institute</w:t>
      </w:r>
      <w:r w:rsidRPr="00B154F0">
        <w:rPr>
          <w:rFonts w:ascii="Times New Roman" w:hAnsi="Times New Roman" w:cs="Times New Roman"/>
          <w:sz w:val="24"/>
          <w:szCs w:val="24"/>
        </w:rPr>
        <w:t>, 28, 2, 2029-2037.</w:t>
      </w:r>
      <w:proofErr w:type="gramEnd"/>
      <w:r w:rsidRPr="00B154F0">
        <w:t xml:space="preserve"> </w:t>
      </w:r>
      <w:proofErr w:type="gramStart"/>
      <w:r w:rsidRPr="00B154F0">
        <w:rPr>
          <w:rFonts w:ascii="Times New Roman" w:hAnsi="Times New Roman" w:cs="Times New Roman"/>
          <w:sz w:val="24"/>
          <w:szCs w:val="24"/>
        </w:rPr>
        <w:t>doi:</w:t>
      </w:r>
      <w:proofErr w:type="gramEnd"/>
      <w:r w:rsidRPr="00B154F0">
        <w:rPr>
          <w:rFonts w:ascii="Times New Roman" w:hAnsi="Times New Roman" w:cs="Times New Roman"/>
          <w:sz w:val="24"/>
          <w:szCs w:val="24"/>
        </w:rPr>
        <w:t>10.1016/S0082-0784(00)80610-4</w:t>
      </w:r>
    </w:p>
    <w:p w14:paraId="26055F7D"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372CF3C3"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 xml:space="preserve">Sequera, A., Parthasarathy, R., and Gollahalli, S. (2011) “Effects of fuel injection timing in the combustion of biofuels in a diesel engine at partial loads,” </w:t>
      </w:r>
      <w:r w:rsidRPr="00B154F0">
        <w:rPr>
          <w:rFonts w:ascii="Times New Roman" w:eastAsia="Calibri" w:hAnsi="Times New Roman" w:cs="Times New Roman"/>
          <w:i/>
          <w:sz w:val="24"/>
          <w:szCs w:val="24"/>
        </w:rPr>
        <w:t>Journal of Energy Resources Technology</w:t>
      </w:r>
      <w:r w:rsidRPr="00B154F0">
        <w:rPr>
          <w:rFonts w:ascii="Times New Roman" w:eastAsia="Calibri" w:hAnsi="Times New Roman" w:cs="Times New Roman"/>
          <w:sz w:val="24"/>
          <w:szCs w:val="24"/>
        </w:rPr>
        <w:t>, 133, 22203. doi:10.1115/1.4003808.</w:t>
      </w:r>
    </w:p>
    <w:p w14:paraId="52903FE7"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02F06660"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 xml:space="preserve">Serrano, L., Lopes, M., Pires, N., Ribeiro, I., Cascão, P., Tarelho, L., Monteiro, A., Nielsen, O., Gameiro da Silva, M., and Borrego, C. (2015) “Evaluation on effects of using low biodiesel blends in a EURO 5 passenger vehicles equipped with a common-rail diesel engine,” </w:t>
      </w:r>
      <w:r w:rsidRPr="00B154F0">
        <w:rPr>
          <w:rFonts w:ascii="Times New Roman" w:eastAsia="Calibri" w:hAnsi="Times New Roman" w:cs="Times New Roman"/>
          <w:i/>
          <w:sz w:val="24"/>
          <w:szCs w:val="24"/>
        </w:rPr>
        <w:t>Applied Energy</w:t>
      </w:r>
      <w:r w:rsidRPr="00B154F0">
        <w:rPr>
          <w:rFonts w:ascii="Times New Roman" w:eastAsia="Calibri" w:hAnsi="Times New Roman" w:cs="Times New Roman"/>
          <w:sz w:val="24"/>
          <w:szCs w:val="24"/>
        </w:rPr>
        <w:t xml:space="preserve">, 146, 230-238.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10.1016/j.apenergy.2015.01.063.</w:t>
      </w:r>
    </w:p>
    <w:p w14:paraId="5B94221A"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5CED263F" w14:textId="77777777" w:rsidR="00B154F0" w:rsidRPr="00B154F0" w:rsidRDefault="00B154F0" w:rsidP="00B154F0">
      <w:pPr>
        <w:spacing w:after="0" w:line="240" w:lineRule="auto"/>
        <w:jc w:val="both"/>
        <w:rPr>
          <w:rFonts w:ascii="Times New Roman" w:eastAsia="Calibri" w:hAnsi="Times New Roman" w:cs="Times New Roman"/>
          <w:sz w:val="24"/>
          <w:szCs w:val="24"/>
        </w:rPr>
      </w:pPr>
      <w:proofErr w:type="gramStart"/>
      <w:r w:rsidRPr="00B154F0">
        <w:rPr>
          <w:rFonts w:ascii="Times New Roman" w:eastAsia="Calibri" w:hAnsi="Times New Roman" w:cs="Times New Roman"/>
          <w:sz w:val="24"/>
          <w:szCs w:val="24"/>
        </w:rPr>
        <w:t xml:space="preserve">Sharma, D., Soni, S., and Mathur, J. (2009) “Emission reduction in a direct injection diesel engine fueled by neem-diesel blend,” </w:t>
      </w:r>
      <w:r w:rsidRPr="00B154F0">
        <w:rPr>
          <w:rFonts w:ascii="Times New Roman" w:eastAsia="Calibri" w:hAnsi="Times New Roman" w:cs="Times New Roman"/>
          <w:i/>
          <w:sz w:val="24"/>
          <w:szCs w:val="24"/>
        </w:rPr>
        <w:t>Energy Sources, Part A</w:t>
      </w:r>
      <w:r w:rsidRPr="00B154F0">
        <w:rPr>
          <w:rFonts w:ascii="Times New Roman" w:eastAsia="Calibri" w:hAnsi="Times New Roman" w:cs="Times New Roman"/>
          <w:sz w:val="24"/>
          <w:szCs w:val="24"/>
        </w:rPr>
        <w:t>, 31, 500-508.</w:t>
      </w:r>
      <w:proofErr w:type="gramEnd"/>
      <w:r w:rsidRPr="00B154F0">
        <w:rPr>
          <w:rFonts w:ascii="Times New Roman" w:eastAsia="Calibri" w:hAnsi="Times New Roman" w:cs="Times New Roman"/>
          <w:sz w:val="24"/>
          <w:szCs w:val="24"/>
        </w:rPr>
        <w:t xml:space="preserve">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10.1080/15567030701715542.</w:t>
      </w:r>
    </w:p>
    <w:p w14:paraId="10E137D3" w14:textId="77777777" w:rsidR="00B154F0" w:rsidRPr="00B154F0" w:rsidRDefault="00B154F0" w:rsidP="00B154F0">
      <w:pPr>
        <w:autoSpaceDE w:val="0"/>
        <w:autoSpaceDN w:val="0"/>
        <w:adjustRightInd w:val="0"/>
        <w:spacing w:after="0" w:line="240" w:lineRule="auto"/>
        <w:jc w:val="both"/>
        <w:rPr>
          <w:rFonts w:ascii="Times New Roman" w:hAnsi="Times New Roman" w:cs="Times New Roman"/>
          <w:color w:val="000000" w:themeColor="text1"/>
          <w:sz w:val="24"/>
          <w:szCs w:val="24"/>
        </w:rPr>
      </w:pPr>
    </w:p>
    <w:p w14:paraId="2B275393" w14:textId="77777777" w:rsidR="00B154F0" w:rsidRPr="00B154F0" w:rsidRDefault="00B154F0" w:rsidP="00B154F0">
      <w:pPr>
        <w:autoSpaceDE w:val="0"/>
        <w:autoSpaceDN w:val="0"/>
        <w:adjustRightInd w:val="0"/>
        <w:spacing w:after="0" w:line="240" w:lineRule="auto"/>
        <w:jc w:val="both"/>
        <w:rPr>
          <w:rFonts w:ascii="Times New Roman" w:hAnsi="Times New Roman" w:cs="Times New Roman"/>
          <w:color w:val="000000" w:themeColor="text1"/>
          <w:sz w:val="24"/>
          <w:szCs w:val="24"/>
        </w:rPr>
      </w:pPr>
      <w:proofErr w:type="gramStart"/>
      <w:r w:rsidRPr="00B154F0">
        <w:rPr>
          <w:rFonts w:ascii="Times New Roman" w:hAnsi="Times New Roman" w:cs="Times New Roman"/>
          <w:color w:val="000000" w:themeColor="text1"/>
          <w:sz w:val="24"/>
          <w:szCs w:val="24"/>
        </w:rPr>
        <w:t>Singh, V. (2013) “Effects of equivalence ratio on combustion characteristics of laminar partially premixed flames of petroleum-biofuel flames,” Ph.D. Dissertation, School of Aerospace and Mechanical Engineering, University of Oklahoma, Norman, Oklahoma, USA.</w:t>
      </w:r>
      <w:proofErr w:type="gramEnd"/>
    </w:p>
    <w:p w14:paraId="1EBDF18A" w14:textId="77777777" w:rsidR="00B154F0" w:rsidRPr="00B154F0" w:rsidRDefault="00B154F0" w:rsidP="00B154F0">
      <w:pPr>
        <w:autoSpaceDE w:val="0"/>
        <w:autoSpaceDN w:val="0"/>
        <w:adjustRightInd w:val="0"/>
        <w:spacing w:after="0" w:line="240" w:lineRule="auto"/>
        <w:jc w:val="both"/>
        <w:rPr>
          <w:rFonts w:ascii="Times New Roman" w:hAnsi="Times New Roman" w:cs="Times New Roman"/>
          <w:bCs/>
          <w:iCs/>
          <w:color w:val="000000" w:themeColor="text1"/>
          <w:sz w:val="24"/>
          <w:szCs w:val="24"/>
        </w:rPr>
      </w:pPr>
    </w:p>
    <w:p w14:paraId="77E80B61" w14:textId="77777777" w:rsidR="00B154F0" w:rsidRPr="00B154F0" w:rsidRDefault="00B154F0" w:rsidP="00B154F0">
      <w:pPr>
        <w:autoSpaceDE w:val="0"/>
        <w:autoSpaceDN w:val="0"/>
        <w:adjustRightInd w:val="0"/>
        <w:spacing w:after="0" w:line="240" w:lineRule="auto"/>
        <w:jc w:val="both"/>
        <w:rPr>
          <w:rFonts w:ascii="Times New Roman" w:hAnsi="Times New Roman" w:cs="Times New Roman"/>
          <w:bCs/>
          <w:iCs/>
          <w:color w:val="000000" w:themeColor="text1"/>
          <w:sz w:val="24"/>
          <w:szCs w:val="24"/>
        </w:rPr>
      </w:pPr>
      <w:r w:rsidRPr="00B154F0">
        <w:rPr>
          <w:rFonts w:ascii="Times New Roman" w:hAnsi="Times New Roman" w:cs="Times New Roman"/>
          <w:bCs/>
          <w:iCs/>
          <w:color w:val="000000" w:themeColor="text1"/>
          <w:sz w:val="24"/>
          <w:szCs w:val="24"/>
        </w:rPr>
        <w:t xml:space="preserve">Singh, V., Parthasarathy, R., Gollahalli, S., and Aldana, C. (2013) “Radiation and Emission Characteristics of Laminar Partially Premixed Flames of Petroleum Diesel and Canola Methyl Ester Blends,” </w:t>
      </w:r>
      <w:r w:rsidRPr="00B154F0">
        <w:rPr>
          <w:rFonts w:ascii="Times New Roman" w:hAnsi="Times New Roman" w:cs="Times New Roman"/>
          <w:bCs/>
          <w:i/>
          <w:iCs/>
          <w:color w:val="000000" w:themeColor="text1"/>
          <w:sz w:val="24"/>
          <w:szCs w:val="24"/>
        </w:rPr>
        <w:t>Journal of Petroleum Science Research</w:t>
      </w:r>
      <w:r w:rsidRPr="00B154F0">
        <w:rPr>
          <w:rFonts w:ascii="Times New Roman" w:hAnsi="Times New Roman" w:cs="Times New Roman"/>
          <w:bCs/>
          <w:iCs/>
          <w:color w:val="000000" w:themeColor="text1"/>
          <w:sz w:val="24"/>
          <w:szCs w:val="24"/>
        </w:rPr>
        <w:t>, 2, 97-103.</w:t>
      </w:r>
    </w:p>
    <w:p w14:paraId="1C0976AF" w14:textId="77777777" w:rsidR="00B154F0" w:rsidRPr="00B154F0" w:rsidRDefault="00B154F0" w:rsidP="00B154F0">
      <w:pPr>
        <w:autoSpaceDE w:val="0"/>
        <w:autoSpaceDN w:val="0"/>
        <w:adjustRightInd w:val="0"/>
        <w:spacing w:after="0" w:line="240" w:lineRule="auto"/>
        <w:jc w:val="both"/>
        <w:rPr>
          <w:rFonts w:ascii="Times New Roman" w:hAnsi="Times New Roman" w:cs="Times New Roman"/>
          <w:bCs/>
          <w:iCs/>
          <w:sz w:val="24"/>
          <w:szCs w:val="24"/>
        </w:rPr>
      </w:pPr>
    </w:p>
    <w:p w14:paraId="321AE786" w14:textId="77777777" w:rsidR="00B154F0" w:rsidRPr="00B154F0" w:rsidRDefault="00B154F0" w:rsidP="00B154F0">
      <w:pPr>
        <w:autoSpaceDE w:val="0"/>
        <w:autoSpaceDN w:val="0"/>
        <w:adjustRightInd w:val="0"/>
        <w:spacing w:after="0" w:line="240" w:lineRule="auto"/>
        <w:jc w:val="both"/>
        <w:rPr>
          <w:rFonts w:ascii="Times New Roman" w:hAnsi="Times New Roman" w:cs="Times New Roman"/>
          <w:bCs/>
          <w:iCs/>
          <w:sz w:val="24"/>
          <w:szCs w:val="24"/>
        </w:rPr>
      </w:pPr>
      <w:r w:rsidRPr="00B154F0">
        <w:rPr>
          <w:rFonts w:ascii="Times New Roman" w:hAnsi="Times New Roman" w:cs="Times New Roman"/>
          <w:bCs/>
          <w:iCs/>
          <w:sz w:val="24"/>
          <w:szCs w:val="24"/>
        </w:rPr>
        <w:t xml:space="preserve">Singh, V., Parthasarathy, R., and Gollahalli, S. (2016) “Radiative Heat Transfer and Fluorescence Measurements in Laminar Prevaporized Canola Methyl Ester/Diesel Blend Flames,” </w:t>
      </w:r>
      <w:r w:rsidRPr="00B154F0">
        <w:rPr>
          <w:rFonts w:ascii="Times New Roman" w:hAnsi="Times New Roman" w:cs="Times New Roman"/>
          <w:bCs/>
          <w:i/>
          <w:iCs/>
          <w:sz w:val="24"/>
          <w:szCs w:val="24"/>
        </w:rPr>
        <w:t>Journal of Thermal Science and Engineering Applications</w:t>
      </w:r>
      <w:r w:rsidRPr="00B154F0">
        <w:rPr>
          <w:rFonts w:ascii="Times New Roman" w:hAnsi="Times New Roman" w:cs="Times New Roman"/>
          <w:bCs/>
          <w:iCs/>
          <w:sz w:val="24"/>
          <w:szCs w:val="24"/>
        </w:rPr>
        <w:t>, 8, 1, 011006.</w:t>
      </w:r>
      <w:r w:rsidRPr="00B154F0">
        <w:t xml:space="preserve"> </w:t>
      </w:r>
      <w:proofErr w:type="gramStart"/>
      <w:r w:rsidRPr="00B154F0">
        <w:rPr>
          <w:rFonts w:ascii="Times New Roman" w:hAnsi="Times New Roman" w:cs="Times New Roman"/>
          <w:bCs/>
          <w:iCs/>
          <w:sz w:val="24"/>
          <w:szCs w:val="24"/>
        </w:rPr>
        <w:t>doi</w:t>
      </w:r>
      <w:proofErr w:type="gramEnd"/>
      <w:r w:rsidRPr="00B154F0">
        <w:rPr>
          <w:rFonts w:ascii="Times New Roman" w:hAnsi="Times New Roman" w:cs="Times New Roman"/>
          <w:bCs/>
          <w:iCs/>
          <w:sz w:val="24"/>
          <w:szCs w:val="24"/>
        </w:rPr>
        <w:t>: 10.1115/1.4030701.</w:t>
      </w:r>
    </w:p>
    <w:p w14:paraId="4D30D240"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64FEC188"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 xml:space="preserve">Sirignano, W. (1993) “Fluid dynamics of sprays - 1992 Freeman scholar lecture,” </w:t>
      </w:r>
      <w:r w:rsidRPr="00B154F0">
        <w:rPr>
          <w:rFonts w:ascii="Times New Roman" w:eastAsia="Calibri" w:hAnsi="Times New Roman" w:cs="Times New Roman"/>
          <w:i/>
          <w:sz w:val="24"/>
          <w:szCs w:val="24"/>
        </w:rPr>
        <w:t>Journal of fluids Engineering</w:t>
      </w:r>
      <w:r w:rsidRPr="00B154F0">
        <w:rPr>
          <w:rFonts w:ascii="Times New Roman" w:eastAsia="Calibri" w:hAnsi="Times New Roman" w:cs="Times New Roman"/>
          <w:sz w:val="24"/>
          <w:szCs w:val="24"/>
        </w:rPr>
        <w:t>, 115, 345-378. doi:10.1115/1.2910148.</w:t>
      </w:r>
    </w:p>
    <w:p w14:paraId="1C5367E8"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46C5FF88" w14:textId="77777777" w:rsidR="00B154F0" w:rsidRPr="00B154F0" w:rsidRDefault="00B154F0" w:rsidP="00B154F0">
      <w:pPr>
        <w:spacing w:after="0" w:line="240" w:lineRule="auto"/>
        <w:jc w:val="both"/>
        <w:rPr>
          <w:rFonts w:ascii="Times New Roman" w:eastAsia="Calibri" w:hAnsi="Times New Roman" w:cs="Times New Roman"/>
          <w:sz w:val="24"/>
          <w:szCs w:val="24"/>
        </w:rPr>
      </w:pPr>
      <w:proofErr w:type="gramStart"/>
      <w:r w:rsidRPr="00B154F0">
        <w:rPr>
          <w:rFonts w:ascii="Times New Roman" w:eastAsia="Calibri" w:hAnsi="Times New Roman" w:cs="Times New Roman"/>
          <w:sz w:val="24"/>
          <w:szCs w:val="24"/>
        </w:rPr>
        <w:t xml:space="preserve">Studzinski, W., Liiva, P., Choate, P., Acker, W., Litzinger, T., Bower, S., Smooke, M., and Brezinsky, K. (1993) “A computational and experimental study of combustion chamber deposit effects on NOx emissions”, </w:t>
      </w:r>
      <w:r w:rsidRPr="00B154F0">
        <w:rPr>
          <w:rFonts w:ascii="Times New Roman" w:eastAsia="Calibri" w:hAnsi="Times New Roman" w:cs="Times New Roman"/>
          <w:i/>
          <w:sz w:val="24"/>
          <w:szCs w:val="24"/>
        </w:rPr>
        <w:t>SAE Technical Paper</w:t>
      </w:r>
      <w:r w:rsidRPr="00B154F0">
        <w:rPr>
          <w:rFonts w:ascii="Times New Roman" w:eastAsia="Calibri" w:hAnsi="Times New Roman" w:cs="Times New Roman"/>
          <w:sz w:val="24"/>
          <w:szCs w:val="24"/>
        </w:rPr>
        <w:t>, 932815.</w:t>
      </w:r>
      <w:proofErr w:type="gramEnd"/>
      <w:r w:rsidRPr="00B154F0">
        <w:rPr>
          <w:rFonts w:ascii="Times New Roman" w:eastAsia="Calibri" w:hAnsi="Times New Roman" w:cs="Times New Roman"/>
          <w:sz w:val="24"/>
          <w:szCs w:val="24"/>
        </w:rPr>
        <w:t xml:space="preserve"> </w:t>
      </w:r>
    </w:p>
    <w:p w14:paraId="34E8CC7D"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61F9A735"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 xml:space="preserve">Suh, H., Rho, H., and Lee, C. (2007) “Spray and combustion characteristics of biodiesel fuel in a direct injection common-rail diesel engine,” ASME/IEEE 2007 Joint Rail Conference and Internal Combustion Engine Division Spring Technical Conference, </w:t>
      </w:r>
      <w:r w:rsidRPr="00B154F0">
        <w:rPr>
          <w:rFonts w:ascii="Times New Roman" w:eastAsia="Calibri" w:hAnsi="Times New Roman" w:cs="Times New Roman"/>
          <w:i/>
          <w:sz w:val="24"/>
          <w:szCs w:val="24"/>
        </w:rPr>
        <w:t>American Society of Mechanical Engineers</w:t>
      </w:r>
      <w:r w:rsidRPr="00B154F0">
        <w:rPr>
          <w:rFonts w:ascii="Times New Roman" w:eastAsia="Calibri" w:hAnsi="Times New Roman" w:cs="Times New Roman"/>
          <w:sz w:val="24"/>
          <w:szCs w:val="24"/>
        </w:rPr>
        <w:t>, 487-496. doi:10.1115/JRC/ICE2007-40082.</w:t>
      </w:r>
    </w:p>
    <w:p w14:paraId="41908740"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60A18AC6"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r w:rsidRPr="00B154F0">
        <w:rPr>
          <w:rFonts w:ascii="Times New Roman" w:eastAsia="Calibri" w:hAnsi="Times New Roman" w:cs="Times New Roman"/>
          <w:color w:val="000000" w:themeColor="text1"/>
          <w:sz w:val="24"/>
          <w:szCs w:val="24"/>
        </w:rPr>
        <w:t xml:space="preserve">Sun, J., Caton, J., and Jacobs, T. (2010) “Oxides of nitrogen emissions from biodiesel-fueled diesel engines,” </w:t>
      </w:r>
      <w:r w:rsidRPr="00B154F0">
        <w:rPr>
          <w:rFonts w:ascii="Times New Roman" w:eastAsia="Calibri" w:hAnsi="Times New Roman" w:cs="Times New Roman"/>
          <w:i/>
          <w:color w:val="000000" w:themeColor="text1"/>
          <w:sz w:val="24"/>
          <w:szCs w:val="24"/>
        </w:rPr>
        <w:t>Progress in Energy and Combustion Science</w:t>
      </w:r>
      <w:r w:rsidRPr="00B154F0">
        <w:rPr>
          <w:rFonts w:ascii="Times New Roman" w:eastAsia="Calibri" w:hAnsi="Times New Roman" w:cs="Times New Roman"/>
          <w:color w:val="000000" w:themeColor="text1"/>
          <w:sz w:val="24"/>
          <w:szCs w:val="24"/>
        </w:rPr>
        <w:t xml:space="preserve">, 36, 677-695. </w:t>
      </w:r>
      <w:proofErr w:type="gramStart"/>
      <w:r w:rsidRPr="00B154F0">
        <w:rPr>
          <w:rFonts w:ascii="Times New Roman" w:eastAsia="Calibri" w:hAnsi="Times New Roman" w:cs="Times New Roman"/>
          <w:color w:val="000000" w:themeColor="text1"/>
          <w:sz w:val="24"/>
          <w:szCs w:val="24"/>
        </w:rPr>
        <w:t>doi</w:t>
      </w:r>
      <w:proofErr w:type="gramEnd"/>
      <w:r w:rsidRPr="00B154F0">
        <w:rPr>
          <w:rFonts w:ascii="Times New Roman" w:eastAsia="Calibri" w:hAnsi="Times New Roman" w:cs="Times New Roman"/>
          <w:color w:val="000000" w:themeColor="text1"/>
          <w:sz w:val="24"/>
          <w:szCs w:val="24"/>
        </w:rPr>
        <w:t>: 10.1016/j.pecs.2010.02.004.</w:t>
      </w:r>
    </w:p>
    <w:p w14:paraId="3055B6AE"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634E0880" w14:textId="77777777" w:rsidR="00B154F0" w:rsidRPr="00B154F0" w:rsidRDefault="00B154F0" w:rsidP="00B154F0">
      <w:pPr>
        <w:spacing w:after="0" w:line="240" w:lineRule="auto"/>
        <w:jc w:val="both"/>
        <w:rPr>
          <w:rFonts w:ascii="Times New Roman" w:eastAsia="Calibri" w:hAnsi="Times New Roman" w:cs="Times New Roman"/>
          <w:sz w:val="24"/>
          <w:szCs w:val="24"/>
        </w:rPr>
      </w:pPr>
      <w:proofErr w:type="gramStart"/>
      <w:r w:rsidRPr="00B154F0">
        <w:rPr>
          <w:rFonts w:ascii="Times New Roman" w:eastAsia="Calibri" w:hAnsi="Times New Roman" w:cs="Times New Roman"/>
          <w:sz w:val="24"/>
          <w:szCs w:val="24"/>
        </w:rPr>
        <w:lastRenderedPageBreak/>
        <w:t xml:space="preserve">Sureshkumar, K., Velraj, R., Ganesan, R. (2008) “Performance and exhaust emission characteristics of a CI engine fueled with Pongamia pinnata methyl ester (PPME) and its blends with diesel,” </w:t>
      </w:r>
      <w:r w:rsidRPr="00B154F0">
        <w:rPr>
          <w:rFonts w:ascii="Times New Roman" w:eastAsia="Calibri" w:hAnsi="Times New Roman" w:cs="Times New Roman"/>
          <w:i/>
          <w:sz w:val="24"/>
          <w:szCs w:val="24"/>
        </w:rPr>
        <w:t>Renewable Energy</w:t>
      </w:r>
      <w:r w:rsidRPr="00B154F0">
        <w:rPr>
          <w:rFonts w:ascii="Times New Roman" w:eastAsia="Calibri" w:hAnsi="Times New Roman" w:cs="Times New Roman"/>
          <w:sz w:val="24"/>
          <w:szCs w:val="24"/>
        </w:rPr>
        <w:t>, 33, 2294-2302.</w:t>
      </w:r>
      <w:proofErr w:type="gramEnd"/>
      <w:r w:rsidRPr="00B154F0">
        <w:rPr>
          <w:rFonts w:ascii="Times New Roman" w:eastAsia="Calibri" w:hAnsi="Times New Roman" w:cs="Times New Roman"/>
          <w:sz w:val="24"/>
          <w:szCs w:val="24"/>
        </w:rPr>
        <w:t xml:space="preserve">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10.1016/j.renene.2008.01.011.</w:t>
      </w:r>
    </w:p>
    <w:p w14:paraId="43A907CB"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469CC2CC"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 xml:space="preserve">Swan, W. (1857) “On the Prismatic Spectra </w:t>
      </w:r>
      <w:r w:rsidRPr="00B154F0">
        <w:rPr>
          <w:rFonts w:ascii="Times New Roman" w:eastAsia="Calibri" w:hAnsi="Times New Roman" w:cs="Times New Roman"/>
          <w:color w:val="000000" w:themeColor="text1"/>
          <w:sz w:val="24"/>
          <w:szCs w:val="24"/>
        </w:rPr>
        <w:t xml:space="preserve">of the Flames of Compounds of Carbon </w:t>
      </w:r>
      <w:r w:rsidRPr="00B154F0">
        <w:rPr>
          <w:rFonts w:ascii="Times New Roman" w:eastAsia="Calibri" w:hAnsi="Times New Roman" w:cs="Times New Roman"/>
          <w:sz w:val="24"/>
          <w:szCs w:val="24"/>
        </w:rPr>
        <w:t xml:space="preserve">and Hydrogen,” </w:t>
      </w:r>
      <w:r w:rsidRPr="00B154F0">
        <w:rPr>
          <w:rFonts w:ascii="Times New Roman" w:eastAsia="Calibri" w:hAnsi="Times New Roman" w:cs="Times New Roman"/>
          <w:i/>
          <w:sz w:val="24"/>
          <w:szCs w:val="24"/>
        </w:rPr>
        <w:t>Proceedings of the Royal Society of Edinburgh</w:t>
      </w:r>
      <w:r w:rsidRPr="00B154F0">
        <w:rPr>
          <w:rFonts w:ascii="Times New Roman" w:eastAsia="Calibri" w:hAnsi="Times New Roman" w:cs="Times New Roman"/>
          <w:sz w:val="24"/>
          <w:szCs w:val="24"/>
        </w:rPr>
        <w:t>, 3, 376-377.</w:t>
      </w:r>
    </w:p>
    <w:p w14:paraId="06E9F3F7"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5840F4C4"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 xml:space="preserve">Szybist, J., Song, J., Alam, M., Boehman, A. (2007) Biodiesel combustion, emissions and emission control, </w:t>
      </w:r>
      <w:r w:rsidRPr="00B154F0">
        <w:rPr>
          <w:rFonts w:ascii="Times New Roman" w:eastAsia="Calibri" w:hAnsi="Times New Roman" w:cs="Times New Roman"/>
          <w:i/>
          <w:sz w:val="24"/>
          <w:szCs w:val="24"/>
        </w:rPr>
        <w:t>Fuel Processing Technology</w:t>
      </w:r>
      <w:r w:rsidRPr="00B154F0">
        <w:rPr>
          <w:rFonts w:ascii="Times New Roman" w:eastAsia="Calibri" w:hAnsi="Times New Roman" w:cs="Times New Roman"/>
          <w:sz w:val="24"/>
          <w:szCs w:val="24"/>
        </w:rPr>
        <w:t xml:space="preserve">, 88, 679-691.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10.1016/j.fuproc.2006.12.008.</w:t>
      </w:r>
    </w:p>
    <w:p w14:paraId="4EFAD938"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086C2744"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 xml:space="preserve">Tan, P., Hu, Z., Lou, D., and Li, Z. (2012) “Exhaust emissions from a light-duty diesel engine with Jatropha biodiesel fuel,” </w:t>
      </w:r>
      <w:r w:rsidRPr="00B154F0">
        <w:rPr>
          <w:rFonts w:ascii="Times New Roman" w:eastAsia="Calibri" w:hAnsi="Times New Roman" w:cs="Times New Roman"/>
          <w:i/>
          <w:sz w:val="24"/>
          <w:szCs w:val="24"/>
        </w:rPr>
        <w:t>Energy</w:t>
      </w:r>
      <w:r w:rsidRPr="00B154F0">
        <w:rPr>
          <w:rFonts w:ascii="Times New Roman" w:eastAsia="Calibri" w:hAnsi="Times New Roman" w:cs="Times New Roman"/>
          <w:sz w:val="24"/>
          <w:szCs w:val="24"/>
        </w:rPr>
        <w:t xml:space="preserve">, 39, 356-362.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10.1016/j.energy.2012.01.002.</w:t>
      </w:r>
    </w:p>
    <w:p w14:paraId="382B2116"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69A12A79"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 xml:space="preserve">Tat, M., Van Gerpen, J., Soylu, S., Canakci, M., Monyem, A., and Wormley, S. (2000) “The speed of sound and isentropic bulk modulus of biodiesel at 21 C from atmospheric pressure to 35 MPa,” </w:t>
      </w:r>
      <w:r w:rsidRPr="00B154F0">
        <w:rPr>
          <w:rFonts w:ascii="Times New Roman" w:eastAsia="Calibri" w:hAnsi="Times New Roman" w:cs="Times New Roman"/>
          <w:i/>
          <w:sz w:val="24"/>
          <w:szCs w:val="24"/>
        </w:rPr>
        <w:t>Journal of American Oil Chemists’ Society</w:t>
      </w:r>
      <w:r w:rsidRPr="00B154F0">
        <w:rPr>
          <w:rFonts w:ascii="Times New Roman" w:eastAsia="Calibri" w:hAnsi="Times New Roman" w:cs="Times New Roman"/>
          <w:sz w:val="24"/>
          <w:szCs w:val="24"/>
        </w:rPr>
        <w:t xml:space="preserve">, 77, 285-289.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10.1007/s11746-000-0047-z.</w:t>
      </w:r>
    </w:p>
    <w:p w14:paraId="66E749DC"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520957F5" w14:textId="77777777" w:rsidR="00B154F0" w:rsidRPr="00B154F0" w:rsidRDefault="00B154F0" w:rsidP="00B154F0">
      <w:pPr>
        <w:spacing w:after="0" w:line="240" w:lineRule="auto"/>
        <w:jc w:val="both"/>
        <w:rPr>
          <w:rFonts w:ascii="Times New Roman" w:eastAsia="Calibri" w:hAnsi="Times New Roman" w:cs="Times New Roman"/>
          <w:sz w:val="24"/>
          <w:szCs w:val="24"/>
        </w:rPr>
      </w:pPr>
      <w:proofErr w:type="gramStart"/>
      <w:r w:rsidRPr="00B154F0">
        <w:rPr>
          <w:rFonts w:ascii="Times New Roman" w:eastAsia="Calibri" w:hAnsi="Times New Roman" w:cs="Times New Roman"/>
          <w:sz w:val="24"/>
          <w:szCs w:val="24"/>
        </w:rPr>
        <w:t xml:space="preserve">Tat, M. (2003) “Investigation of oxides of nitrogen emissions from biodiesel-fueled engines,” </w:t>
      </w:r>
      <w:r w:rsidRPr="00B154F0">
        <w:rPr>
          <w:rFonts w:ascii="Times New Roman" w:eastAsia="Calibri" w:hAnsi="Times New Roman" w:cs="Times New Roman"/>
          <w:i/>
          <w:sz w:val="24"/>
          <w:szCs w:val="24"/>
        </w:rPr>
        <w:t>Ph.D. Dissertation</w:t>
      </w:r>
      <w:r w:rsidRPr="00B154F0">
        <w:rPr>
          <w:rFonts w:ascii="Times New Roman" w:eastAsia="Calibri" w:hAnsi="Times New Roman" w:cs="Times New Roman"/>
          <w:sz w:val="24"/>
          <w:szCs w:val="24"/>
        </w:rPr>
        <w:t>, Digital Repository at Iowa State University.</w:t>
      </w:r>
      <w:proofErr w:type="gramEnd"/>
      <w:r w:rsidRPr="00B154F0">
        <w:rPr>
          <w:rFonts w:ascii="Times New Roman" w:eastAsia="Calibri" w:hAnsi="Times New Roman" w:cs="Times New Roman"/>
          <w:sz w:val="24"/>
          <w:szCs w:val="24"/>
        </w:rPr>
        <w:t xml:space="preserve"> http://lib. </w:t>
      </w:r>
      <w:proofErr w:type="gramStart"/>
      <w:r w:rsidRPr="00B154F0">
        <w:rPr>
          <w:rFonts w:ascii="Times New Roman" w:eastAsia="Calibri" w:hAnsi="Times New Roman" w:cs="Times New Roman"/>
          <w:sz w:val="24"/>
          <w:szCs w:val="24"/>
        </w:rPr>
        <w:t>dr</w:t>
      </w:r>
      <w:proofErr w:type="gramEnd"/>
      <w:r w:rsidRPr="00B154F0">
        <w:rPr>
          <w:rFonts w:ascii="Times New Roman" w:eastAsia="Calibri" w:hAnsi="Times New Roman" w:cs="Times New Roman"/>
          <w:sz w:val="24"/>
          <w:szCs w:val="24"/>
        </w:rPr>
        <w:t xml:space="preserve">. iastate. </w:t>
      </w:r>
      <w:proofErr w:type="gramStart"/>
      <w:r w:rsidRPr="00B154F0">
        <w:rPr>
          <w:rFonts w:ascii="Times New Roman" w:eastAsia="Calibri" w:hAnsi="Times New Roman" w:cs="Times New Roman"/>
          <w:sz w:val="24"/>
          <w:szCs w:val="24"/>
        </w:rPr>
        <w:t>edu</w:t>
      </w:r>
      <w:proofErr w:type="gramEnd"/>
      <w:r w:rsidRPr="00B154F0">
        <w:rPr>
          <w:rFonts w:ascii="Times New Roman" w:eastAsia="Calibri" w:hAnsi="Times New Roman" w:cs="Times New Roman"/>
          <w:sz w:val="24"/>
          <w:szCs w:val="24"/>
        </w:rPr>
        <w:t>, 2003.</w:t>
      </w:r>
    </w:p>
    <w:p w14:paraId="4B804671"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131B413C" w14:textId="77777777" w:rsidR="00B154F0" w:rsidRPr="00B154F0" w:rsidRDefault="00B154F0" w:rsidP="00B154F0">
      <w:pPr>
        <w:spacing w:after="0" w:line="240" w:lineRule="auto"/>
        <w:jc w:val="both"/>
      </w:pPr>
      <w:proofErr w:type="gramStart"/>
      <w:r w:rsidRPr="00B154F0">
        <w:rPr>
          <w:rFonts w:ascii="Times New Roman" w:eastAsia="Calibri" w:hAnsi="Times New Roman" w:cs="Times New Roman"/>
          <w:sz w:val="24"/>
          <w:szCs w:val="24"/>
        </w:rPr>
        <w:t xml:space="preserve">Tat, M., and Van Gerpen, J. (2003) “Measurement of biodiesel speed of sound and its impact on injection timing,” </w:t>
      </w:r>
      <w:r w:rsidRPr="00B154F0">
        <w:rPr>
          <w:rFonts w:ascii="Times New Roman" w:eastAsia="Calibri" w:hAnsi="Times New Roman" w:cs="Times New Roman"/>
          <w:i/>
          <w:sz w:val="24"/>
          <w:szCs w:val="24"/>
        </w:rPr>
        <w:t>National Renewable Energy Laboratory</w:t>
      </w:r>
      <w:r w:rsidRPr="00B154F0">
        <w:rPr>
          <w:rFonts w:ascii="Times New Roman" w:eastAsia="Calibri" w:hAnsi="Times New Roman" w:cs="Times New Roman"/>
          <w:sz w:val="24"/>
          <w:szCs w:val="24"/>
        </w:rPr>
        <w:t>, NREL/SR-510-31462.</w:t>
      </w:r>
      <w:proofErr w:type="gramEnd"/>
      <w:r w:rsidRPr="00B154F0">
        <w:rPr>
          <w:rFonts w:ascii="Times New Roman" w:eastAsia="Calibri" w:hAnsi="Times New Roman" w:cs="Times New Roman"/>
          <w:sz w:val="24"/>
          <w:szCs w:val="24"/>
        </w:rPr>
        <w:t xml:space="preserve"> 2003.</w:t>
      </w:r>
      <w:r w:rsidRPr="00B154F0">
        <w:t xml:space="preserve"> </w:t>
      </w:r>
    </w:p>
    <w:p w14:paraId="17A248A8"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47CA0ECD" w14:textId="77777777" w:rsidR="00B154F0" w:rsidRPr="00B154F0" w:rsidRDefault="00B154F0" w:rsidP="00B154F0">
      <w:pPr>
        <w:spacing w:after="0" w:line="240" w:lineRule="auto"/>
        <w:jc w:val="both"/>
        <w:rPr>
          <w:rFonts w:ascii="Times New Roman" w:eastAsia="Calibri" w:hAnsi="Times New Roman" w:cs="Times New Roman"/>
          <w:sz w:val="24"/>
          <w:szCs w:val="24"/>
        </w:rPr>
      </w:pPr>
      <w:proofErr w:type="gramStart"/>
      <w:r w:rsidRPr="00B154F0">
        <w:rPr>
          <w:rFonts w:ascii="Times New Roman" w:eastAsia="Calibri" w:hAnsi="Times New Roman" w:cs="Times New Roman"/>
          <w:sz w:val="24"/>
          <w:szCs w:val="24"/>
        </w:rPr>
        <w:t xml:space="preserve">Tsolakis, A., Megaritis, A., Wyszynski, M., and Theinnoi, K. (2007) “Engine performance and emissions of a diesel engine operating on diesel-RME (rapeseed methyl ester) blends with EGR (exhaust gas recirculation),” </w:t>
      </w:r>
      <w:r w:rsidRPr="00B154F0">
        <w:rPr>
          <w:rFonts w:ascii="Times New Roman" w:eastAsia="Calibri" w:hAnsi="Times New Roman" w:cs="Times New Roman"/>
          <w:i/>
          <w:sz w:val="24"/>
          <w:szCs w:val="24"/>
        </w:rPr>
        <w:t>Energy</w:t>
      </w:r>
      <w:r w:rsidRPr="00B154F0">
        <w:rPr>
          <w:rFonts w:ascii="Times New Roman" w:eastAsia="Calibri" w:hAnsi="Times New Roman" w:cs="Times New Roman"/>
          <w:sz w:val="24"/>
          <w:szCs w:val="24"/>
        </w:rPr>
        <w:t>, 32, 2072-2080.</w:t>
      </w:r>
      <w:proofErr w:type="gramEnd"/>
      <w:r w:rsidRPr="00B154F0">
        <w:rPr>
          <w:rFonts w:ascii="Times New Roman" w:eastAsia="Calibri" w:hAnsi="Times New Roman" w:cs="Times New Roman"/>
          <w:sz w:val="24"/>
          <w:szCs w:val="24"/>
        </w:rPr>
        <w:t xml:space="preserve">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10.1016/j.energy.2007.05.016.</w:t>
      </w:r>
    </w:p>
    <w:p w14:paraId="2DA6AA09" w14:textId="77777777" w:rsidR="00B154F0" w:rsidRPr="00B154F0" w:rsidRDefault="00B154F0" w:rsidP="00B154F0">
      <w:pPr>
        <w:spacing w:after="0" w:line="240" w:lineRule="auto"/>
        <w:jc w:val="both"/>
        <w:rPr>
          <w:rFonts w:ascii="Times New Roman" w:eastAsia="Times New Roman" w:hAnsi="Times New Roman" w:cs="Times New Roman"/>
          <w:sz w:val="24"/>
          <w:szCs w:val="24"/>
        </w:rPr>
      </w:pPr>
    </w:p>
    <w:p w14:paraId="6DD5F3C2" w14:textId="77777777" w:rsidR="00B154F0" w:rsidRPr="00B154F0" w:rsidRDefault="00B154F0" w:rsidP="00B154F0">
      <w:pPr>
        <w:spacing w:after="0" w:line="240" w:lineRule="auto"/>
        <w:jc w:val="both"/>
        <w:rPr>
          <w:rFonts w:ascii="Times New Roman" w:eastAsia="Times New Roman" w:hAnsi="Times New Roman" w:cs="Times New Roman"/>
          <w:sz w:val="24"/>
          <w:szCs w:val="24"/>
        </w:rPr>
      </w:pPr>
      <w:r w:rsidRPr="00B154F0">
        <w:rPr>
          <w:rFonts w:ascii="Times New Roman" w:eastAsia="Times New Roman" w:hAnsi="Times New Roman" w:cs="Times New Roman"/>
          <w:sz w:val="24"/>
          <w:szCs w:val="24"/>
        </w:rPr>
        <w:t xml:space="preserve">Turns, S. (2011) </w:t>
      </w:r>
      <w:r w:rsidRPr="00B154F0">
        <w:rPr>
          <w:rFonts w:ascii="Times New Roman" w:eastAsia="Times New Roman" w:hAnsi="Times New Roman" w:cs="Times New Roman"/>
          <w:i/>
          <w:sz w:val="24"/>
          <w:szCs w:val="24"/>
        </w:rPr>
        <w:t>An Introduction to Combustion</w:t>
      </w:r>
      <w:r w:rsidRPr="00B154F0">
        <w:rPr>
          <w:rFonts w:ascii="Times New Roman" w:eastAsia="Times New Roman" w:hAnsi="Times New Roman" w:cs="Times New Roman"/>
          <w:sz w:val="24"/>
          <w:szCs w:val="24"/>
        </w:rPr>
        <w:t xml:space="preserve">. </w:t>
      </w:r>
      <w:proofErr w:type="gramStart"/>
      <w:r w:rsidRPr="00B154F0">
        <w:rPr>
          <w:rFonts w:ascii="Times New Roman" w:eastAsia="Times New Roman" w:hAnsi="Times New Roman" w:cs="Times New Roman"/>
          <w:sz w:val="24"/>
          <w:szCs w:val="24"/>
        </w:rPr>
        <w:t>Third Edition, McGraw Hill, New York.</w:t>
      </w:r>
      <w:proofErr w:type="gramEnd"/>
    </w:p>
    <w:p w14:paraId="43F5472C" w14:textId="77777777" w:rsidR="00B154F0" w:rsidRPr="00B154F0" w:rsidRDefault="00B154F0" w:rsidP="00B154F0">
      <w:pPr>
        <w:spacing w:after="0" w:line="240" w:lineRule="auto"/>
        <w:jc w:val="both"/>
        <w:rPr>
          <w:rFonts w:ascii="Times New Roman" w:hAnsi="Times New Roman" w:cs="Times New Roman"/>
          <w:sz w:val="24"/>
          <w:szCs w:val="24"/>
        </w:rPr>
      </w:pPr>
    </w:p>
    <w:p w14:paraId="33B839D4" w14:textId="77777777" w:rsidR="00B154F0" w:rsidRPr="00B154F0" w:rsidRDefault="00B154F0" w:rsidP="00B154F0">
      <w:pPr>
        <w:spacing w:after="0" w:line="240" w:lineRule="auto"/>
        <w:jc w:val="both"/>
        <w:rPr>
          <w:rFonts w:ascii="Times New Roman" w:hAnsi="Times New Roman" w:cs="Times New Roman"/>
          <w:sz w:val="24"/>
          <w:szCs w:val="24"/>
        </w:rPr>
      </w:pPr>
      <w:r w:rsidRPr="00B154F0">
        <w:rPr>
          <w:rFonts w:ascii="Times New Roman" w:hAnsi="Times New Roman" w:cs="Times New Roman"/>
          <w:sz w:val="24"/>
          <w:szCs w:val="24"/>
        </w:rPr>
        <w:t xml:space="preserve">Tyson, K. (2004) “Biodiesel Handling and Use Guidelines,” US Department of Energy National Renewable Energy Laboratory, </w:t>
      </w:r>
      <w:hyperlink r:id="rId307" w:history="1">
        <w:r w:rsidRPr="00B154F0">
          <w:rPr>
            <w:rFonts w:ascii="Times New Roman" w:hAnsi="Times New Roman" w:cs="Times New Roman"/>
            <w:sz w:val="24"/>
            <w:szCs w:val="24"/>
            <w:u w:val="single"/>
          </w:rPr>
          <w:t>http://www.nrel.gov/docs/fy06osti/40555.pdf</w:t>
        </w:r>
      </w:hyperlink>
      <w:r w:rsidRPr="00B154F0">
        <w:rPr>
          <w:rFonts w:ascii="Times New Roman" w:hAnsi="Times New Roman" w:cs="Times New Roman"/>
          <w:sz w:val="24"/>
          <w:szCs w:val="24"/>
        </w:rPr>
        <w:t xml:space="preserve"> </w:t>
      </w:r>
    </w:p>
    <w:p w14:paraId="3D8F417F"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3BD089EA"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r w:rsidRPr="00B154F0">
        <w:rPr>
          <w:rFonts w:ascii="Times New Roman" w:eastAsia="Calibri" w:hAnsi="Times New Roman" w:cs="Times New Roman"/>
          <w:color w:val="000000" w:themeColor="text1"/>
          <w:sz w:val="24"/>
          <w:szCs w:val="24"/>
        </w:rPr>
        <w:t>UCSD, (2004) "Chemical-Kinetic Mechanisms for Combustion Applications", San Diego Mechanism web page, Mechanical and Aerospace Engineering (Combustion Research), University of California at San Diego (http://combustion.ucsd.edu).</w:t>
      </w:r>
    </w:p>
    <w:p w14:paraId="4A47BB9C" w14:textId="77777777" w:rsidR="00B154F0" w:rsidRPr="00B154F0" w:rsidRDefault="00B154F0" w:rsidP="00B154F0">
      <w:pPr>
        <w:spacing w:after="0" w:line="240" w:lineRule="auto"/>
        <w:jc w:val="both"/>
        <w:rPr>
          <w:rFonts w:ascii="Times New Roman" w:hAnsi="Times New Roman" w:cs="Times New Roman"/>
          <w:sz w:val="24"/>
          <w:szCs w:val="24"/>
        </w:rPr>
      </w:pPr>
    </w:p>
    <w:p w14:paraId="3CF53533" w14:textId="77777777" w:rsidR="00B154F0" w:rsidRPr="00B154F0" w:rsidRDefault="00B154F0" w:rsidP="00B154F0">
      <w:pPr>
        <w:spacing w:after="0" w:line="240" w:lineRule="auto"/>
        <w:jc w:val="both"/>
        <w:rPr>
          <w:rFonts w:ascii="Times New Roman" w:hAnsi="Times New Roman" w:cs="Times New Roman"/>
          <w:sz w:val="24"/>
          <w:szCs w:val="24"/>
        </w:rPr>
      </w:pPr>
      <w:proofErr w:type="gramStart"/>
      <w:r w:rsidRPr="00B154F0">
        <w:rPr>
          <w:rFonts w:ascii="Times New Roman" w:hAnsi="Times New Roman" w:cs="Times New Roman"/>
          <w:sz w:val="24"/>
          <w:szCs w:val="24"/>
        </w:rPr>
        <w:t>United States Energy Information Administration.</w:t>
      </w:r>
      <w:proofErr w:type="gramEnd"/>
      <w:r w:rsidRPr="00B154F0">
        <w:rPr>
          <w:rFonts w:ascii="Times New Roman" w:hAnsi="Times New Roman" w:cs="Times New Roman"/>
          <w:sz w:val="24"/>
          <w:szCs w:val="24"/>
        </w:rPr>
        <w:t xml:space="preserve"> (2016) </w:t>
      </w:r>
      <w:r w:rsidRPr="00B154F0">
        <w:rPr>
          <w:rFonts w:ascii="Times New Roman" w:hAnsi="Times New Roman" w:cs="Times New Roman"/>
          <w:i/>
          <w:sz w:val="24"/>
          <w:szCs w:val="24"/>
        </w:rPr>
        <w:t xml:space="preserve">Department of </w:t>
      </w:r>
      <w:proofErr w:type="gramStart"/>
      <w:r w:rsidRPr="00B154F0">
        <w:rPr>
          <w:rFonts w:ascii="Times New Roman" w:hAnsi="Times New Roman" w:cs="Times New Roman"/>
          <w:i/>
          <w:sz w:val="24"/>
          <w:szCs w:val="24"/>
        </w:rPr>
        <w:t>Energy</w:t>
      </w:r>
      <w:r w:rsidRPr="00B154F0">
        <w:rPr>
          <w:rFonts w:ascii="Times New Roman" w:hAnsi="Times New Roman" w:cs="Times New Roman"/>
          <w:sz w:val="24"/>
          <w:szCs w:val="24"/>
        </w:rPr>
        <w:t>,</w:t>
      </w:r>
      <w:proofErr w:type="gramEnd"/>
      <w:r w:rsidRPr="00B154F0">
        <w:rPr>
          <w:rFonts w:ascii="Times New Roman" w:hAnsi="Times New Roman" w:cs="Times New Roman"/>
          <w:sz w:val="24"/>
          <w:szCs w:val="24"/>
        </w:rPr>
        <w:t xml:space="preserve"> published on April 2016.</w:t>
      </w:r>
    </w:p>
    <w:p w14:paraId="2606C417"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6C9D62AC"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 xml:space="preserve">Usta, N. (2005) “An experimental study on performance and exhaust emissions of a diesel engine fueled with tobacco seed oil methyl ester,” Energy Conversion and Management, 46, 2373-2386.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10.1016/j.enconman.2004.12.002.</w:t>
      </w:r>
    </w:p>
    <w:p w14:paraId="6CDF42CA"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4C122536"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 xml:space="preserve">Utlu, Z., and Koçak, M. (2008) “The effect of biodiesel fuel obtained from waste frying oil on direct injection diesel engine performance and exhaust emissions,” </w:t>
      </w:r>
      <w:r w:rsidRPr="00B154F0">
        <w:rPr>
          <w:rFonts w:ascii="Times New Roman" w:eastAsia="Calibri" w:hAnsi="Times New Roman" w:cs="Times New Roman"/>
          <w:i/>
          <w:sz w:val="24"/>
          <w:szCs w:val="24"/>
        </w:rPr>
        <w:t>Renewable Energy</w:t>
      </w:r>
      <w:r w:rsidRPr="00B154F0">
        <w:rPr>
          <w:rFonts w:ascii="Times New Roman" w:eastAsia="Calibri" w:hAnsi="Times New Roman" w:cs="Times New Roman"/>
          <w:sz w:val="24"/>
          <w:szCs w:val="24"/>
        </w:rPr>
        <w:t xml:space="preserve">, 33, 1936-1941.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10.1016/j.renene.2007.10.006.</w:t>
      </w:r>
    </w:p>
    <w:p w14:paraId="6F2A5CC2"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47357E01"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r w:rsidRPr="00B154F0">
        <w:rPr>
          <w:rFonts w:ascii="Times New Roman" w:eastAsia="Calibri" w:hAnsi="Times New Roman" w:cs="Times New Roman"/>
          <w:color w:val="000000" w:themeColor="text1"/>
          <w:sz w:val="24"/>
          <w:szCs w:val="24"/>
        </w:rPr>
        <w:t xml:space="preserve">Vandergriff, L. (2008). </w:t>
      </w:r>
      <w:proofErr w:type="gramStart"/>
      <w:r w:rsidRPr="00B154F0">
        <w:rPr>
          <w:rFonts w:ascii="Times New Roman" w:eastAsia="Calibri" w:hAnsi="Times New Roman" w:cs="Times New Roman"/>
          <w:i/>
          <w:color w:val="000000" w:themeColor="text1"/>
          <w:sz w:val="24"/>
          <w:szCs w:val="24"/>
        </w:rPr>
        <w:t>Nature and properties of light-Fundamentals of Photonics</w:t>
      </w:r>
      <w:r w:rsidRPr="00B154F0">
        <w:rPr>
          <w:rFonts w:ascii="Times New Roman" w:eastAsia="Calibri" w:hAnsi="Times New Roman" w:cs="Times New Roman"/>
          <w:color w:val="000000" w:themeColor="text1"/>
          <w:sz w:val="24"/>
          <w:szCs w:val="24"/>
        </w:rPr>
        <w:t>, SPIE Press, Bellingham.</w:t>
      </w:r>
      <w:proofErr w:type="gramEnd"/>
    </w:p>
    <w:p w14:paraId="6A2FCC32"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46B98037" w14:textId="77777777" w:rsidR="00B154F0" w:rsidRPr="00B154F0" w:rsidRDefault="00B154F0" w:rsidP="00B154F0">
      <w:pPr>
        <w:spacing w:after="0" w:line="240" w:lineRule="auto"/>
        <w:jc w:val="both"/>
      </w:pPr>
      <w:r w:rsidRPr="00B154F0">
        <w:rPr>
          <w:rFonts w:ascii="Times New Roman" w:eastAsia="Calibri" w:hAnsi="Times New Roman" w:cs="Times New Roman"/>
          <w:sz w:val="24"/>
          <w:szCs w:val="24"/>
        </w:rPr>
        <w:t xml:space="preserve">Varatharajan, K., and Cheralathan, M. (2012) “Influence of fuel properties and composition on NOx emissions from biodiesel powered diesel engines: a review,” </w:t>
      </w:r>
      <w:r w:rsidRPr="00B154F0">
        <w:rPr>
          <w:rFonts w:ascii="Times New Roman" w:eastAsia="Calibri" w:hAnsi="Times New Roman" w:cs="Times New Roman"/>
          <w:i/>
          <w:sz w:val="24"/>
          <w:szCs w:val="24"/>
        </w:rPr>
        <w:t>Renewable and Sustainable Energy Reviews</w:t>
      </w:r>
      <w:r w:rsidRPr="00B154F0">
        <w:rPr>
          <w:rFonts w:ascii="Times New Roman" w:eastAsia="Calibri" w:hAnsi="Times New Roman" w:cs="Times New Roman"/>
          <w:sz w:val="24"/>
          <w:szCs w:val="24"/>
        </w:rPr>
        <w:t xml:space="preserve">, 16, 3702–3710.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10.1016/j.rser.2012.03.056.</w:t>
      </w:r>
      <w:r w:rsidRPr="00B154F0">
        <w:t xml:space="preserve"> </w:t>
      </w:r>
    </w:p>
    <w:p w14:paraId="5578A6F4" w14:textId="77777777" w:rsidR="00B154F0" w:rsidRPr="00B154F0" w:rsidRDefault="00B154F0" w:rsidP="00B154F0">
      <w:pPr>
        <w:spacing w:after="0" w:line="240" w:lineRule="auto"/>
        <w:jc w:val="both"/>
        <w:rPr>
          <w:rFonts w:ascii="Times New Roman" w:hAnsi="Times New Roman" w:cs="Times New Roman"/>
          <w:sz w:val="24"/>
        </w:rPr>
      </w:pPr>
    </w:p>
    <w:p w14:paraId="10A9CAD7" w14:textId="77777777" w:rsidR="00B154F0" w:rsidRPr="00B154F0" w:rsidRDefault="00B154F0" w:rsidP="00B154F0">
      <w:pPr>
        <w:spacing w:after="0" w:line="240" w:lineRule="auto"/>
        <w:jc w:val="both"/>
        <w:rPr>
          <w:rFonts w:ascii="Times New Roman" w:hAnsi="Times New Roman" w:cs="Times New Roman"/>
          <w:sz w:val="24"/>
        </w:rPr>
      </w:pPr>
      <w:r w:rsidRPr="00B154F0">
        <w:rPr>
          <w:rFonts w:ascii="Times New Roman" w:hAnsi="Times New Roman" w:cs="Times New Roman"/>
          <w:sz w:val="24"/>
        </w:rPr>
        <w:t xml:space="preserve">Vollhardt, K., and Schore, N. (2011) </w:t>
      </w:r>
      <w:r w:rsidRPr="00B154F0">
        <w:rPr>
          <w:rFonts w:ascii="Times New Roman" w:hAnsi="Times New Roman" w:cs="Times New Roman"/>
          <w:i/>
          <w:sz w:val="24"/>
        </w:rPr>
        <w:t>Organic chemistry: structure and function</w:t>
      </w:r>
      <w:r w:rsidRPr="00B154F0">
        <w:rPr>
          <w:rFonts w:ascii="Times New Roman" w:hAnsi="Times New Roman" w:cs="Times New Roman"/>
          <w:sz w:val="24"/>
        </w:rPr>
        <w:t>, Sixth edition, New York.</w:t>
      </w:r>
    </w:p>
    <w:p w14:paraId="5CD758AB"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4C718BA9"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roofErr w:type="gramStart"/>
      <w:r w:rsidRPr="00B154F0">
        <w:rPr>
          <w:rFonts w:ascii="Times New Roman" w:eastAsia="Calibri" w:hAnsi="Times New Roman" w:cs="Times New Roman"/>
          <w:color w:val="000000" w:themeColor="text1"/>
          <w:sz w:val="24"/>
          <w:szCs w:val="24"/>
        </w:rPr>
        <w:t xml:space="preserve">Wadumesthrige, K., Smith, J., Wilson, J., Salley, S., and Ng, K. (2008) “Investigation of the parameters affecting the cetane number of biodiesel,” </w:t>
      </w:r>
      <w:r w:rsidRPr="00B154F0">
        <w:rPr>
          <w:rFonts w:ascii="Times New Roman" w:eastAsia="Calibri" w:hAnsi="Times New Roman" w:cs="Times New Roman"/>
          <w:i/>
          <w:color w:val="000000" w:themeColor="text1"/>
          <w:sz w:val="24"/>
          <w:szCs w:val="24"/>
        </w:rPr>
        <w:t>Journal of American Oil Chemists Society</w:t>
      </w:r>
      <w:r w:rsidRPr="00B154F0">
        <w:rPr>
          <w:rFonts w:ascii="Times New Roman" w:eastAsia="Calibri" w:hAnsi="Times New Roman" w:cs="Times New Roman"/>
          <w:color w:val="000000" w:themeColor="text1"/>
          <w:sz w:val="24"/>
          <w:szCs w:val="24"/>
        </w:rPr>
        <w:t>, 85, 1073-1081.</w:t>
      </w:r>
      <w:proofErr w:type="gramEnd"/>
      <w:r w:rsidRPr="00B154F0">
        <w:rPr>
          <w:rFonts w:ascii="Times New Roman" w:eastAsia="Calibri" w:hAnsi="Times New Roman" w:cs="Times New Roman"/>
          <w:color w:val="000000" w:themeColor="text1"/>
          <w:sz w:val="24"/>
          <w:szCs w:val="24"/>
        </w:rPr>
        <w:t xml:space="preserve"> </w:t>
      </w:r>
      <w:proofErr w:type="gramStart"/>
      <w:r w:rsidRPr="00B154F0">
        <w:rPr>
          <w:rFonts w:ascii="Times New Roman" w:eastAsia="Calibri" w:hAnsi="Times New Roman" w:cs="Times New Roman"/>
          <w:color w:val="000000" w:themeColor="text1"/>
          <w:sz w:val="24"/>
          <w:szCs w:val="24"/>
        </w:rPr>
        <w:t>doi:</w:t>
      </w:r>
      <w:proofErr w:type="gramEnd"/>
      <w:r w:rsidRPr="00B154F0">
        <w:rPr>
          <w:rFonts w:ascii="Times New Roman" w:eastAsia="Calibri" w:hAnsi="Times New Roman" w:cs="Times New Roman"/>
          <w:color w:val="000000" w:themeColor="text1"/>
          <w:sz w:val="24"/>
          <w:szCs w:val="24"/>
        </w:rPr>
        <w:t>10.1007/s11746-008-1290-2.</w:t>
      </w:r>
    </w:p>
    <w:p w14:paraId="3B07AFAE"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30EB8585" w14:textId="77777777" w:rsidR="00B154F0" w:rsidRPr="00B154F0" w:rsidRDefault="00B154F0" w:rsidP="00B154F0">
      <w:pPr>
        <w:spacing w:after="0" w:line="240" w:lineRule="auto"/>
        <w:jc w:val="both"/>
        <w:rPr>
          <w:rFonts w:ascii="Times New Roman" w:eastAsia="Calibri" w:hAnsi="Times New Roman" w:cs="Times New Roman"/>
          <w:sz w:val="24"/>
          <w:szCs w:val="24"/>
        </w:rPr>
      </w:pPr>
      <w:proofErr w:type="gramStart"/>
      <w:r w:rsidRPr="00B154F0">
        <w:rPr>
          <w:rFonts w:ascii="Times New Roman" w:eastAsia="Calibri" w:hAnsi="Times New Roman" w:cs="Times New Roman"/>
          <w:sz w:val="24"/>
          <w:szCs w:val="24"/>
        </w:rPr>
        <w:t xml:space="preserve">Westbrook, C., Pitz, W., Westmoreland, P., Dryer, F., Chaos, M., Oswald, P., Kohse, k., Cool, T., Wang, J., Yang, B., Hansen, N., and Kasper, T. (2009) “A detailed chemical kinetic reaction mechanism for oxidation of four small alkyl esters in laminar premixed flames,” </w:t>
      </w:r>
      <w:r w:rsidRPr="00B154F0">
        <w:rPr>
          <w:rFonts w:ascii="Times New Roman" w:eastAsia="Calibri" w:hAnsi="Times New Roman" w:cs="Times New Roman"/>
          <w:i/>
          <w:sz w:val="24"/>
          <w:szCs w:val="24"/>
        </w:rPr>
        <w:t>Proceedings of the combustion institute</w:t>
      </w:r>
      <w:r w:rsidRPr="00B154F0">
        <w:rPr>
          <w:rFonts w:ascii="Times New Roman" w:eastAsia="Calibri" w:hAnsi="Times New Roman" w:cs="Times New Roman"/>
          <w:sz w:val="24"/>
          <w:szCs w:val="24"/>
        </w:rPr>
        <w:t>, 32, 1, 221-228.</w:t>
      </w:r>
      <w:proofErr w:type="gramEnd"/>
      <w:r w:rsidRPr="00B154F0">
        <w:t xml:space="preserve">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10.1016/j.proci.2008.06.106</w:t>
      </w:r>
    </w:p>
    <w:p w14:paraId="566E1AF4"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
    <w:p w14:paraId="590CE219"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roofErr w:type="gramStart"/>
      <w:r w:rsidRPr="00B154F0">
        <w:rPr>
          <w:rFonts w:ascii="Times New Roman" w:eastAsia="Calibri" w:hAnsi="Times New Roman" w:cs="Times New Roman"/>
          <w:color w:val="000000" w:themeColor="text1"/>
          <w:sz w:val="24"/>
          <w:szCs w:val="24"/>
        </w:rPr>
        <w:t xml:space="preserve">Westbrook, C., Naik, C., Herbinet, O., Pitz, W., Mehl, M., Sarathy, S., and Curran, H. (2011) “Detailed chemical kinetic reaction mechanisms for soy and rapeseed biodiesel fuels,” </w:t>
      </w:r>
      <w:r w:rsidRPr="00B154F0">
        <w:rPr>
          <w:rFonts w:ascii="Times New Roman" w:eastAsia="Calibri" w:hAnsi="Times New Roman" w:cs="Times New Roman"/>
          <w:i/>
          <w:color w:val="000000" w:themeColor="text1"/>
          <w:sz w:val="24"/>
          <w:szCs w:val="24"/>
        </w:rPr>
        <w:t>Combustion and Flame</w:t>
      </w:r>
      <w:r w:rsidRPr="00B154F0">
        <w:rPr>
          <w:rFonts w:ascii="Times New Roman" w:eastAsia="Calibri" w:hAnsi="Times New Roman" w:cs="Times New Roman"/>
          <w:color w:val="000000" w:themeColor="text1"/>
          <w:sz w:val="24"/>
          <w:szCs w:val="24"/>
        </w:rPr>
        <w:t>, 158, 4, 742-755.</w:t>
      </w:r>
      <w:proofErr w:type="gramEnd"/>
      <w:r w:rsidRPr="00B154F0">
        <w:rPr>
          <w:rFonts w:ascii="Times New Roman" w:eastAsia="Calibri" w:hAnsi="Times New Roman" w:cs="Times New Roman"/>
          <w:color w:val="000000" w:themeColor="text1"/>
          <w:sz w:val="24"/>
          <w:szCs w:val="24"/>
        </w:rPr>
        <w:t xml:space="preserve"> </w:t>
      </w:r>
      <w:proofErr w:type="gramStart"/>
      <w:r w:rsidRPr="00B154F0">
        <w:rPr>
          <w:rFonts w:ascii="Times New Roman" w:eastAsia="Calibri" w:hAnsi="Times New Roman" w:cs="Times New Roman"/>
          <w:color w:val="000000" w:themeColor="text1"/>
          <w:sz w:val="24"/>
          <w:szCs w:val="24"/>
        </w:rPr>
        <w:t>doi</w:t>
      </w:r>
      <w:proofErr w:type="gramEnd"/>
      <w:r w:rsidRPr="00B154F0">
        <w:rPr>
          <w:rFonts w:ascii="Times New Roman" w:eastAsia="Calibri" w:hAnsi="Times New Roman" w:cs="Times New Roman"/>
          <w:color w:val="000000" w:themeColor="text1"/>
          <w:sz w:val="24"/>
          <w:szCs w:val="24"/>
        </w:rPr>
        <w:t>: 10.1016/j.combustflame.2010.10.020</w:t>
      </w:r>
    </w:p>
    <w:p w14:paraId="5E4AC2A8"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751A7E3F"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 xml:space="preserve">Wu, F., Wang, J., Chen, W., and Shuai, S. (2009) “A study on emission performance of a diesel engine fueled with five typical methyl ester biodiesels,” </w:t>
      </w:r>
      <w:r w:rsidRPr="00B154F0">
        <w:rPr>
          <w:rFonts w:ascii="Times New Roman" w:eastAsia="Calibri" w:hAnsi="Times New Roman" w:cs="Times New Roman"/>
          <w:i/>
          <w:sz w:val="24"/>
          <w:szCs w:val="24"/>
        </w:rPr>
        <w:t>Atmospheric Environment</w:t>
      </w:r>
      <w:r w:rsidRPr="00B154F0">
        <w:rPr>
          <w:rFonts w:ascii="Times New Roman" w:eastAsia="Calibri" w:hAnsi="Times New Roman" w:cs="Times New Roman"/>
          <w:sz w:val="24"/>
          <w:szCs w:val="24"/>
        </w:rPr>
        <w:t xml:space="preserve">, 43, 1481-1485.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10.1016/j.atmosenv.2008.12.007.</w:t>
      </w:r>
    </w:p>
    <w:p w14:paraId="146A2137"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4688E4DE" w14:textId="77777777" w:rsidR="00B154F0" w:rsidRPr="00B154F0" w:rsidRDefault="00B154F0" w:rsidP="00B154F0">
      <w:pPr>
        <w:spacing w:after="0" w:line="240" w:lineRule="auto"/>
        <w:jc w:val="both"/>
        <w:rPr>
          <w:rFonts w:ascii="Times New Roman" w:eastAsia="Calibri" w:hAnsi="Times New Roman" w:cs="Times New Roman"/>
          <w:color w:val="000000" w:themeColor="text1"/>
          <w:sz w:val="24"/>
          <w:szCs w:val="24"/>
        </w:rPr>
      </w:pPr>
      <w:proofErr w:type="gramStart"/>
      <w:r w:rsidRPr="00B154F0">
        <w:rPr>
          <w:rFonts w:ascii="Times New Roman" w:eastAsia="Calibri" w:hAnsi="Times New Roman" w:cs="Times New Roman"/>
          <w:color w:val="000000" w:themeColor="text1"/>
          <w:sz w:val="24"/>
          <w:szCs w:val="24"/>
        </w:rPr>
        <w:t>Xue, J., Grift, T., and Hansen, A. (2011) “Effect of biodiesel on engine performances and emissions,” Renewable</w:t>
      </w:r>
      <w:r w:rsidRPr="00B154F0">
        <w:rPr>
          <w:rFonts w:ascii="Times New Roman" w:eastAsia="Calibri" w:hAnsi="Times New Roman" w:cs="Times New Roman"/>
          <w:i/>
          <w:color w:val="000000" w:themeColor="text1"/>
          <w:sz w:val="24"/>
          <w:szCs w:val="24"/>
        </w:rPr>
        <w:t xml:space="preserve"> and Sustainable Energy Reviews</w:t>
      </w:r>
      <w:r w:rsidRPr="00B154F0">
        <w:rPr>
          <w:rFonts w:ascii="Times New Roman" w:eastAsia="Calibri" w:hAnsi="Times New Roman" w:cs="Times New Roman"/>
          <w:color w:val="000000" w:themeColor="text1"/>
          <w:sz w:val="24"/>
          <w:szCs w:val="24"/>
        </w:rPr>
        <w:t>, 15, 1098-1116.</w:t>
      </w:r>
      <w:proofErr w:type="gramEnd"/>
      <w:r w:rsidRPr="00B154F0">
        <w:rPr>
          <w:rFonts w:ascii="Times New Roman" w:eastAsia="Calibri" w:hAnsi="Times New Roman" w:cs="Times New Roman"/>
          <w:color w:val="000000" w:themeColor="text1"/>
          <w:sz w:val="24"/>
          <w:szCs w:val="24"/>
        </w:rPr>
        <w:t xml:space="preserve"> </w:t>
      </w:r>
      <w:proofErr w:type="gramStart"/>
      <w:r w:rsidRPr="00B154F0">
        <w:rPr>
          <w:rFonts w:ascii="Times New Roman" w:eastAsia="Calibri" w:hAnsi="Times New Roman" w:cs="Times New Roman"/>
          <w:color w:val="000000" w:themeColor="text1"/>
          <w:sz w:val="24"/>
          <w:szCs w:val="24"/>
        </w:rPr>
        <w:t>doi</w:t>
      </w:r>
      <w:proofErr w:type="gramEnd"/>
      <w:r w:rsidRPr="00B154F0">
        <w:rPr>
          <w:rFonts w:ascii="Times New Roman" w:eastAsia="Calibri" w:hAnsi="Times New Roman" w:cs="Times New Roman"/>
          <w:color w:val="000000" w:themeColor="text1"/>
          <w:sz w:val="24"/>
          <w:szCs w:val="24"/>
        </w:rPr>
        <w:t>: 10.1016/j.rser.2010.11.016.</w:t>
      </w:r>
    </w:p>
    <w:p w14:paraId="0CC0E0BC"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5E7A35BB"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 xml:space="preserve">Ye, P., and Boehman, A. (2010) “Investigation of the impact of engine injection strategy on the biodiesel NOx effect with a common-rail turbocharged direct injection diesel engine,” </w:t>
      </w:r>
      <w:r w:rsidRPr="00B154F0">
        <w:rPr>
          <w:rFonts w:ascii="Times New Roman" w:eastAsia="Calibri" w:hAnsi="Times New Roman" w:cs="Times New Roman"/>
          <w:i/>
          <w:sz w:val="24"/>
          <w:szCs w:val="24"/>
        </w:rPr>
        <w:t>Energy &amp; Fuels</w:t>
      </w:r>
      <w:r w:rsidRPr="00B154F0">
        <w:rPr>
          <w:rFonts w:ascii="Times New Roman" w:eastAsia="Calibri" w:hAnsi="Times New Roman" w:cs="Times New Roman"/>
          <w:sz w:val="24"/>
          <w:szCs w:val="24"/>
        </w:rPr>
        <w:t xml:space="preserve">, 24, 4215-4225.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10.1021/ef1005176.</w:t>
      </w:r>
    </w:p>
    <w:p w14:paraId="116C31EF"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7EC45FFB" w14:textId="77777777" w:rsidR="00B154F0" w:rsidRPr="00B154F0" w:rsidRDefault="00B154F0" w:rsidP="00B154F0">
      <w:pPr>
        <w:spacing w:after="0" w:line="240" w:lineRule="auto"/>
        <w:jc w:val="both"/>
        <w:rPr>
          <w:rFonts w:ascii="Times New Roman" w:eastAsia="Calibri" w:hAnsi="Times New Roman" w:cs="Times New Roman"/>
          <w:sz w:val="24"/>
          <w:szCs w:val="24"/>
        </w:rPr>
      </w:pPr>
      <w:proofErr w:type="gramStart"/>
      <w:r w:rsidRPr="00B154F0">
        <w:rPr>
          <w:rFonts w:ascii="Times New Roman" w:eastAsia="Calibri" w:hAnsi="Times New Roman" w:cs="Times New Roman"/>
          <w:sz w:val="24"/>
          <w:szCs w:val="24"/>
        </w:rPr>
        <w:t xml:space="preserve">Yoon, S., Suh, H., and Lee, S. (2009) “Effect of spray and EGR rate on the combustion and emission characteristics of biodiesel fuel in a compression ignition engine,” </w:t>
      </w:r>
      <w:r w:rsidRPr="00B154F0">
        <w:rPr>
          <w:rFonts w:ascii="Times New Roman" w:eastAsia="Calibri" w:hAnsi="Times New Roman" w:cs="Times New Roman"/>
          <w:i/>
          <w:sz w:val="24"/>
          <w:szCs w:val="24"/>
        </w:rPr>
        <w:t>Energy &amp; Fuels</w:t>
      </w:r>
      <w:r w:rsidRPr="00B154F0">
        <w:rPr>
          <w:rFonts w:ascii="Times New Roman" w:eastAsia="Calibri" w:hAnsi="Times New Roman" w:cs="Times New Roman"/>
          <w:sz w:val="24"/>
          <w:szCs w:val="24"/>
        </w:rPr>
        <w:t>, 23, 1486-1493.</w:t>
      </w:r>
      <w:proofErr w:type="gramEnd"/>
      <w:r w:rsidRPr="00B154F0">
        <w:rPr>
          <w:rFonts w:ascii="Times New Roman" w:eastAsia="Calibri" w:hAnsi="Times New Roman" w:cs="Times New Roman"/>
          <w:sz w:val="24"/>
          <w:szCs w:val="24"/>
        </w:rPr>
        <w:t xml:space="preserve">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10.1021/ef800949a.</w:t>
      </w:r>
    </w:p>
    <w:p w14:paraId="4EA32F4C"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655A4E0C"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 xml:space="preserve">Yuan, W., Hansen, A., and Zhang, Q. (2005), “Vapor pressure and normal boiling point predictions for pure methyl esters and biodiesel fuels,” </w:t>
      </w:r>
      <w:r w:rsidRPr="00B154F0">
        <w:rPr>
          <w:rFonts w:ascii="Times New Roman" w:eastAsia="Calibri" w:hAnsi="Times New Roman" w:cs="Times New Roman"/>
          <w:i/>
          <w:sz w:val="24"/>
          <w:szCs w:val="24"/>
        </w:rPr>
        <w:t>Fuel</w:t>
      </w:r>
      <w:r w:rsidRPr="00B154F0">
        <w:rPr>
          <w:rFonts w:ascii="Times New Roman" w:eastAsia="Calibri" w:hAnsi="Times New Roman" w:cs="Times New Roman"/>
          <w:sz w:val="24"/>
          <w:szCs w:val="24"/>
        </w:rPr>
        <w:t xml:space="preserve">, 84, 943–50.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10.1016/j.fuel.2005.01.007.</w:t>
      </w:r>
    </w:p>
    <w:p w14:paraId="54712196"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132261AB" w14:textId="77777777" w:rsidR="00B154F0" w:rsidRPr="00B154F0" w:rsidRDefault="00B154F0" w:rsidP="00B154F0">
      <w:pPr>
        <w:spacing w:after="0" w:line="240" w:lineRule="auto"/>
        <w:jc w:val="both"/>
        <w:rPr>
          <w:rFonts w:ascii="Times New Roman" w:eastAsia="Calibri" w:hAnsi="Times New Roman" w:cs="Times New Roman"/>
          <w:sz w:val="24"/>
          <w:szCs w:val="24"/>
        </w:rPr>
      </w:pPr>
      <w:proofErr w:type="gramStart"/>
      <w:r w:rsidRPr="00B154F0">
        <w:rPr>
          <w:rFonts w:ascii="Times New Roman" w:eastAsia="Calibri" w:hAnsi="Times New Roman" w:cs="Times New Roman"/>
          <w:sz w:val="24"/>
          <w:szCs w:val="24"/>
        </w:rPr>
        <w:t xml:space="preserve">Yuan, W., Hansen, A., and Zhang, Q. (2007) “Computational modelling of NOx emissions from biodiesel combustion,” </w:t>
      </w:r>
      <w:r w:rsidRPr="00B154F0">
        <w:rPr>
          <w:rFonts w:ascii="Times New Roman" w:eastAsia="Calibri" w:hAnsi="Times New Roman" w:cs="Times New Roman"/>
          <w:i/>
          <w:sz w:val="24"/>
          <w:szCs w:val="24"/>
        </w:rPr>
        <w:t>International Journal of Vehicle Design</w:t>
      </w:r>
      <w:r w:rsidRPr="00B154F0">
        <w:rPr>
          <w:rFonts w:ascii="Times New Roman" w:eastAsia="Calibri" w:hAnsi="Times New Roman" w:cs="Times New Roman"/>
          <w:sz w:val="24"/>
          <w:szCs w:val="24"/>
        </w:rPr>
        <w:t>, 45, 12-32.</w:t>
      </w:r>
      <w:proofErr w:type="gramEnd"/>
      <w:r w:rsidRPr="00B154F0">
        <w:rPr>
          <w:rFonts w:ascii="Times New Roman" w:eastAsia="Calibri" w:hAnsi="Times New Roman" w:cs="Times New Roman"/>
          <w:sz w:val="24"/>
          <w:szCs w:val="24"/>
        </w:rPr>
        <w:t xml:space="preserve"> doi:10.1504/IJVD.2007.013668.</w:t>
      </w:r>
    </w:p>
    <w:p w14:paraId="29099F5C"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713355C6" w14:textId="77777777" w:rsidR="00B154F0" w:rsidRPr="00B154F0" w:rsidRDefault="00B154F0" w:rsidP="00B154F0">
      <w:pPr>
        <w:spacing w:after="0" w:line="240" w:lineRule="auto"/>
        <w:jc w:val="both"/>
        <w:rPr>
          <w:rFonts w:ascii="Times New Roman" w:eastAsia="Calibri" w:hAnsi="Times New Roman" w:cs="Times New Roman"/>
          <w:sz w:val="24"/>
          <w:szCs w:val="24"/>
        </w:rPr>
      </w:pPr>
      <w:proofErr w:type="gramStart"/>
      <w:r w:rsidRPr="00B154F0">
        <w:rPr>
          <w:rFonts w:ascii="Times New Roman" w:eastAsia="Calibri" w:hAnsi="Times New Roman" w:cs="Times New Roman"/>
          <w:sz w:val="24"/>
          <w:szCs w:val="24"/>
        </w:rPr>
        <w:t xml:space="preserve">Yuan, W., and Hansen, A. (2009) “Computational investigation of the effect of biodiesel fuel properties on diesel engine NOx emissions,” </w:t>
      </w:r>
      <w:r w:rsidRPr="00B154F0">
        <w:rPr>
          <w:rFonts w:ascii="Times New Roman" w:eastAsia="Calibri" w:hAnsi="Times New Roman" w:cs="Times New Roman"/>
          <w:i/>
          <w:sz w:val="24"/>
          <w:szCs w:val="24"/>
        </w:rPr>
        <w:t>International Journal of Agricultural and Biological Engineering</w:t>
      </w:r>
      <w:r w:rsidRPr="00B154F0">
        <w:rPr>
          <w:rFonts w:ascii="Times New Roman" w:eastAsia="Calibri" w:hAnsi="Times New Roman" w:cs="Times New Roman"/>
          <w:sz w:val="24"/>
          <w:szCs w:val="24"/>
        </w:rPr>
        <w:t>, 2, 41-48.</w:t>
      </w:r>
      <w:proofErr w:type="gramEnd"/>
      <w:r w:rsidRPr="00B154F0">
        <w:rPr>
          <w:rFonts w:ascii="Times New Roman" w:eastAsia="Calibri" w:hAnsi="Times New Roman" w:cs="Times New Roman"/>
          <w:sz w:val="24"/>
          <w:szCs w:val="24"/>
        </w:rPr>
        <w:t xml:space="preserve">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 10.3965/j.</w:t>
      </w:r>
    </w:p>
    <w:p w14:paraId="596E8676"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00294EB0" w14:textId="77777777" w:rsidR="00B154F0" w:rsidRPr="00B154F0" w:rsidRDefault="00B154F0" w:rsidP="00B154F0">
      <w:pPr>
        <w:spacing w:after="0" w:line="240" w:lineRule="auto"/>
        <w:jc w:val="both"/>
        <w:rPr>
          <w:rFonts w:ascii="Times New Roman" w:eastAsia="Calibri" w:hAnsi="Times New Roman" w:cs="Times New Roman"/>
          <w:sz w:val="24"/>
          <w:szCs w:val="24"/>
        </w:rPr>
      </w:pPr>
      <w:proofErr w:type="gramStart"/>
      <w:r w:rsidRPr="00B154F0">
        <w:rPr>
          <w:rFonts w:ascii="Times New Roman" w:eastAsia="Calibri" w:hAnsi="Times New Roman" w:cs="Times New Roman"/>
          <w:sz w:val="24"/>
          <w:szCs w:val="24"/>
        </w:rPr>
        <w:t xml:space="preserve">Zhang, Y., and Boehman, A. (2007) “Impact of biodiesel on NO x emissions in a common rail direct injection diesel engine,” </w:t>
      </w:r>
      <w:r w:rsidRPr="00B154F0">
        <w:rPr>
          <w:rFonts w:ascii="Times New Roman" w:eastAsia="Calibri" w:hAnsi="Times New Roman" w:cs="Times New Roman"/>
          <w:i/>
          <w:sz w:val="24"/>
          <w:szCs w:val="24"/>
        </w:rPr>
        <w:t>Energy &amp; Fuels</w:t>
      </w:r>
      <w:r w:rsidRPr="00B154F0">
        <w:rPr>
          <w:rFonts w:ascii="Times New Roman" w:eastAsia="Calibri" w:hAnsi="Times New Roman" w:cs="Times New Roman"/>
          <w:sz w:val="24"/>
          <w:szCs w:val="24"/>
        </w:rPr>
        <w:t>, 21, 2003-2012.</w:t>
      </w:r>
      <w:proofErr w:type="gramEnd"/>
      <w:r w:rsidRPr="00B154F0">
        <w:rPr>
          <w:rFonts w:ascii="Times New Roman" w:eastAsia="Calibri" w:hAnsi="Times New Roman" w:cs="Times New Roman"/>
          <w:sz w:val="24"/>
          <w:szCs w:val="24"/>
        </w:rPr>
        <w:t xml:space="preserve">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10.1021/ef0700073.</w:t>
      </w:r>
    </w:p>
    <w:p w14:paraId="4BBC660B" w14:textId="77777777" w:rsidR="00B154F0" w:rsidRPr="00B154F0" w:rsidRDefault="00B154F0" w:rsidP="00B154F0">
      <w:pPr>
        <w:spacing w:after="0" w:line="240" w:lineRule="auto"/>
        <w:jc w:val="both"/>
        <w:rPr>
          <w:rFonts w:ascii="Times New Roman" w:eastAsia="Calibri" w:hAnsi="Times New Roman" w:cs="Times New Roman"/>
          <w:sz w:val="24"/>
          <w:szCs w:val="24"/>
        </w:rPr>
      </w:pPr>
    </w:p>
    <w:p w14:paraId="15A37F01" w14:textId="77777777" w:rsidR="00B154F0" w:rsidRPr="00B154F0" w:rsidRDefault="00B154F0" w:rsidP="00B154F0">
      <w:pPr>
        <w:spacing w:after="0" w:line="240" w:lineRule="auto"/>
        <w:jc w:val="both"/>
        <w:rPr>
          <w:rFonts w:ascii="Times New Roman" w:eastAsia="Calibri" w:hAnsi="Times New Roman" w:cs="Times New Roman"/>
          <w:sz w:val="24"/>
          <w:szCs w:val="24"/>
        </w:rPr>
      </w:pPr>
      <w:r w:rsidRPr="00B154F0">
        <w:rPr>
          <w:rFonts w:ascii="Times New Roman" w:eastAsia="Calibri" w:hAnsi="Times New Roman" w:cs="Times New Roman"/>
          <w:sz w:val="24"/>
          <w:szCs w:val="24"/>
        </w:rPr>
        <w:t xml:space="preserve">Zhang, X., Wang, H., Li, L., Wu, Z., Hu, Z., and Zhao, H. (2008) “Characteristics of Output Performances and Emissions of Diesel Engine Employed Common Rail Fueled with Biodiesel Blends from Wasted Cooking Oil,” </w:t>
      </w:r>
      <w:r w:rsidRPr="00B154F0">
        <w:rPr>
          <w:rFonts w:ascii="Times New Roman" w:eastAsia="Calibri" w:hAnsi="Times New Roman" w:cs="Times New Roman"/>
          <w:i/>
          <w:sz w:val="24"/>
          <w:szCs w:val="24"/>
        </w:rPr>
        <w:t>SAE Technical Paper</w:t>
      </w:r>
      <w:r w:rsidRPr="00B154F0">
        <w:rPr>
          <w:rFonts w:ascii="Times New Roman" w:eastAsia="Calibri" w:hAnsi="Times New Roman" w:cs="Times New Roman"/>
          <w:sz w:val="24"/>
          <w:szCs w:val="24"/>
        </w:rPr>
        <w:t xml:space="preserve">, 10. </w:t>
      </w:r>
      <w:proofErr w:type="gramStart"/>
      <w:r w:rsidRPr="00B154F0">
        <w:rPr>
          <w:rFonts w:ascii="Times New Roman" w:eastAsia="Calibri" w:hAnsi="Times New Roman" w:cs="Times New Roman"/>
          <w:sz w:val="24"/>
          <w:szCs w:val="24"/>
        </w:rPr>
        <w:t>doi:</w:t>
      </w:r>
      <w:proofErr w:type="gramEnd"/>
      <w:r w:rsidRPr="00B154F0">
        <w:rPr>
          <w:rFonts w:ascii="Times New Roman" w:eastAsia="Calibri" w:hAnsi="Times New Roman" w:cs="Times New Roman"/>
          <w:sz w:val="24"/>
          <w:szCs w:val="24"/>
        </w:rPr>
        <w:t>10.4271/2008-01-1833.</w:t>
      </w:r>
    </w:p>
    <w:p w14:paraId="3DD319D0" w14:textId="77777777" w:rsidR="00B154F0" w:rsidRPr="006440D7" w:rsidRDefault="00B154F0" w:rsidP="00B154F0">
      <w:pPr>
        <w:spacing w:after="200" w:line="480" w:lineRule="auto"/>
        <w:contextualSpacing/>
        <w:jc w:val="both"/>
        <w:rPr>
          <w:rFonts w:ascii="Times New Roman" w:eastAsia="Calibri" w:hAnsi="Times New Roman" w:cs="Times New Roman"/>
          <w:sz w:val="24"/>
        </w:rPr>
      </w:pPr>
    </w:p>
    <w:p w14:paraId="0E724BB5" w14:textId="77777777" w:rsidR="006440D7" w:rsidRDefault="006440D7" w:rsidP="006440D7">
      <w:pPr>
        <w:rPr>
          <w:rFonts w:ascii="Times New Roman" w:hAnsi="Times New Roman" w:cs="Times New Roman"/>
          <w:sz w:val="24"/>
        </w:rPr>
      </w:pPr>
    </w:p>
    <w:p w14:paraId="083F5E86" w14:textId="77777777" w:rsidR="00AA5AC6" w:rsidRDefault="00AA5AC6" w:rsidP="006440D7">
      <w:pPr>
        <w:rPr>
          <w:rFonts w:ascii="Times New Roman" w:hAnsi="Times New Roman" w:cs="Times New Roman"/>
          <w:sz w:val="24"/>
        </w:rPr>
        <w:sectPr w:rsidR="00AA5AC6" w:rsidSect="00B20D1D">
          <w:pgSz w:w="12240" w:h="15840"/>
          <w:pgMar w:top="1440" w:right="1440" w:bottom="1440" w:left="2304" w:header="720" w:footer="720" w:gutter="0"/>
          <w:cols w:space="720"/>
          <w:docGrid w:linePitch="360"/>
        </w:sectPr>
      </w:pPr>
    </w:p>
    <w:p w14:paraId="797DF7B8" w14:textId="0948592C" w:rsidR="006440D7" w:rsidRPr="00AA5AC6" w:rsidRDefault="00BF61B4" w:rsidP="00B20D1D">
      <w:pPr>
        <w:pStyle w:val="Heading1"/>
        <w:numPr>
          <w:ilvl w:val="0"/>
          <w:numId w:val="45"/>
        </w:numPr>
        <w:spacing w:line="360" w:lineRule="auto"/>
        <w:jc w:val="right"/>
      </w:pPr>
      <w:bookmarkStart w:id="371" w:name="_Toc399323287"/>
      <w:r>
        <w:lastRenderedPageBreak/>
        <w:t xml:space="preserve"> </w:t>
      </w:r>
      <w:r w:rsidR="002E35EC">
        <w:t xml:space="preserve"> </w:t>
      </w:r>
      <w:bookmarkStart w:id="372" w:name="_Toc480497142"/>
      <w:r w:rsidR="006440D7" w:rsidRPr="00AA5AC6">
        <w:t>E</w:t>
      </w:r>
      <w:r w:rsidR="00B20D1D">
        <w:t>STIMATED UNCERTAINTIES</w:t>
      </w:r>
      <w:bookmarkEnd w:id="371"/>
      <w:bookmarkEnd w:id="372"/>
    </w:p>
    <w:p w14:paraId="70954B93" w14:textId="77777777" w:rsidR="006440D7" w:rsidRPr="006440D7" w:rsidRDefault="006440D7" w:rsidP="008F2D86">
      <w:pPr>
        <w:spacing w:after="120" w:line="36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______________________________________________________________________</w:t>
      </w:r>
    </w:p>
    <w:p w14:paraId="2A812F61" w14:textId="3A0FD9E9" w:rsidR="006440D7" w:rsidRPr="006440D7" w:rsidRDefault="006440D7" w:rsidP="00B70144">
      <w:pPr>
        <w:spacing w:after="120" w:line="480" w:lineRule="auto"/>
        <w:ind w:firstLine="720"/>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 xml:space="preserve">Precision (random) and bias (fixed) errors were calculated and presented in the figures of this dissertation as error bars. The precision error was statistically determined based on the sample size and standard deviation of the data points. Bias error was found based on the calibration error or least count of the instrument used, typically 0.1 </w:t>
      </w:r>
      <w:r w:rsidR="00A379C8">
        <w:rPr>
          <w:rFonts w:ascii="Times New Roman" w:eastAsia="Times New Roman" w:hAnsi="Times New Roman" w:cs="Times New Roman"/>
          <w:sz w:val="24"/>
          <w:szCs w:val="24"/>
        </w:rPr>
        <w:t>-</w:t>
      </w:r>
      <w:r w:rsidRPr="006440D7">
        <w:rPr>
          <w:rFonts w:ascii="Times New Roman" w:eastAsia="Times New Roman" w:hAnsi="Times New Roman" w:cs="Times New Roman"/>
          <w:sz w:val="24"/>
          <w:szCs w:val="24"/>
        </w:rPr>
        <w:t xml:space="preserve"> 1% of the full-scale value. The overall uncertainty (ω) can be expressed mathematically as:</w:t>
      </w:r>
    </w:p>
    <w:p w14:paraId="39036226"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object w:dxaOrig="1480" w:dyaOrig="380" w14:anchorId="7752F8C1">
          <v:shape id="_x0000_i1028" type="#_x0000_t75" style="width:74.25pt;height:19.5pt" o:ole="">
            <v:imagedata r:id="rId308" o:title=""/>
          </v:shape>
          <o:OLEObject Type="Embed" ProgID="Equation.3" ShapeID="_x0000_i1028" DrawAspect="Content" ObjectID="_1554549610" r:id="rId309"/>
        </w:object>
      </w:r>
    </w:p>
    <w:p w14:paraId="51D91156"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0F7AFFAA"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roofErr w:type="gramStart"/>
      <w:r w:rsidRPr="006440D7">
        <w:rPr>
          <w:rFonts w:ascii="Times New Roman" w:eastAsia="Times New Roman" w:hAnsi="Times New Roman" w:cs="Times New Roman"/>
          <w:sz w:val="24"/>
          <w:szCs w:val="24"/>
        </w:rPr>
        <w:t>where</w:t>
      </w:r>
      <w:proofErr w:type="gramEnd"/>
      <w:r w:rsidRPr="006440D7">
        <w:rPr>
          <w:rFonts w:ascii="Times New Roman" w:eastAsia="Times New Roman" w:hAnsi="Times New Roman" w:cs="Times New Roman"/>
          <w:sz w:val="24"/>
          <w:szCs w:val="24"/>
        </w:rPr>
        <w:t xml:space="preserve"> P is the precision and B the bias error of the measurements. The precision error was calculated based on the following:</w:t>
      </w:r>
    </w:p>
    <w:p w14:paraId="7CAED40D"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object w:dxaOrig="1260" w:dyaOrig="680" w14:anchorId="451E09B6">
          <v:shape id="_x0000_i1029" type="#_x0000_t75" style="width:64.5pt;height:34.5pt" o:ole="">
            <v:imagedata r:id="rId310" o:title=""/>
          </v:shape>
          <o:OLEObject Type="Embed" ProgID="Equation.3" ShapeID="_x0000_i1029" DrawAspect="Content" ObjectID="_1554549611" r:id="rId311"/>
        </w:object>
      </w:r>
    </w:p>
    <w:p w14:paraId="5A09F8DF"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4B9D707B"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roofErr w:type="gramStart"/>
      <w:r w:rsidRPr="006440D7">
        <w:rPr>
          <w:rFonts w:ascii="Times New Roman" w:eastAsia="Times New Roman" w:hAnsi="Times New Roman" w:cs="Times New Roman"/>
          <w:sz w:val="24"/>
          <w:szCs w:val="24"/>
        </w:rPr>
        <w:t>where</w:t>
      </w:r>
      <w:proofErr w:type="gramEnd"/>
      <w:r w:rsidRPr="006440D7">
        <w:rPr>
          <w:rFonts w:ascii="Times New Roman" w:eastAsia="Times New Roman" w:hAnsi="Times New Roman" w:cs="Times New Roman"/>
          <w:sz w:val="24"/>
          <w:szCs w:val="24"/>
        </w:rPr>
        <w:t xml:space="preserve"> S</w:t>
      </w:r>
      <w:r w:rsidRPr="006440D7">
        <w:rPr>
          <w:rFonts w:ascii="Times New Roman" w:eastAsia="Times New Roman" w:hAnsi="Times New Roman" w:cs="Times New Roman"/>
          <w:sz w:val="24"/>
          <w:szCs w:val="24"/>
          <w:vertAlign w:val="subscript"/>
        </w:rPr>
        <w:t>x</w:t>
      </w:r>
      <w:r w:rsidRPr="006440D7">
        <w:rPr>
          <w:rFonts w:ascii="Times New Roman" w:eastAsia="Times New Roman" w:hAnsi="Times New Roman" w:cs="Times New Roman"/>
          <w:sz w:val="24"/>
          <w:szCs w:val="24"/>
        </w:rPr>
        <w:t xml:space="preserve"> represents the standard deviation of the data points, n is the number of data points, and t</w:t>
      </w:r>
      <w:r w:rsidRPr="006440D7">
        <w:rPr>
          <w:rFonts w:ascii="Times New Roman" w:eastAsia="Times New Roman" w:hAnsi="Times New Roman" w:cs="Times New Roman"/>
          <w:sz w:val="24"/>
          <w:szCs w:val="24"/>
          <w:vertAlign w:val="subscript"/>
        </w:rPr>
        <w:t>α/2</w:t>
      </w:r>
      <w:r w:rsidRPr="006440D7">
        <w:rPr>
          <w:rFonts w:ascii="Times New Roman" w:eastAsia="Times New Roman" w:hAnsi="Times New Roman" w:cs="Times New Roman"/>
          <w:sz w:val="24"/>
          <w:szCs w:val="24"/>
        </w:rPr>
        <w:t xml:space="preserve"> the student’s t-distribution value for a 95% confidence interval. Typical t</w:t>
      </w:r>
      <w:r w:rsidRPr="006440D7">
        <w:rPr>
          <w:rFonts w:ascii="Times New Roman" w:eastAsia="Times New Roman" w:hAnsi="Times New Roman" w:cs="Times New Roman"/>
          <w:sz w:val="24"/>
          <w:szCs w:val="24"/>
          <w:vertAlign w:val="subscript"/>
        </w:rPr>
        <w:t xml:space="preserve">α/2 </w:t>
      </w:r>
      <w:r w:rsidRPr="006440D7">
        <w:rPr>
          <w:rFonts w:ascii="Times New Roman" w:eastAsia="Times New Roman" w:hAnsi="Times New Roman" w:cs="Times New Roman"/>
          <w:sz w:val="24"/>
          <w:szCs w:val="24"/>
        </w:rPr>
        <w:t>values are presented below.</w:t>
      </w:r>
    </w:p>
    <w:p w14:paraId="71F106FB" w14:textId="77777777"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p>
    <w:p w14:paraId="46A5C564" w14:textId="77777777" w:rsidR="006440D7" w:rsidRDefault="006440D7" w:rsidP="006440D7">
      <w:pPr>
        <w:spacing w:after="120" w:line="240" w:lineRule="auto"/>
        <w:jc w:val="center"/>
        <w:rPr>
          <w:rFonts w:ascii="Times New Roman" w:eastAsia="Times New Roman" w:hAnsi="Times New Roman" w:cs="Times New Roman"/>
          <w:bCs/>
          <w:color w:val="000000"/>
          <w:sz w:val="24"/>
          <w:szCs w:val="18"/>
        </w:rPr>
      </w:pPr>
    </w:p>
    <w:p w14:paraId="7F8CAF15" w14:textId="77777777" w:rsidR="00123BA4" w:rsidRDefault="00123BA4" w:rsidP="006440D7">
      <w:pPr>
        <w:spacing w:after="120" w:line="240" w:lineRule="auto"/>
        <w:jc w:val="center"/>
        <w:rPr>
          <w:rFonts w:ascii="Times New Roman" w:eastAsia="Times New Roman" w:hAnsi="Times New Roman" w:cs="Times New Roman"/>
          <w:bCs/>
          <w:color w:val="000000"/>
          <w:sz w:val="24"/>
          <w:szCs w:val="18"/>
        </w:rPr>
      </w:pPr>
    </w:p>
    <w:p w14:paraId="5325BADA" w14:textId="77777777" w:rsidR="00123BA4" w:rsidRDefault="00123BA4" w:rsidP="006440D7">
      <w:pPr>
        <w:spacing w:after="120" w:line="240" w:lineRule="auto"/>
        <w:jc w:val="center"/>
        <w:rPr>
          <w:rFonts w:ascii="Times New Roman" w:eastAsia="Times New Roman" w:hAnsi="Times New Roman" w:cs="Times New Roman"/>
          <w:bCs/>
          <w:color w:val="000000"/>
          <w:sz w:val="24"/>
          <w:szCs w:val="18"/>
        </w:rPr>
      </w:pPr>
    </w:p>
    <w:p w14:paraId="11157741" w14:textId="77777777" w:rsidR="00123BA4" w:rsidRPr="006440D7" w:rsidRDefault="00123BA4" w:rsidP="006440D7">
      <w:pPr>
        <w:spacing w:after="120" w:line="240" w:lineRule="auto"/>
        <w:jc w:val="center"/>
        <w:rPr>
          <w:rFonts w:ascii="Times New Roman" w:eastAsia="Times New Roman" w:hAnsi="Times New Roman" w:cs="Times New Roman"/>
          <w:bCs/>
          <w:color w:val="000000"/>
          <w:sz w:val="24"/>
          <w:szCs w:val="18"/>
        </w:rPr>
      </w:pPr>
    </w:p>
    <w:p w14:paraId="6092710E" w14:textId="77777777"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p>
    <w:p w14:paraId="596D3247" w14:textId="4023659A" w:rsidR="006440D7" w:rsidRPr="006440D7" w:rsidRDefault="00123BA4" w:rsidP="00123BA4">
      <w:pPr>
        <w:pStyle w:val="Caption"/>
        <w:rPr>
          <w:rFonts w:eastAsia="Times New Roman"/>
          <w:bCs/>
          <w:color w:val="000000"/>
        </w:rPr>
      </w:pPr>
      <w:bookmarkStart w:id="373" w:name="_Toc480497016"/>
      <w:r>
        <w:lastRenderedPageBreak/>
        <w:t xml:space="preserve">Table </w:t>
      </w:r>
      <w:r w:rsidR="006C145C">
        <w:fldChar w:fldCharType="begin"/>
      </w:r>
      <w:r w:rsidR="006C145C">
        <w:instrText xml:space="preserve"> STYLEREF 1 \s </w:instrText>
      </w:r>
      <w:r w:rsidR="006C145C">
        <w:fldChar w:fldCharType="separate"/>
      </w:r>
      <w:r w:rsidR="00C53FA7">
        <w:rPr>
          <w:noProof/>
        </w:rPr>
        <w:t>A</w:t>
      </w:r>
      <w:r w:rsidR="006C145C">
        <w:rPr>
          <w:noProof/>
        </w:rPr>
        <w:fldChar w:fldCharType="end"/>
      </w:r>
      <w:r w:rsidR="003D3498">
        <w:t>.</w:t>
      </w:r>
      <w:r w:rsidR="006C145C">
        <w:fldChar w:fldCharType="begin"/>
      </w:r>
      <w:r w:rsidR="006C145C">
        <w:instrText xml:space="preserve"> SEQ Table \* ARABIC \s 1 </w:instrText>
      </w:r>
      <w:r w:rsidR="006C145C">
        <w:fldChar w:fldCharType="separate"/>
      </w:r>
      <w:r w:rsidR="00C53FA7">
        <w:rPr>
          <w:noProof/>
        </w:rPr>
        <w:t>1</w:t>
      </w:r>
      <w:r w:rsidR="006C145C">
        <w:rPr>
          <w:noProof/>
        </w:rPr>
        <w:fldChar w:fldCharType="end"/>
      </w:r>
      <w:r w:rsidRPr="006440D7">
        <w:rPr>
          <w:rFonts w:eastAsia="Times New Roman"/>
          <w:bCs/>
          <w:color w:val="000000"/>
        </w:rPr>
        <w:t xml:space="preserve"> Student t-distribution values</w:t>
      </w:r>
      <w:bookmarkEnd w:id="37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711"/>
        <w:gridCol w:w="4206"/>
      </w:tblGrid>
      <w:tr w:rsidR="006440D7" w:rsidRPr="006440D7" w14:paraId="2A4B3A5B" w14:textId="77777777" w:rsidTr="006440D7">
        <w:trPr>
          <w:trHeight w:val="287"/>
          <w:jc w:val="center"/>
        </w:trPr>
        <w:tc>
          <w:tcPr>
            <w:tcW w:w="705" w:type="dxa"/>
          </w:tcPr>
          <w:p w14:paraId="4D2EC275"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n =</w:t>
            </w:r>
          </w:p>
        </w:tc>
        <w:tc>
          <w:tcPr>
            <w:tcW w:w="711" w:type="dxa"/>
          </w:tcPr>
          <w:p w14:paraId="15E6D53A"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υ =</w:t>
            </w:r>
          </w:p>
        </w:tc>
        <w:tc>
          <w:tcPr>
            <w:tcW w:w="4206" w:type="dxa"/>
          </w:tcPr>
          <w:p w14:paraId="538ED9ED"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t</w:t>
            </w:r>
            <w:r w:rsidRPr="006440D7">
              <w:rPr>
                <w:rFonts w:ascii="Times New Roman" w:eastAsia="Times New Roman" w:hAnsi="Times New Roman" w:cs="Times New Roman"/>
                <w:sz w:val="24"/>
                <w:szCs w:val="24"/>
                <w:vertAlign w:val="subscript"/>
              </w:rPr>
              <w:t xml:space="preserve">α/2 </w:t>
            </w:r>
            <w:r w:rsidRPr="006440D7">
              <w:rPr>
                <w:rFonts w:ascii="Times New Roman" w:eastAsia="Times New Roman" w:hAnsi="Times New Roman" w:cs="Times New Roman"/>
                <w:sz w:val="24"/>
                <w:szCs w:val="24"/>
              </w:rPr>
              <w:t>for a 95% confidence interval</w:t>
            </w:r>
          </w:p>
        </w:tc>
      </w:tr>
      <w:tr w:rsidR="006440D7" w:rsidRPr="006440D7" w14:paraId="4F6ABE2A" w14:textId="77777777" w:rsidTr="006440D7">
        <w:trPr>
          <w:jc w:val="center"/>
        </w:trPr>
        <w:tc>
          <w:tcPr>
            <w:tcW w:w="705" w:type="dxa"/>
          </w:tcPr>
          <w:p w14:paraId="230A860F"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3</w:t>
            </w:r>
          </w:p>
        </w:tc>
        <w:tc>
          <w:tcPr>
            <w:tcW w:w="711" w:type="dxa"/>
          </w:tcPr>
          <w:p w14:paraId="65C5AE7C"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2</w:t>
            </w:r>
          </w:p>
        </w:tc>
        <w:tc>
          <w:tcPr>
            <w:tcW w:w="4206" w:type="dxa"/>
          </w:tcPr>
          <w:p w14:paraId="6BC3BE5C"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4.303</w:t>
            </w:r>
          </w:p>
        </w:tc>
      </w:tr>
      <w:tr w:rsidR="006440D7" w:rsidRPr="006440D7" w14:paraId="3245CBC1" w14:textId="77777777" w:rsidTr="006440D7">
        <w:trPr>
          <w:jc w:val="center"/>
        </w:trPr>
        <w:tc>
          <w:tcPr>
            <w:tcW w:w="705" w:type="dxa"/>
          </w:tcPr>
          <w:p w14:paraId="4D0E3D14"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4</w:t>
            </w:r>
          </w:p>
        </w:tc>
        <w:tc>
          <w:tcPr>
            <w:tcW w:w="711" w:type="dxa"/>
          </w:tcPr>
          <w:p w14:paraId="364A10B7"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3</w:t>
            </w:r>
          </w:p>
        </w:tc>
        <w:tc>
          <w:tcPr>
            <w:tcW w:w="4206" w:type="dxa"/>
          </w:tcPr>
          <w:p w14:paraId="52701E43"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3.182</w:t>
            </w:r>
          </w:p>
        </w:tc>
      </w:tr>
      <w:tr w:rsidR="006440D7" w:rsidRPr="006440D7" w14:paraId="77988B00" w14:textId="77777777" w:rsidTr="006440D7">
        <w:trPr>
          <w:jc w:val="center"/>
        </w:trPr>
        <w:tc>
          <w:tcPr>
            <w:tcW w:w="705" w:type="dxa"/>
          </w:tcPr>
          <w:p w14:paraId="3AA675AB"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5</w:t>
            </w:r>
          </w:p>
        </w:tc>
        <w:tc>
          <w:tcPr>
            <w:tcW w:w="711" w:type="dxa"/>
          </w:tcPr>
          <w:p w14:paraId="1EFCF0B3"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4</w:t>
            </w:r>
          </w:p>
        </w:tc>
        <w:tc>
          <w:tcPr>
            <w:tcW w:w="4206" w:type="dxa"/>
          </w:tcPr>
          <w:p w14:paraId="68AAB2C1"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2.776</w:t>
            </w:r>
          </w:p>
        </w:tc>
      </w:tr>
      <w:tr w:rsidR="006440D7" w:rsidRPr="006440D7" w14:paraId="3868FF00" w14:textId="77777777" w:rsidTr="006440D7">
        <w:trPr>
          <w:jc w:val="center"/>
        </w:trPr>
        <w:tc>
          <w:tcPr>
            <w:tcW w:w="705" w:type="dxa"/>
          </w:tcPr>
          <w:p w14:paraId="321966A1"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6</w:t>
            </w:r>
          </w:p>
        </w:tc>
        <w:tc>
          <w:tcPr>
            <w:tcW w:w="711" w:type="dxa"/>
          </w:tcPr>
          <w:p w14:paraId="1382EA0F"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5</w:t>
            </w:r>
          </w:p>
        </w:tc>
        <w:tc>
          <w:tcPr>
            <w:tcW w:w="4206" w:type="dxa"/>
          </w:tcPr>
          <w:p w14:paraId="205A0470"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2.571</w:t>
            </w:r>
          </w:p>
        </w:tc>
      </w:tr>
      <w:tr w:rsidR="006440D7" w:rsidRPr="006440D7" w14:paraId="1147DA0D" w14:textId="77777777" w:rsidTr="006440D7">
        <w:trPr>
          <w:jc w:val="center"/>
        </w:trPr>
        <w:tc>
          <w:tcPr>
            <w:tcW w:w="705" w:type="dxa"/>
          </w:tcPr>
          <w:p w14:paraId="2F0B7353"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7</w:t>
            </w:r>
          </w:p>
        </w:tc>
        <w:tc>
          <w:tcPr>
            <w:tcW w:w="711" w:type="dxa"/>
          </w:tcPr>
          <w:p w14:paraId="65540633"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6</w:t>
            </w:r>
          </w:p>
        </w:tc>
        <w:tc>
          <w:tcPr>
            <w:tcW w:w="4206" w:type="dxa"/>
          </w:tcPr>
          <w:p w14:paraId="637EC491"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2.447</w:t>
            </w:r>
          </w:p>
        </w:tc>
      </w:tr>
      <w:tr w:rsidR="006440D7" w:rsidRPr="006440D7" w14:paraId="5F20FACF" w14:textId="77777777" w:rsidTr="006440D7">
        <w:trPr>
          <w:jc w:val="center"/>
        </w:trPr>
        <w:tc>
          <w:tcPr>
            <w:tcW w:w="705" w:type="dxa"/>
          </w:tcPr>
          <w:p w14:paraId="0C84E35E"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8</w:t>
            </w:r>
          </w:p>
        </w:tc>
        <w:tc>
          <w:tcPr>
            <w:tcW w:w="711" w:type="dxa"/>
          </w:tcPr>
          <w:p w14:paraId="61133AEE"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7</w:t>
            </w:r>
          </w:p>
        </w:tc>
        <w:tc>
          <w:tcPr>
            <w:tcW w:w="4206" w:type="dxa"/>
          </w:tcPr>
          <w:p w14:paraId="39C895A0"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2.365</w:t>
            </w:r>
          </w:p>
        </w:tc>
      </w:tr>
      <w:tr w:rsidR="006440D7" w:rsidRPr="006440D7" w14:paraId="542D4C22" w14:textId="77777777" w:rsidTr="006440D7">
        <w:trPr>
          <w:jc w:val="center"/>
        </w:trPr>
        <w:tc>
          <w:tcPr>
            <w:tcW w:w="705" w:type="dxa"/>
          </w:tcPr>
          <w:p w14:paraId="0F42AF51"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9</w:t>
            </w:r>
          </w:p>
        </w:tc>
        <w:tc>
          <w:tcPr>
            <w:tcW w:w="711" w:type="dxa"/>
          </w:tcPr>
          <w:p w14:paraId="0C4C8148"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8</w:t>
            </w:r>
          </w:p>
        </w:tc>
        <w:tc>
          <w:tcPr>
            <w:tcW w:w="4206" w:type="dxa"/>
          </w:tcPr>
          <w:p w14:paraId="6E086C3D"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2.306</w:t>
            </w:r>
          </w:p>
        </w:tc>
      </w:tr>
    </w:tbl>
    <w:p w14:paraId="68CE8473"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55BC1049"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 xml:space="preserve">Precision errors were much larger than corresponding bias errors and accounted for most of the uncertainty in the present study. For this reason, the measurements were repeated 5 times and instruments were calibrated before use each day. For some cases where multiple uncertainties were present, as in the calculation of the Emission Index, the errors were propagated. Below is a sample of how the error was propagated for the Emission Index of NO. </w:t>
      </w:r>
    </w:p>
    <w:p w14:paraId="2AC99890"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position w:val="-38"/>
          <w:sz w:val="24"/>
          <w:szCs w:val="24"/>
        </w:rPr>
        <w:object w:dxaOrig="6140" w:dyaOrig="960" w14:anchorId="2C675FDD">
          <v:shape id="_x0000_i1030" type="#_x0000_t75" style="width:307.5pt;height:47.25pt" o:ole="">
            <v:imagedata r:id="rId312" o:title=""/>
          </v:shape>
          <o:OLEObject Type="Embed" ProgID="Equation.3" ShapeID="_x0000_i1030" DrawAspect="Content" ObjectID="_1554549612" r:id="rId313"/>
        </w:object>
      </w:r>
    </w:p>
    <w:p w14:paraId="12EE9033"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roofErr w:type="gramStart"/>
      <w:r w:rsidRPr="006440D7">
        <w:rPr>
          <w:rFonts w:ascii="Times New Roman" w:eastAsia="Times New Roman" w:hAnsi="Times New Roman" w:cs="Times New Roman"/>
          <w:sz w:val="24"/>
          <w:szCs w:val="24"/>
        </w:rPr>
        <w:t>where</w:t>
      </w:r>
      <w:proofErr w:type="gramEnd"/>
    </w:p>
    <w:p w14:paraId="651EBDBB"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object w:dxaOrig="3400" w:dyaOrig="840" w14:anchorId="14D56579">
          <v:shape id="_x0000_i1031" type="#_x0000_t75" style="width:171pt;height:42pt" o:ole="">
            <v:imagedata r:id="rId314" o:title=""/>
          </v:shape>
          <o:OLEObject Type="Embed" ProgID="Equation.3" ShapeID="_x0000_i1031" DrawAspect="Content" ObjectID="_1554549613" r:id="rId315"/>
        </w:object>
      </w:r>
    </w:p>
    <w:p w14:paraId="67619A87"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object w:dxaOrig="3460" w:dyaOrig="840" w14:anchorId="59A291AC">
          <v:shape id="_x0000_i1032" type="#_x0000_t75" style="width:173.25pt;height:42pt" o:ole="">
            <v:imagedata r:id="rId316" o:title=""/>
          </v:shape>
          <o:OLEObject Type="Embed" ProgID="Equation.3" ShapeID="_x0000_i1032" DrawAspect="Content" ObjectID="_1554549614" r:id="rId317"/>
        </w:object>
      </w:r>
    </w:p>
    <w:p w14:paraId="267226F4"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object w:dxaOrig="3860" w:dyaOrig="840" w14:anchorId="4CBB4E99">
          <v:shape id="_x0000_i1033" type="#_x0000_t75" style="width:193.5pt;height:42pt" o:ole="">
            <v:imagedata r:id="rId318" o:title=""/>
          </v:shape>
          <o:OLEObject Type="Embed" ProgID="Equation.3" ShapeID="_x0000_i1033" DrawAspect="Content" ObjectID="_1554549615" r:id="rId319"/>
        </w:object>
      </w:r>
    </w:p>
    <w:p w14:paraId="044D266D"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object w:dxaOrig="3860" w:dyaOrig="840" w14:anchorId="48C318A0">
          <v:shape id="_x0000_i1034" type="#_x0000_t75" style="width:193.5pt;height:42pt" o:ole="">
            <v:imagedata r:id="rId320" o:title=""/>
          </v:shape>
          <o:OLEObject Type="Embed" ProgID="Equation.3" ShapeID="_x0000_i1034" DrawAspect="Content" ObjectID="_1554549616" r:id="rId321"/>
        </w:object>
      </w:r>
    </w:p>
    <w:p w14:paraId="1EC7D786"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position w:val="-12"/>
          <w:sz w:val="24"/>
          <w:szCs w:val="24"/>
        </w:rPr>
        <w:object w:dxaOrig="560" w:dyaOrig="360" w14:anchorId="7F94922E">
          <v:shape id="_x0000_i1035" type="#_x0000_t75" style="width:27.75pt;height:19.5pt" o:ole="">
            <v:imagedata r:id="rId322" o:title=""/>
          </v:shape>
          <o:OLEObject Type="Embed" ProgID="Equation.3" ShapeID="_x0000_i1035" DrawAspect="Content" ObjectID="_1554549617" r:id="rId323"/>
        </w:object>
      </w:r>
      <w:r w:rsidRPr="006440D7">
        <w:rPr>
          <w:rFonts w:ascii="Times New Roman" w:eastAsia="Times New Roman" w:hAnsi="Times New Roman" w:cs="Times New Roman"/>
          <w:sz w:val="24"/>
          <w:szCs w:val="24"/>
        </w:rPr>
        <w:t xml:space="preserve"> = Overall uncertainty (ω) associated with the NO measurements</w:t>
      </w:r>
    </w:p>
    <w:p w14:paraId="73A404CC"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position w:val="-12"/>
          <w:sz w:val="24"/>
          <w:szCs w:val="24"/>
        </w:rPr>
        <w:object w:dxaOrig="540" w:dyaOrig="360" w14:anchorId="01B8E9AC">
          <v:shape id="_x0000_i1036" type="#_x0000_t75" style="width:27.75pt;height:19.5pt" o:ole="">
            <v:imagedata r:id="rId324" o:title=""/>
          </v:shape>
          <o:OLEObject Type="Embed" ProgID="Equation.3" ShapeID="_x0000_i1036" DrawAspect="Content" ObjectID="_1554549618" r:id="rId325"/>
        </w:object>
      </w:r>
      <w:r w:rsidRPr="006440D7">
        <w:rPr>
          <w:rFonts w:ascii="Times New Roman" w:eastAsia="Times New Roman" w:hAnsi="Times New Roman" w:cs="Times New Roman"/>
          <w:sz w:val="24"/>
          <w:szCs w:val="24"/>
        </w:rPr>
        <w:t xml:space="preserve"> = Overall uncertainty (ω) associated with the CO measurements </w:t>
      </w:r>
    </w:p>
    <w:p w14:paraId="7658ED22"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position w:val="-14"/>
          <w:sz w:val="24"/>
          <w:szCs w:val="24"/>
        </w:rPr>
        <w:object w:dxaOrig="620" w:dyaOrig="380" w14:anchorId="2DE921CF">
          <v:shape id="_x0000_i1037" type="#_x0000_t75" style="width:32.25pt;height:19.5pt" o:ole="">
            <v:imagedata r:id="rId326" o:title=""/>
          </v:shape>
          <o:OLEObject Type="Embed" ProgID="Equation.3" ShapeID="_x0000_i1037" DrawAspect="Content" ObjectID="_1554549619" r:id="rId327"/>
        </w:object>
      </w:r>
      <w:r w:rsidRPr="006440D7">
        <w:rPr>
          <w:rFonts w:ascii="Times New Roman" w:eastAsia="Times New Roman" w:hAnsi="Times New Roman" w:cs="Times New Roman"/>
          <w:sz w:val="24"/>
          <w:szCs w:val="24"/>
        </w:rPr>
        <w:t xml:space="preserve"> = Overall uncertainty (ω) associated with the CO</w:t>
      </w:r>
      <w:r w:rsidRPr="006440D7">
        <w:rPr>
          <w:rFonts w:ascii="Times New Roman" w:eastAsia="Times New Roman" w:hAnsi="Times New Roman" w:cs="Times New Roman"/>
          <w:sz w:val="24"/>
          <w:szCs w:val="24"/>
          <w:vertAlign w:val="subscript"/>
        </w:rPr>
        <w:t>2</w:t>
      </w:r>
      <w:r w:rsidRPr="006440D7">
        <w:rPr>
          <w:rFonts w:ascii="Times New Roman" w:eastAsia="Times New Roman" w:hAnsi="Times New Roman" w:cs="Times New Roman"/>
          <w:sz w:val="24"/>
          <w:szCs w:val="24"/>
        </w:rPr>
        <w:t xml:space="preserve"> measurements</w:t>
      </w:r>
    </w:p>
    <w:p w14:paraId="4C8E2843"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The uncertainty associated with the Emission Index of NO is then expressed as:</w:t>
      </w:r>
    </w:p>
    <w:p w14:paraId="04AB7660"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object w:dxaOrig="1400" w:dyaOrig="360" w14:anchorId="63C2D020">
          <v:shape id="_x0000_i1038" type="#_x0000_t75" style="width:69.75pt;height:19.5pt" o:ole="">
            <v:imagedata r:id="rId328" o:title=""/>
          </v:shape>
          <o:OLEObject Type="Embed" ProgID="Equation.3" ShapeID="_x0000_i1038" DrawAspect="Content" ObjectID="_1554549620" r:id="rId329"/>
        </w:object>
      </w:r>
    </w:p>
    <w:p w14:paraId="40E8E0CB"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4104B41F"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A sample calculation is provided below:</w:t>
      </w:r>
    </w:p>
    <w:p w14:paraId="6C7EE413"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At equivalence ratio Ф = 1.2 condition of diesel flame, the measured quantities are,</w:t>
      </w:r>
    </w:p>
    <w:p w14:paraId="5B008C6F"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Mean concentration of NO = 46 ppm</w:t>
      </w:r>
    </w:p>
    <w:p w14:paraId="3F186EF1"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Mean concentration of CO = 9 ppm</w:t>
      </w:r>
    </w:p>
    <w:p w14:paraId="2764ED9E"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Mean concentration of CO</w:t>
      </w:r>
      <w:r w:rsidRPr="006440D7">
        <w:rPr>
          <w:rFonts w:ascii="Times New Roman" w:eastAsia="Times New Roman" w:hAnsi="Times New Roman" w:cs="Times New Roman"/>
          <w:sz w:val="24"/>
          <w:szCs w:val="24"/>
          <w:vertAlign w:val="subscript"/>
        </w:rPr>
        <w:t>2</w:t>
      </w:r>
      <w:r w:rsidRPr="006440D7">
        <w:rPr>
          <w:rFonts w:ascii="Times New Roman" w:eastAsia="Times New Roman" w:hAnsi="Times New Roman" w:cs="Times New Roman"/>
          <w:sz w:val="24"/>
          <w:szCs w:val="24"/>
        </w:rPr>
        <w:t xml:space="preserve"> = 2.3 %</w:t>
      </w:r>
    </w:p>
    <w:p w14:paraId="65FC869C"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The emission index of NO is calculated as EI</w:t>
      </w:r>
      <w:r w:rsidRPr="006440D7">
        <w:rPr>
          <w:rFonts w:ascii="Times New Roman" w:eastAsia="Times New Roman" w:hAnsi="Times New Roman" w:cs="Times New Roman"/>
          <w:sz w:val="24"/>
          <w:szCs w:val="24"/>
          <w:vertAlign w:val="subscript"/>
        </w:rPr>
        <w:t>NO</w:t>
      </w:r>
      <w:r w:rsidRPr="006440D7">
        <w:rPr>
          <w:rFonts w:ascii="Times New Roman" w:eastAsia="Times New Roman" w:hAnsi="Times New Roman" w:cs="Times New Roman"/>
          <w:sz w:val="24"/>
          <w:szCs w:val="24"/>
        </w:rPr>
        <w:t xml:space="preserve"> = 4.43 g </w:t>
      </w:r>
      <w:r w:rsidRPr="006440D7">
        <w:rPr>
          <w:rFonts w:ascii="Times New Roman" w:eastAsia="Times New Roman" w:hAnsi="Times New Roman" w:cs="Times New Roman"/>
          <w:sz w:val="24"/>
          <w:szCs w:val="24"/>
          <w:vertAlign w:val="subscript"/>
        </w:rPr>
        <w:t xml:space="preserve">NO </w:t>
      </w:r>
      <w:r w:rsidRPr="006440D7">
        <w:rPr>
          <w:rFonts w:ascii="Times New Roman" w:eastAsia="Times New Roman" w:hAnsi="Times New Roman" w:cs="Times New Roman"/>
          <w:sz w:val="24"/>
          <w:szCs w:val="24"/>
        </w:rPr>
        <w:t>/ kg of fuel burnt (See Appendix D.6)</w:t>
      </w:r>
    </w:p>
    <w:p w14:paraId="23C50210"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 xml:space="preserve"> </w:t>
      </w:r>
      <w:r w:rsidRPr="006440D7">
        <w:rPr>
          <w:rFonts w:ascii="Times New Roman" w:eastAsia="Times New Roman" w:hAnsi="Times New Roman" w:cs="Times New Roman"/>
          <w:position w:val="-12"/>
          <w:sz w:val="24"/>
          <w:szCs w:val="24"/>
        </w:rPr>
        <w:object w:dxaOrig="560" w:dyaOrig="360" w14:anchorId="43B748DF">
          <v:shape id="_x0000_i1039" type="#_x0000_t75" style="width:27.75pt;height:19.5pt" o:ole="">
            <v:imagedata r:id="rId322" o:title=""/>
          </v:shape>
          <o:OLEObject Type="Embed" ProgID="Equation.3" ShapeID="_x0000_i1039" DrawAspect="Content" ObjectID="_1554549621" r:id="rId330"/>
        </w:object>
      </w:r>
      <w:r w:rsidRPr="006440D7">
        <w:rPr>
          <w:rFonts w:ascii="Times New Roman" w:eastAsia="Times New Roman" w:hAnsi="Times New Roman" w:cs="Times New Roman"/>
          <w:sz w:val="24"/>
          <w:szCs w:val="24"/>
        </w:rPr>
        <w:t xml:space="preserve">  = 2.68 ppm </w:t>
      </w:r>
    </w:p>
    <w:p w14:paraId="57ECEF29"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position w:val="-12"/>
          <w:sz w:val="24"/>
          <w:szCs w:val="24"/>
        </w:rPr>
        <w:object w:dxaOrig="540" w:dyaOrig="360" w14:anchorId="69736668">
          <v:shape id="_x0000_i1040" type="#_x0000_t75" style="width:27.75pt;height:19.5pt" o:ole="">
            <v:imagedata r:id="rId324" o:title=""/>
          </v:shape>
          <o:OLEObject Type="Embed" ProgID="Equation.3" ShapeID="_x0000_i1040" DrawAspect="Content" ObjectID="_1554549622" r:id="rId331"/>
        </w:object>
      </w:r>
      <w:r w:rsidRPr="006440D7">
        <w:rPr>
          <w:rFonts w:ascii="Times New Roman" w:eastAsia="Times New Roman" w:hAnsi="Times New Roman" w:cs="Times New Roman"/>
          <w:sz w:val="24"/>
          <w:szCs w:val="24"/>
        </w:rPr>
        <w:t xml:space="preserve">   = 1.00 ppm</w:t>
      </w:r>
    </w:p>
    <w:p w14:paraId="379FDF72"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object w:dxaOrig="620" w:dyaOrig="380" w14:anchorId="0B2C83FE">
          <v:shape id="_x0000_i1041" type="#_x0000_t75" style="width:32.25pt;height:19.5pt" o:ole="">
            <v:imagedata r:id="rId326" o:title=""/>
          </v:shape>
          <o:OLEObject Type="Embed" ProgID="Equation.3" ShapeID="_x0000_i1041" DrawAspect="Content" ObjectID="_1554549623" r:id="rId332"/>
        </w:object>
      </w:r>
      <w:r w:rsidRPr="006440D7">
        <w:rPr>
          <w:rFonts w:ascii="Times New Roman" w:eastAsia="Times New Roman" w:hAnsi="Times New Roman" w:cs="Times New Roman"/>
          <w:sz w:val="24"/>
          <w:szCs w:val="24"/>
        </w:rPr>
        <w:t xml:space="preserve">  = 0.17 %</w:t>
      </w:r>
    </w:p>
    <w:p w14:paraId="0B4BF34E"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position w:val="-30"/>
          <w:sz w:val="24"/>
          <w:szCs w:val="24"/>
        </w:rPr>
        <w:object w:dxaOrig="700" w:dyaOrig="700" w14:anchorId="45D06371">
          <v:shape id="_x0000_i1042" type="#_x0000_t75" style="width:34.5pt;height:34.5pt" o:ole="">
            <v:imagedata r:id="rId333" o:title=""/>
          </v:shape>
          <o:OLEObject Type="Embed" ProgID="Equation.3" ShapeID="_x0000_i1042" DrawAspect="Content" ObjectID="_1554549624" r:id="rId334"/>
        </w:object>
      </w:r>
      <w:r w:rsidRPr="006440D7">
        <w:rPr>
          <w:rFonts w:ascii="Times New Roman" w:eastAsia="Times New Roman" w:hAnsi="Times New Roman" w:cs="Times New Roman"/>
          <w:sz w:val="24"/>
          <w:szCs w:val="24"/>
        </w:rPr>
        <w:t xml:space="preserve"> = 96.36</w:t>
      </w:r>
    </w:p>
    <w:p w14:paraId="7BC1B779"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object w:dxaOrig="700" w:dyaOrig="680" w14:anchorId="6683BA6B">
          <v:shape id="_x0000_i1043" type="#_x0000_t75" style="width:34.5pt;height:34.5pt" o:ole="">
            <v:imagedata r:id="rId335" o:title=""/>
          </v:shape>
          <o:OLEObject Type="Embed" ProgID="Equation.3" ShapeID="_x0000_i1043" DrawAspect="Content" ObjectID="_1554549625" r:id="rId336"/>
        </w:object>
      </w:r>
      <w:r w:rsidRPr="006440D7">
        <w:rPr>
          <w:rFonts w:ascii="Times New Roman" w:eastAsia="Times New Roman" w:hAnsi="Times New Roman" w:cs="Times New Roman"/>
          <w:sz w:val="24"/>
          <w:szCs w:val="24"/>
        </w:rPr>
        <w:t xml:space="preserve"> = -0.20</w:t>
      </w:r>
    </w:p>
    <w:p w14:paraId="51A88961"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object w:dxaOrig="700" w:dyaOrig="720" w14:anchorId="669388F0">
          <v:shape id="_x0000_i1044" type="#_x0000_t75" style="width:34.5pt;height:36.75pt" o:ole="">
            <v:imagedata r:id="rId337" o:title=""/>
          </v:shape>
          <o:OLEObject Type="Embed" ProgID="Equation.3" ShapeID="_x0000_i1044" DrawAspect="Content" ObjectID="_1554549626" r:id="rId338"/>
        </w:object>
      </w:r>
      <w:r w:rsidRPr="006440D7">
        <w:rPr>
          <w:rFonts w:ascii="Times New Roman" w:eastAsia="Times New Roman" w:hAnsi="Times New Roman" w:cs="Times New Roman"/>
          <w:sz w:val="24"/>
          <w:szCs w:val="24"/>
        </w:rPr>
        <w:t xml:space="preserve"> = -0.20</w:t>
      </w:r>
    </w:p>
    <w:p w14:paraId="49AB21C8"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object w:dxaOrig="8100" w:dyaOrig="480" w14:anchorId="44F958DF">
          <v:shape id="_x0000_i1045" type="#_x0000_t75" style="width:405pt;height:24.75pt" o:ole="">
            <v:imagedata r:id="rId339" o:title=""/>
          </v:shape>
          <o:OLEObject Type="Embed" ProgID="Equation.3" ShapeID="_x0000_i1045" DrawAspect="Content" ObjectID="_1554549627" r:id="rId340"/>
        </w:object>
      </w:r>
    </w:p>
    <w:p w14:paraId="453BE3CD"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position w:val="-12"/>
          <w:sz w:val="24"/>
          <w:szCs w:val="24"/>
        </w:rPr>
        <w:object w:dxaOrig="620" w:dyaOrig="360" w14:anchorId="2CD33C41">
          <v:shape id="_x0000_i1046" type="#_x0000_t75" style="width:32.25pt;height:19.5pt" o:ole="">
            <v:imagedata r:id="rId341" o:title=""/>
          </v:shape>
          <o:OLEObject Type="Embed" ProgID="Equation.3" ShapeID="_x0000_i1046" DrawAspect="Content" ObjectID="_1554549628" r:id="rId342"/>
        </w:object>
      </w:r>
      <w:r w:rsidRPr="006440D7">
        <w:rPr>
          <w:rFonts w:ascii="Times New Roman" w:eastAsia="Times New Roman" w:hAnsi="Times New Roman" w:cs="Times New Roman"/>
          <w:sz w:val="24"/>
          <w:szCs w:val="24"/>
        </w:rPr>
        <w:t xml:space="preserve"> = 0.43 g</w:t>
      </w:r>
      <w:r w:rsidRPr="006440D7">
        <w:rPr>
          <w:rFonts w:ascii="Times New Roman" w:eastAsia="Times New Roman" w:hAnsi="Times New Roman" w:cs="Times New Roman"/>
          <w:sz w:val="24"/>
          <w:szCs w:val="24"/>
          <w:vertAlign w:val="subscript"/>
        </w:rPr>
        <w:t xml:space="preserve">NO </w:t>
      </w:r>
      <w:r w:rsidRPr="006440D7">
        <w:rPr>
          <w:rFonts w:ascii="Times New Roman" w:eastAsia="Times New Roman" w:hAnsi="Times New Roman" w:cs="Times New Roman"/>
          <w:sz w:val="24"/>
          <w:szCs w:val="24"/>
        </w:rPr>
        <w:t>/ kg of fuel burnt</w:t>
      </w:r>
    </w:p>
    <w:p w14:paraId="259F09C3"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614652F5" w14:textId="0D278ED9"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The uncertainty associated with the Emission Index of NO measured from a diesel flame at Ф = 1.2 is 4.43</w:t>
      </w:r>
      <w:r w:rsidR="00A379C8">
        <w:rPr>
          <w:rFonts w:ascii="Times New Roman" w:eastAsia="Times New Roman" w:hAnsi="Times New Roman" w:cs="Times New Roman"/>
          <w:sz w:val="24"/>
          <w:szCs w:val="24"/>
        </w:rPr>
        <w:t xml:space="preserve"> </w:t>
      </w:r>
      <w:r w:rsidRPr="006440D7">
        <w:rPr>
          <w:rFonts w:ascii="Times New Roman" w:eastAsia="Times New Roman" w:hAnsi="Times New Roman" w:cs="Times New Roman"/>
          <w:sz w:val="24"/>
          <w:szCs w:val="24"/>
        </w:rPr>
        <w:t>± 0.43 g</w:t>
      </w:r>
      <w:r w:rsidRPr="006440D7">
        <w:rPr>
          <w:rFonts w:ascii="Times New Roman" w:eastAsia="Times New Roman" w:hAnsi="Times New Roman" w:cs="Times New Roman"/>
          <w:sz w:val="24"/>
          <w:szCs w:val="24"/>
          <w:vertAlign w:val="subscript"/>
        </w:rPr>
        <w:t xml:space="preserve">NO </w:t>
      </w:r>
      <w:r w:rsidRPr="006440D7">
        <w:rPr>
          <w:rFonts w:ascii="Times New Roman" w:eastAsia="Times New Roman" w:hAnsi="Times New Roman" w:cs="Times New Roman"/>
          <w:sz w:val="24"/>
          <w:szCs w:val="24"/>
        </w:rPr>
        <w:t>/ kg of fuel burnt</w:t>
      </w:r>
    </w:p>
    <w:p w14:paraId="61E96807"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5248CB61"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4DAF2539"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5333E581" w14:textId="77777777" w:rsidR="006440D7" w:rsidRDefault="006440D7" w:rsidP="006440D7">
      <w:pPr>
        <w:spacing w:after="120" w:line="480" w:lineRule="auto"/>
        <w:jc w:val="both"/>
        <w:rPr>
          <w:rFonts w:ascii="Times New Roman" w:eastAsia="Times New Roman" w:hAnsi="Times New Roman" w:cs="Times New Roman"/>
          <w:sz w:val="24"/>
          <w:szCs w:val="24"/>
        </w:rPr>
      </w:pPr>
    </w:p>
    <w:p w14:paraId="31E5DEB3" w14:textId="77777777" w:rsidR="00BF61B4" w:rsidRDefault="00BF61B4" w:rsidP="006440D7">
      <w:pPr>
        <w:spacing w:after="120" w:line="480" w:lineRule="auto"/>
        <w:jc w:val="both"/>
        <w:rPr>
          <w:rFonts w:ascii="Times New Roman" w:eastAsia="Times New Roman" w:hAnsi="Times New Roman" w:cs="Times New Roman"/>
          <w:sz w:val="24"/>
          <w:szCs w:val="24"/>
        </w:rPr>
      </w:pPr>
    </w:p>
    <w:p w14:paraId="5A9D3B0A" w14:textId="77777777" w:rsidR="00BF61B4" w:rsidRPr="006440D7" w:rsidRDefault="00BF61B4" w:rsidP="006440D7">
      <w:pPr>
        <w:spacing w:after="120" w:line="480" w:lineRule="auto"/>
        <w:jc w:val="both"/>
        <w:rPr>
          <w:rFonts w:ascii="Times New Roman" w:eastAsia="Times New Roman" w:hAnsi="Times New Roman" w:cs="Times New Roman"/>
          <w:sz w:val="24"/>
          <w:szCs w:val="24"/>
        </w:rPr>
      </w:pPr>
    </w:p>
    <w:p w14:paraId="08F871FD"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3E39AE82"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536483D1" w14:textId="5E9C44D0" w:rsidR="006440D7" w:rsidRPr="006440D7" w:rsidRDefault="00BF61B4" w:rsidP="00B20D1D">
      <w:pPr>
        <w:pStyle w:val="Heading1"/>
        <w:numPr>
          <w:ilvl w:val="0"/>
          <w:numId w:val="45"/>
        </w:numPr>
        <w:spacing w:line="360" w:lineRule="auto"/>
        <w:jc w:val="right"/>
      </w:pPr>
      <w:bookmarkStart w:id="374" w:name="_Toc399323294"/>
      <w:r>
        <w:lastRenderedPageBreak/>
        <w:t xml:space="preserve"> </w:t>
      </w:r>
      <w:r w:rsidR="002E35EC">
        <w:t xml:space="preserve"> </w:t>
      </w:r>
      <w:bookmarkStart w:id="375" w:name="_Toc480497143"/>
      <w:r w:rsidR="006440D7" w:rsidRPr="006440D7">
        <w:t>A</w:t>
      </w:r>
      <w:r w:rsidR="00541646">
        <w:t>IR AND FUEL FLOW RATE CALIBRATION</w:t>
      </w:r>
      <w:bookmarkEnd w:id="375"/>
    </w:p>
    <w:p w14:paraId="5221C683" w14:textId="77777777" w:rsidR="006440D7" w:rsidRPr="006440D7" w:rsidRDefault="006440D7" w:rsidP="008F2D86">
      <w:pPr>
        <w:spacing w:after="120" w:line="36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__________________________________________________________________</w:t>
      </w:r>
    </w:p>
    <w:p w14:paraId="74C96468" w14:textId="52F5AB45" w:rsidR="006440D7" w:rsidRPr="006440D7" w:rsidRDefault="006440D7" w:rsidP="00C92469">
      <w:pPr>
        <w:pStyle w:val="Heading2"/>
        <w:rPr>
          <w:rFonts w:eastAsia="Times New Roman"/>
        </w:rPr>
      </w:pPr>
      <w:bookmarkStart w:id="376" w:name="_Toc480497144"/>
      <w:r w:rsidRPr="006440D7">
        <w:rPr>
          <w:rFonts w:eastAsia="Times New Roman"/>
        </w:rPr>
        <w:t>B.1 A</w:t>
      </w:r>
      <w:r w:rsidR="002859CB">
        <w:rPr>
          <w:rFonts w:eastAsia="Times New Roman"/>
        </w:rPr>
        <w:t>ir flow rate calibration</w:t>
      </w:r>
      <w:bookmarkEnd w:id="376"/>
    </w:p>
    <w:p w14:paraId="6D1DDB4C" w14:textId="77777777" w:rsidR="006440D7" w:rsidRPr="006440D7" w:rsidRDefault="006440D7" w:rsidP="00B70144">
      <w:pPr>
        <w:spacing w:after="120" w:line="480" w:lineRule="auto"/>
        <w:ind w:firstLine="720"/>
        <w:jc w:val="both"/>
        <w:rPr>
          <w:rFonts w:ascii="Times New Roman" w:eastAsia="Times New Roman" w:hAnsi="Times New Roman" w:cs="Times New Roman"/>
          <w:b/>
          <w:sz w:val="24"/>
          <w:szCs w:val="24"/>
        </w:rPr>
      </w:pPr>
      <w:r w:rsidRPr="006440D7">
        <w:rPr>
          <w:rFonts w:ascii="Times New Roman" w:eastAsia="Times New Roman" w:hAnsi="Times New Roman" w:cs="Times New Roman"/>
          <w:sz w:val="24"/>
          <w:szCs w:val="24"/>
        </w:rPr>
        <w:t>The detailed information regarding the rotameter employed for delivering the air flow in this study is given below:</w:t>
      </w:r>
    </w:p>
    <w:p w14:paraId="2D72D3A5" w14:textId="105E62DA" w:rsid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377" w:name="_Toc480497017"/>
      <w:r w:rsidRPr="006440D7">
        <w:rPr>
          <w:rFonts w:ascii="Times New Roman" w:eastAsia="Times New Roman" w:hAnsi="Times New Roman" w:cs="Times New Roman"/>
          <w:bCs/>
          <w:color w:val="000000"/>
          <w:sz w:val="24"/>
          <w:szCs w:val="18"/>
        </w:rPr>
        <w:t xml:space="preserve">Table </w:t>
      </w:r>
      <w:r w:rsidR="003D3498">
        <w:rPr>
          <w:rFonts w:ascii="Times New Roman" w:eastAsia="Times New Roman" w:hAnsi="Times New Roman" w:cs="Times New Roman"/>
          <w:bCs/>
          <w:color w:val="000000"/>
          <w:sz w:val="24"/>
          <w:szCs w:val="18"/>
        </w:rPr>
        <w:fldChar w:fldCharType="begin"/>
      </w:r>
      <w:r w:rsidR="003D3498">
        <w:rPr>
          <w:rFonts w:ascii="Times New Roman" w:eastAsia="Times New Roman" w:hAnsi="Times New Roman" w:cs="Times New Roman"/>
          <w:bCs/>
          <w:color w:val="000000"/>
          <w:sz w:val="24"/>
          <w:szCs w:val="18"/>
        </w:rPr>
        <w:instrText xml:space="preserve"> STYLEREF 1 \s </w:instrText>
      </w:r>
      <w:r w:rsidR="003D3498">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B</w:t>
      </w:r>
      <w:r w:rsidR="003D3498">
        <w:rPr>
          <w:rFonts w:ascii="Times New Roman" w:eastAsia="Times New Roman" w:hAnsi="Times New Roman" w:cs="Times New Roman"/>
          <w:bCs/>
          <w:color w:val="000000"/>
          <w:sz w:val="24"/>
          <w:szCs w:val="18"/>
        </w:rPr>
        <w:fldChar w:fldCharType="end"/>
      </w:r>
      <w:r w:rsidR="003D3498">
        <w:rPr>
          <w:rFonts w:ascii="Times New Roman" w:eastAsia="Times New Roman" w:hAnsi="Times New Roman" w:cs="Times New Roman"/>
          <w:bCs/>
          <w:color w:val="000000"/>
          <w:sz w:val="24"/>
          <w:szCs w:val="18"/>
        </w:rPr>
        <w:t>.</w:t>
      </w:r>
      <w:r w:rsidR="003D3498">
        <w:rPr>
          <w:rFonts w:ascii="Times New Roman" w:eastAsia="Times New Roman" w:hAnsi="Times New Roman" w:cs="Times New Roman"/>
          <w:bCs/>
          <w:color w:val="000000"/>
          <w:sz w:val="24"/>
          <w:szCs w:val="18"/>
        </w:rPr>
        <w:fldChar w:fldCharType="begin"/>
      </w:r>
      <w:r w:rsidR="003D3498">
        <w:rPr>
          <w:rFonts w:ascii="Times New Roman" w:eastAsia="Times New Roman" w:hAnsi="Times New Roman" w:cs="Times New Roman"/>
          <w:bCs/>
          <w:color w:val="000000"/>
          <w:sz w:val="24"/>
          <w:szCs w:val="18"/>
        </w:rPr>
        <w:instrText xml:space="preserve"> SEQ Table \* ARABIC \s 1 </w:instrText>
      </w:r>
      <w:r w:rsidR="003D3498">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1</w:t>
      </w:r>
      <w:r w:rsidR="003D3498">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Specification of airflow rotameter</w:t>
      </w:r>
      <w:bookmarkEnd w:id="377"/>
    </w:p>
    <w:p w14:paraId="3CAC4C50" w14:textId="77777777" w:rsidR="00B31345" w:rsidRPr="006440D7" w:rsidRDefault="00B31345" w:rsidP="006440D7">
      <w:pPr>
        <w:spacing w:after="120" w:line="240" w:lineRule="auto"/>
        <w:jc w:val="center"/>
        <w:rPr>
          <w:rFonts w:ascii="Times New Roman" w:eastAsia="Times New Roman" w:hAnsi="Times New Roman" w:cs="Times New Roman"/>
          <w:bCs/>
          <w:color w:val="000000"/>
          <w:sz w:val="24"/>
          <w:szCs w:val="18"/>
        </w:rPr>
      </w:pPr>
    </w:p>
    <w:tbl>
      <w:tblPr>
        <w:tblW w:w="2542" w:type="dxa"/>
        <w:jc w:val="center"/>
        <w:tblLook w:val="04A0" w:firstRow="1" w:lastRow="0" w:firstColumn="1" w:lastColumn="0" w:noHBand="0" w:noVBand="1"/>
      </w:tblPr>
      <w:tblGrid>
        <w:gridCol w:w="843"/>
        <w:gridCol w:w="1699"/>
      </w:tblGrid>
      <w:tr w:rsidR="006440D7" w:rsidRPr="006440D7" w14:paraId="7AD28F33" w14:textId="77777777" w:rsidTr="006440D7">
        <w:trPr>
          <w:trHeight w:val="315"/>
          <w:jc w:val="center"/>
        </w:trPr>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2E1D1C" w14:textId="77777777" w:rsidR="006440D7" w:rsidRPr="006440D7" w:rsidRDefault="006440D7" w:rsidP="006440D7">
            <w:pPr>
              <w:spacing w:after="0" w:line="24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Make</w:t>
            </w:r>
          </w:p>
        </w:tc>
        <w:tc>
          <w:tcPr>
            <w:tcW w:w="1699" w:type="dxa"/>
            <w:tcBorders>
              <w:top w:val="single" w:sz="4" w:space="0" w:color="auto"/>
              <w:left w:val="nil"/>
              <w:bottom w:val="single" w:sz="4" w:space="0" w:color="auto"/>
              <w:right w:val="single" w:sz="4" w:space="0" w:color="auto"/>
            </w:tcBorders>
            <w:shd w:val="clear" w:color="auto" w:fill="auto"/>
            <w:noWrap/>
            <w:vAlign w:val="center"/>
            <w:hideMark/>
          </w:tcPr>
          <w:p w14:paraId="691F8F8A" w14:textId="77777777" w:rsidR="006440D7" w:rsidRPr="006440D7" w:rsidRDefault="006440D7" w:rsidP="006440D7">
            <w:pPr>
              <w:spacing w:after="0" w:line="24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Lo Flo</w:t>
            </w:r>
          </w:p>
        </w:tc>
      </w:tr>
      <w:tr w:rsidR="006440D7" w:rsidRPr="006440D7" w14:paraId="2E13C149" w14:textId="77777777" w:rsidTr="006440D7">
        <w:trPr>
          <w:trHeight w:val="315"/>
          <w:jc w:val="center"/>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14:paraId="7ACC9135" w14:textId="77777777" w:rsidR="006440D7" w:rsidRPr="006440D7" w:rsidRDefault="006440D7" w:rsidP="006440D7">
            <w:pPr>
              <w:spacing w:after="0" w:line="24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Model</w:t>
            </w:r>
          </w:p>
        </w:tc>
        <w:tc>
          <w:tcPr>
            <w:tcW w:w="1699" w:type="dxa"/>
            <w:tcBorders>
              <w:top w:val="nil"/>
              <w:left w:val="nil"/>
              <w:bottom w:val="single" w:sz="4" w:space="0" w:color="auto"/>
              <w:right w:val="single" w:sz="4" w:space="0" w:color="auto"/>
            </w:tcBorders>
            <w:shd w:val="clear" w:color="auto" w:fill="auto"/>
            <w:noWrap/>
            <w:vAlign w:val="center"/>
            <w:hideMark/>
          </w:tcPr>
          <w:p w14:paraId="14EB9DDC" w14:textId="77777777" w:rsidR="006440D7" w:rsidRPr="006440D7" w:rsidRDefault="006440D7" w:rsidP="006440D7">
            <w:pPr>
              <w:spacing w:after="0" w:line="24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SK ¼”-15-G-5</w:t>
            </w:r>
          </w:p>
        </w:tc>
      </w:tr>
      <w:tr w:rsidR="006440D7" w:rsidRPr="006440D7" w14:paraId="50D75478" w14:textId="77777777" w:rsidTr="006440D7">
        <w:trPr>
          <w:trHeight w:val="315"/>
          <w:jc w:val="center"/>
        </w:trPr>
        <w:tc>
          <w:tcPr>
            <w:tcW w:w="843" w:type="dxa"/>
            <w:tcBorders>
              <w:top w:val="nil"/>
              <w:left w:val="single" w:sz="4" w:space="0" w:color="auto"/>
              <w:bottom w:val="single" w:sz="4" w:space="0" w:color="auto"/>
              <w:right w:val="single" w:sz="4" w:space="0" w:color="auto"/>
            </w:tcBorders>
            <w:shd w:val="clear" w:color="auto" w:fill="auto"/>
            <w:noWrap/>
            <w:vAlign w:val="center"/>
            <w:hideMark/>
          </w:tcPr>
          <w:p w14:paraId="46EAE87B" w14:textId="77777777" w:rsidR="006440D7" w:rsidRPr="006440D7" w:rsidRDefault="006440D7" w:rsidP="006440D7">
            <w:pPr>
              <w:spacing w:after="0" w:line="24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Float</w:t>
            </w:r>
          </w:p>
        </w:tc>
        <w:tc>
          <w:tcPr>
            <w:tcW w:w="1699" w:type="dxa"/>
            <w:tcBorders>
              <w:top w:val="nil"/>
              <w:left w:val="nil"/>
              <w:bottom w:val="single" w:sz="4" w:space="0" w:color="auto"/>
              <w:right w:val="single" w:sz="4" w:space="0" w:color="auto"/>
            </w:tcBorders>
            <w:shd w:val="clear" w:color="auto" w:fill="auto"/>
            <w:noWrap/>
            <w:vAlign w:val="center"/>
            <w:hideMark/>
          </w:tcPr>
          <w:p w14:paraId="3CE5A428" w14:textId="7A07741D" w:rsidR="006440D7" w:rsidRPr="006440D7" w:rsidRDefault="00A379C8" w:rsidP="006440D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Tantalum ball</w:t>
            </w:r>
          </w:p>
        </w:tc>
      </w:tr>
    </w:tbl>
    <w:p w14:paraId="6FD05370"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261DD358" w14:textId="0C1273B3" w:rsid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378" w:name="_Toc480497018"/>
      <w:r w:rsidRPr="006440D7">
        <w:rPr>
          <w:rFonts w:ascii="Times New Roman" w:eastAsia="Times New Roman" w:hAnsi="Times New Roman" w:cs="Times New Roman"/>
          <w:bCs/>
          <w:color w:val="000000"/>
          <w:sz w:val="24"/>
          <w:szCs w:val="18"/>
        </w:rPr>
        <w:t xml:space="preserve">Table </w:t>
      </w:r>
      <w:r w:rsidR="003D3498">
        <w:rPr>
          <w:rFonts w:ascii="Times New Roman" w:eastAsia="Times New Roman" w:hAnsi="Times New Roman" w:cs="Times New Roman"/>
          <w:bCs/>
          <w:color w:val="000000"/>
          <w:sz w:val="24"/>
          <w:szCs w:val="18"/>
        </w:rPr>
        <w:fldChar w:fldCharType="begin"/>
      </w:r>
      <w:r w:rsidR="003D3498">
        <w:rPr>
          <w:rFonts w:ascii="Times New Roman" w:eastAsia="Times New Roman" w:hAnsi="Times New Roman" w:cs="Times New Roman"/>
          <w:bCs/>
          <w:color w:val="000000"/>
          <w:sz w:val="24"/>
          <w:szCs w:val="18"/>
        </w:rPr>
        <w:instrText xml:space="preserve"> STYLEREF 1 \s </w:instrText>
      </w:r>
      <w:r w:rsidR="003D3498">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B</w:t>
      </w:r>
      <w:r w:rsidR="003D3498">
        <w:rPr>
          <w:rFonts w:ascii="Times New Roman" w:eastAsia="Times New Roman" w:hAnsi="Times New Roman" w:cs="Times New Roman"/>
          <w:bCs/>
          <w:color w:val="000000"/>
          <w:sz w:val="24"/>
          <w:szCs w:val="18"/>
        </w:rPr>
        <w:fldChar w:fldCharType="end"/>
      </w:r>
      <w:r w:rsidR="003D3498">
        <w:rPr>
          <w:rFonts w:ascii="Times New Roman" w:eastAsia="Times New Roman" w:hAnsi="Times New Roman" w:cs="Times New Roman"/>
          <w:bCs/>
          <w:color w:val="000000"/>
          <w:sz w:val="24"/>
          <w:szCs w:val="18"/>
        </w:rPr>
        <w:t>.</w:t>
      </w:r>
      <w:r w:rsidR="003D3498">
        <w:rPr>
          <w:rFonts w:ascii="Times New Roman" w:eastAsia="Times New Roman" w:hAnsi="Times New Roman" w:cs="Times New Roman"/>
          <w:bCs/>
          <w:color w:val="000000"/>
          <w:sz w:val="24"/>
          <w:szCs w:val="18"/>
        </w:rPr>
        <w:fldChar w:fldCharType="begin"/>
      </w:r>
      <w:r w:rsidR="003D3498">
        <w:rPr>
          <w:rFonts w:ascii="Times New Roman" w:eastAsia="Times New Roman" w:hAnsi="Times New Roman" w:cs="Times New Roman"/>
          <w:bCs/>
          <w:color w:val="000000"/>
          <w:sz w:val="24"/>
          <w:szCs w:val="18"/>
        </w:rPr>
        <w:instrText xml:space="preserve"> SEQ Table \* ARABIC \s 1 </w:instrText>
      </w:r>
      <w:r w:rsidR="003D3498">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2</w:t>
      </w:r>
      <w:r w:rsidR="003D3498">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Air flow rate with corresponding rotameter scale calibration</w:t>
      </w:r>
      <w:bookmarkEnd w:id="378"/>
    </w:p>
    <w:p w14:paraId="5D345BA2" w14:textId="77777777" w:rsidR="00B31345" w:rsidRPr="006440D7" w:rsidRDefault="00B31345" w:rsidP="006440D7">
      <w:pPr>
        <w:spacing w:after="120" w:line="240" w:lineRule="auto"/>
        <w:jc w:val="center"/>
        <w:rPr>
          <w:rFonts w:ascii="Times New Roman" w:eastAsia="Times New Roman" w:hAnsi="Times New Roman" w:cs="Times New Roman"/>
          <w:bCs/>
          <w:color w:val="000000"/>
          <w:sz w:val="24"/>
          <w:szCs w:val="18"/>
        </w:rPr>
      </w:pPr>
    </w:p>
    <w:tbl>
      <w:tblPr>
        <w:tblW w:w="4279" w:type="dxa"/>
        <w:jc w:val="center"/>
        <w:tblLook w:val="04A0" w:firstRow="1" w:lastRow="0" w:firstColumn="1" w:lastColumn="0" w:noHBand="0" w:noVBand="1"/>
      </w:tblPr>
      <w:tblGrid>
        <w:gridCol w:w="1862"/>
        <w:gridCol w:w="2417"/>
      </w:tblGrid>
      <w:tr w:rsidR="006440D7" w:rsidRPr="006440D7" w14:paraId="4201FCA8" w14:textId="77777777" w:rsidTr="006440D7">
        <w:trPr>
          <w:trHeight w:val="945"/>
          <w:jc w:val="center"/>
        </w:trPr>
        <w:tc>
          <w:tcPr>
            <w:tcW w:w="18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1A0EC"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Rotameter</w:t>
            </w:r>
          </w:p>
        </w:tc>
        <w:tc>
          <w:tcPr>
            <w:tcW w:w="2417" w:type="dxa"/>
            <w:tcBorders>
              <w:top w:val="single" w:sz="4" w:space="0" w:color="auto"/>
              <w:left w:val="nil"/>
              <w:bottom w:val="single" w:sz="4" w:space="0" w:color="auto"/>
              <w:right w:val="single" w:sz="4" w:space="0" w:color="auto"/>
            </w:tcBorders>
            <w:shd w:val="clear" w:color="auto" w:fill="auto"/>
            <w:vAlign w:val="center"/>
            <w:hideMark/>
          </w:tcPr>
          <w:p w14:paraId="2DC7624A"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Flow rate</w:t>
            </w:r>
          </w:p>
          <w:p w14:paraId="55128194"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(Litres per minute)</w:t>
            </w:r>
          </w:p>
        </w:tc>
      </w:tr>
      <w:tr w:rsidR="006440D7" w:rsidRPr="006440D7" w14:paraId="6D415BB7" w14:textId="77777777" w:rsidTr="006440D7">
        <w:trPr>
          <w:trHeight w:val="315"/>
          <w:jc w:val="center"/>
        </w:trPr>
        <w:tc>
          <w:tcPr>
            <w:tcW w:w="1862" w:type="dxa"/>
            <w:tcBorders>
              <w:top w:val="nil"/>
              <w:left w:val="single" w:sz="4" w:space="0" w:color="auto"/>
              <w:bottom w:val="single" w:sz="4" w:space="0" w:color="auto"/>
              <w:right w:val="single" w:sz="4" w:space="0" w:color="auto"/>
            </w:tcBorders>
            <w:shd w:val="clear" w:color="auto" w:fill="auto"/>
            <w:noWrap/>
            <w:vAlign w:val="center"/>
            <w:hideMark/>
          </w:tcPr>
          <w:p w14:paraId="61469677"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0</w:t>
            </w:r>
          </w:p>
        </w:tc>
        <w:tc>
          <w:tcPr>
            <w:tcW w:w="2417" w:type="dxa"/>
            <w:tcBorders>
              <w:top w:val="nil"/>
              <w:left w:val="nil"/>
              <w:bottom w:val="single" w:sz="4" w:space="0" w:color="auto"/>
              <w:right w:val="single" w:sz="4" w:space="0" w:color="auto"/>
            </w:tcBorders>
            <w:shd w:val="clear" w:color="auto" w:fill="auto"/>
            <w:noWrap/>
            <w:vAlign w:val="center"/>
            <w:hideMark/>
          </w:tcPr>
          <w:p w14:paraId="6C074079"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0.00</w:t>
            </w:r>
          </w:p>
        </w:tc>
      </w:tr>
      <w:tr w:rsidR="006440D7" w:rsidRPr="006440D7" w14:paraId="339586CD" w14:textId="77777777" w:rsidTr="006440D7">
        <w:trPr>
          <w:trHeight w:val="315"/>
          <w:jc w:val="center"/>
        </w:trPr>
        <w:tc>
          <w:tcPr>
            <w:tcW w:w="1862" w:type="dxa"/>
            <w:tcBorders>
              <w:top w:val="nil"/>
              <w:left w:val="single" w:sz="4" w:space="0" w:color="auto"/>
              <w:bottom w:val="single" w:sz="4" w:space="0" w:color="auto"/>
              <w:right w:val="single" w:sz="4" w:space="0" w:color="auto"/>
            </w:tcBorders>
            <w:shd w:val="clear" w:color="auto" w:fill="auto"/>
            <w:noWrap/>
            <w:vAlign w:val="center"/>
            <w:hideMark/>
          </w:tcPr>
          <w:p w14:paraId="7F685BC3"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1</w:t>
            </w:r>
          </w:p>
        </w:tc>
        <w:tc>
          <w:tcPr>
            <w:tcW w:w="2417" w:type="dxa"/>
            <w:tcBorders>
              <w:top w:val="nil"/>
              <w:left w:val="nil"/>
              <w:bottom w:val="single" w:sz="4" w:space="0" w:color="auto"/>
              <w:right w:val="single" w:sz="4" w:space="0" w:color="auto"/>
            </w:tcBorders>
            <w:shd w:val="clear" w:color="auto" w:fill="auto"/>
            <w:noWrap/>
            <w:vAlign w:val="center"/>
            <w:hideMark/>
          </w:tcPr>
          <w:p w14:paraId="61953169"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1.23</w:t>
            </w:r>
          </w:p>
        </w:tc>
      </w:tr>
      <w:tr w:rsidR="006440D7" w:rsidRPr="006440D7" w14:paraId="1B9ECB72" w14:textId="77777777" w:rsidTr="006440D7">
        <w:trPr>
          <w:trHeight w:val="315"/>
          <w:jc w:val="center"/>
        </w:trPr>
        <w:tc>
          <w:tcPr>
            <w:tcW w:w="1862" w:type="dxa"/>
            <w:tcBorders>
              <w:top w:val="nil"/>
              <w:left w:val="single" w:sz="4" w:space="0" w:color="auto"/>
              <w:bottom w:val="single" w:sz="4" w:space="0" w:color="auto"/>
              <w:right w:val="single" w:sz="4" w:space="0" w:color="auto"/>
            </w:tcBorders>
            <w:shd w:val="clear" w:color="auto" w:fill="auto"/>
            <w:noWrap/>
            <w:vAlign w:val="center"/>
            <w:hideMark/>
          </w:tcPr>
          <w:p w14:paraId="0A613168"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2</w:t>
            </w:r>
          </w:p>
        </w:tc>
        <w:tc>
          <w:tcPr>
            <w:tcW w:w="2417" w:type="dxa"/>
            <w:tcBorders>
              <w:top w:val="nil"/>
              <w:left w:val="nil"/>
              <w:bottom w:val="single" w:sz="4" w:space="0" w:color="auto"/>
              <w:right w:val="single" w:sz="4" w:space="0" w:color="auto"/>
            </w:tcBorders>
            <w:shd w:val="clear" w:color="auto" w:fill="auto"/>
            <w:noWrap/>
            <w:vAlign w:val="center"/>
            <w:hideMark/>
          </w:tcPr>
          <w:p w14:paraId="4DB10878"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2.59</w:t>
            </w:r>
          </w:p>
        </w:tc>
      </w:tr>
      <w:tr w:rsidR="006440D7" w:rsidRPr="006440D7" w14:paraId="23813CB0" w14:textId="77777777" w:rsidTr="006440D7">
        <w:trPr>
          <w:trHeight w:val="315"/>
          <w:jc w:val="center"/>
        </w:trPr>
        <w:tc>
          <w:tcPr>
            <w:tcW w:w="1862" w:type="dxa"/>
            <w:tcBorders>
              <w:top w:val="nil"/>
              <w:left w:val="single" w:sz="4" w:space="0" w:color="auto"/>
              <w:bottom w:val="single" w:sz="4" w:space="0" w:color="auto"/>
              <w:right w:val="single" w:sz="4" w:space="0" w:color="auto"/>
            </w:tcBorders>
            <w:shd w:val="clear" w:color="auto" w:fill="auto"/>
            <w:noWrap/>
            <w:vAlign w:val="center"/>
            <w:hideMark/>
          </w:tcPr>
          <w:p w14:paraId="35EFA4D0"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3</w:t>
            </w:r>
          </w:p>
        </w:tc>
        <w:tc>
          <w:tcPr>
            <w:tcW w:w="2417" w:type="dxa"/>
            <w:tcBorders>
              <w:top w:val="nil"/>
              <w:left w:val="nil"/>
              <w:bottom w:val="single" w:sz="4" w:space="0" w:color="auto"/>
              <w:right w:val="single" w:sz="4" w:space="0" w:color="auto"/>
            </w:tcBorders>
            <w:shd w:val="clear" w:color="auto" w:fill="auto"/>
            <w:noWrap/>
            <w:vAlign w:val="center"/>
            <w:hideMark/>
          </w:tcPr>
          <w:p w14:paraId="45929595"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3.94</w:t>
            </w:r>
          </w:p>
        </w:tc>
      </w:tr>
      <w:tr w:rsidR="006440D7" w:rsidRPr="006440D7" w14:paraId="1F1114F9" w14:textId="77777777" w:rsidTr="006440D7">
        <w:trPr>
          <w:trHeight w:val="315"/>
          <w:jc w:val="center"/>
        </w:trPr>
        <w:tc>
          <w:tcPr>
            <w:tcW w:w="1862" w:type="dxa"/>
            <w:tcBorders>
              <w:top w:val="nil"/>
              <w:left w:val="single" w:sz="4" w:space="0" w:color="auto"/>
              <w:bottom w:val="single" w:sz="4" w:space="0" w:color="auto"/>
              <w:right w:val="single" w:sz="4" w:space="0" w:color="auto"/>
            </w:tcBorders>
            <w:shd w:val="clear" w:color="auto" w:fill="auto"/>
            <w:noWrap/>
            <w:vAlign w:val="center"/>
            <w:hideMark/>
          </w:tcPr>
          <w:p w14:paraId="3001F153"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4</w:t>
            </w:r>
          </w:p>
        </w:tc>
        <w:tc>
          <w:tcPr>
            <w:tcW w:w="2417" w:type="dxa"/>
            <w:tcBorders>
              <w:top w:val="nil"/>
              <w:left w:val="nil"/>
              <w:bottom w:val="single" w:sz="4" w:space="0" w:color="auto"/>
              <w:right w:val="single" w:sz="4" w:space="0" w:color="auto"/>
            </w:tcBorders>
            <w:shd w:val="clear" w:color="auto" w:fill="auto"/>
            <w:noWrap/>
            <w:vAlign w:val="center"/>
            <w:hideMark/>
          </w:tcPr>
          <w:p w14:paraId="5593B845"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5.30</w:t>
            </w:r>
          </w:p>
        </w:tc>
      </w:tr>
      <w:tr w:rsidR="006440D7" w:rsidRPr="006440D7" w14:paraId="0AAE18EE" w14:textId="77777777" w:rsidTr="006440D7">
        <w:trPr>
          <w:trHeight w:val="315"/>
          <w:jc w:val="center"/>
        </w:trPr>
        <w:tc>
          <w:tcPr>
            <w:tcW w:w="1862" w:type="dxa"/>
            <w:tcBorders>
              <w:top w:val="nil"/>
              <w:left w:val="single" w:sz="4" w:space="0" w:color="auto"/>
              <w:bottom w:val="single" w:sz="4" w:space="0" w:color="auto"/>
              <w:right w:val="single" w:sz="4" w:space="0" w:color="auto"/>
            </w:tcBorders>
            <w:shd w:val="clear" w:color="auto" w:fill="auto"/>
            <w:noWrap/>
            <w:vAlign w:val="center"/>
            <w:hideMark/>
          </w:tcPr>
          <w:p w14:paraId="6D5E4921"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5</w:t>
            </w:r>
          </w:p>
        </w:tc>
        <w:tc>
          <w:tcPr>
            <w:tcW w:w="2417" w:type="dxa"/>
            <w:tcBorders>
              <w:top w:val="nil"/>
              <w:left w:val="nil"/>
              <w:bottom w:val="single" w:sz="4" w:space="0" w:color="auto"/>
              <w:right w:val="single" w:sz="4" w:space="0" w:color="auto"/>
            </w:tcBorders>
            <w:shd w:val="clear" w:color="auto" w:fill="auto"/>
            <w:noWrap/>
            <w:vAlign w:val="center"/>
            <w:hideMark/>
          </w:tcPr>
          <w:p w14:paraId="55286B6D"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6.66</w:t>
            </w:r>
          </w:p>
        </w:tc>
      </w:tr>
      <w:tr w:rsidR="006440D7" w:rsidRPr="006440D7" w14:paraId="7AE6E02C" w14:textId="77777777" w:rsidTr="006440D7">
        <w:trPr>
          <w:trHeight w:val="315"/>
          <w:jc w:val="center"/>
        </w:trPr>
        <w:tc>
          <w:tcPr>
            <w:tcW w:w="1862" w:type="dxa"/>
            <w:tcBorders>
              <w:top w:val="nil"/>
              <w:left w:val="single" w:sz="4" w:space="0" w:color="auto"/>
              <w:bottom w:val="single" w:sz="4" w:space="0" w:color="auto"/>
              <w:right w:val="single" w:sz="4" w:space="0" w:color="auto"/>
            </w:tcBorders>
            <w:shd w:val="clear" w:color="auto" w:fill="auto"/>
            <w:noWrap/>
            <w:vAlign w:val="center"/>
            <w:hideMark/>
          </w:tcPr>
          <w:p w14:paraId="53FF1E41"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6</w:t>
            </w:r>
          </w:p>
        </w:tc>
        <w:tc>
          <w:tcPr>
            <w:tcW w:w="2417" w:type="dxa"/>
            <w:tcBorders>
              <w:top w:val="nil"/>
              <w:left w:val="nil"/>
              <w:bottom w:val="single" w:sz="4" w:space="0" w:color="auto"/>
              <w:right w:val="single" w:sz="4" w:space="0" w:color="auto"/>
            </w:tcBorders>
            <w:shd w:val="clear" w:color="auto" w:fill="auto"/>
            <w:noWrap/>
            <w:vAlign w:val="center"/>
            <w:hideMark/>
          </w:tcPr>
          <w:p w14:paraId="7D387B80"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8.02</w:t>
            </w:r>
          </w:p>
        </w:tc>
      </w:tr>
      <w:tr w:rsidR="006440D7" w:rsidRPr="006440D7" w14:paraId="321966AE" w14:textId="77777777" w:rsidTr="006440D7">
        <w:trPr>
          <w:trHeight w:val="315"/>
          <w:jc w:val="center"/>
        </w:trPr>
        <w:tc>
          <w:tcPr>
            <w:tcW w:w="1862" w:type="dxa"/>
            <w:tcBorders>
              <w:top w:val="nil"/>
              <w:left w:val="single" w:sz="4" w:space="0" w:color="auto"/>
              <w:bottom w:val="single" w:sz="4" w:space="0" w:color="auto"/>
              <w:right w:val="single" w:sz="4" w:space="0" w:color="auto"/>
            </w:tcBorders>
            <w:shd w:val="clear" w:color="auto" w:fill="auto"/>
            <w:noWrap/>
            <w:vAlign w:val="center"/>
            <w:hideMark/>
          </w:tcPr>
          <w:p w14:paraId="0632EFCC"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7</w:t>
            </w:r>
          </w:p>
        </w:tc>
        <w:tc>
          <w:tcPr>
            <w:tcW w:w="2417" w:type="dxa"/>
            <w:tcBorders>
              <w:top w:val="nil"/>
              <w:left w:val="nil"/>
              <w:bottom w:val="single" w:sz="4" w:space="0" w:color="auto"/>
              <w:right w:val="single" w:sz="4" w:space="0" w:color="auto"/>
            </w:tcBorders>
            <w:shd w:val="clear" w:color="auto" w:fill="auto"/>
            <w:noWrap/>
            <w:vAlign w:val="center"/>
            <w:hideMark/>
          </w:tcPr>
          <w:p w14:paraId="6B2629AB"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9.38</w:t>
            </w:r>
          </w:p>
        </w:tc>
      </w:tr>
      <w:tr w:rsidR="006440D7" w:rsidRPr="006440D7" w14:paraId="1FDF5F13" w14:textId="77777777" w:rsidTr="006440D7">
        <w:trPr>
          <w:trHeight w:val="315"/>
          <w:jc w:val="center"/>
        </w:trPr>
        <w:tc>
          <w:tcPr>
            <w:tcW w:w="1862" w:type="dxa"/>
            <w:tcBorders>
              <w:top w:val="nil"/>
              <w:left w:val="single" w:sz="4" w:space="0" w:color="auto"/>
              <w:bottom w:val="single" w:sz="4" w:space="0" w:color="auto"/>
              <w:right w:val="single" w:sz="4" w:space="0" w:color="auto"/>
            </w:tcBorders>
            <w:shd w:val="clear" w:color="auto" w:fill="auto"/>
            <w:noWrap/>
            <w:vAlign w:val="center"/>
            <w:hideMark/>
          </w:tcPr>
          <w:p w14:paraId="1384E7DF"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8</w:t>
            </w:r>
          </w:p>
        </w:tc>
        <w:tc>
          <w:tcPr>
            <w:tcW w:w="2417" w:type="dxa"/>
            <w:tcBorders>
              <w:top w:val="nil"/>
              <w:left w:val="nil"/>
              <w:bottom w:val="single" w:sz="4" w:space="0" w:color="auto"/>
              <w:right w:val="single" w:sz="4" w:space="0" w:color="auto"/>
            </w:tcBorders>
            <w:shd w:val="clear" w:color="auto" w:fill="auto"/>
            <w:noWrap/>
            <w:vAlign w:val="center"/>
            <w:hideMark/>
          </w:tcPr>
          <w:p w14:paraId="6CC01480"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10.74</w:t>
            </w:r>
          </w:p>
        </w:tc>
      </w:tr>
      <w:tr w:rsidR="006440D7" w:rsidRPr="006440D7" w14:paraId="0FAF6DE3" w14:textId="77777777" w:rsidTr="006440D7">
        <w:trPr>
          <w:trHeight w:val="315"/>
          <w:jc w:val="center"/>
        </w:trPr>
        <w:tc>
          <w:tcPr>
            <w:tcW w:w="1862" w:type="dxa"/>
            <w:tcBorders>
              <w:top w:val="nil"/>
              <w:left w:val="single" w:sz="4" w:space="0" w:color="auto"/>
              <w:bottom w:val="single" w:sz="4" w:space="0" w:color="auto"/>
              <w:right w:val="single" w:sz="4" w:space="0" w:color="auto"/>
            </w:tcBorders>
            <w:shd w:val="clear" w:color="auto" w:fill="auto"/>
            <w:noWrap/>
            <w:vAlign w:val="center"/>
            <w:hideMark/>
          </w:tcPr>
          <w:p w14:paraId="574F1705"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9</w:t>
            </w:r>
          </w:p>
        </w:tc>
        <w:tc>
          <w:tcPr>
            <w:tcW w:w="2417" w:type="dxa"/>
            <w:tcBorders>
              <w:top w:val="nil"/>
              <w:left w:val="nil"/>
              <w:bottom w:val="single" w:sz="4" w:space="0" w:color="auto"/>
              <w:right w:val="single" w:sz="4" w:space="0" w:color="auto"/>
            </w:tcBorders>
            <w:shd w:val="clear" w:color="auto" w:fill="auto"/>
            <w:noWrap/>
            <w:vAlign w:val="center"/>
            <w:hideMark/>
          </w:tcPr>
          <w:p w14:paraId="103300B9"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12.09</w:t>
            </w:r>
          </w:p>
        </w:tc>
      </w:tr>
      <w:tr w:rsidR="006440D7" w:rsidRPr="006440D7" w14:paraId="2E851644" w14:textId="77777777" w:rsidTr="006440D7">
        <w:trPr>
          <w:trHeight w:val="315"/>
          <w:jc w:val="center"/>
        </w:trPr>
        <w:tc>
          <w:tcPr>
            <w:tcW w:w="1862" w:type="dxa"/>
            <w:tcBorders>
              <w:top w:val="nil"/>
              <w:left w:val="single" w:sz="4" w:space="0" w:color="auto"/>
              <w:bottom w:val="single" w:sz="4" w:space="0" w:color="auto"/>
              <w:right w:val="single" w:sz="4" w:space="0" w:color="auto"/>
            </w:tcBorders>
            <w:shd w:val="clear" w:color="auto" w:fill="auto"/>
            <w:noWrap/>
            <w:vAlign w:val="center"/>
            <w:hideMark/>
          </w:tcPr>
          <w:p w14:paraId="5817452D"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10</w:t>
            </w:r>
          </w:p>
        </w:tc>
        <w:tc>
          <w:tcPr>
            <w:tcW w:w="2417" w:type="dxa"/>
            <w:tcBorders>
              <w:top w:val="nil"/>
              <w:left w:val="nil"/>
              <w:bottom w:val="single" w:sz="4" w:space="0" w:color="auto"/>
              <w:right w:val="single" w:sz="4" w:space="0" w:color="auto"/>
            </w:tcBorders>
            <w:shd w:val="clear" w:color="auto" w:fill="auto"/>
            <w:noWrap/>
            <w:vAlign w:val="center"/>
            <w:hideMark/>
          </w:tcPr>
          <w:p w14:paraId="0FC5B388"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13.45</w:t>
            </w:r>
          </w:p>
        </w:tc>
      </w:tr>
    </w:tbl>
    <w:p w14:paraId="42B3E879"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0AEA4586"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5558E788"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4EB7233F" w14:textId="77777777" w:rsidR="006440D7" w:rsidRDefault="006440D7" w:rsidP="006440D7">
      <w:pPr>
        <w:spacing w:after="120" w:line="480" w:lineRule="auto"/>
        <w:jc w:val="center"/>
        <w:rPr>
          <w:rFonts w:ascii="Times New Roman" w:eastAsia="Times New Roman" w:hAnsi="Times New Roman" w:cs="Times New Roman"/>
          <w:noProof/>
          <w:sz w:val="24"/>
          <w:szCs w:val="24"/>
        </w:rPr>
      </w:pPr>
    </w:p>
    <w:p w14:paraId="35B85441" w14:textId="77777777" w:rsidR="002859CB" w:rsidRPr="006440D7" w:rsidRDefault="002859CB" w:rsidP="006440D7">
      <w:pPr>
        <w:spacing w:after="120" w:line="480" w:lineRule="auto"/>
        <w:jc w:val="center"/>
        <w:rPr>
          <w:rFonts w:ascii="Times New Roman" w:eastAsia="Times New Roman" w:hAnsi="Times New Roman" w:cs="Times New Roman"/>
          <w:noProof/>
          <w:sz w:val="24"/>
          <w:szCs w:val="24"/>
        </w:rPr>
      </w:pPr>
    </w:p>
    <w:p w14:paraId="62D015BB"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drawing>
          <wp:inline distT="0" distB="0" distL="0" distR="0" wp14:anchorId="660A609B" wp14:editId="3728F785">
            <wp:extent cx="4773295" cy="2743200"/>
            <wp:effectExtent l="0" t="0" r="8255" b="0"/>
            <wp:docPr id="1108" name="Picture 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4773295" cy="2743200"/>
                    </a:xfrm>
                    <a:prstGeom prst="rect">
                      <a:avLst/>
                    </a:prstGeom>
                    <a:noFill/>
                  </pic:spPr>
                </pic:pic>
              </a:graphicData>
            </a:graphic>
          </wp:inline>
        </w:drawing>
      </w:r>
    </w:p>
    <w:p w14:paraId="63DE8BB6" w14:textId="40B29D52" w:rsidR="006440D7" w:rsidRPr="006440D7" w:rsidRDefault="00DD3ACA" w:rsidP="00DD3ACA">
      <w:pPr>
        <w:pStyle w:val="Caption"/>
        <w:rPr>
          <w:rFonts w:eastAsia="Times New Roman"/>
          <w:bCs/>
          <w:color w:val="000000"/>
        </w:rPr>
      </w:pPr>
      <w:bookmarkStart w:id="379" w:name="_Toc480496930"/>
      <w:r>
        <w:t xml:space="preserve">Figure </w:t>
      </w:r>
      <w:r w:rsidR="006C145C">
        <w:fldChar w:fldCharType="begin"/>
      </w:r>
      <w:r w:rsidR="006C145C">
        <w:instrText xml:space="preserve"> STYLEREF 1 \s </w:instrText>
      </w:r>
      <w:r w:rsidR="006C145C">
        <w:fldChar w:fldCharType="separate"/>
      </w:r>
      <w:r w:rsidR="00C53FA7">
        <w:rPr>
          <w:noProof/>
        </w:rPr>
        <w:t>B</w:t>
      </w:r>
      <w:r w:rsidR="006C145C">
        <w:rPr>
          <w:noProof/>
        </w:rPr>
        <w:fldChar w:fldCharType="end"/>
      </w:r>
      <w:r w:rsidR="00DE4139">
        <w:t>.</w:t>
      </w:r>
      <w:r w:rsidR="006C145C">
        <w:fldChar w:fldCharType="begin"/>
      </w:r>
      <w:r w:rsidR="006C145C">
        <w:instrText xml:space="preserve"> SEQ Figure \* ARABIC \s 1 </w:instrText>
      </w:r>
      <w:r w:rsidR="006C145C">
        <w:fldChar w:fldCharType="separate"/>
      </w:r>
      <w:r w:rsidR="00C53FA7">
        <w:rPr>
          <w:noProof/>
        </w:rPr>
        <w:t>1</w:t>
      </w:r>
      <w:r w:rsidR="006C145C">
        <w:rPr>
          <w:noProof/>
        </w:rPr>
        <w:fldChar w:fldCharType="end"/>
      </w:r>
      <w:r w:rsidRPr="006440D7">
        <w:rPr>
          <w:rFonts w:eastAsia="Times New Roman"/>
          <w:bCs/>
          <w:color w:val="000000"/>
        </w:rPr>
        <w:t xml:space="preserve"> </w:t>
      </w:r>
      <w:r w:rsidRPr="006440D7">
        <w:rPr>
          <w:rFonts w:eastAsia="Times New Roman"/>
          <w:bCs/>
          <w:noProof/>
          <w:color w:val="000000"/>
        </w:rPr>
        <w:t>Calibration</w:t>
      </w:r>
      <w:r w:rsidR="00040BFB">
        <w:rPr>
          <w:rFonts w:eastAsia="Times New Roman"/>
          <w:bCs/>
          <w:noProof/>
          <w:color w:val="000000"/>
        </w:rPr>
        <w:t xml:space="preserve"> </w:t>
      </w:r>
      <w:r w:rsidR="006440D7" w:rsidRPr="006440D7">
        <w:rPr>
          <w:rFonts w:eastAsia="Times New Roman"/>
          <w:bCs/>
          <w:noProof/>
          <w:color w:val="000000"/>
        </w:rPr>
        <w:t>curve for air flow rotameter</w:t>
      </w:r>
      <w:bookmarkEnd w:id="379"/>
    </w:p>
    <w:p w14:paraId="6BA2AAB8"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5A7C3A5F"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The calibration equation of air flow rotameter is given by:</w:t>
      </w:r>
    </w:p>
    <w:p w14:paraId="6AD82D25"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0248CE18"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m:oMath>
        <m:r>
          <m:rPr>
            <m:nor/>
          </m:rPr>
          <w:rPr>
            <w:rFonts w:ascii="Times New Roman" w:eastAsia="Times New Roman" w:hAnsi="Times New Roman" w:cs="Times New Roman"/>
            <w:sz w:val="24"/>
            <w:szCs w:val="24"/>
          </w:rPr>
          <m:t xml:space="preserve">Flow rate </m:t>
        </m:r>
        <m:d>
          <m:dPr>
            <m:ctrlPr>
              <w:rPr>
                <w:rFonts w:ascii="Cambria Math" w:eastAsia="Times New Roman" w:hAnsi="Cambria Math" w:cs="Times New Roman"/>
                <w:sz w:val="24"/>
                <w:szCs w:val="24"/>
              </w:rPr>
            </m:ctrlPr>
          </m:dPr>
          <m:e>
            <m:f>
              <m:fPr>
                <m:ctrlPr>
                  <w:rPr>
                    <w:rFonts w:ascii="Cambria Math" w:eastAsia="Times New Roman" w:hAnsi="Cambria Math" w:cs="Times New Roman"/>
                    <w:sz w:val="24"/>
                    <w:szCs w:val="24"/>
                  </w:rPr>
                </m:ctrlPr>
              </m:fPr>
              <m:num>
                <w:proofErr w:type="spellStart"/>
                <m:r>
                  <m:rPr>
                    <m:nor/>
                  </m:rPr>
                  <w:rPr>
                    <w:rFonts w:ascii="Times New Roman" w:eastAsia="Times New Roman" w:hAnsi="Times New Roman" w:cs="Times New Roman"/>
                    <w:sz w:val="24"/>
                    <w:szCs w:val="24"/>
                  </w:rPr>
                  <m:t>litres</m:t>
                </m:r>
                <w:proofErr w:type="spellEnd"/>
              </m:num>
              <m:den>
                <m:r>
                  <m:rPr>
                    <m:nor/>
                  </m:rPr>
                  <w:rPr>
                    <w:rFonts w:ascii="Times New Roman" w:eastAsia="Times New Roman" w:hAnsi="Times New Roman" w:cs="Times New Roman"/>
                    <w:sz w:val="24"/>
                    <w:szCs w:val="24"/>
                  </w:rPr>
                  <m:t>minute</m:t>
                </m:r>
              </m:den>
            </m:f>
          </m:e>
        </m:d>
        <m:r>
          <m:rPr>
            <m:nor/>
          </m:rPr>
          <w:rPr>
            <w:rFonts w:ascii="Times New Roman" w:eastAsia="Times New Roman" w:hAnsi="Times New Roman" w:cs="Times New Roman"/>
            <w:sz w:val="24"/>
            <w:szCs w:val="24"/>
          </w:rPr>
          <m:t>=1.34*Rotameter scale</m:t>
        </m:r>
      </m:oMath>
      <w:r w:rsidRPr="006440D7">
        <w:rPr>
          <w:rFonts w:ascii="Times New Roman" w:eastAsia="Times New Roman" w:hAnsi="Times New Roman" w:cs="Times New Roman"/>
          <w:sz w:val="24"/>
          <w:szCs w:val="24"/>
        </w:rPr>
        <w:t xml:space="preserve">                                          (B.1)</w:t>
      </w:r>
    </w:p>
    <w:p w14:paraId="3E1726B1"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19342215"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000C3894"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6FE33B09"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325B3FB8" w14:textId="5351FAE3" w:rsidR="006440D7" w:rsidRPr="006440D7" w:rsidRDefault="006440D7" w:rsidP="00C92469">
      <w:pPr>
        <w:pStyle w:val="Heading2"/>
        <w:rPr>
          <w:rFonts w:eastAsia="Times New Roman"/>
        </w:rPr>
      </w:pPr>
      <w:bookmarkStart w:id="380" w:name="_Toc480497145"/>
      <w:r w:rsidRPr="006440D7">
        <w:rPr>
          <w:rFonts w:eastAsia="Times New Roman"/>
        </w:rPr>
        <w:lastRenderedPageBreak/>
        <w:t>B.2 F</w:t>
      </w:r>
      <w:r w:rsidR="002859CB">
        <w:rPr>
          <w:rFonts w:eastAsia="Times New Roman"/>
        </w:rPr>
        <w:t>uel flow rate calibrtion</w:t>
      </w:r>
      <w:bookmarkEnd w:id="380"/>
    </w:p>
    <w:p w14:paraId="71A836F4" w14:textId="77777777" w:rsidR="006440D7" w:rsidRPr="006440D7" w:rsidRDefault="006440D7" w:rsidP="00B70144">
      <w:pPr>
        <w:spacing w:after="120" w:line="480" w:lineRule="auto"/>
        <w:ind w:firstLine="720"/>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The detailed information regarding the fuel delivery system employed in this study is given below:</w:t>
      </w:r>
    </w:p>
    <w:p w14:paraId="5D5128EC" w14:textId="1F289CDB" w:rsidR="006440D7" w:rsidRDefault="006440D7" w:rsidP="006440D7">
      <w:pPr>
        <w:spacing w:after="120" w:line="240" w:lineRule="auto"/>
        <w:jc w:val="center"/>
        <w:rPr>
          <w:rFonts w:ascii="Times New Roman" w:eastAsia="Times New Roman" w:hAnsi="Times New Roman" w:cs="Times New Roman"/>
          <w:bCs/>
          <w:noProof/>
          <w:color w:val="000000"/>
          <w:sz w:val="24"/>
          <w:szCs w:val="18"/>
        </w:rPr>
      </w:pPr>
      <w:bookmarkStart w:id="381" w:name="_Toc480497019"/>
      <w:r w:rsidRPr="006440D7">
        <w:rPr>
          <w:rFonts w:ascii="Times New Roman" w:eastAsia="Times New Roman" w:hAnsi="Times New Roman" w:cs="Times New Roman"/>
          <w:bCs/>
          <w:color w:val="000000"/>
          <w:sz w:val="24"/>
          <w:szCs w:val="18"/>
        </w:rPr>
        <w:t xml:space="preserve">Table </w:t>
      </w:r>
      <w:r w:rsidR="003D3498">
        <w:rPr>
          <w:rFonts w:ascii="Times New Roman" w:eastAsia="Times New Roman" w:hAnsi="Times New Roman" w:cs="Times New Roman"/>
          <w:bCs/>
          <w:color w:val="000000"/>
          <w:sz w:val="24"/>
          <w:szCs w:val="18"/>
        </w:rPr>
        <w:fldChar w:fldCharType="begin"/>
      </w:r>
      <w:r w:rsidR="003D3498">
        <w:rPr>
          <w:rFonts w:ascii="Times New Roman" w:eastAsia="Times New Roman" w:hAnsi="Times New Roman" w:cs="Times New Roman"/>
          <w:bCs/>
          <w:color w:val="000000"/>
          <w:sz w:val="24"/>
          <w:szCs w:val="18"/>
        </w:rPr>
        <w:instrText xml:space="preserve"> STYLEREF 1 \s </w:instrText>
      </w:r>
      <w:r w:rsidR="003D3498">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B</w:t>
      </w:r>
      <w:r w:rsidR="003D3498">
        <w:rPr>
          <w:rFonts w:ascii="Times New Roman" w:eastAsia="Times New Roman" w:hAnsi="Times New Roman" w:cs="Times New Roman"/>
          <w:bCs/>
          <w:color w:val="000000"/>
          <w:sz w:val="24"/>
          <w:szCs w:val="18"/>
        </w:rPr>
        <w:fldChar w:fldCharType="end"/>
      </w:r>
      <w:r w:rsidR="003D3498">
        <w:rPr>
          <w:rFonts w:ascii="Times New Roman" w:eastAsia="Times New Roman" w:hAnsi="Times New Roman" w:cs="Times New Roman"/>
          <w:bCs/>
          <w:color w:val="000000"/>
          <w:sz w:val="24"/>
          <w:szCs w:val="18"/>
        </w:rPr>
        <w:t>.</w:t>
      </w:r>
      <w:r w:rsidR="003D3498">
        <w:rPr>
          <w:rFonts w:ascii="Times New Roman" w:eastAsia="Times New Roman" w:hAnsi="Times New Roman" w:cs="Times New Roman"/>
          <w:bCs/>
          <w:color w:val="000000"/>
          <w:sz w:val="24"/>
          <w:szCs w:val="18"/>
        </w:rPr>
        <w:fldChar w:fldCharType="begin"/>
      </w:r>
      <w:r w:rsidR="003D3498">
        <w:rPr>
          <w:rFonts w:ascii="Times New Roman" w:eastAsia="Times New Roman" w:hAnsi="Times New Roman" w:cs="Times New Roman"/>
          <w:bCs/>
          <w:color w:val="000000"/>
          <w:sz w:val="24"/>
          <w:szCs w:val="18"/>
        </w:rPr>
        <w:instrText xml:space="preserve"> SEQ Table \* ARABIC \s 1 </w:instrText>
      </w:r>
      <w:r w:rsidR="003D3498">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3</w:t>
      </w:r>
      <w:r w:rsidR="003D3498">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w:t>
      </w:r>
      <w:r w:rsidRPr="006440D7">
        <w:rPr>
          <w:rFonts w:ascii="Times New Roman" w:eastAsia="Times New Roman" w:hAnsi="Times New Roman" w:cs="Times New Roman"/>
          <w:bCs/>
          <w:noProof/>
          <w:color w:val="000000"/>
          <w:sz w:val="24"/>
          <w:szCs w:val="18"/>
        </w:rPr>
        <w:t>Specification of fuel syringe pump</w:t>
      </w:r>
      <w:bookmarkEnd w:id="381"/>
    </w:p>
    <w:p w14:paraId="38F87992" w14:textId="77777777" w:rsidR="00B31345" w:rsidRPr="006440D7" w:rsidRDefault="00B31345" w:rsidP="006440D7">
      <w:pPr>
        <w:spacing w:after="120" w:line="240" w:lineRule="auto"/>
        <w:jc w:val="center"/>
        <w:rPr>
          <w:rFonts w:ascii="Times New Roman" w:eastAsia="Times New Roman" w:hAnsi="Times New Roman" w:cs="Times New Roman"/>
          <w:bCs/>
          <w:color w:val="000000"/>
          <w:sz w:val="24"/>
          <w:szCs w:val="18"/>
        </w:rPr>
      </w:pPr>
    </w:p>
    <w:tbl>
      <w:tblPr>
        <w:tblW w:w="5440" w:type="dxa"/>
        <w:jc w:val="center"/>
        <w:tblLook w:val="04A0" w:firstRow="1" w:lastRow="0" w:firstColumn="1" w:lastColumn="0" w:noHBand="0" w:noVBand="1"/>
      </w:tblPr>
      <w:tblGrid>
        <w:gridCol w:w="2720"/>
        <w:gridCol w:w="2720"/>
      </w:tblGrid>
      <w:tr w:rsidR="006440D7" w:rsidRPr="006440D7" w14:paraId="4CD725CD" w14:textId="77777777" w:rsidTr="006440D7">
        <w:trPr>
          <w:trHeight w:val="360"/>
          <w:jc w:val="center"/>
        </w:trPr>
        <w:tc>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9BD05C" w14:textId="77777777" w:rsidR="006440D7" w:rsidRPr="006440D7" w:rsidRDefault="006440D7" w:rsidP="006440D7">
            <w:pPr>
              <w:spacing w:after="0" w:line="24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Syringe pump supplier</w:t>
            </w:r>
          </w:p>
        </w:tc>
        <w:tc>
          <w:tcPr>
            <w:tcW w:w="2720" w:type="dxa"/>
            <w:tcBorders>
              <w:top w:val="single" w:sz="4" w:space="0" w:color="auto"/>
              <w:left w:val="nil"/>
              <w:bottom w:val="single" w:sz="4" w:space="0" w:color="auto"/>
              <w:right w:val="single" w:sz="4" w:space="0" w:color="auto"/>
            </w:tcBorders>
            <w:shd w:val="clear" w:color="auto" w:fill="auto"/>
            <w:noWrap/>
            <w:vAlign w:val="bottom"/>
            <w:hideMark/>
          </w:tcPr>
          <w:p w14:paraId="2D951F1B" w14:textId="77777777" w:rsidR="006440D7" w:rsidRPr="006440D7" w:rsidRDefault="006440D7" w:rsidP="006440D7">
            <w:pPr>
              <w:spacing w:after="0" w:line="24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Harvard</w:t>
            </w:r>
          </w:p>
        </w:tc>
      </w:tr>
      <w:tr w:rsidR="006440D7" w:rsidRPr="006440D7" w14:paraId="39A0CF36" w14:textId="77777777" w:rsidTr="006440D7">
        <w:trPr>
          <w:trHeight w:val="360"/>
          <w:jc w:val="center"/>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74D1FEE3" w14:textId="77777777" w:rsidR="006440D7" w:rsidRPr="006440D7" w:rsidRDefault="006440D7" w:rsidP="006440D7">
            <w:pPr>
              <w:spacing w:after="0" w:line="24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Type</w:t>
            </w:r>
          </w:p>
        </w:tc>
        <w:tc>
          <w:tcPr>
            <w:tcW w:w="2720" w:type="dxa"/>
            <w:tcBorders>
              <w:top w:val="nil"/>
              <w:left w:val="nil"/>
              <w:bottom w:val="single" w:sz="4" w:space="0" w:color="auto"/>
              <w:right w:val="single" w:sz="4" w:space="0" w:color="auto"/>
            </w:tcBorders>
            <w:shd w:val="clear" w:color="auto" w:fill="auto"/>
            <w:noWrap/>
            <w:vAlign w:val="bottom"/>
            <w:hideMark/>
          </w:tcPr>
          <w:p w14:paraId="372C4D5E" w14:textId="77777777" w:rsidR="006440D7" w:rsidRPr="006440D7" w:rsidRDefault="006440D7" w:rsidP="006440D7">
            <w:pPr>
              <w:spacing w:after="0" w:line="24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Compact infusion pump</w:t>
            </w:r>
          </w:p>
        </w:tc>
      </w:tr>
      <w:tr w:rsidR="006440D7" w:rsidRPr="006440D7" w14:paraId="2252AACB" w14:textId="77777777" w:rsidTr="006440D7">
        <w:trPr>
          <w:trHeight w:val="360"/>
          <w:jc w:val="center"/>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693A3011" w14:textId="77777777" w:rsidR="006440D7" w:rsidRPr="006440D7" w:rsidRDefault="006440D7" w:rsidP="006440D7">
            <w:pPr>
              <w:spacing w:after="0" w:line="24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Model</w:t>
            </w:r>
          </w:p>
        </w:tc>
        <w:tc>
          <w:tcPr>
            <w:tcW w:w="2720" w:type="dxa"/>
            <w:tcBorders>
              <w:top w:val="nil"/>
              <w:left w:val="nil"/>
              <w:bottom w:val="single" w:sz="4" w:space="0" w:color="auto"/>
              <w:right w:val="single" w:sz="4" w:space="0" w:color="auto"/>
            </w:tcBorders>
            <w:shd w:val="clear" w:color="auto" w:fill="auto"/>
            <w:noWrap/>
            <w:vAlign w:val="bottom"/>
            <w:hideMark/>
          </w:tcPr>
          <w:p w14:paraId="7852FA21" w14:textId="77777777" w:rsidR="006440D7" w:rsidRPr="006440D7" w:rsidRDefault="006440D7" w:rsidP="006440D7">
            <w:pPr>
              <w:spacing w:after="0" w:line="24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975</w:t>
            </w:r>
          </w:p>
        </w:tc>
      </w:tr>
      <w:tr w:rsidR="006440D7" w:rsidRPr="006440D7" w14:paraId="4D6623D2" w14:textId="77777777" w:rsidTr="006440D7">
        <w:trPr>
          <w:trHeight w:val="360"/>
          <w:jc w:val="center"/>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586EE950" w14:textId="77777777" w:rsidR="006440D7" w:rsidRPr="006440D7" w:rsidRDefault="006440D7" w:rsidP="006440D7">
            <w:pPr>
              <w:spacing w:after="0" w:line="24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Syringe type</w:t>
            </w:r>
          </w:p>
        </w:tc>
        <w:tc>
          <w:tcPr>
            <w:tcW w:w="2720" w:type="dxa"/>
            <w:tcBorders>
              <w:top w:val="nil"/>
              <w:left w:val="nil"/>
              <w:bottom w:val="single" w:sz="4" w:space="0" w:color="auto"/>
              <w:right w:val="single" w:sz="4" w:space="0" w:color="auto"/>
            </w:tcBorders>
            <w:shd w:val="clear" w:color="auto" w:fill="auto"/>
            <w:noWrap/>
            <w:vAlign w:val="bottom"/>
            <w:hideMark/>
          </w:tcPr>
          <w:p w14:paraId="31F98B6A" w14:textId="77777777" w:rsidR="006440D7" w:rsidRPr="006440D7" w:rsidRDefault="006440D7" w:rsidP="006440D7">
            <w:pPr>
              <w:spacing w:after="0" w:line="24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50 cc glass type syringe</w:t>
            </w:r>
          </w:p>
        </w:tc>
      </w:tr>
    </w:tbl>
    <w:p w14:paraId="6278FF9C"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56F2F915" w14:textId="546DE958" w:rsid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382" w:name="_Toc480497020"/>
      <w:r w:rsidRPr="006440D7">
        <w:rPr>
          <w:rFonts w:ascii="Times New Roman" w:eastAsia="Times New Roman" w:hAnsi="Times New Roman" w:cs="Times New Roman"/>
          <w:bCs/>
          <w:color w:val="000000"/>
          <w:sz w:val="24"/>
          <w:szCs w:val="18"/>
        </w:rPr>
        <w:t xml:space="preserve">Table </w:t>
      </w:r>
      <w:r w:rsidR="003D3498">
        <w:rPr>
          <w:rFonts w:ascii="Times New Roman" w:eastAsia="Times New Roman" w:hAnsi="Times New Roman" w:cs="Times New Roman"/>
          <w:bCs/>
          <w:color w:val="000000"/>
          <w:sz w:val="24"/>
          <w:szCs w:val="18"/>
        </w:rPr>
        <w:fldChar w:fldCharType="begin"/>
      </w:r>
      <w:r w:rsidR="003D3498">
        <w:rPr>
          <w:rFonts w:ascii="Times New Roman" w:eastAsia="Times New Roman" w:hAnsi="Times New Roman" w:cs="Times New Roman"/>
          <w:bCs/>
          <w:color w:val="000000"/>
          <w:sz w:val="24"/>
          <w:szCs w:val="18"/>
        </w:rPr>
        <w:instrText xml:space="preserve"> STYLEREF 1 \s </w:instrText>
      </w:r>
      <w:r w:rsidR="003D3498">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B</w:t>
      </w:r>
      <w:r w:rsidR="003D3498">
        <w:rPr>
          <w:rFonts w:ascii="Times New Roman" w:eastAsia="Times New Roman" w:hAnsi="Times New Roman" w:cs="Times New Roman"/>
          <w:bCs/>
          <w:color w:val="000000"/>
          <w:sz w:val="24"/>
          <w:szCs w:val="18"/>
        </w:rPr>
        <w:fldChar w:fldCharType="end"/>
      </w:r>
      <w:r w:rsidR="003D3498">
        <w:rPr>
          <w:rFonts w:ascii="Times New Roman" w:eastAsia="Times New Roman" w:hAnsi="Times New Roman" w:cs="Times New Roman"/>
          <w:bCs/>
          <w:color w:val="000000"/>
          <w:sz w:val="24"/>
          <w:szCs w:val="18"/>
        </w:rPr>
        <w:t>.</w:t>
      </w:r>
      <w:r w:rsidR="003D3498">
        <w:rPr>
          <w:rFonts w:ascii="Times New Roman" w:eastAsia="Times New Roman" w:hAnsi="Times New Roman" w:cs="Times New Roman"/>
          <w:bCs/>
          <w:color w:val="000000"/>
          <w:sz w:val="24"/>
          <w:szCs w:val="18"/>
        </w:rPr>
        <w:fldChar w:fldCharType="begin"/>
      </w:r>
      <w:r w:rsidR="003D3498">
        <w:rPr>
          <w:rFonts w:ascii="Times New Roman" w:eastAsia="Times New Roman" w:hAnsi="Times New Roman" w:cs="Times New Roman"/>
          <w:bCs/>
          <w:color w:val="000000"/>
          <w:sz w:val="24"/>
          <w:szCs w:val="18"/>
        </w:rPr>
        <w:instrText xml:space="preserve"> SEQ Table \* ARABIC \s 1 </w:instrText>
      </w:r>
      <w:r w:rsidR="003D3498">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4</w:t>
      </w:r>
      <w:r w:rsidR="003D3498">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Fuel flow rate with corresponding gear selection</w:t>
      </w:r>
      <w:bookmarkEnd w:id="382"/>
    </w:p>
    <w:p w14:paraId="2F5CAE15" w14:textId="77777777" w:rsidR="00B31345" w:rsidRPr="006440D7" w:rsidRDefault="00B31345" w:rsidP="006440D7">
      <w:pPr>
        <w:spacing w:after="120" w:line="240" w:lineRule="auto"/>
        <w:jc w:val="center"/>
        <w:rPr>
          <w:rFonts w:ascii="Times New Roman" w:eastAsia="Times New Roman" w:hAnsi="Times New Roman" w:cs="Times New Roman"/>
          <w:bCs/>
          <w:color w:val="000000"/>
          <w:sz w:val="24"/>
          <w:szCs w:val="18"/>
        </w:rPr>
      </w:pPr>
    </w:p>
    <w:tbl>
      <w:tblPr>
        <w:tblW w:w="4500" w:type="dxa"/>
        <w:jc w:val="center"/>
        <w:tblLook w:val="04A0" w:firstRow="1" w:lastRow="0" w:firstColumn="1" w:lastColumn="0" w:noHBand="0" w:noVBand="1"/>
      </w:tblPr>
      <w:tblGrid>
        <w:gridCol w:w="892"/>
        <w:gridCol w:w="1138"/>
        <w:gridCol w:w="440"/>
        <w:gridCol w:w="960"/>
        <w:gridCol w:w="1070"/>
      </w:tblGrid>
      <w:tr w:rsidR="006440D7" w:rsidRPr="006440D7" w14:paraId="646852E0" w14:textId="77777777" w:rsidTr="006440D7">
        <w:trPr>
          <w:trHeight w:val="945"/>
          <w:jc w:val="center"/>
        </w:trPr>
        <w:tc>
          <w:tcPr>
            <w:tcW w:w="8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A8CAC" w14:textId="77777777" w:rsidR="006440D7" w:rsidRPr="006440D7" w:rsidRDefault="006440D7" w:rsidP="006440D7">
            <w:pPr>
              <w:spacing w:after="0" w:line="24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Gear</w:t>
            </w:r>
          </w:p>
        </w:tc>
        <w:tc>
          <w:tcPr>
            <w:tcW w:w="1138" w:type="dxa"/>
            <w:tcBorders>
              <w:top w:val="single" w:sz="4" w:space="0" w:color="auto"/>
              <w:left w:val="nil"/>
              <w:bottom w:val="single" w:sz="4" w:space="0" w:color="auto"/>
              <w:right w:val="single" w:sz="4" w:space="0" w:color="auto"/>
            </w:tcBorders>
            <w:shd w:val="clear" w:color="auto" w:fill="auto"/>
            <w:vAlign w:val="center"/>
            <w:hideMark/>
          </w:tcPr>
          <w:p w14:paraId="4103677E" w14:textId="77777777" w:rsidR="006440D7" w:rsidRPr="006440D7" w:rsidRDefault="006440D7" w:rsidP="006440D7">
            <w:pPr>
              <w:spacing w:after="0" w:line="24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Flow rate</w:t>
            </w:r>
            <w:r w:rsidRPr="006440D7">
              <w:rPr>
                <w:rFonts w:ascii="Times New Roman" w:eastAsia="Times New Roman" w:hAnsi="Times New Roman" w:cs="Times New Roman"/>
                <w:sz w:val="24"/>
                <w:szCs w:val="24"/>
              </w:rPr>
              <w:br/>
              <w:t xml:space="preserve"> (ml/min)</w:t>
            </w:r>
          </w:p>
        </w:tc>
        <w:tc>
          <w:tcPr>
            <w:tcW w:w="440" w:type="dxa"/>
            <w:tcBorders>
              <w:top w:val="nil"/>
              <w:left w:val="nil"/>
              <w:bottom w:val="nil"/>
              <w:right w:val="nil"/>
            </w:tcBorders>
            <w:shd w:val="clear" w:color="auto" w:fill="auto"/>
            <w:noWrap/>
            <w:vAlign w:val="bottom"/>
            <w:hideMark/>
          </w:tcPr>
          <w:p w14:paraId="3AA631C7" w14:textId="77777777" w:rsidR="006440D7" w:rsidRPr="006440D7" w:rsidRDefault="006440D7" w:rsidP="006440D7">
            <w:pPr>
              <w:spacing w:after="0" w:line="240" w:lineRule="auto"/>
              <w:jc w:val="both"/>
              <w:rPr>
                <w:rFonts w:ascii="Times New Roman" w:eastAsia="Times New Roman" w:hAnsi="Times New Roman" w:cs="Times New Roman"/>
                <w:sz w:val="24"/>
                <w:szCs w:val="24"/>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D07371" w14:textId="77777777" w:rsidR="006440D7" w:rsidRPr="006440D7" w:rsidRDefault="006440D7" w:rsidP="006440D7">
            <w:pPr>
              <w:spacing w:after="0" w:line="24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Gear</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1BE968DB" w14:textId="77777777" w:rsidR="006440D7" w:rsidRPr="006440D7" w:rsidRDefault="006440D7" w:rsidP="006440D7">
            <w:pPr>
              <w:spacing w:after="0" w:line="24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Flow rate</w:t>
            </w:r>
            <w:r w:rsidRPr="006440D7">
              <w:rPr>
                <w:rFonts w:ascii="Times New Roman" w:eastAsia="Times New Roman" w:hAnsi="Times New Roman" w:cs="Times New Roman"/>
                <w:sz w:val="24"/>
                <w:szCs w:val="24"/>
              </w:rPr>
              <w:br/>
              <w:t>(ml/min)</w:t>
            </w:r>
          </w:p>
        </w:tc>
      </w:tr>
      <w:tr w:rsidR="006440D7" w:rsidRPr="006440D7" w14:paraId="47263DF4" w14:textId="77777777" w:rsidTr="006440D7">
        <w:trPr>
          <w:trHeight w:val="360"/>
          <w:jc w:val="center"/>
        </w:trPr>
        <w:tc>
          <w:tcPr>
            <w:tcW w:w="892" w:type="dxa"/>
            <w:tcBorders>
              <w:top w:val="nil"/>
              <w:left w:val="single" w:sz="4" w:space="0" w:color="auto"/>
              <w:bottom w:val="single" w:sz="4" w:space="0" w:color="auto"/>
              <w:right w:val="single" w:sz="4" w:space="0" w:color="auto"/>
            </w:tcBorders>
            <w:shd w:val="clear" w:color="auto" w:fill="auto"/>
            <w:noWrap/>
            <w:vAlign w:val="bottom"/>
            <w:hideMark/>
          </w:tcPr>
          <w:p w14:paraId="114059DB"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1</w:t>
            </w:r>
          </w:p>
        </w:tc>
        <w:tc>
          <w:tcPr>
            <w:tcW w:w="1138" w:type="dxa"/>
            <w:tcBorders>
              <w:top w:val="nil"/>
              <w:left w:val="nil"/>
              <w:bottom w:val="single" w:sz="4" w:space="0" w:color="auto"/>
              <w:right w:val="single" w:sz="4" w:space="0" w:color="auto"/>
            </w:tcBorders>
            <w:shd w:val="clear" w:color="auto" w:fill="auto"/>
            <w:noWrap/>
            <w:vAlign w:val="bottom"/>
            <w:hideMark/>
          </w:tcPr>
          <w:p w14:paraId="6CC3F169"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46.00</w:t>
            </w:r>
          </w:p>
        </w:tc>
        <w:tc>
          <w:tcPr>
            <w:tcW w:w="440" w:type="dxa"/>
            <w:tcBorders>
              <w:top w:val="nil"/>
              <w:left w:val="nil"/>
              <w:bottom w:val="nil"/>
              <w:right w:val="nil"/>
            </w:tcBorders>
            <w:shd w:val="clear" w:color="auto" w:fill="auto"/>
            <w:noWrap/>
            <w:vAlign w:val="bottom"/>
            <w:hideMark/>
          </w:tcPr>
          <w:p w14:paraId="34113498"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31B70FB"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9</w:t>
            </w:r>
          </w:p>
        </w:tc>
        <w:tc>
          <w:tcPr>
            <w:tcW w:w="1070" w:type="dxa"/>
            <w:tcBorders>
              <w:top w:val="nil"/>
              <w:left w:val="nil"/>
              <w:bottom w:val="single" w:sz="4" w:space="0" w:color="auto"/>
              <w:right w:val="single" w:sz="4" w:space="0" w:color="auto"/>
            </w:tcBorders>
            <w:shd w:val="clear" w:color="auto" w:fill="auto"/>
            <w:noWrap/>
            <w:vAlign w:val="bottom"/>
            <w:hideMark/>
          </w:tcPr>
          <w:p w14:paraId="1ECA04C8"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3.10</w:t>
            </w:r>
          </w:p>
        </w:tc>
      </w:tr>
      <w:tr w:rsidR="006440D7" w:rsidRPr="006440D7" w14:paraId="19215CD3" w14:textId="77777777" w:rsidTr="006440D7">
        <w:trPr>
          <w:trHeight w:val="360"/>
          <w:jc w:val="center"/>
        </w:trPr>
        <w:tc>
          <w:tcPr>
            <w:tcW w:w="892" w:type="dxa"/>
            <w:tcBorders>
              <w:top w:val="nil"/>
              <w:left w:val="single" w:sz="4" w:space="0" w:color="auto"/>
              <w:bottom w:val="single" w:sz="4" w:space="0" w:color="auto"/>
              <w:right w:val="single" w:sz="4" w:space="0" w:color="auto"/>
            </w:tcBorders>
            <w:shd w:val="clear" w:color="auto" w:fill="auto"/>
            <w:noWrap/>
            <w:vAlign w:val="bottom"/>
            <w:hideMark/>
          </w:tcPr>
          <w:p w14:paraId="2123968E"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2</w:t>
            </w:r>
          </w:p>
        </w:tc>
        <w:tc>
          <w:tcPr>
            <w:tcW w:w="1138" w:type="dxa"/>
            <w:tcBorders>
              <w:top w:val="nil"/>
              <w:left w:val="nil"/>
              <w:bottom w:val="single" w:sz="4" w:space="0" w:color="auto"/>
              <w:right w:val="single" w:sz="4" w:space="0" w:color="auto"/>
            </w:tcBorders>
            <w:shd w:val="clear" w:color="auto" w:fill="auto"/>
            <w:noWrap/>
            <w:vAlign w:val="bottom"/>
            <w:hideMark/>
          </w:tcPr>
          <w:p w14:paraId="6D53820D"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33.00</w:t>
            </w:r>
          </w:p>
        </w:tc>
        <w:tc>
          <w:tcPr>
            <w:tcW w:w="440" w:type="dxa"/>
            <w:tcBorders>
              <w:top w:val="nil"/>
              <w:left w:val="nil"/>
              <w:bottom w:val="nil"/>
              <w:right w:val="nil"/>
            </w:tcBorders>
            <w:shd w:val="clear" w:color="auto" w:fill="auto"/>
            <w:noWrap/>
            <w:vAlign w:val="bottom"/>
            <w:hideMark/>
          </w:tcPr>
          <w:p w14:paraId="37B11CF7"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0B10D78"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10</w:t>
            </w:r>
          </w:p>
        </w:tc>
        <w:tc>
          <w:tcPr>
            <w:tcW w:w="1070" w:type="dxa"/>
            <w:tcBorders>
              <w:top w:val="nil"/>
              <w:left w:val="nil"/>
              <w:bottom w:val="single" w:sz="4" w:space="0" w:color="auto"/>
              <w:right w:val="single" w:sz="4" w:space="0" w:color="auto"/>
            </w:tcBorders>
            <w:shd w:val="clear" w:color="auto" w:fill="auto"/>
            <w:noWrap/>
            <w:vAlign w:val="bottom"/>
            <w:hideMark/>
          </w:tcPr>
          <w:p w14:paraId="435E70FC"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2.20</w:t>
            </w:r>
          </w:p>
        </w:tc>
      </w:tr>
      <w:tr w:rsidR="006440D7" w:rsidRPr="006440D7" w14:paraId="5218869A" w14:textId="77777777" w:rsidTr="006440D7">
        <w:trPr>
          <w:trHeight w:val="360"/>
          <w:jc w:val="center"/>
        </w:trPr>
        <w:tc>
          <w:tcPr>
            <w:tcW w:w="892" w:type="dxa"/>
            <w:tcBorders>
              <w:top w:val="nil"/>
              <w:left w:val="single" w:sz="4" w:space="0" w:color="auto"/>
              <w:bottom w:val="single" w:sz="4" w:space="0" w:color="auto"/>
              <w:right w:val="single" w:sz="4" w:space="0" w:color="auto"/>
            </w:tcBorders>
            <w:shd w:val="clear" w:color="auto" w:fill="auto"/>
            <w:noWrap/>
            <w:vAlign w:val="bottom"/>
            <w:hideMark/>
          </w:tcPr>
          <w:p w14:paraId="2FF2C5FF"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3</w:t>
            </w:r>
          </w:p>
        </w:tc>
        <w:tc>
          <w:tcPr>
            <w:tcW w:w="1138" w:type="dxa"/>
            <w:tcBorders>
              <w:top w:val="nil"/>
              <w:left w:val="nil"/>
              <w:bottom w:val="single" w:sz="4" w:space="0" w:color="auto"/>
              <w:right w:val="single" w:sz="4" w:space="0" w:color="auto"/>
            </w:tcBorders>
            <w:shd w:val="clear" w:color="auto" w:fill="auto"/>
            <w:noWrap/>
            <w:vAlign w:val="bottom"/>
            <w:hideMark/>
          </w:tcPr>
          <w:p w14:paraId="0FA29C16"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24.00</w:t>
            </w:r>
          </w:p>
        </w:tc>
        <w:tc>
          <w:tcPr>
            <w:tcW w:w="440" w:type="dxa"/>
            <w:tcBorders>
              <w:top w:val="nil"/>
              <w:left w:val="nil"/>
              <w:bottom w:val="nil"/>
              <w:right w:val="nil"/>
            </w:tcBorders>
            <w:shd w:val="clear" w:color="auto" w:fill="auto"/>
            <w:noWrap/>
            <w:vAlign w:val="bottom"/>
            <w:hideMark/>
          </w:tcPr>
          <w:p w14:paraId="6C4AA04D"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5F49F8A"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11</w:t>
            </w:r>
          </w:p>
        </w:tc>
        <w:tc>
          <w:tcPr>
            <w:tcW w:w="1070" w:type="dxa"/>
            <w:tcBorders>
              <w:top w:val="nil"/>
              <w:left w:val="nil"/>
              <w:bottom w:val="single" w:sz="4" w:space="0" w:color="auto"/>
              <w:right w:val="single" w:sz="4" w:space="0" w:color="auto"/>
            </w:tcBorders>
            <w:shd w:val="clear" w:color="auto" w:fill="auto"/>
            <w:noWrap/>
            <w:vAlign w:val="bottom"/>
            <w:hideMark/>
          </w:tcPr>
          <w:p w14:paraId="14992476"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1.60</w:t>
            </w:r>
          </w:p>
        </w:tc>
      </w:tr>
      <w:tr w:rsidR="006440D7" w:rsidRPr="006440D7" w14:paraId="00AD0F5D" w14:textId="77777777" w:rsidTr="006440D7">
        <w:trPr>
          <w:trHeight w:val="360"/>
          <w:jc w:val="center"/>
        </w:trPr>
        <w:tc>
          <w:tcPr>
            <w:tcW w:w="892" w:type="dxa"/>
            <w:tcBorders>
              <w:top w:val="nil"/>
              <w:left w:val="single" w:sz="4" w:space="0" w:color="auto"/>
              <w:bottom w:val="single" w:sz="4" w:space="0" w:color="auto"/>
              <w:right w:val="single" w:sz="4" w:space="0" w:color="auto"/>
            </w:tcBorders>
            <w:shd w:val="clear" w:color="auto" w:fill="auto"/>
            <w:noWrap/>
            <w:vAlign w:val="bottom"/>
            <w:hideMark/>
          </w:tcPr>
          <w:p w14:paraId="11F0A394"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4</w:t>
            </w:r>
          </w:p>
        </w:tc>
        <w:tc>
          <w:tcPr>
            <w:tcW w:w="1138" w:type="dxa"/>
            <w:tcBorders>
              <w:top w:val="nil"/>
              <w:left w:val="nil"/>
              <w:bottom w:val="single" w:sz="4" w:space="0" w:color="auto"/>
              <w:right w:val="single" w:sz="4" w:space="0" w:color="auto"/>
            </w:tcBorders>
            <w:shd w:val="clear" w:color="auto" w:fill="auto"/>
            <w:noWrap/>
            <w:vAlign w:val="bottom"/>
            <w:hideMark/>
          </w:tcPr>
          <w:p w14:paraId="57C0323E"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17.00</w:t>
            </w:r>
          </w:p>
        </w:tc>
        <w:tc>
          <w:tcPr>
            <w:tcW w:w="440" w:type="dxa"/>
            <w:tcBorders>
              <w:top w:val="nil"/>
              <w:left w:val="nil"/>
              <w:bottom w:val="nil"/>
              <w:right w:val="nil"/>
            </w:tcBorders>
            <w:shd w:val="clear" w:color="auto" w:fill="auto"/>
            <w:noWrap/>
            <w:vAlign w:val="bottom"/>
            <w:hideMark/>
          </w:tcPr>
          <w:p w14:paraId="03544753"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340E39D"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12</w:t>
            </w:r>
          </w:p>
        </w:tc>
        <w:tc>
          <w:tcPr>
            <w:tcW w:w="1070" w:type="dxa"/>
            <w:tcBorders>
              <w:top w:val="nil"/>
              <w:left w:val="nil"/>
              <w:bottom w:val="single" w:sz="4" w:space="0" w:color="auto"/>
              <w:right w:val="single" w:sz="4" w:space="0" w:color="auto"/>
            </w:tcBorders>
            <w:shd w:val="clear" w:color="auto" w:fill="auto"/>
            <w:noWrap/>
            <w:vAlign w:val="bottom"/>
            <w:hideMark/>
          </w:tcPr>
          <w:p w14:paraId="7B68DB2C"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1.10</w:t>
            </w:r>
          </w:p>
        </w:tc>
      </w:tr>
      <w:tr w:rsidR="006440D7" w:rsidRPr="006440D7" w14:paraId="5E87D0CB" w14:textId="77777777" w:rsidTr="006440D7">
        <w:trPr>
          <w:trHeight w:val="360"/>
          <w:jc w:val="center"/>
        </w:trPr>
        <w:tc>
          <w:tcPr>
            <w:tcW w:w="892" w:type="dxa"/>
            <w:tcBorders>
              <w:top w:val="nil"/>
              <w:left w:val="single" w:sz="4" w:space="0" w:color="auto"/>
              <w:bottom w:val="single" w:sz="4" w:space="0" w:color="auto"/>
              <w:right w:val="single" w:sz="4" w:space="0" w:color="auto"/>
            </w:tcBorders>
            <w:shd w:val="clear" w:color="auto" w:fill="auto"/>
            <w:noWrap/>
            <w:vAlign w:val="bottom"/>
            <w:hideMark/>
          </w:tcPr>
          <w:p w14:paraId="0A331750"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5</w:t>
            </w:r>
          </w:p>
        </w:tc>
        <w:tc>
          <w:tcPr>
            <w:tcW w:w="1138" w:type="dxa"/>
            <w:tcBorders>
              <w:top w:val="nil"/>
              <w:left w:val="nil"/>
              <w:bottom w:val="single" w:sz="4" w:space="0" w:color="auto"/>
              <w:right w:val="single" w:sz="4" w:space="0" w:color="auto"/>
            </w:tcBorders>
            <w:shd w:val="clear" w:color="auto" w:fill="auto"/>
            <w:noWrap/>
            <w:vAlign w:val="bottom"/>
            <w:hideMark/>
          </w:tcPr>
          <w:p w14:paraId="65121833"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12.00</w:t>
            </w:r>
          </w:p>
        </w:tc>
        <w:tc>
          <w:tcPr>
            <w:tcW w:w="440" w:type="dxa"/>
            <w:tcBorders>
              <w:top w:val="nil"/>
              <w:left w:val="nil"/>
              <w:bottom w:val="nil"/>
              <w:right w:val="nil"/>
            </w:tcBorders>
            <w:shd w:val="clear" w:color="auto" w:fill="auto"/>
            <w:noWrap/>
            <w:vAlign w:val="bottom"/>
            <w:hideMark/>
          </w:tcPr>
          <w:p w14:paraId="02375474"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FAFA1F0"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13</w:t>
            </w:r>
          </w:p>
        </w:tc>
        <w:tc>
          <w:tcPr>
            <w:tcW w:w="1070" w:type="dxa"/>
            <w:tcBorders>
              <w:top w:val="nil"/>
              <w:left w:val="nil"/>
              <w:bottom w:val="single" w:sz="4" w:space="0" w:color="auto"/>
              <w:right w:val="single" w:sz="4" w:space="0" w:color="auto"/>
            </w:tcBorders>
            <w:shd w:val="clear" w:color="auto" w:fill="auto"/>
            <w:noWrap/>
            <w:vAlign w:val="bottom"/>
            <w:hideMark/>
          </w:tcPr>
          <w:p w14:paraId="2FE425B8"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0.82</w:t>
            </w:r>
          </w:p>
        </w:tc>
      </w:tr>
      <w:tr w:rsidR="006440D7" w:rsidRPr="006440D7" w14:paraId="392FC3EB" w14:textId="77777777" w:rsidTr="006440D7">
        <w:trPr>
          <w:trHeight w:val="360"/>
          <w:jc w:val="center"/>
        </w:trPr>
        <w:tc>
          <w:tcPr>
            <w:tcW w:w="892" w:type="dxa"/>
            <w:tcBorders>
              <w:top w:val="nil"/>
              <w:left w:val="single" w:sz="4" w:space="0" w:color="auto"/>
              <w:bottom w:val="single" w:sz="4" w:space="0" w:color="auto"/>
              <w:right w:val="single" w:sz="4" w:space="0" w:color="auto"/>
            </w:tcBorders>
            <w:shd w:val="clear" w:color="auto" w:fill="auto"/>
            <w:noWrap/>
            <w:vAlign w:val="bottom"/>
            <w:hideMark/>
          </w:tcPr>
          <w:p w14:paraId="1B61EA7E"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6</w:t>
            </w:r>
          </w:p>
        </w:tc>
        <w:tc>
          <w:tcPr>
            <w:tcW w:w="1138" w:type="dxa"/>
            <w:tcBorders>
              <w:top w:val="nil"/>
              <w:left w:val="nil"/>
              <w:bottom w:val="single" w:sz="4" w:space="0" w:color="auto"/>
              <w:right w:val="single" w:sz="4" w:space="0" w:color="auto"/>
            </w:tcBorders>
            <w:shd w:val="clear" w:color="auto" w:fill="auto"/>
            <w:noWrap/>
            <w:vAlign w:val="bottom"/>
            <w:hideMark/>
          </w:tcPr>
          <w:p w14:paraId="166DA916"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8.60</w:t>
            </w:r>
          </w:p>
        </w:tc>
        <w:tc>
          <w:tcPr>
            <w:tcW w:w="440" w:type="dxa"/>
            <w:tcBorders>
              <w:top w:val="nil"/>
              <w:left w:val="nil"/>
              <w:bottom w:val="nil"/>
              <w:right w:val="nil"/>
            </w:tcBorders>
            <w:shd w:val="clear" w:color="auto" w:fill="auto"/>
            <w:noWrap/>
            <w:vAlign w:val="bottom"/>
            <w:hideMark/>
          </w:tcPr>
          <w:p w14:paraId="07FC6525"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8C10019"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14</w:t>
            </w:r>
          </w:p>
        </w:tc>
        <w:tc>
          <w:tcPr>
            <w:tcW w:w="1070" w:type="dxa"/>
            <w:tcBorders>
              <w:top w:val="nil"/>
              <w:left w:val="nil"/>
              <w:bottom w:val="single" w:sz="4" w:space="0" w:color="auto"/>
              <w:right w:val="single" w:sz="4" w:space="0" w:color="auto"/>
            </w:tcBorders>
            <w:shd w:val="clear" w:color="auto" w:fill="auto"/>
            <w:noWrap/>
            <w:vAlign w:val="bottom"/>
            <w:hideMark/>
          </w:tcPr>
          <w:p w14:paraId="1F2DC01C"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0.59</w:t>
            </w:r>
          </w:p>
        </w:tc>
      </w:tr>
      <w:tr w:rsidR="006440D7" w:rsidRPr="006440D7" w14:paraId="0F5AA410" w14:textId="77777777" w:rsidTr="006440D7">
        <w:trPr>
          <w:trHeight w:val="315"/>
          <w:jc w:val="center"/>
        </w:trPr>
        <w:tc>
          <w:tcPr>
            <w:tcW w:w="892" w:type="dxa"/>
            <w:tcBorders>
              <w:top w:val="nil"/>
              <w:left w:val="single" w:sz="4" w:space="0" w:color="auto"/>
              <w:bottom w:val="single" w:sz="4" w:space="0" w:color="auto"/>
              <w:right w:val="single" w:sz="4" w:space="0" w:color="auto"/>
            </w:tcBorders>
            <w:shd w:val="clear" w:color="auto" w:fill="auto"/>
            <w:noWrap/>
            <w:vAlign w:val="bottom"/>
            <w:hideMark/>
          </w:tcPr>
          <w:p w14:paraId="787BEEBA"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7</w:t>
            </w:r>
          </w:p>
        </w:tc>
        <w:tc>
          <w:tcPr>
            <w:tcW w:w="1138" w:type="dxa"/>
            <w:tcBorders>
              <w:top w:val="nil"/>
              <w:left w:val="nil"/>
              <w:bottom w:val="single" w:sz="4" w:space="0" w:color="auto"/>
              <w:right w:val="single" w:sz="4" w:space="0" w:color="auto"/>
            </w:tcBorders>
            <w:shd w:val="clear" w:color="auto" w:fill="auto"/>
            <w:noWrap/>
            <w:vAlign w:val="bottom"/>
            <w:hideMark/>
          </w:tcPr>
          <w:p w14:paraId="4582460A"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6.20</w:t>
            </w:r>
          </w:p>
        </w:tc>
        <w:tc>
          <w:tcPr>
            <w:tcW w:w="440" w:type="dxa"/>
            <w:tcBorders>
              <w:top w:val="nil"/>
              <w:left w:val="nil"/>
              <w:bottom w:val="nil"/>
              <w:right w:val="nil"/>
            </w:tcBorders>
            <w:shd w:val="clear" w:color="auto" w:fill="auto"/>
            <w:noWrap/>
            <w:vAlign w:val="bottom"/>
            <w:hideMark/>
          </w:tcPr>
          <w:p w14:paraId="31C5B9D6"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977162B"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15</w:t>
            </w:r>
          </w:p>
        </w:tc>
        <w:tc>
          <w:tcPr>
            <w:tcW w:w="1070" w:type="dxa"/>
            <w:tcBorders>
              <w:top w:val="nil"/>
              <w:left w:val="nil"/>
              <w:bottom w:val="single" w:sz="4" w:space="0" w:color="auto"/>
              <w:right w:val="single" w:sz="4" w:space="0" w:color="auto"/>
            </w:tcBorders>
            <w:shd w:val="clear" w:color="auto" w:fill="auto"/>
            <w:noWrap/>
            <w:vAlign w:val="bottom"/>
            <w:hideMark/>
          </w:tcPr>
          <w:p w14:paraId="389A37C7"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0.42</w:t>
            </w:r>
          </w:p>
        </w:tc>
      </w:tr>
      <w:tr w:rsidR="006440D7" w:rsidRPr="006440D7" w14:paraId="09D0343D" w14:textId="77777777" w:rsidTr="006440D7">
        <w:trPr>
          <w:trHeight w:val="360"/>
          <w:jc w:val="center"/>
        </w:trPr>
        <w:tc>
          <w:tcPr>
            <w:tcW w:w="892" w:type="dxa"/>
            <w:tcBorders>
              <w:top w:val="nil"/>
              <w:left w:val="single" w:sz="4" w:space="0" w:color="auto"/>
              <w:bottom w:val="single" w:sz="4" w:space="0" w:color="auto"/>
              <w:right w:val="single" w:sz="4" w:space="0" w:color="auto"/>
            </w:tcBorders>
            <w:shd w:val="clear" w:color="auto" w:fill="auto"/>
            <w:noWrap/>
            <w:vAlign w:val="bottom"/>
            <w:hideMark/>
          </w:tcPr>
          <w:p w14:paraId="2354BA54"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8</w:t>
            </w:r>
          </w:p>
        </w:tc>
        <w:tc>
          <w:tcPr>
            <w:tcW w:w="1138" w:type="dxa"/>
            <w:tcBorders>
              <w:top w:val="nil"/>
              <w:left w:val="nil"/>
              <w:bottom w:val="single" w:sz="4" w:space="0" w:color="auto"/>
              <w:right w:val="single" w:sz="4" w:space="0" w:color="auto"/>
            </w:tcBorders>
            <w:shd w:val="clear" w:color="auto" w:fill="auto"/>
            <w:noWrap/>
            <w:vAlign w:val="bottom"/>
            <w:hideMark/>
          </w:tcPr>
          <w:p w14:paraId="047CEB0E"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4.40</w:t>
            </w:r>
          </w:p>
        </w:tc>
        <w:tc>
          <w:tcPr>
            <w:tcW w:w="440" w:type="dxa"/>
            <w:tcBorders>
              <w:top w:val="nil"/>
              <w:left w:val="nil"/>
              <w:bottom w:val="nil"/>
              <w:right w:val="nil"/>
            </w:tcBorders>
            <w:shd w:val="clear" w:color="auto" w:fill="auto"/>
            <w:noWrap/>
            <w:vAlign w:val="bottom"/>
            <w:hideMark/>
          </w:tcPr>
          <w:p w14:paraId="475236F3"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812F154"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16</w:t>
            </w:r>
          </w:p>
        </w:tc>
        <w:tc>
          <w:tcPr>
            <w:tcW w:w="1070" w:type="dxa"/>
            <w:tcBorders>
              <w:top w:val="nil"/>
              <w:left w:val="nil"/>
              <w:bottom w:val="single" w:sz="4" w:space="0" w:color="auto"/>
              <w:right w:val="single" w:sz="4" w:space="0" w:color="auto"/>
            </w:tcBorders>
            <w:shd w:val="clear" w:color="auto" w:fill="auto"/>
            <w:noWrap/>
            <w:vAlign w:val="bottom"/>
            <w:hideMark/>
          </w:tcPr>
          <w:p w14:paraId="49C0F051"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0.30</w:t>
            </w:r>
          </w:p>
        </w:tc>
      </w:tr>
    </w:tbl>
    <w:p w14:paraId="1370AF5A"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6503C318"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Gear 14 was selected for the equivalence ratio of 0.9 and 1.0 while Gear 13 was selected for the equivalence ratio of 1.2 and 1.5 to maintain the injector exit momentum as similar as possible between the tested flames.</w:t>
      </w:r>
    </w:p>
    <w:p w14:paraId="5C6060C9" w14:textId="77777777" w:rsidR="006440D7" w:rsidRDefault="006440D7" w:rsidP="006440D7">
      <w:pPr>
        <w:spacing w:after="120" w:line="480" w:lineRule="auto"/>
        <w:jc w:val="both"/>
        <w:rPr>
          <w:rFonts w:ascii="Times New Roman" w:eastAsia="Times New Roman" w:hAnsi="Times New Roman" w:cs="Times New Roman"/>
          <w:sz w:val="24"/>
          <w:szCs w:val="24"/>
        </w:rPr>
      </w:pPr>
    </w:p>
    <w:p w14:paraId="68BD2A1B" w14:textId="77777777" w:rsidR="00EC7508" w:rsidRDefault="00EC7508" w:rsidP="006440D7">
      <w:pPr>
        <w:spacing w:after="120" w:line="480" w:lineRule="auto"/>
        <w:jc w:val="both"/>
        <w:rPr>
          <w:rFonts w:ascii="Times New Roman" w:eastAsia="Times New Roman" w:hAnsi="Times New Roman" w:cs="Times New Roman"/>
          <w:sz w:val="24"/>
          <w:szCs w:val="24"/>
        </w:rPr>
      </w:pPr>
    </w:p>
    <w:p w14:paraId="786DDC87" w14:textId="4B3E0EAB" w:rsidR="006440D7" w:rsidRPr="006440D7" w:rsidRDefault="002E35EC" w:rsidP="00B20D1D">
      <w:pPr>
        <w:pStyle w:val="Heading1"/>
        <w:numPr>
          <w:ilvl w:val="0"/>
          <w:numId w:val="45"/>
        </w:numPr>
        <w:spacing w:line="360" w:lineRule="auto"/>
        <w:jc w:val="right"/>
      </w:pPr>
      <w:bookmarkStart w:id="383" w:name="_Toc399323295"/>
      <w:bookmarkEnd w:id="374"/>
      <w:r>
        <w:lastRenderedPageBreak/>
        <w:t xml:space="preserve"> </w:t>
      </w:r>
      <w:bookmarkStart w:id="384" w:name="_Toc480497146"/>
      <w:r w:rsidR="006440D7" w:rsidRPr="006440D7">
        <w:t>C</w:t>
      </w:r>
      <w:r w:rsidR="00541646">
        <w:t>ARBON BALANCE VALIDATION</w:t>
      </w:r>
      <w:bookmarkEnd w:id="383"/>
      <w:bookmarkEnd w:id="384"/>
    </w:p>
    <w:p w14:paraId="29B21B42" w14:textId="77777777" w:rsidR="006440D7" w:rsidRPr="006440D7" w:rsidRDefault="006440D7" w:rsidP="008F2D86">
      <w:pPr>
        <w:spacing w:after="120" w:line="360" w:lineRule="auto"/>
        <w:jc w:val="both"/>
        <w:rPr>
          <w:rFonts w:ascii="Times New Roman" w:eastAsia="Times New Roman" w:hAnsi="Times New Roman" w:cs="Times New Roman"/>
          <w:bCs/>
          <w:sz w:val="24"/>
          <w:szCs w:val="24"/>
        </w:rPr>
      </w:pPr>
      <w:r w:rsidRPr="006440D7">
        <w:rPr>
          <w:rFonts w:ascii="Times New Roman" w:eastAsia="Times New Roman" w:hAnsi="Times New Roman" w:cs="Times New Roman"/>
          <w:sz w:val="24"/>
          <w:szCs w:val="24"/>
        </w:rPr>
        <w:t>______________________________________________________________________</w:t>
      </w:r>
    </w:p>
    <w:p w14:paraId="30CC8254" w14:textId="02071865" w:rsidR="006440D7" w:rsidRPr="006440D7" w:rsidRDefault="006440D7" w:rsidP="00B70144">
      <w:pPr>
        <w:spacing w:after="120" w:line="480" w:lineRule="auto"/>
        <w:ind w:firstLine="720"/>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 xml:space="preserve">Carbon balance is one of the techniques employed to confirm the complete evaporation of liquid fuel that was injected into the septum and the evaporated fuel vapor came out of the burner without any pyrolysis or deposits. By the law of conservation of mass, the mass flow rate of carbon (fuel) that was injected in to the septum should be equal to the mass flow rate of carbon </w:t>
      </w:r>
      <w:r w:rsidR="00677104" w:rsidRPr="006440D7">
        <w:rPr>
          <w:rFonts w:ascii="Times New Roman" w:eastAsia="Times New Roman" w:hAnsi="Times New Roman" w:cs="Times New Roman"/>
          <w:sz w:val="24"/>
          <w:szCs w:val="24"/>
        </w:rPr>
        <w:t>(in</w:t>
      </w:r>
      <w:r w:rsidRPr="006440D7">
        <w:rPr>
          <w:rFonts w:ascii="Times New Roman" w:eastAsia="Times New Roman" w:hAnsi="Times New Roman" w:cs="Times New Roman"/>
          <w:sz w:val="24"/>
          <w:szCs w:val="24"/>
        </w:rPr>
        <w:t xml:space="preserve"> the form of carbon dioxide) leaving the flame after combustion.</w:t>
      </w:r>
    </w:p>
    <w:p w14:paraId="30B091B4"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A test condition of Ф = 2 - Jet A flame was considered for the study and the configuration of global emission measurement was incorporated for the experiment. The temperature, dynamic pressure head and concentration of species such as CO</w:t>
      </w:r>
      <w:r w:rsidRPr="006440D7">
        <w:rPr>
          <w:rFonts w:ascii="Times New Roman" w:eastAsia="Times New Roman" w:hAnsi="Times New Roman" w:cs="Times New Roman"/>
          <w:sz w:val="24"/>
          <w:szCs w:val="24"/>
          <w:vertAlign w:val="subscript"/>
        </w:rPr>
        <w:t>2</w:t>
      </w:r>
      <w:r w:rsidRPr="006440D7">
        <w:rPr>
          <w:rFonts w:ascii="Times New Roman" w:eastAsia="Times New Roman" w:hAnsi="Times New Roman" w:cs="Times New Roman"/>
          <w:sz w:val="24"/>
          <w:szCs w:val="24"/>
        </w:rPr>
        <w:t>, CO, NOx and O</w:t>
      </w:r>
      <w:r w:rsidRPr="006440D7">
        <w:rPr>
          <w:rFonts w:ascii="Times New Roman" w:eastAsia="Times New Roman" w:hAnsi="Times New Roman" w:cs="Times New Roman"/>
          <w:sz w:val="24"/>
          <w:szCs w:val="24"/>
          <w:vertAlign w:val="subscript"/>
        </w:rPr>
        <w:t>2</w:t>
      </w:r>
      <w:r w:rsidRPr="006440D7">
        <w:rPr>
          <w:rFonts w:ascii="Times New Roman" w:eastAsia="Times New Roman" w:hAnsi="Times New Roman" w:cs="Times New Roman"/>
          <w:sz w:val="24"/>
          <w:szCs w:val="24"/>
        </w:rPr>
        <w:t xml:space="preserve"> were measured and presented in table 4.5.</w:t>
      </w:r>
    </w:p>
    <w:p w14:paraId="00D28148"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Since the concentration of CO measured at this condition was at parts per million levels, CO contribution is ignored in the mass balance and the carbon mass balance equation is presented as:</w:t>
      </w:r>
    </w:p>
    <w:p w14:paraId="26B6674C"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3EA594AB" w14:textId="77777777" w:rsidR="006440D7" w:rsidRPr="006440D7" w:rsidRDefault="006440D7" w:rsidP="006440D7">
      <w:pPr>
        <w:spacing w:after="120" w:line="480" w:lineRule="auto"/>
        <w:jc w:val="both"/>
        <w:rPr>
          <w:rFonts w:ascii="Times New Roman" w:eastAsia="Times New Roman" w:hAnsi="Times New Roman" w:cs="Times New Roman"/>
          <w:sz w:val="18"/>
          <w:szCs w:val="24"/>
        </w:rPr>
      </w:pPr>
      <m:oMathPara>
        <m:oMathParaPr>
          <m:jc m:val="left"/>
        </m:oMathParaPr>
        <m:oMath>
          <m:r>
            <m:rPr>
              <m:sty m:val="p"/>
            </m:rPr>
            <w:rPr>
              <w:rFonts w:ascii="Cambria Math" w:eastAsia="Times New Roman" w:hAnsi="Cambria Math" w:cs="Times New Roman"/>
              <w:sz w:val="20"/>
              <w:szCs w:val="24"/>
            </w:rPr>
            <m:t xml:space="preserve"> </m:t>
          </m:r>
          <m:sSub>
            <m:sSubPr>
              <m:ctrlPr>
                <w:rPr>
                  <w:rFonts w:ascii="Cambria Math" w:eastAsia="Times New Roman" w:hAnsi="Cambria Math" w:cs="Times New Roman"/>
                  <w:sz w:val="20"/>
                  <w:szCs w:val="24"/>
                </w:rPr>
              </m:ctrlPr>
            </m:sSubPr>
            <m:e>
              <m:r>
                <m:rPr>
                  <m:nor/>
                </m:rPr>
                <w:rPr>
                  <w:rFonts w:ascii="Times New Roman" w:eastAsia="Times New Roman" w:hAnsi="Times New Roman" w:cs="Times New Roman"/>
                  <w:sz w:val="20"/>
                  <w:szCs w:val="24"/>
                </w:rPr>
                <m:t>Y</m:t>
              </m:r>
            </m:e>
            <m:sub>
              <m:r>
                <m:rPr>
                  <m:nor/>
                </m:rPr>
                <w:rPr>
                  <w:rFonts w:ascii="Times New Roman" w:eastAsia="Times New Roman" w:hAnsi="Times New Roman" w:cs="Times New Roman"/>
                  <w:sz w:val="20"/>
                  <w:szCs w:val="24"/>
                </w:rPr>
                <m:t xml:space="preserve">c </m:t>
              </m:r>
              <m:d>
                <m:dPr>
                  <m:ctrlPr>
                    <w:rPr>
                      <w:rFonts w:ascii="Cambria Math" w:eastAsia="Times New Roman" w:hAnsi="Cambria Math" w:cs="Times New Roman"/>
                      <w:sz w:val="20"/>
                      <w:szCs w:val="24"/>
                    </w:rPr>
                  </m:ctrlPr>
                </m:dPr>
                <m:e>
                  <m:r>
                    <m:rPr>
                      <m:nor/>
                    </m:rPr>
                    <w:rPr>
                      <w:rFonts w:ascii="Times New Roman" w:eastAsia="Times New Roman" w:hAnsi="Times New Roman" w:cs="Times New Roman"/>
                      <w:sz w:val="20"/>
                      <w:szCs w:val="24"/>
                    </w:rPr>
                    <m:t>fuel</m:t>
                  </m:r>
                </m:e>
              </m:d>
            </m:sub>
          </m:sSub>
          <m:d>
            <m:dPr>
              <m:ctrlPr>
                <w:rPr>
                  <w:rFonts w:ascii="Cambria Math" w:eastAsia="Times New Roman" w:hAnsi="Cambria Math" w:cs="Times New Roman"/>
                  <w:sz w:val="20"/>
                  <w:szCs w:val="24"/>
                </w:rPr>
              </m:ctrlPr>
            </m:dPr>
            <m:e>
              <m:f>
                <m:fPr>
                  <m:ctrlPr>
                    <w:rPr>
                      <w:rFonts w:ascii="Cambria Math" w:eastAsia="Times New Roman" w:hAnsi="Cambria Math" w:cs="Times New Roman"/>
                      <w:sz w:val="20"/>
                      <w:szCs w:val="24"/>
                    </w:rPr>
                  </m:ctrlPr>
                </m:fPr>
                <m:num>
                  <m:r>
                    <m:rPr>
                      <m:nor/>
                    </m:rPr>
                    <w:rPr>
                      <w:rFonts w:ascii="Times New Roman" w:eastAsia="Times New Roman" w:hAnsi="Times New Roman" w:cs="Times New Roman"/>
                      <w:sz w:val="20"/>
                      <w:szCs w:val="24"/>
                    </w:rPr>
                    <m:t>kg of C in fuel</m:t>
                  </m:r>
                </m:num>
                <m:den>
                  <m:r>
                    <m:rPr>
                      <m:nor/>
                    </m:rPr>
                    <w:rPr>
                      <w:rFonts w:ascii="Times New Roman" w:eastAsia="Times New Roman" w:hAnsi="Times New Roman" w:cs="Times New Roman"/>
                      <w:sz w:val="20"/>
                      <w:szCs w:val="24"/>
                    </w:rPr>
                    <m:t>kg of fuel</m:t>
                  </m:r>
                </m:den>
              </m:f>
            </m:e>
          </m:d>
          <m:r>
            <m:rPr>
              <m:nor/>
            </m:rPr>
            <w:rPr>
              <w:rFonts w:ascii="Times New Roman" w:eastAsia="Times New Roman" w:hAnsi="Times New Roman" w:cs="Times New Roman"/>
              <w:sz w:val="20"/>
              <w:szCs w:val="24"/>
            </w:rPr>
            <m:t xml:space="preserve">* </m:t>
          </m:r>
          <m:sSub>
            <m:sSubPr>
              <m:ctrlPr>
                <w:rPr>
                  <w:rFonts w:ascii="Cambria Math" w:eastAsia="Times New Roman" w:hAnsi="Cambria Math" w:cs="Times New Roman"/>
                  <w:sz w:val="20"/>
                  <w:szCs w:val="24"/>
                </w:rPr>
              </m:ctrlPr>
            </m:sSubPr>
            <m:e>
              <m:r>
                <m:rPr>
                  <m:nor/>
                </m:rPr>
                <w:rPr>
                  <w:rFonts w:ascii="Times New Roman" w:eastAsia="Times New Roman" w:hAnsi="Times New Roman" w:cs="Times New Roman"/>
                  <w:sz w:val="20"/>
                  <w:szCs w:val="24"/>
                </w:rPr>
                <m:t>ṁ</m:t>
              </m:r>
            </m:e>
            <m:sub>
              <m:r>
                <m:rPr>
                  <m:nor/>
                </m:rPr>
                <w:rPr>
                  <w:rFonts w:ascii="Times New Roman" w:eastAsia="Times New Roman" w:hAnsi="Times New Roman" w:cs="Times New Roman"/>
                  <w:sz w:val="20"/>
                  <w:szCs w:val="24"/>
                </w:rPr>
                <m:t xml:space="preserve">f </m:t>
              </m:r>
            </m:sub>
          </m:sSub>
          <m:d>
            <m:dPr>
              <m:ctrlPr>
                <w:rPr>
                  <w:rFonts w:ascii="Cambria Math" w:eastAsia="Times New Roman" w:hAnsi="Cambria Math" w:cs="Times New Roman"/>
                  <w:sz w:val="20"/>
                  <w:szCs w:val="24"/>
                </w:rPr>
              </m:ctrlPr>
            </m:dPr>
            <m:e>
              <m:f>
                <m:fPr>
                  <m:ctrlPr>
                    <w:rPr>
                      <w:rFonts w:ascii="Cambria Math" w:eastAsia="Times New Roman" w:hAnsi="Cambria Math" w:cs="Times New Roman"/>
                      <w:sz w:val="20"/>
                      <w:szCs w:val="24"/>
                    </w:rPr>
                  </m:ctrlPr>
                </m:fPr>
                <m:num>
                  <m:r>
                    <m:rPr>
                      <m:nor/>
                    </m:rPr>
                    <w:rPr>
                      <w:rFonts w:ascii="Times New Roman" w:eastAsia="Times New Roman" w:hAnsi="Times New Roman" w:cs="Times New Roman"/>
                      <w:sz w:val="20"/>
                      <w:szCs w:val="24"/>
                    </w:rPr>
                    <m:t>kg of fuel</m:t>
                  </m:r>
                </m:num>
                <m:den>
                  <m:r>
                    <m:rPr>
                      <m:nor/>
                    </m:rPr>
                    <w:rPr>
                      <w:rFonts w:ascii="Times New Roman" w:eastAsia="Times New Roman" w:hAnsi="Times New Roman" w:cs="Times New Roman"/>
                      <w:sz w:val="20"/>
                      <w:szCs w:val="24"/>
                    </w:rPr>
                    <m:t>sec</m:t>
                  </m:r>
                </m:den>
              </m:f>
            </m:e>
          </m:d>
          <m:r>
            <m:rPr>
              <m:nor/>
            </m:rPr>
            <w:rPr>
              <w:rFonts w:ascii="Times New Roman" w:eastAsia="Times New Roman" w:hAnsi="Times New Roman" w:cs="Times New Roman"/>
              <w:sz w:val="20"/>
              <w:szCs w:val="24"/>
            </w:rPr>
            <m:t xml:space="preserve">= </m:t>
          </m:r>
          <m:sSub>
            <m:sSubPr>
              <m:ctrlPr>
                <w:rPr>
                  <w:rFonts w:ascii="Cambria Math" w:eastAsia="Times New Roman" w:hAnsi="Cambria Math" w:cs="Times New Roman"/>
                  <w:sz w:val="20"/>
                  <w:szCs w:val="24"/>
                </w:rPr>
              </m:ctrlPr>
            </m:sSubPr>
            <m:e>
              <m:r>
                <m:rPr>
                  <m:nor/>
                </m:rPr>
                <w:rPr>
                  <w:rFonts w:ascii="Times New Roman" w:eastAsia="Times New Roman" w:hAnsi="Times New Roman" w:cs="Times New Roman"/>
                  <w:sz w:val="20"/>
                  <w:szCs w:val="24"/>
                </w:rPr>
                <m:t>Y</m:t>
              </m:r>
            </m:e>
            <m:sub>
              <m:r>
                <m:rPr>
                  <m:nor/>
                </m:rPr>
                <w:rPr>
                  <w:rFonts w:ascii="Times New Roman" w:eastAsia="Times New Roman" w:hAnsi="Times New Roman" w:cs="Times New Roman"/>
                  <w:sz w:val="20"/>
                  <w:szCs w:val="24"/>
                </w:rPr>
                <m:t xml:space="preserve">C </m:t>
              </m:r>
              <m:d>
                <m:dPr>
                  <m:ctrlPr>
                    <w:rPr>
                      <w:rFonts w:ascii="Cambria Math" w:eastAsia="Times New Roman" w:hAnsi="Cambria Math" w:cs="Times New Roman"/>
                      <w:sz w:val="20"/>
                      <w:szCs w:val="24"/>
                    </w:rPr>
                  </m:ctrlPr>
                </m:dPr>
                <m:e>
                  <m:sSub>
                    <m:sSubPr>
                      <m:ctrlPr>
                        <w:rPr>
                          <w:rFonts w:ascii="Cambria Math" w:eastAsia="Times New Roman" w:hAnsi="Cambria Math" w:cs="Times New Roman"/>
                          <w:sz w:val="20"/>
                          <w:szCs w:val="24"/>
                        </w:rPr>
                      </m:ctrlPr>
                    </m:sSubPr>
                    <m:e>
                      <m:r>
                        <m:rPr>
                          <m:nor/>
                        </m:rPr>
                        <w:rPr>
                          <w:rFonts w:ascii="Times New Roman" w:eastAsia="Times New Roman" w:hAnsi="Times New Roman" w:cs="Times New Roman"/>
                          <w:sz w:val="20"/>
                          <w:szCs w:val="24"/>
                        </w:rPr>
                        <m:t>CO</m:t>
                      </m:r>
                    </m:e>
                    <m:sub>
                      <m:r>
                        <m:rPr>
                          <m:nor/>
                        </m:rPr>
                        <w:rPr>
                          <w:rFonts w:ascii="Times New Roman" w:eastAsia="Times New Roman" w:hAnsi="Times New Roman" w:cs="Times New Roman"/>
                          <w:sz w:val="20"/>
                          <w:szCs w:val="24"/>
                        </w:rPr>
                        <m:t>2</m:t>
                      </m:r>
                    </m:sub>
                  </m:sSub>
                </m:e>
              </m:d>
            </m:sub>
          </m:sSub>
          <m:d>
            <m:dPr>
              <m:ctrlPr>
                <w:rPr>
                  <w:rFonts w:ascii="Cambria Math" w:eastAsia="Times New Roman" w:hAnsi="Cambria Math" w:cs="Times New Roman"/>
                  <w:sz w:val="20"/>
                  <w:szCs w:val="24"/>
                </w:rPr>
              </m:ctrlPr>
            </m:dPr>
            <m:e>
              <m:f>
                <m:fPr>
                  <m:ctrlPr>
                    <w:rPr>
                      <w:rFonts w:ascii="Cambria Math" w:eastAsia="Times New Roman" w:hAnsi="Cambria Math" w:cs="Times New Roman"/>
                      <w:sz w:val="20"/>
                      <w:szCs w:val="24"/>
                    </w:rPr>
                  </m:ctrlPr>
                </m:fPr>
                <m:num>
                  <m:r>
                    <m:rPr>
                      <m:nor/>
                    </m:rPr>
                    <w:rPr>
                      <w:rFonts w:ascii="Times New Roman" w:eastAsia="Times New Roman" w:hAnsi="Times New Roman" w:cs="Times New Roman"/>
                      <w:sz w:val="20"/>
                      <w:szCs w:val="24"/>
                    </w:rPr>
                    <m:t xml:space="preserve">Kg of C in </m:t>
                  </m:r>
                  <m:sSub>
                    <m:sSubPr>
                      <m:ctrlPr>
                        <w:rPr>
                          <w:rFonts w:ascii="Cambria Math" w:eastAsia="Times New Roman" w:hAnsi="Cambria Math" w:cs="Times New Roman"/>
                          <w:sz w:val="20"/>
                          <w:szCs w:val="24"/>
                        </w:rPr>
                      </m:ctrlPr>
                    </m:sSubPr>
                    <m:e>
                      <m:r>
                        <m:rPr>
                          <m:nor/>
                        </m:rPr>
                        <w:rPr>
                          <w:rFonts w:ascii="Times New Roman" w:eastAsia="Times New Roman" w:hAnsi="Times New Roman" w:cs="Times New Roman"/>
                          <w:sz w:val="20"/>
                          <w:szCs w:val="24"/>
                        </w:rPr>
                        <m:t>CO</m:t>
                      </m:r>
                    </m:e>
                    <m:sub>
                      <m:r>
                        <m:rPr>
                          <m:nor/>
                        </m:rPr>
                        <w:rPr>
                          <w:rFonts w:ascii="Times New Roman" w:eastAsia="Times New Roman" w:hAnsi="Times New Roman" w:cs="Times New Roman"/>
                          <w:sz w:val="20"/>
                          <w:szCs w:val="24"/>
                        </w:rPr>
                        <m:t>2</m:t>
                      </m:r>
                    </m:sub>
                  </m:sSub>
                </m:num>
                <m:den>
                  <m:r>
                    <m:rPr>
                      <m:nor/>
                    </m:rPr>
                    <w:rPr>
                      <w:rFonts w:ascii="Times New Roman" w:eastAsia="Times New Roman" w:hAnsi="Times New Roman" w:cs="Times New Roman"/>
                      <w:sz w:val="20"/>
                      <w:szCs w:val="24"/>
                    </w:rPr>
                    <m:t>kg of product</m:t>
                  </m:r>
                </m:den>
              </m:f>
            </m:e>
          </m:d>
          <m:r>
            <m:rPr>
              <m:nor/>
            </m:rPr>
            <w:rPr>
              <w:rFonts w:ascii="Times New Roman" w:eastAsia="Times New Roman" w:hAnsi="Times New Roman" w:cs="Times New Roman"/>
              <w:sz w:val="20"/>
              <w:szCs w:val="24"/>
            </w:rPr>
            <m:t xml:space="preserve">* </m:t>
          </m:r>
          <m:sSub>
            <m:sSubPr>
              <m:ctrlPr>
                <w:rPr>
                  <w:rFonts w:ascii="Cambria Math" w:eastAsia="Times New Roman" w:hAnsi="Cambria Math" w:cs="Times New Roman"/>
                  <w:sz w:val="20"/>
                  <w:szCs w:val="24"/>
                </w:rPr>
              </m:ctrlPr>
            </m:sSubPr>
            <m:e>
              <m:r>
                <m:rPr>
                  <m:nor/>
                </m:rPr>
                <w:rPr>
                  <w:rFonts w:ascii="Times New Roman" w:eastAsia="Times New Roman" w:hAnsi="Times New Roman" w:cs="Times New Roman"/>
                  <w:sz w:val="20"/>
                  <w:szCs w:val="24"/>
                </w:rPr>
                <m:t>ṁ</m:t>
              </m:r>
            </m:e>
            <m:sub>
              <m:r>
                <m:rPr>
                  <m:nor/>
                </m:rPr>
                <w:rPr>
                  <w:rFonts w:ascii="Times New Roman" w:eastAsia="Times New Roman" w:hAnsi="Times New Roman" w:cs="Times New Roman"/>
                  <w:sz w:val="20"/>
                  <w:szCs w:val="24"/>
                </w:rPr>
                <m:t>product</m:t>
              </m:r>
            </m:sub>
          </m:sSub>
          <m:d>
            <m:dPr>
              <m:ctrlPr>
                <w:rPr>
                  <w:rFonts w:ascii="Cambria Math" w:eastAsia="Times New Roman" w:hAnsi="Cambria Math" w:cs="Times New Roman"/>
                  <w:sz w:val="20"/>
                  <w:szCs w:val="24"/>
                </w:rPr>
              </m:ctrlPr>
            </m:dPr>
            <m:e>
              <m:f>
                <m:fPr>
                  <m:ctrlPr>
                    <w:rPr>
                      <w:rFonts w:ascii="Cambria Math" w:eastAsia="Times New Roman" w:hAnsi="Cambria Math" w:cs="Times New Roman"/>
                      <w:sz w:val="20"/>
                      <w:szCs w:val="24"/>
                    </w:rPr>
                  </m:ctrlPr>
                </m:fPr>
                <m:num>
                  <m:r>
                    <m:rPr>
                      <m:nor/>
                    </m:rPr>
                    <w:rPr>
                      <w:rFonts w:ascii="Times New Roman" w:eastAsia="Times New Roman" w:hAnsi="Times New Roman" w:cs="Times New Roman"/>
                      <w:sz w:val="20"/>
                      <w:szCs w:val="24"/>
                    </w:rPr>
                    <m:t>kg of product</m:t>
                  </m:r>
                </m:num>
                <m:den>
                  <m:r>
                    <m:rPr>
                      <m:nor/>
                    </m:rPr>
                    <w:rPr>
                      <w:rFonts w:ascii="Times New Roman" w:eastAsia="Times New Roman" w:hAnsi="Times New Roman" w:cs="Times New Roman"/>
                      <w:sz w:val="20"/>
                      <w:szCs w:val="24"/>
                    </w:rPr>
                    <m:t>sec</m:t>
                  </m:r>
                </m:den>
              </m:f>
            </m:e>
          </m:d>
        </m:oMath>
      </m:oMathPara>
    </w:p>
    <w:p w14:paraId="71454317"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092BBF25"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The fuel (</w:t>
      </w:r>
      <w:r w:rsidRPr="00117AA6">
        <w:rPr>
          <w:rFonts w:ascii="Times New Roman" w:eastAsia="Times New Roman" w:hAnsi="Times New Roman" w:cs="Times New Roman"/>
          <w:sz w:val="24"/>
          <w:szCs w:val="24"/>
        </w:rPr>
        <w:t>Jet A) flow rate was measured to be 2.2 cc/min and the assumed formula for Jet A is C</w:t>
      </w:r>
      <w:r w:rsidRPr="00117AA6">
        <w:rPr>
          <w:rFonts w:ascii="Times New Roman" w:eastAsia="Times New Roman" w:hAnsi="Times New Roman" w:cs="Times New Roman"/>
          <w:sz w:val="24"/>
          <w:szCs w:val="24"/>
          <w:vertAlign w:val="subscript"/>
        </w:rPr>
        <w:t>13</w:t>
      </w:r>
      <w:r w:rsidRPr="00117AA6">
        <w:rPr>
          <w:rFonts w:ascii="Times New Roman" w:eastAsia="Times New Roman" w:hAnsi="Times New Roman" w:cs="Times New Roman"/>
          <w:sz w:val="24"/>
          <w:szCs w:val="24"/>
        </w:rPr>
        <w:t>H</w:t>
      </w:r>
      <w:r w:rsidRPr="00117AA6">
        <w:rPr>
          <w:rFonts w:ascii="Times New Roman" w:eastAsia="Times New Roman" w:hAnsi="Times New Roman" w:cs="Times New Roman"/>
          <w:sz w:val="24"/>
          <w:szCs w:val="24"/>
          <w:vertAlign w:val="subscript"/>
        </w:rPr>
        <w:t>23</w:t>
      </w:r>
      <w:r w:rsidRPr="00117AA6">
        <w:rPr>
          <w:rFonts w:ascii="Times New Roman" w:eastAsia="Times New Roman" w:hAnsi="Times New Roman" w:cs="Times New Roman"/>
          <w:sz w:val="24"/>
          <w:szCs w:val="24"/>
        </w:rPr>
        <w:t xml:space="preserve"> (Grisanti et al, 2011)</w:t>
      </w:r>
    </w:p>
    <w:p w14:paraId="6E50B698" w14:textId="77777777" w:rsidR="006440D7" w:rsidRDefault="006440D7" w:rsidP="006440D7">
      <w:pPr>
        <w:spacing w:after="120" w:line="480" w:lineRule="auto"/>
        <w:jc w:val="both"/>
        <w:rPr>
          <w:rFonts w:ascii="Times New Roman" w:eastAsia="Times New Roman" w:hAnsi="Times New Roman" w:cs="Times New Roman"/>
          <w:sz w:val="24"/>
          <w:szCs w:val="24"/>
        </w:rPr>
      </w:pPr>
    </w:p>
    <w:p w14:paraId="0AFE7AB8" w14:textId="77777777" w:rsidR="00A379C8" w:rsidRPr="006440D7" w:rsidRDefault="00A379C8" w:rsidP="006440D7">
      <w:pPr>
        <w:spacing w:after="120" w:line="480" w:lineRule="auto"/>
        <w:jc w:val="both"/>
        <w:rPr>
          <w:rFonts w:ascii="Times New Roman" w:eastAsia="Times New Roman" w:hAnsi="Times New Roman" w:cs="Times New Roman"/>
          <w:sz w:val="24"/>
          <w:szCs w:val="24"/>
        </w:rPr>
      </w:pPr>
    </w:p>
    <w:p w14:paraId="2979E25A"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lastRenderedPageBreak/>
        <w:t>Mass flow rate of carbon as fuel (Jet A)</w:t>
      </w:r>
    </w:p>
    <w:p w14:paraId="43ED575C" w14:textId="77777777" w:rsidR="006440D7" w:rsidRPr="006440D7" w:rsidRDefault="006C145C" w:rsidP="006440D7">
      <w:pPr>
        <w:spacing w:after="120" w:line="480" w:lineRule="auto"/>
        <w:jc w:val="both"/>
        <w:rPr>
          <w:rFonts w:ascii="Cambria Math" w:eastAsia="Times New Roman" w:hAnsi="Cambria Math" w:cs="Times New Roman"/>
          <w:sz w:val="24"/>
          <w:szCs w:val="24"/>
          <w:oMath/>
        </w:rPr>
      </w:pPr>
      <m:oMathPara>
        <m:oMathParaPr>
          <m:jc m:val="left"/>
        </m:oMathParaPr>
        <m:oMath>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ρ</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C</m:t>
                  </m:r>
                </m:e>
                <m:sub>
                  <m:r>
                    <m:rPr>
                      <m:nor/>
                    </m:rPr>
                    <w:rPr>
                      <w:rFonts w:ascii="Times New Roman" w:eastAsia="Times New Roman" w:hAnsi="Times New Roman" w:cs="Times New Roman"/>
                      <w:sz w:val="24"/>
                      <w:szCs w:val="24"/>
                    </w:rPr>
                    <m:t>13</m:t>
                  </m:r>
                </m:sub>
              </m:s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H</m:t>
                  </m:r>
                </m:e>
                <m:sub>
                  <m:r>
                    <m:rPr>
                      <m:nor/>
                    </m:rPr>
                    <w:rPr>
                      <w:rFonts w:ascii="Times New Roman" w:eastAsia="Times New Roman" w:hAnsi="Times New Roman" w:cs="Times New Roman"/>
                      <w:sz w:val="24"/>
                      <w:szCs w:val="24"/>
                    </w:rPr>
                    <m:t>23</m:t>
                  </m:r>
                </m:sub>
              </m:sSub>
            </m:sub>
          </m:sSub>
          <m:r>
            <m:rPr>
              <m:nor/>
            </m:rPr>
            <w:rPr>
              <w:rFonts w:ascii="Times New Roman" w:eastAsia="Times New Roman" w:hAnsi="Times New Roman" w:cs="Times New Roman"/>
              <w:sz w:val="24"/>
              <w:szCs w:val="24"/>
            </w:rPr>
            <m:t>=796</m:t>
          </m:r>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kg</m:t>
              </m:r>
            </m:num>
            <m:den>
              <m:sSup>
                <m:sSupPr>
                  <m:ctrlPr>
                    <w:rPr>
                      <w:rFonts w:ascii="Cambria Math" w:eastAsia="Times New Roman" w:hAnsi="Cambria Math" w:cs="Times New Roman"/>
                      <w:sz w:val="24"/>
                      <w:szCs w:val="24"/>
                    </w:rPr>
                  </m:ctrlPr>
                </m:sSupPr>
                <m:e>
                  <m:r>
                    <m:rPr>
                      <m:nor/>
                    </m:rPr>
                    <w:rPr>
                      <w:rFonts w:ascii="Times New Roman" w:eastAsia="Times New Roman" w:hAnsi="Times New Roman" w:cs="Times New Roman"/>
                      <w:sz w:val="24"/>
                      <w:szCs w:val="24"/>
                    </w:rPr>
                    <m:t>m</m:t>
                  </m:r>
                </m:e>
                <m:sup>
                  <m:r>
                    <m:rPr>
                      <m:nor/>
                    </m:rPr>
                    <w:rPr>
                      <w:rFonts w:ascii="Times New Roman" w:eastAsia="Times New Roman" w:hAnsi="Times New Roman" w:cs="Times New Roman"/>
                      <w:sz w:val="24"/>
                      <w:szCs w:val="24"/>
                    </w:rPr>
                    <m:t>3</m:t>
                  </m:r>
                </m:sup>
              </m:sSup>
            </m:den>
          </m:f>
        </m:oMath>
      </m:oMathPara>
    </w:p>
    <w:p w14:paraId="033D34E6"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ṁ</m:t>
            </m:r>
          </m:e>
          <m:sub>
            <m:r>
              <m:rPr>
                <m:nor/>
              </m:rPr>
              <w:rPr>
                <w:rFonts w:ascii="Times New Roman" w:eastAsia="Times New Roman" w:hAnsi="Times New Roman" w:cs="Times New Roman"/>
                <w:sz w:val="24"/>
                <w:szCs w:val="24"/>
              </w:rPr>
              <m:t>f</m:t>
            </m:r>
          </m:sub>
        </m:sSub>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 xml:space="preserve">= </m:t>
        </m:r>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2.2</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sSup>
              <m:sSupPr>
                <m:ctrlPr>
                  <w:rPr>
                    <w:rFonts w:ascii="Cambria Math" w:eastAsia="Times New Roman" w:hAnsi="Cambria Math" w:cs="Times New Roman"/>
                    <w:sz w:val="24"/>
                    <w:szCs w:val="24"/>
                  </w:rPr>
                </m:ctrlPr>
              </m:sSupPr>
              <m:e>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10</m:t>
                </m:r>
              </m:e>
              <m:sup>
                <m:r>
                  <m:rPr>
                    <m:nor/>
                  </m:rPr>
                  <w:rPr>
                    <w:rFonts w:ascii="Times New Roman" w:eastAsia="Times New Roman" w:hAnsi="Times New Roman" w:cs="Times New Roman"/>
                    <w:sz w:val="24"/>
                    <w:szCs w:val="24"/>
                  </w:rPr>
                  <m:t>-6</m:t>
                </m:r>
              </m:sup>
            </m:sSup>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796</m:t>
            </m:r>
          </m:num>
          <m:den>
            <m:r>
              <m:rPr>
                <m:nor/>
              </m:rPr>
              <w:rPr>
                <w:rFonts w:ascii="Times New Roman" w:eastAsia="Times New Roman" w:hAnsi="Times New Roman" w:cs="Times New Roman"/>
                <w:sz w:val="24"/>
                <w:szCs w:val="24"/>
              </w:rPr>
              <m:t>60</m:t>
            </m:r>
          </m:den>
        </m:f>
        <m:r>
          <m:rPr>
            <m:nor/>
          </m:rPr>
          <w:rPr>
            <w:rFonts w:ascii="Times New Roman" w:eastAsia="Times New Roman" w:hAnsi="Times New Roman" w:cs="Times New Roman"/>
            <w:sz w:val="24"/>
            <w:szCs w:val="24"/>
          </w:rPr>
          <m:t>=2.93</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sSup>
          <m:sSupPr>
            <m:ctrlPr>
              <w:rPr>
                <w:rFonts w:ascii="Cambria Math" w:eastAsia="Times New Roman" w:hAnsi="Cambria Math" w:cs="Times New Roman"/>
                <w:sz w:val="24"/>
                <w:szCs w:val="24"/>
              </w:rPr>
            </m:ctrlPr>
          </m:sSupPr>
          <m:e>
            <m:r>
              <m:rPr>
                <m:nor/>
              </m:rPr>
              <w:rPr>
                <w:rFonts w:ascii="Times New Roman" w:eastAsia="Times New Roman" w:hAnsi="Times New Roman" w:cs="Times New Roman"/>
                <w:sz w:val="24"/>
                <w:szCs w:val="24"/>
              </w:rPr>
              <m:t>10</m:t>
            </m:r>
          </m:e>
          <m:sup>
            <m:r>
              <m:rPr>
                <m:nor/>
              </m:rPr>
              <w:rPr>
                <w:rFonts w:ascii="Times New Roman" w:eastAsia="Times New Roman" w:hAnsi="Times New Roman" w:cs="Times New Roman"/>
                <w:sz w:val="24"/>
                <w:szCs w:val="24"/>
              </w:rPr>
              <m:t>-5</m:t>
            </m:r>
          </m:sup>
        </m:sSup>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kg</m:t>
            </m:r>
          </m:num>
          <m:den>
            <m:r>
              <m:rPr>
                <m:nor/>
              </m:rPr>
              <w:rPr>
                <w:rFonts w:ascii="Times New Roman" w:eastAsia="Times New Roman" w:hAnsi="Times New Roman" w:cs="Times New Roman"/>
                <w:sz w:val="24"/>
                <w:szCs w:val="24"/>
              </w:rPr>
              <m:t>s</m:t>
            </m:r>
          </m:den>
        </m:f>
      </m:oMath>
      <w:r w:rsidR="006440D7" w:rsidRPr="006440D7">
        <w:rPr>
          <w:rFonts w:ascii="Times New Roman" w:eastAsia="Times New Roman" w:hAnsi="Times New Roman" w:cs="Times New Roman"/>
          <w:sz w:val="24"/>
          <w:szCs w:val="24"/>
        </w:rPr>
        <w:t xml:space="preserve"> </w:t>
      </w:r>
    </w:p>
    <w:p w14:paraId="5E23122D" w14:textId="77777777" w:rsidR="006440D7" w:rsidRPr="006440D7" w:rsidRDefault="006C145C" w:rsidP="006440D7">
      <w:pPr>
        <w:spacing w:after="120" w:line="480" w:lineRule="auto"/>
        <w:jc w:val="both"/>
        <w:rPr>
          <w:rFonts w:ascii="Cambria Math" w:eastAsia="Times New Roman" w:hAnsi="Cambria Math" w:cs="Times New Roman"/>
          <w:sz w:val="24"/>
          <w:szCs w:val="24"/>
          <w:oMath/>
        </w:rPr>
      </w:pPr>
      <m:oMathPara>
        <m:oMathParaPr>
          <m:jc m:val="left"/>
        </m:oMathParaPr>
        <m:oMath>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ṁ</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C</m:t>
                  </m:r>
                </m:e>
                <m:sub>
                  <m:d>
                    <m:dPr>
                      <m:ctrlPr>
                        <w:rPr>
                          <w:rFonts w:ascii="Cambria Math" w:eastAsia="Times New Roman" w:hAnsi="Cambria Math" w:cs="Times New Roman"/>
                          <w:sz w:val="24"/>
                          <w:szCs w:val="24"/>
                        </w:rPr>
                      </m:ctrlPr>
                    </m:dPr>
                    <m:e>
                      <m:sSub>
                        <m:sSubPr>
                          <m:ctrlPr>
                            <w:rPr>
                              <w:rFonts w:ascii="Cambria Math" w:eastAsia="Times New Roman" w:hAnsi="Cambria Math" w:cs="Times New Roman"/>
                              <w:sz w:val="24"/>
                              <w:szCs w:val="24"/>
                            </w:rPr>
                          </m:ctrlPr>
                        </m:sSubPr>
                        <m:e>
                          <w:proofErr w:type="spellStart"/>
                          <m:r>
                            <m:rPr>
                              <m:nor/>
                            </m:rPr>
                            <w:rPr>
                              <w:rFonts w:ascii="Times New Roman" w:eastAsia="Times New Roman" w:hAnsi="Times New Roman" w:cs="Times New Roman"/>
                              <w:sz w:val="24"/>
                              <w:szCs w:val="24"/>
                            </w:rPr>
                            <m:t>C</m:t>
                          </m:r>
                          <w:proofErr w:type="spellEnd"/>
                        </m:e>
                        <m:sub>
                          <m:r>
                            <m:rPr>
                              <m:nor/>
                            </m:rPr>
                            <w:rPr>
                              <w:rFonts w:ascii="Times New Roman" w:eastAsia="Times New Roman" w:hAnsi="Times New Roman" w:cs="Times New Roman"/>
                              <w:sz w:val="24"/>
                              <w:szCs w:val="24"/>
                            </w:rPr>
                            <m:t>13</m:t>
                          </m:r>
                        </m:sub>
                      </m:s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H</m:t>
                          </m:r>
                        </m:e>
                        <m:sub>
                          <m:r>
                            <m:rPr>
                              <m:nor/>
                            </m:rPr>
                            <w:rPr>
                              <w:rFonts w:ascii="Times New Roman" w:eastAsia="Times New Roman" w:hAnsi="Times New Roman" w:cs="Times New Roman"/>
                              <w:sz w:val="24"/>
                              <w:szCs w:val="24"/>
                            </w:rPr>
                            <m:t>33</m:t>
                          </m:r>
                        </m:sub>
                      </m:sSub>
                    </m:e>
                  </m:d>
                </m:sub>
              </m:sSub>
            </m:sub>
          </m:sSub>
          <m:r>
            <m:rPr>
              <m:nor/>
            </m:rPr>
            <w:rPr>
              <w:rFonts w:ascii="Times New Roman" w:eastAsia="Times New Roman" w:hAnsi="Times New Roman" w:cs="Times New Roman"/>
              <w:sz w:val="24"/>
              <w:szCs w:val="24"/>
            </w:rPr>
            <m:t xml:space="preserve">= </m:t>
          </m:r>
          <m:sSub>
            <m:sSubPr>
              <m:ctrlPr>
                <w:rPr>
                  <w:rFonts w:ascii="Cambria Math" w:eastAsia="Times New Roman" w:hAnsi="Cambria Math" w:cs="Times New Roman"/>
                  <w:sz w:val="24"/>
                  <w:szCs w:val="24"/>
                </w:rPr>
              </m:ctrlPr>
            </m:sSubPr>
            <m:e>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Y</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C</m:t>
                  </m:r>
                </m:e>
                <m:sub>
                  <m:d>
                    <m:dPr>
                      <m:ctrlPr>
                        <w:rPr>
                          <w:rFonts w:ascii="Cambria Math" w:eastAsia="Times New Roman" w:hAnsi="Cambria Math" w:cs="Times New Roman"/>
                          <w:sz w:val="24"/>
                          <w:szCs w:val="24"/>
                        </w:rPr>
                      </m:ctrlPr>
                    </m:dPr>
                    <m:e>
                      <m:sSub>
                        <m:sSubPr>
                          <m:ctrlPr>
                            <w:rPr>
                              <w:rFonts w:ascii="Cambria Math" w:eastAsia="Times New Roman" w:hAnsi="Cambria Math" w:cs="Times New Roman"/>
                              <w:sz w:val="24"/>
                              <w:szCs w:val="24"/>
                            </w:rPr>
                          </m:ctrlPr>
                        </m:sSubPr>
                        <m:e>
                          <w:proofErr w:type="spellStart"/>
                          <m:r>
                            <m:rPr>
                              <m:nor/>
                            </m:rPr>
                            <w:rPr>
                              <w:rFonts w:ascii="Times New Roman" w:eastAsia="Times New Roman" w:hAnsi="Times New Roman" w:cs="Times New Roman"/>
                              <w:sz w:val="24"/>
                              <w:szCs w:val="24"/>
                            </w:rPr>
                            <m:t>C</m:t>
                          </m:r>
                          <w:proofErr w:type="spellEnd"/>
                        </m:e>
                        <m:sub>
                          <m:r>
                            <m:rPr>
                              <m:nor/>
                            </m:rPr>
                            <w:rPr>
                              <w:rFonts w:ascii="Times New Roman" w:eastAsia="Times New Roman" w:hAnsi="Times New Roman" w:cs="Times New Roman"/>
                              <w:sz w:val="24"/>
                              <w:szCs w:val="24"/>
                            </w:rPr>
                            <m:t>13</m:t>
                          </m:r>
                        </m:sub>
                      </m:s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H</m:t>
                          </m:r>
                        </m:e>
                        <m:sub>
                          <m:r>
                            <m:rPr>
                              <m:nor/>
                            </m:rPr>
                            <w:rPr>
                              <w:rFonts w:ascii="Times New Roman" w:eastAsia="Times New Roman" w:hAnsi="Times New Roman" w:cs="Times New Roman"/>
                              <w:sz w:val="24"/>
                              <w:szCs w:val="24"/>
                            </w:rPr>
                            <m:t>33</m:t>
                          </m:r>
                        </m:sub>
                      </m:sSub>
                    </m:e>
                  </m:d>
                </m:sub>
              </m:sSub>
            </m:sub>
          </m:sSub>
          <m:r>
            <m:rPr>
              <m:nor/>
            </m:rPr>
            <w:rPr>
              <w:rFonts w:ascii="Times New Roman" w:eastAsia="Times New Roman" w:hAnsi="Times New Roman" w:cs="Times New Roman"/>
              <w:sz w:val="24"/>
              <w:szCs w:val="24"/>
            </w:rPr>
            <m:t xml:space="preserve">* </m:t>
          </m:r>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ṁ</m:t>
              </m:r>
            </m:e>
            <m:sub>
              <m:r>
                <m:rPr>
                  <m:nor/>
                </m:rPr>
                <w:rPr>
                  <w:rFonts w:ascii="Times New Roman" w:eastAsia="Times New Roman" w:hAnsi="Times New Roman" w:cs="Times New Roman"/>
                  <w:sz w:val="24"/>
                  <w:szCs w:val="24"/>
                </w:rPr>
                <m:t>f</m:t>
              </m:r>
            </m:sub>
          </m:sSub>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 xml:space="preserve">= </m:t>
          </m:r>
          <m:r>
            <m:rPr>
              <m:nor/>
            </m:rPr>
            <w:rPr>
              <w:rFonts w:ascii="Cambria Math" w:eastAsia="Times New Roman" w:hAnsi="Times New Roman" w:cs="Times New Roman"/>
              <w:sz w:val="24"/>
              <w:szCs w:val="24"/>
            </w:rPr>
            <m:t xml:space="preserve">   </m:t>
          </m:r>
          <m:f>
            <m:fPr>
              <m:ctrlPr>
                <w:rPr>
                  <w:rFonts w:ascii="Cambria Math" w:eastAsia="Times New Roman" w:hAnsi="Cambria Math" w:cs="Times New Roman"/>
                  <w:sz w:val="24"/>
                  <w:szCs w:val="24"/>
                </w:rPr>
              </m:ctrlPr>
            </m:fPr>
            <m:num>
              <m:d>
                <m:dPr>
                  <m:ctrlPr>
                    <w:rPr>
                      <w:rFonts w:ascii="Cambria Math" w:eastAsia="Times New Roman" w:hAnsi="Cambria Math" w:cs="Times New Roman"/>
                      <w:sz w:val="24"/>
                      <w:szCs w:val="24"/>
                    </w:rPr>
                  </m:ctrlPr>
                </m:dPr>
                <m:e>
                  <m:r>
                    <m:rPr>
                      <m:nor/>
                    </m:rPr>
                    <w:rPr>
                      <w:rFonts w:ascii="Times New Roman" w:eastAsia="Times New Roman" w:hAnsi="Times New Roman" w:cs="Times New Roman"/>
                      <w:sz w:val="24"/>
                      <w:szCs w:val="24"/>
                    </w:rPr>
                    <m:t>13</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12</m:t>
                  </m:r>
                </m:e>
              </m:d>
            </m:num>
            <m:den>
              <m:d>
                <m:dPr>
                  <m:ctrlPr>
                    <w:rPr>
                      <w:rFonts w:ascii="Cambria Math" w:eastAsia="Times New Roman" w:hAnsi="Cambria Math" w:cs="Times New Roman"/>
                      <w:sz w:val="24"/>
                      <w:szCs w:val="24"/>
                    </w:rPr>
                  </m:ctrlPr>
                </m:dPr>
                <m:e>
                  <m:r>
                    <m:rPr>
                      <m:nor/>
                    </m:rPr>
                    <w:rPr>
                      <w:rFonts w:ascii="Times New Roman" w:eastAsia="Times New Roman" w:hAnsi="Times New Roman" w:cs="Times New Roman"/>
                      <w:sz w:val="24"/>
                      <w:szCs w:val="24"/>
                    </w:rPr>
                    <m:t>13</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12</m:t>
                  </m:r>
                </m:e>
              </m:d>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d>
                <m:dPr>
                  <m:ctrlPr>
                    <w:rPr>
                      <w:rFonts w:ascii="Cambria Math" w:eastAsia="Times New Roman" w:hAnsi="Cambria Math" w:cs="Times New Roman"/>
                      <w:sz w:val="24"/>
                      <w:szCs w:val="24"/>
                    </w:rPr>
                  </m:ctrlPr>
                </m:dPr>
                <m:e>
                  <m:r>
                    <m:rPr>
                      <m:nor/>
                    </m:rPr>
                    <w:rPr>
                      <w:rFonts w:ascii="Times New Roman" w:eastAsia="Times New Roman" w:hAnsi="Times New Roman" w:cs="Times New Roman"/>
                      <w:sz w:val="24"/>
                      <w:szCs w:val="24"/>
                    </w:rPr>
                    <m:t>23</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1</m:t>
                  </m:r>
                </m:e>
              </m:d>
            </m:den>
          </m:f>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2.93</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sSup>
            <m:sSupPr>
              <m:ctrlPr>
                <w:rPr>
                  <w:rFonts w:ascii="Cambria Math" w:eastAsia="Times New Roman" w:hAnsi="Cambria Math" w:cs="Times New Roman"/>
                  <w:sz w:val="24"/>
                  <w:szCs w:val="24"/>
                </w:rPr>
              </m:ctrlPr>
            </m:sSupPr>
            <m:e>
              <m:r>
                <m:rPr>
                  <m:nor/>
                </m:rPr>
                <w:rPr>
                  <w:rFonts w:ascii="Times New Roman" w:eastAsia="Times New Roman" w:hAnsi="Times New Roman" w:cs="Times New Roman"/>
                  <w:sz w:val="24"/>
                  <w:szCs w:val="24"/>
                </w:rPr>
                <m:t>10</m:t>
              </m:r>
            </m:e>
            <m:sup>
              <m:r>
                <m:rPr>
                  <m:nor/>
                </m:rPr>
                <w:rPr>
                  <w:rFonts w:ascii="Times New Roman" w:eastAsia="Times New Roman" w:hAnsi="Times New Roman" w:cs="Times New Roman"/>
                  <w:sz w:val="24"/>
                  <w:szCs w:val="24"/>
                </w:rPr>
                <m:t>-5</m:t>
              </m:r>
            </m:sup>
          </m:sSup>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2.55</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sSup>
            <m:sSupPr>
              <m:ctrlPr>
                <w:rPr>
                  <w:rFonts w:ascii="Cambria Math" w:eastAsia="Times New Roman" w:hAnsi="Cambria Math" w:cs="Times New Roman"/>
                  <w:sz w:val="24"/>
                  <w:szCs w:val="24"/>
                </w:rPr>
              </m:ctrlPr>
            </m:sSupPr>
            <m:e>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10</m:t>
              </m:r>
            </m:e>
            <m:sup>
              <m:r>
                <m:rPr>
                  <m:nor/>
                </m:rPr>
                <w:rPr>
                  <w:rFonts w:ascii="Times New Roman" w:eastAsia="Times New Roman" w:hAnsi="Times New Roman" w:cs="Times New Roman"/>
                  <w:sz w:val="24"/>
                  <w:szCs w:val="24"/>
                </w:rPr>
                <m:t>-5</m:t>
              </m:r>
            </m:sup>
          </m:sSup>
          <m:r>
            <w:rPr>
              <w:rFonts w:ascii="Cambria Math" w:eastAsia="Times New Roman" w:hAnsi="Cambria Math" w:cs="Times New Roman"/>
              <w:sz w:val="24"/>
              <w:szCs w:val="24"/>
            </w:rPr>
            <m:t xml:space="preserve"> </m:t>
          </m:r>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kg</m:t>
              </m:r>
            </m:num>
            <m:den>
              <m:r>
                <m:rPr>
                  <m:nor/>
                </m:rPr>
                <w:rPr>
                  <w:rFonts w:ascii="Times New Roman" w:eastAsia="Times New Roman" w:hAnsi="Times New Roman" w:cs="Times New Roman"/>
                  <w:sz w:val="24"/>
                  <w:szCs w:val="24"/>
                </w:rPr>
                <m:t>s</m:t>
              </m:r>
            </m:den>
          </m:f>
        </m:oMath>
      </m:oMathPara>
    </w:p>
    <w:p w14:paraId="027D3227"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ṁ</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C</m:t>
                </m:r>
              </m:e>
              <m:sub>
                <m:d>
                  <m:dPr>
                    <m:ctrlPr>
                      <w:rPr>
                        <w:rFonts w:ascii="Cambria Math" w:eastAsia="Times New Roman" w:hAnsi="Cambria Math" w:cs="Times New Roman"/>
                        <w:sz w:val="24"/>
                        <w:szCs w:val="24"/>
                      </w:rPr>
                    </m:ctrlPr>
                  </m:dPr>
                  <m:e>
                    <m:sSub>
                      <m:sSubPr>
                        <m:ctrlPr>
                          <w:rPr>
                            <w:rFonts w:ascii="Cambria Math" w:eastAsia="Times New Roman" w:hAnsi="Cambria Math" w:cs="Times New Roman"/>
                            <w:sz w:val="24"/>
                            <w:szCs w:val="24"/>
                          </w:rPr>
                        </m:ctrlPr>
                      </m:sSubPr>
                      <m:e>
                        <w:proofErr w:type="spellStart"/>
                        <m:r>
                          <m:rPr>
                            <m:nor/>
                          </m:rPr>
                          <w:rPr>
                            <w:rFonts w:ascii="Times New Roman" w:eastAsia="Times New Roman" w:hAnsi="Times New Roman" w:cs="Times New Roman"/>
                            <w:sz w:val="24"/>
                            <w:szCs w:val="24"/>
                          </w:rPr>
                          <m:t>C</m:t>
                        </m:r>
                        <w:proofErr w:type="spellEnd"/>
                      </m:e>
                      <m:sub>
                        <m:r>
                          <m:rPr>
                            <m:nor/>
                          </m:rPr>
                          <w:rPr>
                            <w:rFonts w:ascii="Times New Roman" w:eastAsia="Times New Roman" w:hAnsi="Times New Roman" w:cs="Times New Roman"/>
                            <w:sz w:val="24"/>
                            <w:szCs w:val="24"/>
                          </w:rPr>
                          <m:t>13</m:t>
                        </m:r>
                      </m:sub>
                    </m:s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H</m:t>
                        </m:r>
                      </m:e>
                      <m:sub>
                        <m:r>
                          <m:rPr>
                            <m:nor/>
                          </m:rPr>
                          <w:rPr>
                            <w:rFonts w:ascii="Times New Roman" w:eastAsia="Times New Roman" w:hAnsi="Times New Roman" w:cs="Times New Roman"/>
                            <w:sz w:val="24"/>
                            <w:szCs w:val="24"/>
                          </w:rPr>
                          <m:t>33</m:t>
                        </m:r>
                      </m:sub>
                    </m:sSub>
                  </m:e>
                </m:d>
              </m:sub>
            </m:sSub>
          </m:sub>
        </m:sSub>
        <m:r>
          <m:rPr>
            <m:nor/>
          </m:rPr>
          <w:rPr>
            <w:rFonts w:ascii="Times New Roman" w:eastAsia="Times New Roman" w:hAnsi="Times New Roman" w:cs="Times New Roman"/>
            <w:sz w:val="24"/>
            <w:szCs w:val="24"/>
          </w:rPr>
          <m:t xml:space="preserve">= </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2.55</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sSup>
          <m:sSupPr>
            <m:ctrlPr>
              <w:rPr>
                <w:rFonts w:ascii="Cambria Math" w:eastAsia="Times New Roman" w:hAnsi="Cambria Math" w:cs="Times New Roman"/>
                <w:sz w:val="24"/>
                <w:szCs w:val="24"/>
              </w:rPr>
            </m:ctrlPr>
          </m:sSupPr>
          <m:e>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10</m:t>
            </m:r>
          </m:e>
          <m:sup>
            <m:r>
              <m:rPr>
                <m:nor/>
              </m:rPr>
              <w:rPr>
                <w:rFonts w:ascii="Times New Roman" w:eastAsia="Times New Roman" w:hAnsi="Times New Roman" w:cs="Times New Roman"/>
                <w:sz w:val="24"/>
                <w:szCs w:val="24"/>
              </w:rPr>
              <m:t>-5</m:t>
            </m:r>
          </m:sup>
        </m:sSup>
        <m:f>
          <m:fPr>
            <m:ctrlPr>
              <w:rPr>
                <w:rFonts w:ascii="Cambria Math" w:eastAsia="Times New Roman" w:hAnsi="Cambria Math" w:cs="Times New Roman"/>
                <w:sz w:val="24"/>
                <w:szCs w:val="24"/>
              </w:rPr>
            </m:ctrlPr>
          </m:fPr>
          <m:num>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kg</m:t>
            </m:r>
          </m:num>
          <m:den>
            <m:r>
              <m:rPr>
                <m:nor/>
              </m:rPr>
              <w:rPr>
                <w:rFonts w:ascii="Times New Roman" w:eastAsia="Times New Roman" w:hAnsi="Times New Roman" w:cs="Times New Roman"/>
                <w:sz w:val="24"/>
                <w:szCs w:val="24"/>
              </w:rPr>
              <m:t>s</m:t>
            </m:r>
          </m:den>
        </m:f>
      </m:oMath>
      <w:r w:rsidR="006440D7" w:rsidRPr="006440D7">
        <w:rPr>
          <w:rFonts w:ascii="Times New Roman" w:eastAsia="Times New Roman" w:hAnsi="Times New Roman" w:cs="Times New Roman"/>
          <w:sz w:val="24"/>
          <w:szCs w:val="24"/>
        </w:rPr>
        <w:t xml:space="preserve"> </w:t>
      </w:r>
    </w:p>
    <w:p w14:paraId="17F9B892"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Mass flow rate of carbon as carbon dioxide</w:t>
      </w:r>
    </w:p>
    <w:p w14:paraId="622A6792"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χ</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CO</m:t>
                </m:r>
              </m:e>
              <m:sub>
                <m:r>
                  <m:rPr>
                    <m:nor/>
                  </m:rPr>
                  <w:rPr>
                    <w:rFonts w:ascii="Times New Roman" w:eastAsia="Times New Roman" w:hAnsi="Times New Roman" w:cs="Times New Roman"/>
                    <w:sz w:val="24"/>
                    <w:szCs w:val="24"/>
                  </w:rPr>
                  <m:t>2</m:t>
                </m:r>
              </m:sub>
            </m:sSub>
          </m:sub>
        </m:sSub>
        <m:r>
          <m:rPr>
            <m:nor/>
          </m:rPr>
          <w:rPr>
            <w:rFonts w:ascii="Times New Roman" w:eastAsia="Times New Roman" w:hAnsi="Times New Roman" w:cs="Times New Roman"/>
            <w:sz w:val="24"/>
            <w:szCs w:val="24"/>
          </w:rPr>
          <m:t xml:space="preserve">= </m:t>
        </m:r>
        <m:f>
          <m:fPr>
            <m:ctrlPr>
              <w:rPr>
                <w:rFonts w:ascii="Cambria Math" w:eastAsia="Times New Roman" w:hAnsi="Cambria Math" w:cs="Times New Roman"/>
                <w:sz w:val="24"/>
                <w:szCs w:val="24"/>
              </w:rPr>
            </m:ctrlPr>
          </m:fPr>
          <m:num>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CO</m:t>
                    </m:r>
                  </m:e>
                  <m:sub>
                    <m:r>
                      <m:rPr>
                        <m:nor/>
                      </m:rPr>
                      <w:rPr>
                        <w:rFonts w:ascii="Times New Roman" w:eastAsia="Times New Roman" w:hAnsi="Times New Roman" w:cs="Times New Roman"/>
                        <w:sz w:val="24"/>
                        <w:szCs w:val="24"/>
                      </w:rPr>
                      <m:t>2</m:t>
                    </m:r>
                  </m:sub>
                </m:sSub>
              </m:sub>
            </m:sSub>
          </m:num>
          <m:den>
            <m:d>
              <m:dPr>
                <m:ctrlPr>
                  <w:rPr>
                    <w:rFonts w:ascii="Cambria Math" w:eastAsia="Times New Roman" w:hAnsi="Cambria Math" w:cs="Times New Roman"/>
                    <w:sz w:val="24"/>
                    <w:szCs w:val="24"/>
                  </w:rPr>
                </m:ctrlPr>
              </m:dPr>
              <m:e>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CO</m:t>
                        </m:r>
                      </m:e>
                      <m:sub>
                        <m:r>
                          <m:rPr>
                            <m:nor/>
                          </m:rPr>
                          <w:rPr>
                            <w:rFonts w:ascii="Times New Roman" w:eastAsia="Times New Roman" w:hAnsi="Times New Roman" w:cs="Times New Roman"/>
                            <w:sz w:val="24"/>
                            <w:szCs w:val="24"/>
                          </w:rPr>
                          <m:t>2</m:t>
                        </m:r>
                      </m:sub>
                    </m:sSub>
                  </m:sub>
                </m:sSub>
                <m:r>
                  <m:rPr>
                    <m:nor/>
                  </m:rPr>
                  <w:rPr>
                    <w:rFonts w:ascii="Times New Roman" w:eastAsia="Times New Roman" w:hAnsi="Times New Roman" w:cs="Times New Roman"/>
                    <w:sz w:val="24"/>
                    <w:szCs w:val="24"/>
                  </w:rPr>
                  <m:t>+</m:t>
                </m:r>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w:proofErr w:type="spellStart"/>
                        <m:r>
                          <m:rPr>
                            <m:nor/>
                          </m:rPr>
                          <w:rPr>
                            <w:rFonts w:ascii="Times New Roman" w:eastAsia="Times New Roman" w:hAnsi="Times New Roman" w:cs="Times New Roman"/>
                            <w:sz w:val="24"/>
                            <w:szCs w:val="24"/>
                          </w:rPr>
                          <m:t>N</m:t>
                        </m:r>
                        <w:proofErr w:type="spellEnd"/>
                      </m:e>
                      <m:sub>
                        <m:r>
                          <m:rPr>
                            <m:nor/>
                          </m:rPr>
                          <w:rPr>
                            <w:rFonts w:ascii="Times New Roman" w:eastAsia="Times New Roman" w:hAnsi="Times New Roman" w:cs="Times New Roman"/>
                            <w:sz w:val="24"/>
                            <w:szCs w:val="24"/>
                          </w:rPr>
                          <m:t>2</m:t>
                        </m:r>
                      </m:sub>
                    </m:sSub>
                  </m:sub>
                </m:sSub>
                <m:r>
                  <m:rPr>
                    <m:nor/>
                  </m:rPr>
                  <w:rPr>
                    <w:rFonts w:ascii="Times New Roman" w:eastAsia="Times New Roman" w:hAnsi="Times New Roman" w:cs="Times New Roman"/>
                    <w:sz w:val="24"/>
                    <w:szCs w:val="24"/>
                  </w:rPr>
                  <m:t>+</m:t>
                </m:r>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O</m:t>
                        </m:r>
                      </m:e>
                      <m:sub>
                        <m:r>
                          <m:rPr>
                            <m:nor/>
                          </m:rPr>
                          <w:rPr>
                            <w:rFonts w:ascii="Times New Roman" w:eastAsia="Times New Roman" w:hAnsi="Times New Roman" w:cs="Times New Roman"/>
                            <w:sz w:val="24"/>
                            <w:szCs w:val="24"/>
                          </w:rPr>
                          <m:t>2</m:t>
                        </m:r>
                      </m:sub>
                    </m:sSub>
                  </m:sub>
                </m:sSub>
              </m:e>
            </m:d>
          </m:den>
        </m:f>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 xml:space="preserve">0.021 </m:t>
        </m:r>
        <m:box>
          <m:boxPr>
            <m:opEmu m:val="1"/>
            <m:ctrlPr>
              <w:rPr>
                <w:rFonts w:ascii="Cambria Math" w:eastAsia="Times New Roman" w:hAnsi="Cambria Math" w:cs="Times New Roman"/>
                <w:sz w:val="24"/>
                <w:szCs w:val="24"/>
              </w:rPr>
            </m:ctrlPr>
          </m:boxPr>
          <m:e>
            <m:groupChr>
              <m:groupChrPr>
                <m:chr m:val="⇒"/>
                <m:vertJc m:val="bot"/>
                <m:ctrlPr>
                  <w:rPr>
                    <w:rFonts w:ascii="Cambria Math" w:eastAsia="Times New Roman" w:hAnsi="Cambria Math" w:cs="Times New Roman"/>
                    <w:sz w:val="24"/>
                    <w:szCs w:val="24"/>
                  </w:rPr>
                </m:ctrlPr>
              </m:groupChrPr>
              <m:e>
                <m:r>
                  <m:rPr>
                    <m:nor/>
                  </m:rPr>
                  <w:rPr>
                    <w:rFonts w:ascii="Times New Roman" w:eastAsia="Times New Roman" w:hAnsi="Times New Roman" w:cs="Times New Roman"/>
                    <w:sz w:val="24"/>
                    <w:szCs w:val="24"/>
                  </w:rPr>
                  <m:t>Implies</m:t>
                </m:r>
              </m:e>
            </m:groupChr>
          </m:e>
        </m:box>
        <m:r>
          <m:rPr>
            <m:nor/>
          </m:rPr>
          <w:rPr>
            <w:rFonts w:ascii="Times New Roman" w:eastAsia="Times New Roman" w:hAnsi="Times New Roman" w:cs="Times New Roman"/>
            <w:sz w:val="24"/>
            <w:szCs w:val="24"/>
          </w:rPr>
          <m:t xml:space="preserve">  </m:t>
        </m:r>
        <m:d>
          <m:dPr>
            <m:ctrlPr>
              <w:rPr>
                <w:rFonts w:ascii="Cambria Math" w:eastAsia="Times New Roman" w:hAnsi="Cambria Math" w:cs="Times New Roman"/>
                <w:sz w:val="24"/>
                <w:szCs w:val="24"/>
              </w:rPr>
            </m:ctrlPr>
          </m:dPr>
          <m:e>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CO</m:t>
                    </m:r>
                  </m:e>
                  <m:sub>
                    <m:r>
                      <m:rPr>
                        <m:nor/>
                      </m:rPr>
                      <w:rPr>
                        <w:rFonts w:ascii="Times New Roman" w:eastAsia="Times New Roman" w:hAnsi="Times New Roman" w:cs="Times New Roman"/>
                        <w:sz w:val="24"/>
                        <w:szCs w:val="24"/>
                      </w:rPr>
                      <m:t>2</m:t>
                    </m:r>
                  </m:sub>
                </m:sSub>
              </m:sub>
            </m:sSub>
            <m:r>
              <m:rPr>
                <m:nor/>
              </m:rPr>
              <w:rPr>
                <w:rFonts w:ascii="Times New Roman" w:eastAsia="Times New Roman" w:hAnsi="Times New Roman" w:cs="Times New Roman"/>
                <w:sz w:val="24"/>
                <w:szCs w:val="24"/>
              </w:rPr>
              <m:t>+</m:t>
            </m:r>
            <m:sSub>
              <m:sSubPr>
                <m:ctrlPr>
                  <w:rPr>
                    <w:rFonts w:ascii="Cambria Math" w:eastAsia="Times New Roman" w:hAnsi="Cambria Math" w:cs="Times New Roman"/>
                    <w:sz w:val="24"/>
                    <w:szCs w:val="24"/>
                  </w:rPr>
                </m:ctrlPr>
              </m:sSubPr>
              <m:e>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w:proofErr w:type="spellStart"/>
                    <m:r>
                      <m:rPr>
                        <m:nor/>
                      </m:rPr>
                      <w:rPr>
                        <w:rFonts w:ascii="Times New Roman" w:eastAsia="Times New Roman" w:hAnsi="Times New Roman" w:cs="Times New Roman"/>
                        <w:sz w:val="24"/>
                        <w:szCs w:val="24"/>
                      </w:rPr>
                      <m:t>N</m:t>
                    </m:r>
                    <w:proofErr w:type="spellEnd"/>
                  </m:e>
                  <m:sub>
                    <m:r>
                      <m:rPr>
                        <m:nor/>
                      </m:rPr>
                      <w:rPr>
                        <w:rFonts w:ascii="Times New Roman" w:eastAsia="Times New Roman" w:hAnsi="Times New Roman" w:cs="Times New Roman"/>
                        <w:sz w:val="24"/>
                        <w:szCs w:val="24"/>
                      </w:rPr>
                      <m:t>2</m:t>
                    </m:r>
                  </m:sub>
                </m:sSub>
              </m:sub>
            </m:sSub>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O</m:t>
                    </m:r>
                  </m:e>
                  <m:sub>
                    <m:r>
                      <m:rPr>
                        <m:nor/>
                      </m:rPr>
                      <w:rPr>
                        <w:rFonts w:ascii="Times New Roman" w:eastAsia="Times New Roman" w:hAnsi="Times New Roman" w:cs="Times New Roman"/>
                        <w:sz w:val="24"/>
                        <w:szCs w:val="24"/>
                      </w:rPr>
                      <m:t>2</m:t>
                    </m:r>
                  </m:sub>
                </m:sSub>
              </m:sub>
            </m:sSub>
          </m:e>
        </m:d>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 xml:space="preserve">= </m:t>
        </m:r>
        <m:f>
          <m:fPr>
            <m:ctrlPr>
              <w:rPr>
                <w:rFonts w:ascii="Cambria Math" w:eastAsia="Times New Roman" w:hAnsi="Cambria Math" w:cs="Times New Roman"/>
                <w:sz w:val="24"/>
                <w:szCs w:val="24"/>
              </w:rPr>
            </m:ctrlPr>
          </m:fPr>
          <m:num>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CO</m:t>
                    </m:r>
                  </m:e>
                  <m:sub>
                    <m:r>
                      <m:rPr>
                        <m:nor/>
                      </m:rPr>
                      <w:rPr>
                        <w:rFonts w:ascii="Times New Roman" w:eastAsia="Times New Roman" w:hAnsi="Times New Roman" w:cs="Times New Roman"/>
                        <w:sz w:val="24"/>
                        <w:szCs w:val="24"/>
                      </w:rPr>
                      <m:t>2</m:t>
                    </m:r>
                  </m:sub>
                </m:sSub>
              </m:sub>
            </m:sSub>
          </m:num>
          <m:den>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0.021</m:t>
            </m:r>
          </m:den>
        </m:f>
      </m:oMath>
      <w:r w:rsidR="006440D7" w:rsidRPr="006440D7">
        <w:rPr>
          <w:rFonts w:ascii="Times New Roman" w:eastAsia="Times New Roman" w:hAnsi="Times New Roman" w:cs="Times New Roman"/>
          <w:sz w:val="24"/>
          <w:szCs w:val="24"/>
        </w:rPr>
        <w:t xml:space="preserve"> </w:t>
      </w:r>
    </w:p>
    <w:p w14:paraId="0FD4352B"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χ</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O</m:t>
                </m:r>
              </m:e>
              <m:sub>
                <m:r>
                  <m:rPr>
                    <m:nor/>
                  </m:rPr>
                  <w:rPr>
                    <w:rFonts w:ascii="Times New Roman" w:eastAsia="Times New Roman" w:hAnsi="Times New Roman" w:cs="Times New Roman"/>
                    <w:sz w:val="24"/>
                    <w:szCs w:val="24"/>
                  </w:rPr>
                  <m:t>2</m:t>
                </m:r>
              </m:sub>
            </m:sSub>
          </m:sub>
        </m:sSub>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 xml:space="preserve">= </m:t>
        </m:r>
        <m:f>
          <m:fPr>
            <m:ctrlPr>
              <w:rPr>
                <w:rFonts w:ascii="Cambria Math" w:eastAsia="Times New Roman" w:hAnsi="Cambria Math" w:cs="Times New Roman"/>
                <w:sz w:val="24"/>
                <w:szCs w:val="24"/>
              </w:rPr>
            </m:ctrlPr>
          </m:fPr>
          <m:num>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O</m:t>
                    </m:r>
                  </m:e>
                  <m:sub>
                    <m:r>
                      <m:rPr>
                        <m:nor/>
                      </m:rPr>
                      <w:rPr>
                        <w:rFonts w:ascii="Times New Roman" w:eastAsia="Times New Roman" w:hAnsi="Times New Roman" w:cs="Times New Roman"/>
                        <w:sz w:val="24"/>
                        <w:szCs w:val="24"/>
                      </w:rPr>
                      <m:t>2</m:t>
                    </m:r>
                  </m:sub>
                </m:sSub>
              </m:sub>
            </m:sSub>
          </m:num>
          <m:den>
            <m:d>
              <m:dPr>
                <m:ctrlPr>
                  <w:rPr>
                    <w:rFonts w:ascii="Cambria Math" w:eastAsia="Times New Roman" w:hAnsi="Cambria Math" w:cs="Times New Roman"/>
                    <w:sz w:val="24"/>
                    <w:szCs w:val="24"/>
                  </w:rPr>
                </m:ctrlPr>
              </m:dPr>
              <m:e>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CO</m:t>
                        </m:r>
                      </m:e>
                      <m:sub>
                        <m:r>
                          <m:rPr>
                            <m:nor/>
                          </m:rPr>
                          <w:rPr>
                            <w:rFonts w:ascii="Times New Roman" w:eastAsia="Times New Roman" w:hAnsi="Times New Roman" w:cs="Times New Roman"/>
                            <w:sz w:val="24"/>
                            <w:szCs w:val="24"/>
                          </w:rPr>
                          <m:t>2</m:t>
                        </m:r>
                      </m:sub>
                    </m:sSub>
                  </m:sub>
                </m:sSub>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sSub>
                  <m:sSubPr>
                    <m:ctrlPr>
                      <w:rPr>
                        <w:rFonts w:ascii="Cambria Math" w:eastAsia="Times New Roman" w:hAnsi="Cambria Math" w:cs="Times New Roman"/>
                        <w:sz w:val="24"/>
                        <w:szCs w:val="24"/>
                      </w:rPr>
                    </m:ctrlPr>
                  </m:sSubPr>
                  <m:e>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w:proofErr w:type="spellStart"/>
                        <m:r>
                          <m:rPr>
                            <m:nor/>
                          </m:rPr>
                          <w:rPr>
                            <w:rFonts w:ascii="Times New Roman" w:eastAsia="Times New Roman" w:hAnsi="Times New Roman" w:cs="Times New Roman"/>
                            <w:sz w:val="24"/>
                            <w:szCs w:val="24"/>
                          </w:rPr>
                          <m:t>N</m:t>
                        </m:r>
                        <w:proofErr w:type="spellEnd"/>
                      </m:e>
                      <m:sub>
                        <m:r>
                          <m:rPr>
                            <m:nor/>
                          </m:rPr>
                          <w:rPr>
                            <w:rFonts w:ascii="Times New Roman" w:eastAsia="Times New Roman" w:hAnsi="Times New Roman" w:cs="Times New Roman"/>
                            <w:sz w:val="24"/>
                            <w:szCs w:val="24"/>
                          </w:rPr>
                          <m:t>2</m:t>
                        </m:r>
                      </m:sub>
                    </m:sSub>
                  </m:sub>
                </m:sSub>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sSub>
                  <m:sSubPr>
                    <m:ctrlPr>
                      <w:rPr>
                        <w:rFonts w:ascii="Cambria Math" w:eastAsia="Times New Roman" w:hAnsi="Cambria Math" w:cs="Times New Roman"/>
                        <w:sz w:val="24"/>
                        <w:szCs w:val="24"/>
                      </w:rPr>
                    </m:ctrlPr>
                  </m:sSubPr>
                  <m:e>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O</m:t>
                        </m:r>
                      </m:e>
                      <m:sub>
                        <m:r>
                          <m:rPr>
                            <m:nor/>
                          </m:rPr>
                          <w:rPr>
                            <w:rFonts w:ascii="Times New Roman" w:eastAsia="Times New Roman" w:hAnsi="Times New Roman" w:cs="Times New Roman"/>
                            <w:sz w:val="24"/>
                            <w:szCs w:val="24"/>
                          </w:rPr>
                          <m:t>2</m:t>
                        </m:r>
                      </m:sub>
                    </m:sSub>
                  </m:sub>
                </m:sSub>
              </m:e>
            </m:d>
          </m:den>
        </m:f>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0.171</m:t>
        </m:r>
      </m:oMath>
      <w:r w:rsidR="006440D7" w:rsidRPr="006440D7">
        <w:rPr>
          <w:rFonts w:ascii="Times New Roman" w:eastAsia="Times New Roman" w:hAnsi="Times New Roman" w:cs="Times New Roman"/>
          <w:sz w:val="24"/>
          <w:szCs w:val="24"/>
        </w:rPr>
        <w:t xml:space="preserve"> </w:t>
      </w:r>
    </w:p>
    <w:p w14:paraId="5B086007"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 xml:space="preserve">Note: </w:t>
      </w:r>
    </w:p>
    <w:p w14:paraId="6B58C93A"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Mole fraction of water vapor was not measured since the water vapor present in the gas sample was condensed and removed before supplying into the gas analyzer. But the amount of water vapor formed could be estimated using H/C ratio.</w:t>
      </w:r>
    </w:p>
    <w:p w14:paraId="482CAA5C"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H</m:t>
            </m:r>
          </m:num>
          <m:den>
            <m:r>
              <m:rPr>
                <m:nor/>
              </m:rPr>
              <w:rPr>
                <w:rFonts w:ascii="Times New Roman" w:eastAsia="Times New Roman" w:hAnsi="Times New Roman" w:cs="Times New Roman"/>
                <w:sz w:val="24"/>
                <w:szCs w:val="24"/>
              </w:rPr>
              <m:t>C</m:t>
            </m:r>
          </m:den>
        </m:f>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 xml:space="preserve">= </m:t>
        </m:r>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23</m:t>
            </m:r>
          </m:num>
          <m:den>
            <m:r>
              <m:rPr>
                <m:nor/>
              </m:rPr>
              <w:rPr>
                <w:rFonts w:ascii="Times New Roman" w:eastAsia="Times New Roman" w:hAnsi="Times New Roman" w:cs="Times New Roman"/>
                <w:sz w:val="24"/>
                <w:szCs w:val="24"/>
              </w:rPr>
              <m:t>13</m:t>
            </m:r>
          </m:den>
        </m:f>
        <m:r>
          <m:rPr>
            <m:nor/>
          </m:rPr>
          <w:rPr>
            <w:rFonts w:ascii="Times New Roman" w:eastAsia="Times New Roman" w:hAnsi="Times New Roman" w:cs="Times New Roman"/>
            <w:sz w:val="24"/>
            <w:szCs w:val="24"/>
          </w:rPr>
          <m:t xml:space="preserve"> </m:t>
        </m:r>
        <m:box>
          <m:boxPr>
            <m:opEmu m:val="1"/>
            <m:ctrlPr>
              <w:rPr>
                <w:rFonts w:ascii="Cambria Math" w:eastAsia="Times New Roman" w:hAnsi="Cambria Math" w:cs="Times New Roman"/>
                <w:sz w:val="24"/>
                <w:szCs w:val="24"/>
              </w:rPr>
            </m:ctrlPr>
          </m:boxPr>
          <m:e>
            <m:groupChr>
              <m:groupChrPr>
                <m:chr m:val="⇒"/>
                <m:vertJc m:val="bot"/>
                <m:ctrlPr>
                  <w:rPr>
                    <w:rFonts w:ascii="Cambria Math" w:eastAsia="Times New Roman" w:hAnsi="Cambria Math" w:cs="Times New Roman"/>
                    <w:sz w:val="24"/>
                    <w:szCs w:val="24"/>
                  </w:rPr>
                </m:ctrlPr>
              </m:groupChrPr>
              <m:e>
                <m:r>
                  <m:rPr>
                    <m:nor/>
                  </m:rPr>
                  <w:rPr>
                    <w:rFonts w:ascii="Times New Roman" w:eastAsia="Times New Roman" w:hAnsi="Times New Roman" w:cs="Times New Roman"/>
                    <w:sz w:val="24"/>
                    <w:szCs w:val="24"/>
                  </w:rPr>
                  <m:t>Yields</m:t>
                </m:r>
              </m:e>
            </m:groupChr>
          </m:e>
        </m:box>
        <m:r>
          <m:rPr>
            <m:nor/>
          </m:rPr>
          <w:rPr>
            <w:rFonts w:ascii="Times New Roman" w:eastAsia="Times New Roman" w:hAnsi="Times New Roman" w:cs="Times New Roman"/>
            <w:sz w:val="24"/>
            <w:szCs w:val="24"/>
          </w:rPr>
          <m:t xml:space="preserve"> </m:t>
        </m:r>
        <m:r>
          <m:rPr>
            <m:nor/>
          </m:rPr>
          <w:rPr>
            <w:rFonts w:ascii="Cambria Math" w:eastAsia="Times New Roman" w:hAnsi="Times New Roman" w:cs="Times New Roman"/>
            <w:sz w:val="24"/>
            <w:szCs w:val="24"/>
          </w:rPr>
          <m:t xml:space="preserve">  </m:t>
        </m:r>
        <m:f>
          <m:fPr>
            <m:ctrlPr>
              <w:rPr>
                <w:rFonts w:ascii="Cambria Math" w:eastAsia="Times New Roman" w:hAnsi="Cambria Math" w:cs="Times New Roman"/>
                <w:sz w:val="24"/>
                <w:szCs w:val="24"/>
              </w:rPr>
            </m:ctrlPr>
          </m:fPr>
          <m:num>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H</m:t>
                    </m:r>
                  </m:e>
                  <m:sub>
                    <m:r>
                      <m:rPr>
                        <m:nor/>
                      </m:rPr>
                      <w:rPr>
                        <w:rFonts w:ascii="Times New Roman" w:eastAsia="Times New Roman" w:hAnsi="Times New Roman" w:cs="Times New Roman"/>
                        <w:sz w:val="24"/>
                        <w:szCs w:val="24"/>
                      </w:rPr>
                      <m:t>2</m:t>
                    </m:r>
                  </m:sub>
                </m:sSub>
                <m:r>
                  <m:rPr>
                    <m:nor/>
                  </m:rPr>
                  <w:rPr>
                    <w:rFonts w:ascii="Times New Roman" w:eastAsia="Times New Roman" w:hAnsi="Times New Roman" w:cs="Times New Roman"/>
                    <w:sz w:val="24"/>
                    <w:szCs w:val="24"/>
                  </w:rPr>
                  <m:t>O</m:t>
                </m:r>
              </m:sub>
            </m:sSub>
          </m:num>
          <m:den>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CO</m:t>
                    </m:r>
                  </m:e>
                  <m:sub>
                    <m:r>
                      <m:rPr>
                        <m:nor/>
                      </m:rPr>
                      <w:rPr>
                        <w:rFonts w:ascii="Times New Roman" w:eastAsia="Times New Roman" w:hAnsi="Times New Roman" w:cs="Times New Roman"/>
                        <w:sz w:val="24"/>
                        <w:szCs w:val="24"/>
                      </w:rPr>
                      <m:t>2</m:t>
                    </m:r>
                  </m:sub>
                </m:sSub>
              </m:sub>
            </m:sSub>
          </m:den>
        </m:f>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 xml:space="preserve"> </m:t>
        </m:r>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23</m:t>
            </m:r>
          </m:num>
          <m:den>
            <m:r>
              <m:rPr>
                <m:nor/>
              </m:rPr>
              <w:rPr>
                <w:rFonts w:ascii="Times New Roman" w:eastAsia="Times New Roman" w:hAnsi="Times New Roman" w:cs="Times New Roman"/>
                <w:sz w:val="24"/>
                <w:szCs w:val="24"/>
              </w:rPr>
              <m:t>26</m:t>
            </m:r>
          </m:den>
        </m:f>
        <m:r>
          <m:rPr>
            <m:sty m:val="p"/>
          </m:rPr>
          <w:rPr>
            <w:rFonts w:ascii="Cambria Math" w:eastAsia="Times New Roman" w:hAnsi="Cambria Math" w:cs="Times New Roman"/>
            <w:sz w:val="24"/>
            <w:szCs w:val="24"/>
          </w:rPr>
          <m:t xml:space="preserve"> </m:t>
        </m:r>
      </m:oMath>
      <w:r w:rsidR="006440D7" w:rsidRPr="006440D7">
        <w:rPr>
          <w:rFonts w:ascii="Times New Roman" w:eastAsia="Times New Roman" w:hAnsi="Times New Roman" w:cs="Times New Roman"/>
          <w:sz w:val="24"/>
          <w:szCs w:val="24"/>
        </w:rPr>
        <w:t xml:space="preserve">  </w:t>
      </w:r>
    </w:p>
    <w:p w14:paraId="749061A9"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The actual concentration of species formed in the flame could be calculated as:</w:t>
      </w:r>
    </w:p>
    <w:p w14:paraId="61FF9338"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χ</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CO</m:t>
                </m:r>
              </m:e>
              <m:sub>
                <m:r>
                  <m:rPr>
                    <m:nor/>
                  </m:rPr>
                  <w:rPr>
                    <w:rFonts w:ascii="Times New Roman" w:eastAsia="Times New Roman" w:hAnsi="Times New Roman" w:cs="Times New Roman"/>
                    <w:sz w:val="24"/>
                    <w:szCs w:val="24"/>
                  </w:rPr>
                  <m:t>2</m:t>
                </m:r>
              </m:sub>
            </m:sSub>
          </m:sub>
        </m:sSub>
        <m:r>
          <m:rPr>
            <m:nor/>
          </m:rPr>
          <w:rPr>
            <w:rFonts w:ascii="Times New Roman" w:eastAsia="Times New Roman" w:hAnsi="Times New Roman" w:cs="Times New Roman"/>
            <w:sz w:val="24"/>
            <w:szCs w:val="24"/>
          </w:rPr>
          <m:t xml:space="preserve">= </m:t>
        </m:r>
        <m:f>
          <m:fPr>
            <m:ctrlPr>
              <w:rPr>
                <w:rFonts w:ascii="Cambria Math" w:eastAsia="Times New Roman" w:hAnsi="Cambria Math" w:cs="Times New Roman"/>
                <w:sz w:val="24"/>
                <w:szCs w:val="24"/>
              </w:rPr>
            </m:ctrlPr>
          </m:fPr>
          <m:num>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CO</m:t>
                    </m:r>
                  </m:e>
                  <m:sub>
                    <m:r>
                      <m:rPr>
                        <m:nor/>
                      </m:rPr>
                      <w:rPr>
                        <w:rFonts w:ascii="Times New Roman" w:eastAsia="Times New Roman" w:hAnsi="Times New Roman" w:cs="Times New Roman"/>
                        <w:sz w:val="24"/>
                        <w:szCs w:val="24"/>
                      </w:rPr>
                      <m:t>2</m:t>
                    </m:r>
                  </m:sub>
                </m:sSub>
              </m:sub>
            </m:sSub>
          </m:num>
          <m:den>
            <m:d>
              <m:dPr>
                <m:ctrlPr>
                  <w:rPr>
                    <w:rFonts w:ascii="Cambria Math" w:eastAsia="Times New Roman" w:hAnsi="Cambria Math" w:cs="Times New Roman"/>
                    <w:sz w:val="24"/>
                    <w:szCs w:val="24"/>
                  </w:rPr>
                </m:ctrlPr>
              </m:dPr>
              <m:e>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CO</m:t>
                        </m:r>
                      </m:e>
                      <m:sub>
                        <m:r>
                          <m:rPr>
                            <m:nor/>
                          </m:rPr>
                          <w:rPr>
                            <w:rFonts w:ascii="Times New Roman" w:eastAsia="Times New Roman" w:hAnsi="Times New Roman" w:cs="Times New Roman"/>
                            <w:sz w:val="24"/>
                            <w:szCs w:val="24"/>
                          </w:rPr>
                          <m:t>2</m:t>
                        </m:r>
                      </m:sub>
                    </m:sSub>
                  </m:sub>
                </m:sSub>
                <m:r>
                  <m:rPr>
                    <m:nor/>
                  </m:rPr>
                  <w:rPr>
                    <w:rFonts w:ascii="Times New Roman" w:eastAsia="Times New Roman" w:hAnsi="Times New Roman" w:cs="Times New Roman"/>
                    <w:sz w:val="24"/>
                    <w:szCs w:val="24"/>
                  </w:rPr>
                  <m:t>+</m:t>
                </m:r>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w:proofErr w:type="spellStart"/>
                        <m:r>
                          <m:rPr>
                            <m:nor/>
                          </m:rPr>
                          <w:rPr>
                            <w:rFonts w:ascii="Times New Roman" w:eastAsia="Times New Roman" w:hAnsi="Times New Roman" w:cs="Times New Roman"/>
                            <w:sz w:val="24"/>
                            <w:szCs w:val="24"/>
                          </w:rPr>
                          <m:t>N</m:t>
                        </m:r>
                        <w:proofErr w:type="spellEnd"/>
                      </m:e>
                      <m:sub>
                        <m:r>
                          <m:rPr>
                            <m:nor/>
                          </m:rPr>
                          <w:rPr>
                            <w:rFonts w:ascii="Times New Roman" w:eastAsia="Times New Roman" w:hAnsi="Times New Roman" w:cs="Times New Roman"/>
                            <w:sz w:val="24"/>
                            <w:szCs w:val="24"/>
                          </w:rPr>
                          <m:t>2</m:t>
                        </m:r>
                      </m:sub>
                    </m:sSub>
                  </m:sub>
                </m:sSub>
                <m:r>
                  <m:rPr>
                    <m:nor/>
                  </m:rPr>
                  <w:rPr>
                    <w:rFonts w:ascii="Times New Roman" w:eastAsia="Times New Roman" w:hAnsi="Times New Roman" w:cs="Times New Roman"/>
                    <w:sz w:val="24"/>
                    <w:szCs w:val="24"/>
                  </w:rPr>
                  <m:t>+</m:t>
                </m:r>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O</m:t>
                        </m:r>
                      </m:e>
                      <m:sub>
                        <m:r>
                          <m:rPr>
                            <m:nor/>
                          </m:rPr>
                          <w:rPr>
                            <w:rFonts w:ascii="Times New Roman" w:eastAsia="Times New Roman" w:hAnsi="Times New Roman" w:cs="Times New Roman"/>
                            <w:sz w:val="24"/>
                            <w:szCs w:val="24"/>
                          </w:rPr>
                          <m:t>2</m:t>
                        </m:r>
                      </m:sub>
                    </m:sSub>
                  </m:sub>
                </m:sSub>
                <m:r>
                  <m:rPr>
                    <m:nor/>
                  </m:rPr>
                  <w:rPr>
                    <w:rFonts w:ascii="Times New Roman" w:eastAsia="Times New Roman" w:hAnsi="Times New Roman" w:cs="Times New Roman"/>
                    <w:sz w:val="24"/>
                    <w:szCs w:val="24"/>
                  </w:rPr>
                  <m:t>+</m:t>
                </m:r>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H</m:t>
                        </m:r>
                      </m:e>
                      <m:sub>
                        <m:r>
                          <m:rPr>
                            <m:nor/>
                          </m:rPr>
                          <w:rPr>
                            <w:rFonts w:ascii="Times New Roman" w:eastAsia="Times New Roman" w:hAnsi="Times New Roman" w:cs="Times New Roman"/>
                            <w:sz w:val="24"/>
                            <w:szCs w:val="24"/>
                          </w:rPr>
                          <m:t>2</m:t>
                        </m:r>
                      </m:sub>
                    </m:sSub>
                    <m:r>
                      <m:rPr>
                        <m:nor/>
                      </m:rPr>
                      <w:rPr>
                        <w:rFonts w:ascii="Times New Roman" w:eastAsia="Times New Roman" w:hAnsi="Times New Roman" w:cs="Times New Roman"/>
                        <w:sz w:val="24"/>
                        <w:szCs w:val="24"/>
                      </w:rPr>
                      <m:t>O</m:t>
                    </m:r>
                  </m:sub>
                </m:sSub>
              </m:e>
            </m:d>
          </m:den>
        </m:f>
        <m:r>
          <m:rPr>
            <m:nor/>
          </m:rPr>
          <w:rPr>
            <w:rFonts w:ascii="Times New Roman" w:eastAsia="Times New Roman" w:hAnsi="Times New Roman" w:cs="Times New Roman"/>
            <w:sz w:val="24"/>
            <w:szCs w:val="24"/>
          </w:rPr>
          <m:t xml:space="preserve">= </m:t>
        </m:r>
        <m:f>
          <m:fPr>
            <m:ctrlPr>
              <w:rPr>
                <w:rFonts w:ascii="Cambria Math" w:eastAsia="Times New Roman" w:hAnsi="Cambria Math" w:cs="Times New Roman"/>
                <w:sz w:val="24"/>
                <w:szCs w:val="24"/>
              </w:rPr>
            </m:ctrlPr>
          </m:fPr>
          <m:num>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CO</m:t>
                    </m:r>
                  </m:e>
                  <m:sub>
                    <m:r>
                      <m:rPr>
                        <m:nor/>
                      </m:rPr>
                      <w:rPr>
                        <w:rFonts w:ascii="Times New Roman" w:eastAsia="Times New Roman" w:hAnsi="Times New Roman" w:cs="Times New Roman"/>
                        <w:sz w:val="24"/>
                        <w:szCs w:val="24"/>
                      </w:rPr>
                      <m:t>2</m:t>
                    </m:r>
                  </m:sub>
                </m:sSub>
              </m:sub>
            </m:sSub>
          </m:num>
          <m:den>
            <m:d>
              <m:dPr>
                <m:ctrlPr>
                  <w:rPr>
                    <w:rFonts w:ascii="Cambria Math" w:eastAsia="Times New Roman" w:hAnsi="Cambria Math" w:cs="Times New Roman"/>
                    <w:sz w:val="24"/>
                    <w:szCs w:val="24"/>
                  </w:rPr>
                </m:ctrlPr>
              </m:dPr>
              <m:e>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1</m:t>
                    </m:r>
                  </m:num>
                  <m:den>
                    <m:r>
                      <m:rPr>
                        <m:nor/>
                      </m:rPr>
                      <w:rPr>
                        <w:rFonts w:ascii="Times New Roman" w:eastAsia="Times New Roman" w:hAnsi="Times New Roman" w:cs="Times New Roman"/>
                        <w:sz w:val="24"/>
                        <w:szCs w:val="24"/>
                      </w:rPr>
                      <m:t>0.021</m:t>
                    </m:r>
                  </m:den>
                </m:f>
              </m:e>
            </m:d>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CO</m:t>
                    </m:r>
                  </m:e>
                  <m:sub>
                    <m:r>
                      <m:rPr>
                        <m:nor/>
                      </m:rPr>
                      <w:rPr>
                        <w:rFonts w:ascii="Times New Roman" w:eastAsia="Times New Roman" w:hAnsi="Times New Roman" w:cs="Times New Roman"/>
                        <w:sz w:val="24"/>
                        <w:szCs w:val="24"/>
                      </w:rPr>
                      <m:t>2</m:t>
                    </m:r>
                  </m:sub>
                </m:sSub>
              </m:sub>
            </m:sSub>
            <m:r>
              <m:rPr>
                <m:nor/>
              </m:rPr>
              <w:rPr>
                <w:rFonts w:ascii="Times New Roman" w:eastAsia="Times New Roman" w:hAnsi="Times New Roman" w:cs="Times New Roman"/>
                <w:sz w:val="24"/>
                <w:szCs w:val="24"/>
              </w:rPr>
              <m:t>+</m:t>
            </m:r>
            <m:d>
              <m:dPr>
                <m:ctrlPr>
                  <w:rPr>
                    <w:rFonts w:ascii="Cambria Math" w:eastAsia="Times New Roman" w:hAnsi="Cambria Math" w:cs="Times New Roman"/>
                    <w:sz w:val="24"/>
                    <w:szCs w:val="24"/>
                  </w:rPr>
                </m:ctrlPr>
              </m:dPr>
              <m:e>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23</m:t>
                    </m:r>
                  </m:num>
                  <m:den>
                    <m:r>
                      <m:rPr>
                        <m:nor/>
                      </m:rPr>
                      <w:rPr>
                        <w:rFonts w:ascii="Times New Roman" w:eastAsia="Times New Roman" w:hAnsi="Times New Roman" w:cs="Times New Roman"/>
                        <w:sz w:val="24"/>
                        <w:szCs w:val="24"/>
                      </w:rPr>
                      <m:t>26</m:t>
                    </m:r>
                  </m:den>
                </m:f>
              </m:e>
            </m:d>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CO</m:t>
                    </m:r>
                  </m:e>
                  <m:sub>
                    <m:r>
                      <m:rPr>
                        <m:nor/>
                      </m:rPr>
                      <w:rPr>
                        <w:rFonts w:ascii="Times New Roman" w:eastAsia="Times New Roman" w:hAnsi="Times New Roman" w:cs="Times New Roman"/>
                        <w:sz w:val="24"/>
                        <w:szCs w:val="24"/>
                      </w:rPr>
                      <m:t>2</m:t>
                    </m:r>
                  </m:sub>
                </m:sSub>
              </m:sub>
            </m:sSub>
          </m:den>
        </m:f>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0.0206</m:t>
        </m:r>
      </m:oMath>
      <w:r w:rsidR="006440D7" w:rsidRPr="006440D7">
        <w:rPr>
          <w:rFonts w:ascii="Times New Roman" w:eastAsia="Times New Roman" w:hAnsi="Times New Roman" w:cs="Times New Roman"/>
          <w:sz w:val="24"/>
          <w:szCs w:val="24"/>
        </w:rPr>
        <w:t xml:space="preserve"> </w:t>
      </w:r>
    </w:p>
    <w:p w14:paraId="24BFAAE1"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χ</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H</m:t>
                </m:r>
              </m:e>
              <m:sub>
                <m:r>
                  <m:rPr>
                    <m:nor/>
                  </m:rPr>
                  <w:rPr>
                    <w:rFonts w:ascii="Times New Roman" w:eastAsia="Times New Roman" w:hAnsi="Times New Roman" w:cs="Times New Roman"/>
                    <w:sz w:val="24"/>
                    <w:szCs w:val="24"/>
                  </w:rPr>
                  <m:t>2</m:t>
                </m:r>
              </m:sub>
            </m:sSub>
            <m:r>
              <m:rPr>
                <m:nor/>
              </m:rPr>
              <w:rPr>
                <w:rFonts w:ascii="Times New Roman" w:eastAsia="Times New Roman" w:hAnsi="Times New Roman" w:cs="Times New Roman"/>
                <w:sz w:val="24"/>
                <w:szCs w:val="24"/>
              </w:rPr>
              <m:t>O</m:t>
            </m:r>
          </m:sub>
        </m:sSub>
        <m:r>
          <m:rPr>
            <m:nor/>
          </m:rPr>
          <w:rPr>
            <w:rFonts w:ascii="Times New Roman" w:eastAsia="Times New Roman" w:hAnsi="Times New Roman" w:cs="Times New Roman"/>
            <w:sz w:val="24"/>
            <w:szCs w:val="24"/>
          </w:rPr>
          <m:t xml:space="preserve">= </m:t>
        </m:r>
        <m:f>
          <m:fPr>
            <m:ctrlPr>
              <w:rPr>
                <w:rFonts w:ascii="Cambria Math" w:eastAsia="Times New Roman" w:hAnsi="Cambria Math" w:cs="Times New Roman"/>
                <w:sz w:val="24"/>
                <w:szCs w:val="24"/>
              </w:rPr>
            </m:ctrlPr>
          </m:fPr>
          <m:num>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H</m:t>
                    </m:r>
                  </m:e>
                  <m:sub>
                    <m:r>
                      <m:rPr>
                        <m:nor/>
                      </m:rPr>
                      <w:rPr>
                        <w:rFonts w:ascii="Times New Roman" w:eastAsia="Times New Roman" w:hAnsi="Times New Roman" w:cs="Times New Roman"/>
                        <w:sz w:val="24"/>
                        <w:szCs w:val="24"/>
                      </w:rPr>
                      <m:t>2</m:t>
                    </m:r>
                  </m:sub>
                </m:sSub>
                <m:r>
                  <m:rPr>
                    <m:nor/>
                  </m:rPr>
                  <w:rPr>
                    <w:rFonts w:ascii="Times New Roman" w:eastAsia="Times New Roman" w:hAnsi="Times New Roman" w:cs="Times New Roman"/>
                    <w:sz w:val="24"/>
                    <w:szCs w:val="24"/>
                  </w:rPr>
                  <m:t>O</m:t>
                </m:r>
              </m:sub>
            </m:sSub>
          </m:num>
          <m:den>
            <m:d>
              <m:dPr>
                <m:ctrlPr>
                  <w:rPr>
                    <w:rFonts w:ascii="Cambria Math" w:eastAsia="Times New Roman" w:hAnsi="Cambria Math" w:cs="Times New Roman"/>
                    <w:sz w:val="24"/>
                    <w:szCs w:val="24"/>
                  </w:rPr>
                </m:ctrlPr>
              </m:dPr>
              <m:e>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CO</m:t>
                        </m:r>
                      </m:e>
                      <m:sub>
                        <m:r>
                          <m:rPr>
                            <m:nor/>
                          </m:rPr>
                          <w:rPr>
                            <w:rFonts w:ascii="Times New Roman" w:eastAsia="Times New Roman" w:hAnsi="Times New Roman" w:cs="Times New Roman"/>
                            <w:sz w:val="24"/>
                            <w:szCs w:val="24"/>
                          </w:rPr>
                          <m:t>2</m:t>
                        </m:r>
                      </m:sub>
                    </m:sSub>
                  </m:sub>
                </m:sSub>
                <m:r>
                  <m:rPr>
                    <m:nor/>
                  </m:rPr>
                  <w:rPr>
                    <w:rFonts w:ascii="Times New Roman" w:eastAsia="Times New Roman" w:hAnsi="Times New Roman" w:cs="Times New Roman"/>
                    <w:sz w:val="24"/>
                    <w:szCs w:val="24"/>
                  </w:rPr>
                  <m:t>+</m:t>
                </m:r>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w:proofErr w:type="spellStart"/>
                        <m:r>
                          <m:rPr>
                            <m:nor/>
                          </m:rPr>
                          <w:rPr>
                            <w:rFonts w:ascii="Times New Roman" w:eastAsia="Times New Roman" w:hAnsi="Times New Roman" w:cs="Times New Roman"/>
                            <w:sz w:val="24"/>
                            <w:szCs w:val="24"/>
                          </w:rPr>
                          <m:t>N</m:t>
                        </m:r>
                        <w:proofErr w:type="spellEnd"/>
                      </m:e>
                      <m:sub>
                        <m:r>
                          <m:rPr>
                            <m:nor/>
                          </m:rPr>
                          <w:rPr>
                            <w:rFonts w:ascii="Times New Roman" w:eastAsia="Times New Roman" w:hAnsi="Times New Roman" w:cs="Times New Roman"/>
                            <w:sz w:val="24"/>
                            <w:szCs w:val="24"/>
                          </w:rPr>
                          <m:t>2</m:t>
                        </m:r>
                      </m:sub>
                    </m:sSub>
                  </m:sub>
                </m:sSub>
                <m:r>
                  <m:rPr>
                    <m:nor/>
                  </m:rPr>
                  <w:rPr>
                    <w:rFonts w:ascii="Times New Roman" w:eastAsia="Times New Roman" w:hAnsi="Times New Roman" w:cs="Times New Roman"/>
                    <w:sz w:val="24"/>
                    <w:szCs w:val="24"/>
                  </w:rPr>
                  <m:t>+</m:t>
                </m:r>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O</m:t>
                        </m:r>
                      </m:e>
                      <m:sub>
                        <m:r>
                          <m:rPr>
                            <m:nor/>
                          </m:rPr>
                          <w:rPr>
                            <w:rFonts w:ascii="Times New Roman" w:eastAsia="Times New Roman" w:hAnsi="Times New Roman" w:cs="Times New Roman"/>
                            <w:sz w:val="24"/>
                            <w:szCs w:val="24"/>
                          </w:rPr>
                          <m:t>2</m:t>
                        </m:r>
                      </m:sub>
                    </m:sSub>
                  </m:sub>
                </m:sSub>
                <m:r>
                  <m:rPr>
                    <m:nor/>
                  </m:rPr>
                  <w:rPr>
                    <w:rFonts w:ascii="Times New Roman" w:eastAsia="Times New Roman" w:hAnsi="Times New Roman" w:cs="Times New Roman"/>
                    <w:sz w:val="24"/>
                    <w:szCs w:val="24"/>
                  </w:rPr>
                  <m:t>+</m:t>
                </m:r>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H</m:t>
                        </m:r>
                      </m:e>
                      <m:sub>
                        <m:r>
                          <m:rPr>
                            <m:nor/>
                          </m:rPr>
                          <w:rPr>
                            <w:rFonts w:ascii="Times New Roman" w:eastAsia="Times New Roman" w:hAnsi="Times New Roman" w:cs="Times New Roman"/>
                            <w:sz w:val="24"/>
                            <w:szCs w:val="24"/>
                          </w:rPr>
                          <m:t>2</m:t>
                        </m:r>
                      </m:sub>
                    </m:sSub>
                    <m:r>
                      <m:rPr>
                        <m:nor/>
                      </m:rPr>
                      <w:rPr>
                        <w:rFonts w:ascii="Times New Roman" w:eastAsia="Times New Roman" w:hAnsi="Times New Roman" w:cs="Times New Roman"/>
                        <w:sz w:val="24"/>
                        <w:szCs w:val="24"/>
                      </w:rPr>
                      <m:t>O</m:t>
                    </m:r>
                  </m:sub>
                </m:sSub>
              </m:e>
            </m:d>
          </m:den>
        </m:f>
        <m:r>
          <m:rPr>
            <m:nor/>
          </m:rPr>
          <w:rPr>
            <w:rFonts w:ascii="Times New Roman" w:eastAsia="Times New Roman" w:hAnsi="Times New Roman" w:cs="Times New Roman"/>
            <w:sz w:val="24"/>
            <w:szCs w:val="24"/>
          </w:rPr>
          <m:t xml:space="preserve">= </m:t>
        </m:r>
        <m:f>
          <m:fPr>
            <m:ctrlPr>
              <w:rPr>
                <w:rFonts w:ascii="Cambria Math" w:eastAsia="Times New Roman" w:hAnsi="Cambria Math" w:cs="Times New Roman"/>
                <w:sz w:val="24"/>
                <w:szCs w:val="24"/>
              </w:rPr>
            </m:ctrlPr>
          </m:fPr>
          <m:num>
            <m:d>
              <m:dPr>
                <m:ctrlPr>
                  <w:rPr>
                    <w:rFonts w:ascii="Cambria Math" w:eastAsia="Times New Roman" w:hAnsi="Cambria Math" w:cs="Times New Roman"/>
                    <w:sz w:val="24"/>
                    <w:szCs w:val="24"/>
                  </w:rPr>
                </m:ctrlPr>
              </m:dPr>
              <m:e>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23</m:t>
                    </m:r>
                  </m:num>
                  <m:den>
                    <m:r>
                      <m:rPr>
                        <m:nor/>
                      </m:rPr>
                      <w:rPr>
                        <w:rFonts w:ascii="Times New Roman" w:eastAsia="Times New Roman" w:hAnsi="Times New Roman" w:cs="Times New Roman"/>
                        <w:sz w:val="24"/>
                        <w:szCs w:val="24"/>
                      </w:rPr>
                      <m:t>26</m:t>
                    </m:r>
                  </m:den>
                </m:f>
              </m:e>
            </m:d>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CO</m:t>
                    </m:r>
                  </m:e>
                  <m:sub>
                    <m:r>
                      <m:rPr>
                        <m:nor/>
                      </m:rPr>
                      <w:rPr>
                        <w:rFonts w:ascii="Times New Roman" w:eastAsia="Times New Roman" w:hAnsi="Times New Roman" w:cs="Times New Roman"/>
                        <w:sz w:val="24"/>
                        <w:szCs w:val="24"/>
                      </w:rPr>
                      <m:t>2</m:t>
                    </m:r>
                  </m:sub>
                </m:sSub>
              </m:sub>
            </m:sSub>
          </m:num>
          <m:den>
            <m:d>
              <m:dPr>
                <m:ctrlPr>
                  <w:rPr>
                    <w:rFonts w:ascii="Cambria Math" w:eastAsia="Times New Roman" w:hAnsi="Cambria Math" w:cs="Times New Roman"/>
                    <w:sz w:val="24"/>
                    <w:szCs w:val="24"/>
                  </w:rPr>
                </m:ctrlPr>
              </m:dPr>
              <m:e>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1</m:t>
                    </m:r>
                  </m:num>
                  <m:den>
                    <m:r>
                      <m:rPr>
                        <m:nor/>
                      </m:rPr>
                      <w:rPr>
                        <w:rFonts w:ascii="Times New Roman" w:eastAsia="Times New Roman" w:hAnsi="Times New Roman" w:cs="Times New Roman"/>
                        <w:sz w:val="24"/>
                        <w:szCs w:val="24"/>
                      </w:rPr>
                      <m:t>0.021</m:t>
                    </m:r>
                  </m:den>
                </m:f>
              </m:e>
            </m:d>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CO</m:t>
                    </m:r>
                  </m:e>
                  <m:sub>
                    <m:r>
                      <m:rPr>
                        <m:nor/>
                      </m:rPr>
                      <w:rPr>
                        <w:rFonts w:ascii="Times New Roman" w:eastAsia="Times New Roman" w:hAnsi="Times New Roman" w:cs="Times New Roman"/>
                        <w:sz w:val="24"/>
                        <w:szCs w:val="24"/>
                      </w:rPr>
                      <m:t>2</m:t>
                    </m:r>
                  </m:sub>
                </m:sSub>
              </m:sub>
            </m:sSub>
            <m:r>
              <m:rPr>
                <m:nor/>
              </m:rPr>
              <w:rPr>
                <w:rFonts w:ascii="Times New Roman" w:eastAsia="Times New Roman" w:hAnsi="Times New Roman" w:cs="Times New Roman"/>
                <w:sz w:val="24"/>
                <w:szCs w:val="24"/>
              </w:rPr>
              <m:t>+</m:t>
            </m:r>
            <m:d>
              <m:dPr>
                <m:ctrlPr>
                  <w:rPr>
                    <w:rFonts w:ascii="Cambria Math" w:eastAsia="Times New Roman" w:hAnsi="Cambria Math" w:cs="Times New Roman"/>
                    <w:sz w:val="24"/>
                    <w:szCs w:val="24"/>
                  </w:rPr>
                </m:ctrlPr>
              </m:dPr>
              <m:e>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23</m:t>
                    </m:r>
                  </m:num>
                  <m:den>
                    <m:r>
                      <m:rPr>
                        <m:nor/>
                      </m:rPr>
                      <w:rPr>
                        <w:rFonts w:ascii="Times New Roman" w:eastAsia="Times New Roman" w:hAnsi="Times New Roman" w:cs="Times New Roman"/>
                        <w:sz w:val="24"/>
                        <w:szCs w:val="24"/>
                      </w:rPr>
                      <m:t>26</m:t>
                    </m:r>
                  </m:den>
                </m:f>
              </m:e>
            </m:d>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CO</m:t>
                    </m:r>
                  </m:e>
                  <m:sub>
                    <m:r>
                      <m:rPr>
                        <m:nor/>
                      </m:rPr>
                      <w:rPr>
                        <w:rFonts w:ascii="Times New Roman" w:eastAsia="Times New Roman" w:hAnsi="Times New Roman" w:cs="Times New Roman"/>
                        <w:sz w:val="24"/>
                        <w:szCs w:val="24"/>
                      </w:rPr>
                      <m:t>2</m:t>
                    </m:r>
                  </m:sub>
                </m:sSub>
              </m:sub>
            </m:sSub>
          </m:den>
        </m:f>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0.0182</m:t>
        </m:r>
      </m:oMath>
      <w:r w:rsidR="006440D7" w:rsidRPr="006440D7">
        <w:rPr>
          <w:rFonts w:ascii="Times New Roman" w:eastAsia="Times New Roman" w:hAnsi="Times New Roman" w:cs="Times New Roman"/>
          <w:sz w:val="24"/>
          <w:szCs w:val="24"/>
        </w:rPr>
        <w:t xml:space="preserve"> </w:t>
      </w:r>
    </w:p>
    <w:p w14:paraId="680B43EA"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χ</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O</m:t>
                </m:r>
              </m:e>
              <m:sub>
                <m:r>
                  <m:rPr>
                    <m:nor/>
                  </m:rPr>
                  <w:rPr>
                    <w:rFonts w:ascii="Times New Roman" w:eastAsia="Times New Roman" w:hAnsi="Times New Roman" w:cs="Times New Roman"/>
                    <w:sz w:val="24"/>
                    <w:szCs w:val="24"/>
                  </w:rPr>
                  <m:t>2</m:t>
                </m:r>
              </m:sub>
            </m:sSub>
          </m:sub>
        </m:sSub>
        <m:r>
          <m:rPr>
            <m:nor/>
          </m:rPr>
          <w:rPr>
            <w:rFonts w:ascii="Times New Roman" w:eastAsia="Times New Roman" w:hAnsi="Times New Roman" w:cs="Times New Roman"/>
            <w:sz w:val="24"/>
            <w:szCs w:val="24"/>
          </w:rPr>
          <m:t xml:space="preserve">= </m:t>
        </m:r>
        <m:f>
          <m:fPr>
            <m:ctrlPr>
              <w:rPr>
                <w:rFonts w:ascii="Cambria Math" w:eastAsia="Times New Roman" w:hAnsi="Cambria Math" w:cs="Times New Roman"/>
                <w:sz w:val="24"/>
                <w:szCs w:val="24"/>
              </w:rPr>
            </m:ctrlPr>
          </m:fPr>
          <m:num>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O</m:t>
                    </m:r>
                  </m:e>
                  <m:sub>
                    <m:r>
                      <m:rPr>
                        <m:nor/>
                      </m:rPr>
                      <w:rPr>
                        <w:rFonts w:ascii="Times New Roman" w:eastAsia="Times New Roman" w:hAnsi="Times New Roman" w:cs="Times New Roman"/>
                        <w:sz w:val="24"/>
                        <w:szCs w:val="24"/>
                      </w:rPr>
                      <m:t>2</m:t>
                    </m:r>
                  </m:sub>
                </m:sSub>
              </m:sub>
            </m:sSub>
          </m:num>
          <m:den>
            <m:d>
              <m:dPr>
                <m:ctrlPr>
                  <w:rPr>
                    <w:rFonts w:ascii="Cambria Math" w:eastAsia="Times New Roman" w:hAnsi="Cambria Math" w:cs="Times New Roman"/>
                    <w:sz w:val="24"/>
                    <w:szCs w:val="24"/>
                  </w:rPr>
                </m:ctrlPr>
              </m:dPr>
              <m:e>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CO</m:t>
                        </m:r>
                      </m:e>
                      <m:sub>
                        <m:r>
                          <m:rPr>
                            <m:nor/>
                          </m:rPr>
                          <w:rPr>
                            <w:rFonts w:ascii="Times New Roman" w:eastAsia="Times New Roman" w:hAnsi="Times New Roman" w:cs="Times New Roman"/>
                            <w:sz w:val="24"/>
                            <w:szCs w:val="24"/>
                          </w:rPr>
                          <m:t>2</m:t>
                        </m:r>
                      </m:sub>
                    </m:sSub>
                  </m:sub>
                </m:sSub>
                <m:r>
                  <m:rPr>
                    <m:nor/>
                  </m:rPr>
                  <w:rPr>
                    <w:rFonts w:ascii="Times New Roman" w:eastAsia="Times New Roman" w:hAnsi="Times New Roman" w:cs="Times New Roman"/>
                    <w:sz w:val="24"/>
                    <w:szCs w:val="24"/>
                  </w:rPr>
                  <m:t>+</m:t>
                </m:r>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w:proofErr w:type="spellStart"/>
                        <m:r>
                          <m:rPr>
                            <m:nor/>
                          </m:rPr>
                          <w:rPr>
                            <w:rFonts w:ascii="Times New Roman" w:eastAsia="Times New Roman" w:hAnsi="Times New Roman" w:cs="Times New Roman"/>
                            <w:sz w:val="24"/>
                            <w:szCs w:val="24"/>
                          </w:rPr>
                          <m:t>N</m:t>
                        </m:r>
                        <w:proofErr w:type="spellEnd"/>
                      </m:e>
                      <m:sub>
                        <m:r>
                          <m:rPr>
                            <m:nor/>
                          </m:rPr>
                          <w:rPr>
                            <w:rFonts w:ascii="Times New Roman" w:eastAsia="Times New Roman" w:hAnsi="Times New Roman" w:cs="Times New Roman"/>
                            <w:sz w:val="24"/>
                            <w:szCs w:val="24"/>
                          </w:rPr>
                          <m:t>2</m:t>
                        </m:r>
                      </m:sub>
                    </m:sSub>
                  </m:sub>
                </m:sSub>
                <m:r>
                  <m:rPr>
                    <m:nor/>
                  </m:rPr>
                  <w:rPr>
                    <w:rFonts w:ascii="Times New Roman" w:eastAsia="Times New Roman" w:hAnsi="Times New Roman" w:cs="Times New Roman"/>
                    <w:sz w:val="24"/>
                    <w:szCs w:val="24"/>
                  </w:rPr>
                  <m:t>+</m:t>
                </m:r>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O</m:t>
                        </m:r>
                      </m:e>
                      <m:sub>
                        <m:r>
                          <m:rPr>
                            <m:nor/>
                          </m:rPr>
                          <w:rPr>
                            <w:rFonts w:ascii="Times New Roman" w:eastAsia="Times New Roman" w:hAnsi="Times New Roman" w:cs="Times New Roman"/>
                            <w:sz w:val="24"/>
                            <w:szCs w:val="24"/>
                          </w:rPr>
                          <m:t>2</m:t>
                        </m:r>
                      </m:sub>
                    </m:sSub>
                  </m:sub>
                </m:sSub>
                <m:r>
                  <m:rPr>
                    <m:nor/>
                  </m:rPr>
                  <w:rPr>
                    <w:rFonts w:ascii="Times New Roman" w:eastAsia="Times New Roman" w:hAnsi="Times New Roman" w:cs="Times New Roman"/>
                    <w:sz w:val="24"/>
                    <w:szCs w:val="24"/>
                  </w:rPr>
                  <m:t>+</m:t>
                </m:r>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H</m:t>
                        </m:r>
                      </m:e>
                      <m:sub>
                        <m:r>
                          <m:rPr>
                            <m:nor/>
                          </m:rPr>
                          <w:rPr>
                            <w:rFonts w:ascii="Times New Roman" w:eastAsia="Times New Roman" w:hAnsi="Times New Roman" w:cs="Times New Roman"/>
                            <w:sz w:val="24"/>
                            <w:szCs w:val="24"/>
                          </w:rPr>
                          <m:t>2</m:t>
                        </m:r>
                      </m:sub>
                    </m:sSub>
                    <m:r>
                      <m:rPr>
                        <m:nor/>
                      </m:rPr>
                      <w:rPr>
                        <w:rFonts w:ascii="Times New Roman" w:eastAsia="Times New Roman" w:hAnsi="Times New Roman" w:cs="Times New Roman"/>
                        <w:sz w:val="24"/>
                        <w:szCs w:val="24"/>
                      </w:rPr>
                      <m:t>O</m:t>
                    </m:r>
                  </m:sub>
                </m:sSub>
              </m:e>
            </m:d>
          </m:den>
        </m:f>
        <m:r>
          <m:rPr>
            <m:nor/>
          </m:rPr>
          <w:rPr>
            <w:rFonts w:ascii="Times New Roman" w:eastAsia="Times New Roman" w:hAnsi="Times New Roman" w:cs="Times New Roman"/>
            <w:sz w:val="24"/>
            <w:szCs w:val="24"/>
          </w:rPr>
          <m:t xml:space="preserve">= </m:t>
        </m:r>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0.171</m:t>
            </m:r>
            <m:d>
              <m:dPr>
                <m:ctrlPr>
                  <w:rPr>
                    <w:rFonts w:ascii="Cambria Math" w:eastAsia="Times New Roman" w:hAnsi="Cambria Math" w:cs="Times New Roman"/>
                    <w:sz w:val="24"/>
                    <w:szCs w:val="24"/>
                  </w:rPr>
                </m:ctrlPr>
              </m:dPr>
              <m:e>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1</m:t>
                    </m:r>
                  </m:num>
                  <m:den>
                    <m:r>
                      <m:rPr>
                        <m:nor/>
                      </m:rPr>
                      <w:rPr>
                        <w:rFonts w:ascii="Times New Roman" w:eastAsia="Times New Roman" w:hAnsi="Times New Roman" w:cs="Times New Roman"/>
                        <w:sz w:val="24"/>
                        <w:szCs w:val="24"/>
                      </w:rPr>
                      <m:t>0.021</m:t>
                    </m:r>
                  </m:den>
                </m:f>
              </m:e>
            </m:d>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CO</m:t>
                    </m:r>
                  </m:e>
                  <m:sub>
                    <m:r>
                      <m:rPr>
                        <m:nor/>
                      </m:rPr>
                      <w:rPr>
                        <w:rFonts w:ascii="Times New Roman" w:eastAsia="Times New Roman" w:hAnsi="Times New Roman" w:cs="Times New Roman"/>
                        <w:sz w:val="24"/>
                        <w:szCs w:val="24"/>
                      </w:rPr>
                      <m:t>2</m:t>
                    </m:r>
                  </m:sub>
                </m:sSub>
              </m:sub>
            </m:sSub>
          </m:num>
          <m:den>
            <m:d>
              <m:dPr>
                <m:ctrlPr>
                  <w:rPr>
                    <w:rFonts w:ascii="Cambria Math" w:eastAsia="Times New Roman" w:hAnsi="Cambria Math" w:cs="Times New Roman"/>
                    <w:sz w:val="24"/>
                    <w:szCs w:val="24"/>
                  </w:rPr>
                </m:ctrlPr>
              </m:dPr>
              <m:e>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1</m:t>
                    </m:r>
                  </m:num>
                  <m:den>
                    <m:r>
                      <m:rPr>
                        <m:nor/>
                      </m:rPr>
                      <w:rPr>
                        <w:rFonts w:ascii="Times New Roman" w:eastAsia="Times New Roman" w:hAnsi="Times New Roman" w:cs="Times New Roman"/>
                        <w:sz w:val="24"/>
                        <w:szCs w:val="24"/>
                      </w:rPr>
                      <m:t>0.021</m:t>
                    </m:r>
                  </m:den>
                </m:f>
              </m:e>
            </m:d>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CO</m:t>
                    </m:r>
                  </m:e>
                  <m:sub>
                    <m:r>
                      <m:rPr>
                        <m:nor/>
                      </m:rPr>
                      <w:rPr>
                        <w:rFonts w:ascii="Times New Roman" w:eastAsia="Times New Roman" w:hAnsi="Times New Roman" w:cs="Times New Roman"/>
                        <w:sz w:val="24"/>
                        <w:szCs w:val="24"/>
                      </w:rPr>
                      <m:t>2</m:t>
                    </m:r>
                  </m:sub>
                </m:sSub>
              </m:sub>
            </m:sSub>
            <m:r>
              <m:rPr>
                <m:nor/>
              </m:rPr>
              <w:rPr>
                <w:rFonts w:ascii="Times New Roman" w:eastAsia="Times New Roman" w:hAnsi="Times New Roman" w:cs="Times New Roman"/>
                <w:sz w:val="24"/>
                <w:szCs w:val="24"/>
              </w:rPr>
              <m:t>+</m:t>
            </m:r>
            <m:d>
              <m:dPr>
                <m:ctrlPr>
                  <w:rPr>
                    <w:rFonts w:ascii="Cambria Math" w:eastAsia="Times New Roman" w:hAnsi="Cambria Math" w:cs="Times New Roman"/>
                    <w:sz w:val="24"/>
                    <w:szCs w:val="24"/>
                  </w:rPr>
                </m:ctrlPr>
              </m:dPr>
              <m:e>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23</m:t>
                    </m:r>
                  </m:num>
                  <m:den>
                    <m:r>
                      <m:rPr>
                        <m:nor/>
                      </m:rPr>
                      <w:rPr>
                        <w:rFonts w:ascii="Times New Roman" w:eastAsia="Times New Roman" w:hAnsi="Times New Roman" w:cs="Times New Roman"/>
                        <w:sz w:val="24"/>
                        <w:szCs w:val="24"/>
                      </w:rPr>
                      <m:t>26</m:t>
                    </m:r>
                  </m:den>
                </m:f>
              </m:e>
            </m:d>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CO</m:t>
                    </m:r>
                  </m:e>
                  <m:sub>
                    <m:r>
                      <m:rPr>
                        <m:nor/>
                      </m:rPr>
                      <w:rPr>
                        <w:rFonts w:ascii="Times New Roman" w:eastAsia="Times New Roman" w:hAnsi="Times New Roman" w:cs="Times New Roman"/>
                        <w:sz w:val="24"/>
                        <w:szCs w:val="24"/>
                      </w:rPr>
                      <m:t>2</m:t>
                    </m:r>
                  </m:sub>
                </m:sSub>
              </m:sub>
            </m:sSub>
          </m:den>
        </m:f>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0.1679</m:t>
        </m:r>
      </m:oMath>
      <w:r w:rsidR="006440D7" w:rsidRPr="006440D7">
        <w:rPr>
          <w:rFonts w:ascii="Times New Roman" w:eastAsia="Times New Roman" w:hAnsi="Times New Roman" w:cs="Times New Roman"/>
          <w:sz w:val="24"/>
          <w:szCs w:val="24"/>
        </w:rPr>
        <w:t xml:space="preserve"> </w:t>
      </w:r>
    </w:p>
    <w:p w14:paraId="13396178"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Para>
        <m:oMathParaPr>
          <m:jc m:val="left"/>
        </m:oMathParaPr>
        <m:oMath>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χ</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r>
                    <m:rPr>
                      <m:nor/>
                    </m:rPr>
                    <w:rPr>
                      <w:rFonts w:ascii="Times New Roman" w:eastAsia="Times New Roman" w:hAnsi="Times New Roman" w:cs="Times New Roman"/>
                      <w:sz w:val="24"/>
                      <w:szCs w:val="24"/>
                    </w:rPr>
                    <m:t>2</m:t>
                  </m:r>
                </m:sub>
              </m:sSub>
            </m:sub>
          </m:sSub>
          <m:r>
            <m:rPr>
              <m:nor/>
            </m:rPr>
            <w:rPr>
              <w:rFonts w:ascii="Times New Roman" w:eastAsia="Times New Roman" w:hAnsi="Times New Roman" w:cs="Times New Roman"/>
              <w:sz w:val="24"/>
              <w:szCs w:val="24"/>
            </w:rPr>
            <m:t xml:space="preserve">=1- </m:t>
          </m:r>
          <m:d>
            <m:dPr>
              <m:ctrlPr>
                <w:rPr>
                  <w:rFonts w:ascii="Cambria Math" w:eastAsia="Times New Roman" w:hAnsi="Cambria Math" w:cs="Times New Roman"/>
                  <w:sz w:val="24"/>
                  <w:szCs w:val="24"/>
                </w:rPr>
              </m:ctrlPr>
            </m:dPr>
            <m:e>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CO</m:t>
                      </m:r>
                    </m:e>
                    <m:sub>
                      <m:r>
                        <m:rPr>
                          <m:nor/>
                        </m:rPr>
                        <w:rPr>
                          <w:rFonts w:ascii="Times New Roman" w:eastAsia="Times New Roman" w:hAnsi="Times New Roman" w:cs="Times New Roman"/>
                          <w:sz w:val="24"/>
                          <w:szCs w:val="24"/>
                        </w:rPr>
                        <m:t>2</m:t>
                      </m:r>
                    </m:sub>
                  </m:sSub>
                </m:sub>
              </m:sSub>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O</m:t>
                      </m:r>
                    </m:e>
                    <m:sub>
                      <m:r>
                        <m:rPr>
                          <m:nor/>
                        </m:rPr>
                        <w:rPr>
                          <w:rFonts w:ascii="Times New Roman" w:eastAsia="Times New Roman" w:hAnsi="Times New Roman" w:cs="Times New Roman"/>
                          <w:sz w:val="24"/>
                          <w:szCs w:val="24"/>
                        </w:rPr>
                        <m:t>2</m:t>
                      </m:r>
                    </m:sub>
                  </m:sSub>
                </m:sub>
              </m:sSub>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H</m:t>
                      </m:r>
                    </m:e>
                    <m:sub>
                      <m:r>
                        <m:rPr>
                          <m:nor/>
                        </m:rPr>
                        <w:rPr>
                          <w:rFonts w:ascii="Times New Roman" w:eastAsia="Times New Roman" w:hAnsi="Times New Roman" w:cs="Times New Roman"/>
                          <w:sz w:val="24"/>
                          <w:szCs w:val="24"/>
                        </w:rPr>
                        <m:t>2</m:t>
                      </m:r>
                    </m:sub>
                  </m:sSub>
                  <m:r>
                    <m:rPr>
                      <m:nor/>
                    </m:rPr>
                    <w:rPr>
                      <w:rFonts w:ascii="Times New Roman" w:eastAsia="Times New Roman" w:hAnsi="Times New Roman" w:cs="Times New Roman"/>
                      <w:sz w:val="24"/>
                      <w:szCs w:val="24"/>
                    </w:rPr>
                    <m:t>O</m:t>
                  </m:r>
                </m:sub>
              </m:sSub>
            </m:e>
          </m:d>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0.7933</m:t>
          </m:r>
          <m:r>
            <m:rPr>
              <m:sty m:val="p"/>
            </m:rPr>
            <w:rPr>
              <w:rFonts w:ascii="Cambria Math" w:eastAsia="Times New Roman" w:hAnsi="Cambria Math" w:cs="Times New Roman"/>
              <w:sz w:val="24"/>
              <w:szCs w:val="24"/>
            </w:rPr>
            <m:t xml:space="preserve">  </m:t>
          </m:r>
        </m:oMath>
      </m:oMathPara>
    </w:p>
    <w:p w14:paraId="1B5CFCEE"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5960031D"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Hence the mass fraction of CO</w:t>
      </w:r>
      <w:r w:rsidRPr="006440D7">
        <w:rPr>
          <w:rFonts w:ascii="Times New Roman" w:eastAsia="Times New Roman" w:hAnsi="Times New Roman" w:cs="Times New Roman"/>
          <w:sz w:val="24"/>
          <w:szCs w:val="24"/>
          <w:vertAlign w:val="subscript"/>
        </w:rPr>
        <w:t>2</w:t>
      </w:r>
      <w:r w:rsidRPr="006440D7">
        <w:rPr>
          <w:rFonts w:ascii="Times New Roman" w:eastAsia="Times New Roman" w:hAnsi="Times New Roman" w:cs="Times New Roman"/>
          <w:sz w:val="24"/>
          <w:szCs w:val="24"/>
        </w:rPr>
        <w:t xml:space="preserve"> could be calculated as:</w:t>
      </w:r>
    </w:p>
    <w:p w14:paraId="53644268" w14:textId="77777777" w:rsidR="006440D7" w:rsidRPr="006440D7" w:rsidRDefault="006C145C" w:rsidP="006440D7">
      <w:pPr>
        <w:spacing w:after="120" w:line="480" w:lineRule="auto"/>
        <w:jc w:val="both"/>
        <w:rPr>
          <w:rFonts w:ascii="Times New Roman" w:eastAsia="Times New Roman" w:hAnsi="Times New Roman" w:cs="Times New Roman"/>
          <w:sz w:val="20"/>
          <w:szCs w:val="24"/>
        </w:rPr>
      </w:pPr>
      <m:oMathPara>
        <m:oMathParaPr>
          <m:jc m:val="left"/>
        </m:oMathParaPr>
        <m:oMath>
          <m:sSub>
            <m:sSubPr>
              <m:ctrlPr>
                <w:rPr>
                  <w:rFonts w:ascii="Cambria Math" w:eastAsia="Times New Roman" w:hAnsi="Cambria Math" w:cs="Times New Roman"/>
                  <w:sz w:val="20"/>
                  <w:szCs w:val="24"/>
                </w:rPr>
              </m:ctrlPr>
            </m:sSubPr>
            <m:e>
              <m:r>
                <m:rPr>
                  <m:nor/>
                </m:rPr>
                <w:rPr>
                  <w:rFonts w:ascii="Times New Roman" w:eastAsia="Times New Roman" w:hAnsi="Times New Roman" w:cs="Times New Roman"/>
                  <w:sz w:val="20"/>
                  <w:szCs w:val="24"/>
                </w:rPr>
                <m:t>Y</m:t>
              </m:r>
            </m:e>
            <m:sub>
              <m:sSub>
                <m:sSubPr>
                  <m:ctrlPr>
                    <w:rPr>
                      <w:rFonts w:ascii="Cambria Math" w:eastAsia="Times New Roman" w:hAnsi="Cambria Math" w:cs="Times New Roman"/>
                      <w:sz w:val="20"/>
                      <w:szCs w:val="24"/>
                    </w:rPr>
                  </m:ctrlPr>
                </m:sSubPr>
                <m:e>
                  <m:r>
                    <m:rPr>
                      <m:nor/>
                    </m:rPr>
                    <w:rPr>
                      <w:rFonts w:ascii="Times New Roman" w:eastAsia="Times New Roman" w:hAnsi="Times New Roman" w:cs="Times New Roman"/>
                      <w:sz w:val="20"/>
                      <w:szCs w:val="24"/>
                    </w:rPr>
                    <m:t>CO</m:t>
                  </m:r>
                </m:e>
                <m:sub>
                  <m:r>
                    <m:rPr>
                      <m:nor/>
                    </m:rPr>
                    <w:rPr>
                      <w:rFonts w:ascii="Times New Roman" w:eastAsia="Times New Roman" w:hAnsi="Times New Roman" w:cs="Times New Roman"/>
                      <w:sz w:val="20"/>
                      <w:szCs w:val="24"/>
                    </w:rPr>
                    <m:t>2</m:t>
                  </m:r>
                </m:sub>
              </m:sSub>
            </m:sub>
          </m:sSub>
          <m:r>
            <m:rPr>
              <m:nor/>
            </m:rPr>
            <w:rPr>
              <w:rFonts w:ascii="Times New Roman" w:eastAsia="Times New Roman" w:hAnsi="Times New Roman" w:cs="Times New Roman"/>
              <w:sz w:val="20"/>
              <w:szCs w:val="24"/>
            </w:rPr>
            <m:t>=</m:t>
          </m:r>
          <m:f>
            <m:fPr>
              <m:ctrlPr>
                <w:rPr>
                  <w:rFonts w:ascii="Cambria Math" w:eastAsia="Times New Roman" w:hAnsi="Cambria Math" w:cs="Times New Roman"/>
                  <w:sz w:val="20"/>
                  <w:szCs w:val="24"/>
                </w:rPr>
              </m:ctrlPr>
            </m:fPr>
            <m:num>
              <m:d>
                <m:dPr>
                  <m:ctrlPr>
                    <w:rPr>
                      <w:rFonts w:ascii="Cambria Math" w:eastAsia="Times New Roman" w:hAnsi="Cambria Math" w:cs="Times New Roman"/>
                      <w:sz w:val="20"/>
                      <w:szCs w:val="24"/>
                    </w:rPr>
                  </m:ctrlPr>
                </m:dPr>
                <m:e>
                  <m:sSub>
                    <m:sSubPr>
                      <m:ctrlPr>
                        <w:rPr>
                          <w:rFonts w:ascii="Cambria Math" w:eastAsia="Times New Roman" w:hAnsi="Cambria Math" w:cs="Times New Roman"/>
                          <w:sz w:val="20"/>
                          <w:szCs w:val="24"/>
                        </w:rPr>
                      </m:ctrlPr>
                    </m:sSubPr>
                    <m:e>
                      <m:r>
                        <m:rPr>
                          <m:nor/>
                        </m:rPr>
                        <w:rPr>
                          <w:rFonts w:ascii="Times New Roman" w:eastAsia="Times New Roman" w:hAnsi="Times New Roman" w:cs="Times New Roman"/>
                          <w:sz w:val="20"/>
                          <w:szCs w:val="24"/>
                        </w:rPr>
                        <m:t>χ</m:t>
                      </m:r>
                    </m:e>
                    <m:sub>
                      <m:sSub>
                        <m:sSubPr>
                          <m:ctrlPr>
                            <w:rPr>
                              <w:rFonts w:ascii="Cambria Math" w:eastAsia="Times New Roman" w:hAnsi="Cambria Math" w:cs="Times New Roman"/>
                              <w:sz w:val="20"/>
                              <w:szCs w:val="24"/>
                            </w:rPr>
                          </m:ctrlPr>
                        </m:sSubPr>
                        <m:e>
                          <m:r>
                            <m:rPr>
                              <m:nor/>
                            </m:rPr>
                            <w:rPr>
                              <w:rFonts w:ascii="Times New Roman" w:eastAsia="Times New Roman" w:hAnsi="Times New Roman" w:cs="Times New Roman"/>
                              <w:sz w:val="20"/>
                              <w:szCs w:val="24"/>
                            </w:rPr>
                            <m:t>CO</m:t>
                          </m:r>
                        </m:e>
                        <m:sub>
                          <m:r>
                            <m:rPr>
                              <m:nor/>
                            </m:rPr>
                            <w:rPr>
                              <w:rFonts w:ascii="Times New Roman" w:eastAsia="Times New Roman" w:hAnsi="Times New Roman" w:cs="Times New Roman"/>
                              <w:sz w:val="20"/>
                              <w:szCs w:val="24"/>
                            </w:rPr>
                            <m:t>2</m:t>
                          </m:r>
                        </m:sub>
                      </m:sSub>
                    </m:sub>
                  </m:sSub>
                </m:e>
              </m:d>
              <m:r>
                <m:rPr>
                  <m:nor/>
                </m:rPr>
                <w:rPr>
                  <w:rFonts w:ascii="Times New Roman" w:eastAsia="Times New Roman" w:hAnsi="Times New Roman" w:cs="Times New Roman"/>
                  <w:sz w:val="20"/>
                  <w:szCs w:val="24"/>
                </w:rPr>
                <m:t xml:space="preserve"> </m:t>
              </m:r>
              <m:sSub>
                <m:sSubPr>
                  <m:ctrlPr>
                    <w:rPr>
                      <w:rFonts w:ascii="Cambria Math" w:eastAsia="Times New Roman" w:hAnsi="Cambria Math" w:cs="Times New Roman"/>
                      <w:sz w:val="20"/>
                      <w:szCs w:val="24"/>
                    </w:rPr>
                  </m:ctrlPr>
                </m:sSubPr>
                <m:e>
                  <m:r>
                    <m:rPr>
                      <m:nor/>
                    </m:rPr>
                    <w:rPr>
                      <w:rFonts w:ascii="Times New Roman" w:eastAsia="Times New Roman" w:hAnsi="Times New Roman" w:cs="Times New Roman"/>
                      <w:sz w:val="20"/>
                      <w:szCs w:val="24"/>
                    </w:rPr>
                    <m:t>MW</m:t>
                  </m:r>
                </m:e>
                <m:sub>
                  <m:sSub>
                    <m:sSubPr>
                      <m:ctrlPr>
                        <w:rPr>
                          <w:rFonts w:ascii="Cambria Math" w:eastAsia="Times New Roman" w:hAnsi="Cambria Math" w:cs="Times New Roman"/>
                          <w:sz w:val="20"/>
                          <w:szCs w:val="24"/>
                        </w:rPr>
                      </m:ctrlPr>
                    </m:sSubPr>
                    <m:e>
                      <m:r>
                        <m:rPr>
                          <m:nor/>
                        </m:rPr>
                        <w:rPr>
                          <w:rFonts w:ascii="Times New Roman" w:eastAsia="Times New Roman" w:hAnsi="Times New Roman" w:cs="Times New Roman"/>
                          <w:sz w:val="20"/>
                          <w:szCs w:val="24"/>
                        </w:rPr>
                        <m:t>CO</m:t>
                      </m:r>
                    </m:e>
                    <m:sub>
                      <m:r>
                        <m:rPr>
                          <m:nor/>
                        </m:rPr>
                        <w:rPr>
                          <w:rFonts w:ascii="Times New Roman" w:eastAsia="Times New Roman" w:hAnsi="Times New Roman" w:cs="Times New Roman"/>
                          <w:sz w:val="20"/>
                          <w:szCs w:val="24"/>
                        </w:rPr>
                        <m:t>2</m:t>
                      </m:r>
                    </m:sub>
                  </m:sSub>
                </m:sub>
              </m:sSub>
            </m:num>
            <m:den>
              <m:d>
                <m:dPr>
                  <m:ctrlPr>
                    <w:rPr>
                      <w:rFonts w:ascii="Cambria Math" w:eastAsia="Times New Roman" w:hAnsi="Cambria Math" w:cs="Times New Roman"/>
                      <w:sz w:val="20"/>
                      <w:szCs w:val="24"/>
                    </w:rPr>
                  </m:ctrlPr>
                </m:dPr>
                <m:e>
                  <m:sSub>
                    <m:sSubPr>
                      <m:ctrlPr>
                        <w:rPr>
                          <w:rFonts w:ascii="Cambria Math" w:eastAsia="Times New Roman" w:hAnsi="Cambria Math" w:cs="Times New Roman"/>
                          <w:sz w:val="20"/>
                          <w:szCs w:val="24"/>
                        </w:rPr>
                      </m:ctrlPr>
                    </m:sSubPr>
                    <m:e>
                      <m:r>
                        <m:rPr>
                          <m:nor/>
                        </m:rPr>
                        <w:rPr>
                          <w:rFonts w:ascii="Times New Roman" w:eastAsia="Times New Roman" w:hAnsi="Times New Roman" w:cs="Times New Roman"/>
                          <w:sz w:val="20"/>
                          <w:szCs w:val="24"/>
                        </w:rPr>
                        <m:t>χ</m:t>
                      </m:r>
                    </m:e>
                    <m:sub>
                      <m:sSub>
                        <m:sSubPr>
                          <m:ctrlPr>
                            <w:rPr>
                              <w:rFonts w:ascii="Cambria Math" w:eastAsia="Times New Roman" w:hAnsi="Cambria Math" w:cs="Times New Roman"/>
                              <w:sz w:val="20"/>
                              <w:szCs w:val="24"/>
                            </w:rPr>
                          </m:ctrlPr>
                        </m:sSubPr>
                        <m:e>
                          <m:r>
                            <m:rPr>
                              <m:nor/>
                            </m:rPr>
                            <w:rPr>
                              <w:rFonts w:ascii="Times New Roman" w:eastAsia="Times New Roman" w:hAnsi="Times New Roman" w:cs="Times New Roman"/>
                              <w:sz w:val="20"/>
                              <w:szCs w:val="24"/>
                            </w:rPr>
                            <m:t>CO</m:t>
                          </m:r>
                        </m:e>
                        <m:sub>
                          <m:r>
                            <m:rPr>
                              <m:nor/>
                            </m:rPr>
                            <w:rPr>
                              <w:rFonts w:ascii="Times New Roman" w:eastAsia="Times New Roman" w:hAnsi="Times New Roman" w:cs="Times New Roman"/>
                              <w:sz w:val="20"/>
                              <w:szCs w:val="24"/>
                            </w:rPr>
                            <m:t>2</m:t>
                          </m:r>
                        </m:sub>
                      </m:sSub>
                    </m:sub>
                  </m:sSub>
                </m:e>
              </m:d>
              <m:r>
                <m:rPr>
                  <m:nor/>
                </m:rPr>
                <w:rPr>
                  <w:rFonts w:ascii="Times New Roman" w:eastAsia="Times New Roman" w:hAnsi="Times New Roman" w:cs="Times New Roman"/>
                  <w:sz w:val="20"/>
                  <w:szCs w:val="24"/>
                </w:rPr>
                <m:t xml:space="preserve"> </m:t>
              </m:r>
              <m:sSub>
                <m:sSubPr>
                  <m:ctrlPr>
                    <w:rPr>
                      <w:rFonts w:ascii="Cambria Math" w:eastAsia="Times New Roman" w:hAnsi="Cambria Math" w:cs="Times New Roman"/>
                      <w:sz w:val="20"/>
                      <w:szCs w:val="24"/>
                    </w:rPr>
                  </m:ctrlPr>
                </m:sSubPr>
                <m:e>
                  <m:r>
                    <m:rPr>
                      <m:nor/>
                    </m:rPr>
                    <w:rPr>
                      <w:rFonts w:ascii="Times New Roman" w:eastAsia="Times New Roman" w:hAnsi="Times New Roman" w:cs="Times New Roman"/>
                      <w:sz w:val="20"/>
                      <w:szCs w:val="24"/>
                    </w:rPr>
                    <m:t>MW</m:t>
                  </m:r>
                </m:e>
                <m:sub>
                  <m:sSub>
                    <m:sSubPr>
                      <m:ctrlPr>
                        <w:rPr>
                          <w:rFonts w:ascii="Cambria Math" w:eastAsia="Times New Roman" w:hAnsi="Cambria Math" w:cs="Times New Roman"/>
                          <w:sz w:val="20"/>
                          <w:szCs w:val="24"/>
                        </w:rPr>
                      </m:ctrlPr>
                    </m:sSubPr>
                    <m:e>
                      <m:r>
                        <m:rPr>
                          <m:nor/>
                        </m:rPr>
                        <w:rPr>
                          <w:rFonts w:ascii="Times New Roman" w:eastAsia="Times New Roman" w:hAnsi="Times New Roman" w:cs="Times New Roman"/>
                          <w:sz w:val="20"/>
                          <w:szCs w:val="24"/>
                        </w:rPr>
                        <m:t>CO</m:t>
                      </m:r>
                    </m:e>
                    <m:sub>
                      <m:r>
                        <m:rPr>
                          <m:nor/>
                        </m:rPr>
                        <w:rPr>
                          <w:rFonts w:ascii="Times New Roman" w:eastAsia="Times New Roman" w:hAnsi="Times New Roman" w:cs="Times New Roman"/>
                          <w:sz w:val="20"/>
                          <w:szCs w:val="24"/>
                        </w:rPr>
                        <m:t>2</m:t>
                      </m:r>
                    </m:sub>
                  </m:sSub>
                </m:sub>
              </m:sSub>
              <m:r>
                <m:rPr>
                  <m:nor/>
                </m:rPr>
                <w:rPr>
                  <w:rFonts w:ascii="Times New Roman" w:eastAsia="Times New Roman" w:hAnsi="Times New Roman" w:cs="Times New Roman"/>
                  <w:sz w:val="20"/>
                  <w:szCs w:val="24"/>
                </w:rPr>
                <m:t>+</m:t>
              </m:r>
              <m:d>
                <m:dPr>
                  <m:ctrlPr>
                    <w:rPr>
                      <w:rFonts w:ascii="Cambria Math" w:eastAsia="Times New Roman" w:hAnsi="Cambria Math" w:cs="Times New Roman"/>
                      <w:sz w:val="20"/>
                      <w:szCs w:val="24"/>
                    </w:rPr>
                  </m:ctrlPr>
                </m:dPr>
                <m:e>
                  <m:sSub>
                    <m:sSubPr>
                      <m:ctrlPr>
                        <w:rPr>
                          <w:rFonts w:ascii="Cambria Math" w:eastAsia="Times New Roman" w:hAnsi="Cambria Math" w:cs="Times New Roman"/>
                          <w:sz w:val="20"/>
                          <w:szCs w:val="24"/>
                        </w:rPr>
                      </m:ctrlPr>
                    </m:sSubPr>
                    <m:e>
                      <m:r>
                        <m:rPr>
                          <m:nor/>
                        </m:rPr>
                        <w:rPr>
                          <w:rFonts w:ascii="Times New Roman" w:eastAsia="Times New Roman" w:hAnsi="Times New Roman" w:cs="Times New Roman"/>
                          <w:sz w:val="20"/>
                          <w:szCs w:val="24"/>
                        </w:rPr>
                        <m:t>χ</m:t>
                      </m:r>
                    </m:e>
                    <m:sub>
                      <m:sSub>
                        <m:sSubPr>
                          <m:ctrlPr>
                            <w:rPr>
                              <w:rFonts w:ascii="Cambria Math" w:eastAsia="Times New Roman" w:hAnsi="Cambria Math" w:cs="Times New Roman"/>
                              <w:sz w:val="20"/>
                              <w:szCs w:val="24"/>
                            </w:rPr>
                          </m:ctrlPr>
                        </m:sSubPr>
                        <m:e>
                          <m:r>
                            <m:rPr>
                              <m:nor/>
                            </m:rPr>
                            <w:rPr>
                              <w:rFonts w:ascii="Times New Roman" w:eastAsia="Times New Roman" w:hAnsi="Times New Roman" w:cs="Times New Roman"/>
                              <w:sz w:val="20"/>
                              <w:szCs w:val="24"/>
                            </w:rPr>
                            <m:t>H</m:t>
                          </m:r>
                        </m:e>
                        <m:sub>
                          <m:r>
                            <m:rPr>
                              <m:nor/>
                            </m:rPr>
                            <w:rPr>
                              <w:rFonts w:ascii="Times New Roman" w:eastAsia="Times New Roman" w:hAnsi="Times New Roman" w:cs="Times New Roman"/>
                              <w:sz w:val="20"/>
                              <w:szCs w:val="24"/>
                            </w:rPr>
                            <m:t>2</m:t>
                          </m:r>
                        </m:sub>
                      </m:sSub>
                      <m:r>
                        <m:rPr>
                          <m:nor/>
                        </m:rPr>
                        <w:rPr>
                          <w:rFonts w:ascii="Times New Roman" w:eastAsia="Times New Roman" w:hAnsi="Times New Roman" w:cs="Times New Roman"/>
                          <w:sz w:val="20"/>
                          <w:szCs w:val="24"/>
                        </w:rPr>
                        <m:t>O</m:t>
                      </m:r>
                    </m:sub>
                  </m:sSub>
                </m:e>
              </m:d>
              <m:r>
                <m:rPr>
                  <m:nor/>
                </m:rPr>
                <w:rPr>
                  <w:rFonts w:ascii="Times New Roman" w:eastAsia="Times New Roman" w:hAnsi="Times New Roman" w:cs="Times New Roman"/>
                  <w:sz w:val="20"/>
                  <w:szCs w:val="24"/>
                </w:rPr>
                <m:t xml:space="preserve"> </m:t>
              </m:r>
              <m:sSub>
                <m:sSubPr>
                  <m:ctrlPr>
                    <w:rPr>
                      <w:rFonts w:ascii="Cambria Math" w:eastAsia="Times New Roman" w:hAnsi="Cambria Math" w:cs="Times New Roman"/>
                      <w:sz w:val="20"/>
                      <w:szCs w:val="24"/>
                    </w:rPr>
                  </m:ctrlPr>
                </m:sSubPr>
                <m:e>
                  <m:r>
                    <m:rPr>
                      <m:nor/>
                    </m:rPr>
                    <w:rPr>
                      <w:rFonts w:ascii="Times New Roman" w:eastAsia="Times New Roman" w:hAnsi="Times New Roman" w:cs="Times New Roman"/>
                      <w:sz w:val="20"/>
                      <w:szCs w:val="24"/>
                    </w:rPr>
                    <m:t>MW</m:t>
                  </m:r>
                </m:e>
                <m:sub>
                  <m:sSub>
                    <m:sSubPr>
                      <m:ctrlPr>
                        <w:rPr>
                          <w:rFonts w:ascii="Cambria Math" w:eastAsia="Times New Roman" w:hAnsi="Cambria Math" w:cs="Times New Roman"/>
                          <w:sz w:val="20"/>
                          <w:szCs w:val="24"/>
                        </w:rPr>
                      </m:ctrlPr>
                    </m:sSubPr>
                    <m:e>
                      <m:r>
                        <m:rPr>
                          <m:nor/>
                        </m:rPr>
                        <w:rPr>
                          <w:rFonts w:ascii="Times New Roman" w:eastAsia="Times New Roman" w:hAnsi="Times New Roman" w:cs="Times New Roman"/>
                          <w:sz w:val="20"/>
                          <w:szCs w:val="24"/>
                        </w:rPr>
                        <m:t>H</m:t>
                      </m:r>
                    </m:e>
                    <m:sub>
                      <m:r>
                        <m:rPr>
                          <m:nor/>
                        </m:rPr>
                        <w:rPr>
                          <w:rFonts w:ascii="Times New Roman" w:eastAsia="Times New Roman" w:hAnsi="Times New Roman" w:cs="Times New Roman"/>
                          <w:sz w:val="20"/>
                          <w:szCs w:val="24"/>
                        </w:rPr>
                        <m:t>2</m:t>
                      </m:r>
                    </m:sub>
                  </m:sSub>
                  <m:r>
                    <m:rPr>
                      <m:nor/>
                    </m:rPr>
                    <w:rPr>
                      <w:rFonts w:ascii="Times New Roman" w:eastAsia="Times New Roman" w:hAnsi="Times New Roman" w:cs="Times New Roman"/>
                      <w:sz w:val="20"/>
                      <w:szCs w:val="24"/>
                    </w:rPr>
                    <m:t>O</m:t>
                  </m:r>
                </m:sub>
              </m:sSub>
              <m:r>
                <m:rPr>
                  <m:nor/>
                </m:rPr>
                <w:rPr>
                  <w:rFonts w:ascii="Times New Roman" w:eastAsia="Times New Roman" w:hAnsi="Times New Roman" w:cs="Times New Roman"/>
                  <w:sz w:val="20"/>
                  <w:szCs w:val="24"/>
                </w:rPr>
                <m:t xml:space="preserve">+ </m:t>
              </m:r>
              <m:d>
                <m:dPr>
                  <m:ctrlPr>
                    <w:rPr>
                      <w:rFonts w:ascii="Cambria Math" w:eastAsia="Times New Roman" w:hAnsi="Cambria Math" w:cs="Times New Roman"/>
                      <w:sz w:val="20"/>
                      <w:szCs w:val="24"/>
                    </w:rPr>
                  </m:ctrlPr>
                </m:dPr>
                <m:e>
                  <m:sSub>
                    <m:sSubPr>
                      <m:ctrlPr>
                        <w:rPr>
                          <w:rFonts w:ascii="Cambria Math" w:eastAsia="Times New Roman" w:hAnsi="Cambria Math" w:cs="Times New Roman"/>
                          <w:sz w:val="20"/>
                          <w:szCs w:val="24"/>
                        </w:rPr>
                      </m:ctrlPr>
                    </m:sSubPr>
                    <m:e>
                      <m:r>
                        <m:rPr>
                          <m:nor/>
                        </m:rPr>
                        <w:rPr>
                          <w:rFonts w:ascii="Times New Roman" w:eastAsia="Times New Roman" w:hAnsi="Times New Roman" w:cs="Times New Roman"/>
                          <w:sz w:val="20"/>
                          <w:szCs w:val="24"/>
                        </w:rPr>
                        <m:t>χ</m:t>
                      </m:r>
                    </m:e>
                    <m:sub>
                      <m:sSub>
                        <m:sSubPr>
                          <m:ctrlPr>
                            <w:rPr>
                              <w:rFonts w:ascii="Cambria Math" w:eastAsia="Times New Roman" w:hAnsi="Cambria Math" w:cs="Times New Roman"/>
                              <w:sz w:val="20"/>
                              <w:szCs w:val="24"/>
                            </w:rPr>
                          </m:ctrlPr>
                        </m:sSubPr>
                        <m:e>
                          <m:r>
                            <m:rPr>
                              <m:nor/>
                            </m:rPr>
                            <w:rPr>
                              <w:rFonts w:ascii="Times New Roman" w:eastAsia="Times New Roman" w:hAnsi="Times New Roman" w:cs="Times New Roman"/>
                              <w:sz w:val="20"/>
                              <w:szCs w:val="24"/>
                            </w:rPr>
                            <m:t>O</m:t>
                          </m:r>
                        </m:e>
                        <m:sub>
                          <m:r>
                            <m:rPr>
                              <m:nor/>
                            </m:rPr>
                            <w:rPr>
                              <w:rFonts w:ascii="Times New Roman" w:eastAsia="Times New Roman" w:hAnsi="Times New Roman" w:cs="Times New Roman"/>
                              <w:sz w:val="20"/>
                              <w:szCs w:val="24"/>
                            </w:rPr>
                            <m:t>2</m:t>
                          </m:r>
                        </m:sub>
                      </m:sSub>
                    </m:sub>
                  </m:sSub>
                </m:e>
              </m:d>
              <m:r>
                <m:rPr>
                  <m:nor/>
                </m:rPr>
                <w:rPr>
                  <w:rFonts w:ascii="Times New Roman" w:eastAsia="Times New Roman" w:hAnsi="Times New Roman" w:cs="Times New Roman"/>
                  <w:sz w:val="20"/>
                  <w:szCs w:val="24"/>
                </w:rPr>
                <m:t xml:space="preserve"> </m:t>
              </m:r>
              <m:sSub>
                <m:sSubPr>
                  <m:ctrlPr>
                    <w:rPr>
                      <w:rFonts w:ascii="Cambria Math" w:eastAsia="Times New Roman" w:hAnsi="Cambria Math" w:cs="Times New Roman"/>
                      <w:sz w:val="20"/>
                      <w:szCs w:val="24"/>
                    </w:rPr>
                  </m:ctrlPr>
                </m:sSubPr>
                <m:e>
                  <m:r>
                    <m:rPr>
                      <m:nor/>
                    </m:rPr>
                    <w:rPr>
                      <w:rFonts w:ascii="Times New Roman" w:eastAsia="Times New Roman" w:hAnsi="Times New Roman" w:cs="Times New Roman"/>
                      <w:sz w:val="20"/>
                      <w:szCs w:val="24"/>
                    </w:rPr>
                    <m:t>MW</m:t>
                  </m:r>
                </m:e>
                <m:sub>
                  <m:sSub>
                    <m:sSubPr>
                      <m:ctrlPr>
                        <w:rPr>
                          <w:rFonts w:ascii="Cambria Math" w:eastAsia="Times New Roman" w:hAnsi="Cambria Math" w:cs="Times New Roman"/>
                          <w:sz w:val="20"/>
                          <w:szCs w:val="24"/>
                        </w:rPr>
                      </m:ctrlPr>
                    </m:sSubPr>
                    <m:e>
                      <m:r>
                        <m:rPr>
                          <m:nor/>
                        </m:rPr>
                        <w:rPr>
                          <w:rFonts w:ascii="Times New Roman" w:eastAsia="Times New Roman" w:hAnsi="Times New Roman" w:cs="Times New Roman"/>
                          <w:sz w:val="20"/>
                          <w:szCs w:val="24"/>
                        </w:rPr>
                        <m:t>O</m:t>
                      </m:r>
                    </m:e>
                    <m:sub>
                      <m:r>
                        <m:rPr>
                          <m:nor/>
                        </m:rPr>
                        <w:rPr>
                          <w:rFonts w:ascii="Times New Roman" w:eastAsia="Times New Roman" w:hAnsi="Times New Roman" w:cs="Times New Roman"/>
                          <w:sz w:val="20"/>
                          <w:szCs w:val="24"/>
                        </w:rPr>
                        <m:t>2</m:t>
                      </m:r>
                    </m:sub>
                  </m:sSub>
                </m:sub>
              </m:sSub>
              <m:r>
                <m:rPr>
                  <m:nor/>
                </m:rPr>
                <w:rPr>
                  <w:rFonts w:ascii="Times New Roman" w:eastAsia="Times New Roman" w:hAnsi="Times New Roman" w:cs="Times New Roman"/>
                  <w:sz w:val="20"/>
                  <w:szCs w:val="24"/>
                </w:rPr>
                <m:t>+</m:t>
              </m:r>
              <m:d>
                <m:dPr>
                  <m:ctrlPr>
                    <w:rPr>
                      <w:rFonts w:ascii="Cambria Math" w:eastAsia="Times New Roman" w:hAnsi="Cambria Math" w:cs="Times New Roman"/>
                      <w:sz w:val="20"/>
                      <w:szCs w:val="24"/>
                    </w:rPr>
                  </m:ctrlPr>
                </m:dPr>
                <m:e>
                  <m:sSub>
                    <m:sSubPr>
                      <m:ctrlPr>
                        <w:rPr>
                          <w:rFonts w:ascii="Cambria Math" w:eastAsia="Times New Roman" w:hAnsi="Cambria Math" w:cs="Times New Roman"/>
                          <w:sz w:val="20"/>
                          <w:szCs w:val="24"/>
                        </w:rPr>
                      </m:ctrlPr>
                    </m:sSubPr>
                    <m:e>
                      <m:r>
                        <m:rPr>
                          <m:nor/>
                        </m:rPr>
                        <w:rPr>
                          <w:rFonts w:ascii="Times New Roman" w:eastAsia="Times New Roman" w:hAnsi="Times New Roman" w:cs="Times New Roman"/>
                          <w:sz w:val="20"/>
                          <w:szCs w:val="24"/>
                        </w:rPr>
                        <m:t>χ</m:t>
                      </m:r>
                    </m:e>
                    <m:sub>
                      <m:sSub>
                        <m:sSubPr>
                          <m:ctrlPr>
                            <w:rPr>
                              <w:rFonts w:ascii="Cambria Math" w:eastAsia="Times New Roman" w:hAnsi="Cambria Math" w:cs="Times New Roman"/>
                              <w:sz w:val="20"/>
                              <w:szCs w:val="24"/>
                            </w:rPr>
                          </m:ctrlPr>
                        </m:sSubPr>
                        <m:e>
                          <m:r>
                            <m:rPr>
                              <m:nor/>
                            </m:rPr>
                            <w:rPr>
                              <w:rFonts w:ascii="Times New Roman" w:eastAsia="Times New Roman" w:hAnsi="Times New Roman" w:cs="Times New Roman"/>
                              <w:sz w:val="20"/>
                              <w:szCs w:val="24"/>
                            </w:rPr>
                            <m:t>N</m:t>
                          </m:r>
                        </m:e>
                        <m:sub>
                          <m:r>
                            <m:rPr>
                              <m:nor/>
                            </m:rPr>
                            <w:rPr>
                              <w:rFonts w:ascii="Times New Roman" w:eastAsia="Times New Roman" w:hAnsi="Times New Roman" w:cs="Times New Roman"/>
                              <w:sz w:val="20"/>
                              <w:szCs w:val="24"/>
                            </w:rPr>
                            <m:t>2</m:t>
                          </m:r>
                        </m:sub>
                      </m:sSub>
                    </m:sub>
                  </m:sSub>
                </m:e>
              </m:d>
              <m:r>
                <m:rPr>
                  <m:nor/>
                </m:rPr>
                <w:rPr>
                  <w:rFonts w:ascii="Times New Roman" w:eastAsia="Times New Roman" w:hAnsi="Times New Roman" w:cs="Times New Roman"/>
                  <w:sz w:val="20"/>
                  <w:szCs w:val="24"/>
                </w:rPr>
                <m:t xml:space="preserve"> </m:t>
              </m:r>
              <m:sSub>
                <m:sSubPr>
                  <m:ctrlPr>
                    <w:rPr>
                      <w:rFonts w:ascii="Cambria Math" w:eastAsia="Times New Roman" w:hAnsi="Cambria Math" w:cs="Times New Roman"/>
                      <w:sz w:val="20"/>
                      <w:szCs w:val="24"/>
                    </w:rPr>
                  </m:ctrlPr>
                </m:sSubPr>
                <m:e>
                  <m:r>
                    <m:rPr>
                      <m:nor/>
                    </m:rPr>
                    <w:rPr>
                      <w:rFonts w:ascii="Times New Roman" w:eastAsia="Times New Roman" w:hAnsi="Times New Roman" w:cs="Times New Roman"/>
                      <w:sz w:val="20"/>
                      <w:szCs w:val="24"/>
                    </w:rPr>
                    <m:t>MW</m:t>
                  </m:r>
                </m:e>
                <m:sub>
                  <m:sSub>
                    <m:sSubPr>
                      <m:ctrlPr>
                        <w:rPr>
                          <w:rFonts w:ascii="Cambria Math" w:eastAsia="Times New Roman" w:hAnsi="Cambria Math" w:cs="Times New Roman"/>
                          <w:sz w:val="20"/>
                          <w:szCs w:val="24"/>
                        </w:rPr>
                      </m:ctrlPr>
                    </m:sSubPr>
                    <m:e>
                      <m:r>
                        <m:rPr>
                          <m:nor/>
                        </m:rPr>
                        <w:rPr>
                          <w:rFonts w:ascii="Times New Roman" w:eastAsia="Times New Roman" w:hAnsi="Times New Roman" w:cs="Times New Roman"/>
                          <w:sz w:val="20"/>
                          <w:szCs w:val="24"/>
                        </w:rPr>
                        <m:t>N</m:t>
                      </m:r>
                    </m:e>
                    <m:sub>
                      <m:r>
                        <m:rPr>
                          <m:nor/>
                        </m:rPr>
                        <w:rPr>
                          <w:rFonts w:ascii="Times New Roman" w:eastAsia="Times New Roman" w:hAnsi="Times New Roman" w:cs="Times New Roman"/>
                          <w:sz w:val="20"/>
                          <w:szCs w:val="24"/>
                        </w:rPr>
                        <m:t>2</m:t>
                      </m:r>
                    </m:sub>
                  </m:sSub>
                </m:sub>
              </m:sSub>
            </m:den>
          </m:f>
        </m:oMath>
      </m:oMathPara>
    </w:p>
    <w:p w14:paraId="48546593" w14:textId="77777777" w:rsidR="006440D7" w:rsidRPr="006440D7" w:rsidRDefault="006440D7" w:rsidP="006440D7">
      <w:pPr>
        <w:spacing w:after="120" w:line="480" w:lineRule="auto"/>
        <w:jc w:val="both"/>
        <w:rPr>
          <w:rFonts w:ascii="Times New Roman" w:eastAsia="Times New Roman" w:hAnsi="Times New Roman" w:cs="Times New Roman"/>
          <w:sz w:val="28"/>
          <w:szCs w:val="24"/>
        </w:rPr>
      </w:pPr>
    </w:p>
    <w:p w14:paraId="68C9916A"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m:oMath>
        <m:r>
          <m:rPr>
            <m:nor/>
          </m:rPr>
          <w:rPr>
            <w:rFonts w:ascii="Times New Roman" w:eastAsia="Times New Roman" w:hAnsi="Times New Roman" w:cs="Times New Roman"/>
            <w:sz w:val="28"/>
            <w:szCs w:val="24"/>
          </w:rPr>
          <m:t xml:space="preserve">= </m:t>
        </m:r>
        <m:f>
          <m:fPr>
            <m:ctrlPr>
              <w:rPr>
                <w:rFonts w:ascii="Cambria Math" w:eastAsia="Times New Roman" w:hAnsi="Cambria Math" w:cs="Times New Roman"/>
                <w:sz w:val="28"/>
                <w:szCs w:val="24"/>
              </w:rPr>
            </m:ctrlPr>
          </m:fPr>
          <m:num>
            <m:d>
              <m:dPr>
                <m:ctrlPr>
                  <w:rPr>
                    <w:rFonts w:ascii="Cambria Math" w:eastAsia="Times New Roman" w:hAnsi="Cambria Math" w:cs="Times New Roman"/>
                    <w:sz w:val="28"/>
                    <w:szCs w:val="24"/>
                  </w:rPr>
                </m:ctrlPr>
              </m:dPr>
              <m:e>
                <m:r>
                  <m:rPr>
                    <m:nor/>
                  </m:rPr>
                  <w:rPr>
                    <w:rFonts w:ascii="Times New Roman" w:eastAsia="Times New Roman" w:hAnsi="Times New Roman" w:cs="Times New Roman"/>
                    <w:sz w:val="28"/>
                    <w:szCs w:val="24"/>
                  </w:rPr>
                  <m:t>0.0206</m:t>
                </m:r>
              </m:e>
            </m:d>
            <m:r>
              <m:rPr>
                <m:nor/>
              </m:rPr>
              <w:rPr>
                <w:rFonts w:ascii="Times New Roman" w:eastAsia="Times New Roman" w:hAnsi="Times New Roman" w:cs="Times New Roman"/>
                <w:sz w:val="28"/>
                <w:szCs w:val="24"/>
              </w:rPr>
              <m:t xml:space="preserve"> 44</m:t>
            </m:r>
          </m:num>
          <m:den>
            <m:d>
              <m:dPr>
                <m:ctrlPr>
                  <w:rPr>
                    <w:rFonts w:ascii="Cambria Math" w:eastAsia="Times New Roman" w:hAnsi="Cambria Math" w:cs="Times New Roman"/>
                    <w:sz w:val="28"/>
                    <w:szCs w:val="24"/>
                  </w:rPr>
                </m:ctrlPr>
              </m:dPr>
              <m:e>
                <m:r>
                  <m:rPr>
                    <m:nor/>
                  </m:rPr>
                  <w:rPr>
                    <w:rFonts w:ascii="Times New Roman" w:eastAsia="Times New Roman" w:hAnsi="Times New Roman" w:cs="Times New Roman"/>
                    <w:sz w:val="28"/>
                    <w:szCs w:val="24"/>
                  </w:rPr>
                  <m:t>0.0206</m:t>
                </m:r>
              </m:e>
            </m:d>
            <m:r>
              <m:rPr>
                <m:nor/>
              </m:rPr>
              <w:rPr>
                <w:rFonts w:ascii="Times New Roman" w:eastAsia="Times New Roman" w:hAnsi="Times New Roman" w:cs="Times New Roman"/>
                <w:sz w:val="28"/>
                <w:szCs w:val="24"/>
              </w:rPr>
              <m:t xml:space="preserve"> 44+</m:t>
            </m:r>
            <m:d>
              <m:dPr>
                <m:ctrlPr>
                  <w:rPr>
                    <w:rFonts w:ascii="Cambria Math" w:eastAsia="Times New Roman" w:hAnsi="Cambria Math" w:cs="Times New Roman"/>
                    <w:sz w:val="28"/>
                    <w:szCs w:val="24"/>
                  </w:rPr>
                </m:ctrlPr>
              </m:dPr>
              <m:e>
                <m:r>
                  <m:rPr>
                    <m:nor/>
                  </m:rPr>
                  <w:rPr>
                    <w:rFonts w:ascii="Times New Roman" w:eastAsia="Times New Roman" w:hAnsi="Times New Roman" w:cs="Times New Roman"/>
                    <w:sz w:val="28"/>
                    <w:szCs w:val="24"/>
                  </w:rPr>
                  <m:t>0.0182</m:t>
                </m:r>
              </m:e>
            </m:d>
            <m:r>
              <m:rPr>
                <m:nor/>
              </m:rPr>
              <w:rPr>
                <w:rFonts w:ascii="Times New Roman" w:eastAsia="Times New Roman" w:hAnsi="Times New Roman" w:cs="Times New Roman"/>
                <w:sz w:val="28"/>
                <w:szCs w:val="24"/>
              </w:rPr>
              <m:t xml:space="preserve"> 18+</m:t>
            </m:r>
            <m:d>
              <m:dPr>
                <m:ctrlPr>
                  <w:rPr>
                    <w:rFonts w:ascii="Cambria Math" w:eastAsia="Times New Roman" w:hAnsi="Cambria Math" w:cs="Times New Roman"/>
                    <w:sz w:val="28"/>
                    <w:szCs w:val="24"/>
                  </w:rPr>
                </m:ctrlPr>
              </m:dPr>
              <m:e>
                <m:r>
                  <m:rPr>
                    <m:nor/>
                  </m:rPr>
                  <w:rPr>
                    <w:rFonts w:ascii="Times New Roman" w:eastAsia="Times New Roman" w:hAnsi="Times New Roman" w:cs="Times New Roman"/>
                    <w:sz w:val="28"/>
                    <w:szCs w:val="24"/>
                  </w:rPr>
                  <m:t>0.1679</m:t>
                </m:r>
              </m:e>
            </m:d>
            <m:r>
              <m:rPr>
                <m:nor/>
              </m:rPr>
              <w:rPr>
                <w:rFonts w:ascii="Times New Roman" w:eastAsia="Times New Roman" w:hAnsi="Times New Roman" w:cs="Times New Roman"/>
                <w:sz w:val="28"/>
                <w:szCs w:val="24"/>
              </w:rPr>
              <m:t xml:space="preserve"> 32+</m:t>
            </m:r>
            <m:d>
              <m:dPr>
                <m:ctrlPr>
                  <w:rPr>
                    <w:rFonts w:ascii="Cambria Math" w:eastAsia="Times New Roman" w:hAnsi="Cambria Math" w:cs="Times New Roman"/>
                    <w:sz w:val="28"/>
                    <w:szCs w:val="24"/>
                  </w:rPr>
                </m:ctrlPr>
              </m:dPr>
              <m:e>
                <m:r>
                  <m:rPr>
                    <m:nor/>
                  </m:rPr>
                  <w:rPr>
                    <w:rFonts w:ascii="Times New Roman" w:eastAsia="Times New Roman" w:hAnsi="Times New Roman" w:cs="Times New Roman"/>
                    <w:sz w:val="28"/>
                    <w:szCs w:val="24"/>
                  </w:rPr>
                  <m:t>0.7933</m:t>
                </m:r>
              </m:e>
            </m:d>
            <m:r>
              <m:rPr>
                <m:nor/>
              </m:rPr>
              <w:rPr>
                <w:rFonts w:ascii="Times New Roman" w:eastAsia="Times New Roman" w:hAnsi="Times New Roman" w:cs="Times New Roman"/>
                <w:sz w:val="28"/>
                <w:szCs w:val="24"/>
              </w:rPr>
              <m:t xml:space="preserve"> 28</m:t>
            </m:r>
          </m:den>
        </m:f>
      </m:oMath>
      <w:r w:rsidRPr="006440D7">
        <w:rPr>
          <w:rFonts w:ascii="Times New Roman" w:eastAsia="Times New Roman" w:hAnsi="Times New Roman" w:cs="Times New Roman"/>
          <w:sz w:val="24"/>
          <w:szCs w:val="24"/>
        </w:rPr>
        <w:t xml:space="preserve"> </w:t>
      </w:r>
    </w:p>
    <w:p w14:paraId="17DC879F"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024B98C3"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Para>
        <m:oMathParaPr>
          <m:jc m:val="left"/>
        </m:oMathParaPr>
        <m:oMath>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Y</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CO</m:t>
                  </m:r>
                </m:e>
                <m:sub>
                  <m:r>
                    <m:rPr>
                      <m:nor/>
                    </m:rPr>
                    <w:rPr>
                      <w:rFonts w:ascii="Times New Roman" w:eastAsia="Times New Roman" w:hAnsi="Times New Roman" w:cs="Times New Roman"/>
                      <w:sz w:val="24"/>
                      <w:szCs w:val="24"/>
                    </w:rPr>
                    <m:t>2</m:t>
                  </m:r>
                </m:sub>
              </m:sSub>
              <m:r>
                <w:rPr>
                  <w:rFonts w:ascii="Cambria Math" w:eastAsia="Times New Roman" w:hAnsi="Cambria Math" w:cs="Times New Roman"/>
                  <w:sz w:val="24"/>
                  <w:szCs w:val="24"/>
                </w:rPr>
                <m:t xml:space="preserve">  </m:t>
              </m:r>
            </m:sub>
          </m:sSub>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0.03145</m:t>
          </m:r>
        </m:oMath>
      </m:oMathPara>
    </w:p>
    <w:p w14:paraId="29301495" w14:textId="77777777" w:rsidR="006440D7" w:rsidRPr="006440D7" w:rsidRDefault="006440D7" w:rsidP="006440D7">
      <w:pPr>
        <w:spacing w:after="120" w:line="480" w:lineRule="auto"/>
        <w:jc w:val="both"/>
        <w:rPr>
          <w:rFonts w:ascii="Cambria Math" w:eastAsia="Times New Roman" w:hAnsi="Cambria Math" w:cs="Times New Roman"/>
          <w:sz w:val="24"/>
          <w:szCs w:val="24"/>
          <w:oMath/>
        </w:rPr>
      </w:pPr>
    </w:p>
    <w:p w14:paraId="34926442"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Para>
        <m:oMathParaPr>
          <m:jc m:val="left"/>
        </m:oMathParaPr>
        <m:oMath>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MW</m:t>
              </m:r>
            </m:e>
            <m:sub>
              <m:r>
                <m:rPr>
                  <m:nor/>
                </m:rPr>
                <w:rPr>
                  <w:rFonts w:ascii="Times New Roman" w:eastAsia="Times New Roman" w:hAnsi="Times New Roman" w:cs="Times New Roman"/>
                  <w:sz w:val="24"/>
                  <w:szCs w:val="24"/>
                </w:rPr>
                <m:t>product</m:t>
              </m:r>
            </m:sub>
          </m:sSub>
          <m:r>
            <m:rPr>
              <m:nor/>
            </m:rPr>
            <w:rPr>
              <w:rFonts w:ascii="Times New Roman" w:eastAsia="Times New Roman" w:hAnsi="Times New Roman" w:cs="Times New Roman"/>
              <w:sz w:val="24"/>
              <w:szCs w:val="24"/>
            </w:rPr>
            <m:t xml:space="preserve">= </m:t>
          </m:r>
          <m:d>
            <m:dPr>
              <m:ctrlPr>
                <w:rPr>
                  <w:rFonts w:ascii="Cambria Math" w:eastAsia="Times New Roman" w:hAnsi="Cambria Math" w:cs="Times New Roman"/>
                  <w:sz w:val="24"/>
                  <w:szCs w:val="24"/>
                </w:rPr>
              </m:ctrlPr>
            </m:dPr>
            <m:e>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χ</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CO</m:t>
                      </m:r>
                    </m:e>
                    <m:sub>
                      <m:r>
                        <m:rPr>
                          <m:nor/>
                        </m:rPr>
                        <w:rPr>
                          <w:rFonts w:ascii="Times New Roman" w:eastAsia="Times New Roman" w:hAnsi="Times New Roman" w:cs="Times New Roman"/>
                          <w:sz w:val="24"/>
                          <w:szCs w:val="24"/>
                        </w:rPr>
                        <m:t>2</m:t>
                      </m:r>
                    </m:sub>
                  </m:sSub>
                </m:sub>
              </m:sSub>
            </m:e>
          </m:d>
          <m:r>
            <m:rPr>
              <m:nor/>
            </m:rPr>
            <w:rPr>
              <w:rFonts w:ascii="Times New Roman" w:eastAsia="Times New Roman" w:hAnsi="Times New Roman" w:cs="Times New Roman"/>
              <w:sz w:val="24"/>
              <w:szCs w:val="24"/>
            </w:rPr>
            <m:t xml:space="preserve"> </m:t>
          </m:r>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MW</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CO</m:t>
                  </m:r>
                </m:e>
                <m:sub>
                  <m:r>
                    <m:rPr>
                      <m:nor/>
                    </m:rPr>
                    <w:rPr>
                      <w:rFonts w:ascii="Times New Roman" w:eastAsia="Times New Roman" w:hAnsi="Times New Roman" w:cs="Times New Roman"/>
                      <w:sz w:val="24"/>
                      <w:szCs w:val="24"/>
                    </w:rPr>
                    <m:t>2</m:t>
                  </m:r>
                </m:sub>
              </m:sSub>
            </m:sub>
          </m:sSub>
          <m:r>
            <m:rPr>
              <m:nor/>
            </m:rPr>
            <w:rPr>
              <w:rFonts w:ascii="Times New Roman" w:eastAsia="Times New Roman" w:hAnsi="Times New Roman" w:cs="Times New Roman"/>
              <w:sz w:val="24"/>
              <w:szCs w:val="24"/>
            </w:rPr>
            <m:t>+</m:t>
          </m:r>
          <m:d>
            <m:dPr>
              <m:ctrlPr>
                <w:rPr>
                  <w:rFonts w:ascii="Cambria Math" w:eastAsia="Times New Roman" w:hAnsi="Cambria Math" w:cs="Times New Roman"/>
                  <w:sz w:val="24"/>
                  <w:szCs w:val="24"/>
                </w:rPr>
              </m:ctrlPr>
            </m:dPr>
            <m:e>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χ</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H</m:t>
                      </m:r>
                    </m:e>
                    <m:sub>
                      <m:r>
                        <m:rPr>
                          <m:nor/>
                        </m:rPr>
                        <w:rPr>
                          <w:rFonts w:ascii="Times New Roman" w:eastAsia="Times New Roman" w:hAnsi="Times New Roman" w:cs="Times New Roman"/>
                          <w:sz w:val="24"/>
                          <w:szCs w:val="24"/>
                        </w:rPr>
                        <m:t>2</m:t>
                      </m:r>
                    </m:sub>
                  </m:sSub>
                  <m:r>
                    <m:rPr>
                      <m:nor/>
                    </m:rPr>
                    <w:rPr>
                      <w:rFonts w:ascii="Times New Roman" w:eastAsia="Times New Roman" w:hAnsi="Times New Roman" w:cs="Times New Roman"/>
                      <w:sz w:val="24"/>
                      <w:szCs w:val="24"/>
                    </w:rPr>
                    <m:t>O</m:t>
                  </m:r>
                </m:sub>
              </m:sSub>
            </m:e>
          </m:d>
          <m:r>
            <m:rPr>
              <m:nor/>
            </m:rPr>
            <w:rPr>
              <w:rFonts w:ascii="Times New Roman" w:eastAsia="Times New Roman" w:hAnsi="Times New Roman" w:cs="Times New Roman"/>
              <w:sz w:val="24"/>
              <w:szCs w:val="24"/>
            </w:rPr>
            <m:t xml:space="preserve"> </m:t>
          </m:r>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MW</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H</m:t>
                  </m:r>
                </m:e>
                <m:sub>
                  <m:r>
                    <m:rPr>
                      <m:nor/>
                    </m:rPr>
                    <w:rPr>
                      <w:rFonts w:ascii="Times New Roman" w:eastAsia="Times New Roman" w:hAnsi="Times New Roman" w:cs="Times New Roman"/>
                      <w:sz w:val="24"/>
                      <w:szCs w:val="24"/>
                    </w:rPr>
                    <m:t>2</m:t>
                  </m:r>
                </m:sub>
              </m:sSub>
              <m:r>
                <m:rPr>
                  <m:nor/>
                </m:rPr>
                <w:rPr>
                  <w:rFonts w:ascii="Times New Roman" w:eastAsia="Times New Roman" w:hAnsi="Times New Roman" w:cs="Times New Roman"/>
                  <w:sz w:val="24"/>
                  <w:szCs w:val="24"/>
                </w:rPr>
                <m:t>O</m:t>
              </m:r>
            </m:sub>
          </m:sSub>
          <m:r>
            <m:rPr>
              <m:nor/>
            </m:rPr>
            <w:rPr>
              <w:rFonts w:ascii="Times New Roman" w:eastAsia="Times New Roman" w:hAnsi="Times New Roman" w:cs="Times New Roman"/>
              <w:sz w:val="24"/>
              <w:szCs w:val="24"/>
            </w:rPr>
            <m:t xml:space="preserve">+ </m:t>
          </m:r>
          <m:d>
            <m:dPr>
              <m:ctrlPr>
                <w:rPr>
                  <w:rFonts w:ascii="Cambria Math" w:eastAsia="Times New Roman" w:hAnsi="Cambria Math" w:cs="Times New Roman"/>
                  <w:sz w:val="24"/>
                  <w:szCs w:val="24"/>
                </w:rPr>
              </m:ctrlPr>
            </m:dPr>
            <m:e>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χ</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O</m:t>
                      </m:r>
                    </m:e>
                    <m:sub>
                      <m:r>
                        <m:rPr>
                          <m:nor/>
                        </m:rPr>
                        <w:rPr>
                          <w:rFonts w:ascii="Times New Roman" w:eastAsia="Times New Roman" w:hAnsi="Times New Roman" w:cs="Times New Roman"/>
                          <w:sz w:val="24"/>
                          <w:szCs w:val="24"/>
                        </w:rPr>
                        <m:t>2</m:t>
                      </m:r>
                    </m:sub>
                  </m:sSub>
                </m:sub>
              </m:sSub>
            </m:e>
          </m:d>
          <m:r>
            <m:rPr>
              <m:nor/>
            </m:rPr>
            <w:rPr>
              <w:rFonts w:ascii="Times New Roman" w:eastAsia="Times New Roman" w:hAnsi="Times New Roman" w:cs="Times New Roman"/>
              <w:sz w:val="24"/>
              <w:szCs w:val="24"/>
            </w:rPr>
            <m:t xml:space="preserve"> </m:t>
          </m:r>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MW</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O</m:t>
                  </m:r>
                </m:e>
                <m:sub>
                  <m:r>
                    <m:rPr>
                      <m:nor/>
                    </m:rPr>
                    <w:rPr>
                      <w:rFonts w:ascii="Times New Roman" w:eastAsia="Times New Roman" w:hAnsi="Times New Roman" w:cs="Times New Roman"/>
                      <w:sz w:val="24"/>
                      <w:szCs w:val="24"/>
                    </w:rPr>
                    <m:t>2</m:t>
                  </m:r>
                </m:sub>
              </m:sSub>
            </m:sub>
          </m:sSub>
          <m:r>
            <m:rPr>
              <m:nor/>
            </m:rPr>
            <w:rPr>
              <w:rFonts w:ascii="Times New Roman" w:eastAsia="Times New Roman" w:hAnsi="Times New Roman" w:cs="Times New Roman"/>
              <w:sz w:val="24"/>
              <w:szCs w:val="24"/>
            </w:rPr>
            <m:t>+</m:t>
          </m:r>
          <m:d>
            <m:dPr>
              <m:ctrlPr>
                <w:rPr>
                  <w:rFonts w:ascii="Cambria Math" w:eastAsia="Times New Roman" w:hAnsi="Cambria Math" w:cs="Times New Roman"/>
                  <w:sz w:val="24"/>
                  <w:szCs w:val="24"/>
                </w:rPr>
              </m:ctrlPr>
            </m:dPr>
            <m:e>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χ</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r>
                        <m:rPr>
                          <m:nor/>
                        </m:rPr>
                        <w:rPr>
                          <w:rFonts w:ascii="Times New Roman" w:eastAsia="Times New Roman" w:hAnsi="Times New Roman" w:cs="Times New Roman"/>
                          <w:sz w:val="24"/>
                          <w:szCs w:val="24"/>
                        </w:rPr>
                        <m:t>2</m:t>
                      </m:r>
                    </m:sub>
                  </m:sSub>
                </m:sub>
              </m:sSub>
            </m:e>
          </m:d>
          <m:r>
            <m:rPr>
              <m:nor/>
            </m:rPr>
            <w:rPr>
              <w:rFonts w:ascii="Times New Roman" w:eastAsia="Times New Roman" w:hAnsi="Times New Roman" w:cs="Times New Roman"/>
              <w:sz w:val="24"/>
              <w:szCs w:val="24"/>
            </w:rPr>
            <m:t xml:space="preserve"> </m:t>
          </m:r>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MW</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r>
                    <m:rPr>
                      <m:nor/>
                    </m:rPr>
                    <w:rPr>
                      <w:rFonts w:ascii="Times New Roman" w:eastAsia="Times New Roman" w:hAnsi="Times New Roman" w:cs="Times New Roman"/>
                      <w:sz w:val="24"/>
                      <w:szCs w:val="24"/>
                    </w:rPr>
                    <m:t>2</m:t>
                  </m:r>
                </m:sub>
              </m:sSub>
            </m:sub>
          </m:sSub>
        </m:oMath>
      </m:oMathPara>
    </w:p>
    <w:p w14:paraId="6F1D176F"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m:oMathPara>
        <m:oMathParaPr>
          <m:jc m:val="left"/>
        </m:oMathParaPr>
        <m:oMath>
          <m:r>
            <m:rPr>
              <m:nor/>
            </m:rPr>
            <w:rPr>
              <w:rFonts w:ascii="Times New Roman" w:eastAsia="Times New Roman" w:hAnsi="Times New Roman" w:cs="Times New Roman"/>
              <w:sz w:val="24"/>
              <w:szCs w:val="24"/>
            </w:rPr>
            <m:t>=28.819</m:t>
          </m:r>
          <m:d>
            <m:dPr>
              <m:ctrlPr>
                <w:rPr>
                  <w:rFonts w:ascii="Cambria Math" w:eastAsia="Times New Roman" w:hAnsi="Cambria Math" w:cs="Times New Roman"/>
                  <w:sz w:val="24"/>
                  <w:szCs w:val="24"/>
                </w:rPr>
              </m:ctrlPr>
            </m:dPr>
            <m:e>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kg of product</m:t>
                  </m:r>
                </m:num>
                <m:den>
                  <m:r>
                    <m:rPr>
                      <m:nor/>
                    </m:rPr>
                    <w:rPr>
                      <w:rFonts w:ascii="Times New Roman" w:eastAsia="Times New Roman" w:hAnsi="Times New Roman" w:cs="Times New Roman"/>
                      <w:sz w:val="24"/>
                      <w:szCs w:val="24"/>
                    </w:rPr>
                    <m:t>kmol of product</m:t>
                  </m:r>
                </m:den>
              </m:f>
            </m:e>
          </m:d>
          <m:r>
            <m:rPr>
              <m:sty m:val="p"/>
            </m:rPr>
            <w:rPr>
              <w:rFonts w:ascii="Cambria Math" w:eastAsia="Times New Roman" w:hAnsi="Cambria Math" w:cs="Times New Roman"/>
              <w:sz w:val="24"/>
              <w:szCs w:val="24"/>
            </w:rPr>
            <m:t xml:space="preserve"> </m:t>
          </m:r>
        </m:oMath>
      </m:oMathPara>
    </w:p>
    <w:p w14:paraId="4A18E6E6"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385EDCD9"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Velocity measurement:</w:t>
      </w:r>
    </w:p>
    <w:p w14:paraId="2A4B3BC3"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Conditions at the sampling point:</w:t>
      </w:r>
    </w:p>
    <w:p w14:paraId="234073E5"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P = 101390 Pa</w:t>
      </w:r>
    </w:p>
    <w:p w14:paraId="7AAAD9AD"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T = 668 K</w:t>
      </w:r>
    </w:p>
    <w:p w14:paraId="076DB89D"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m:oMathPara>
        <m:oMathParaPr>
          <m:jc m:val="left"/>
        </m:oMathParaPr>
        <m:oMath>
          <m:r>
            <m:rPr>
              <m:nor/>
            </m:rPr>
            <w:rPr>
              <w:rFonts w:ascii="Times New Roman" w:eastAsia="Times New Roman" w:hAnsi="Times New Roman" w:cs="Times New Roman"/>
              <w:sz w:val="24"/>
              <w:szCs w:val="24"/>
            </w:rPr>
            <w:lastRenderedPageBreak/>
            <m:t>ρ</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 xml:space="preserve">= </m:t>
          </m:r>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P</m:t>
              </m:r>
            </m:num>
            <m:den>
              <m:d>
                <m:dPr>
                  <m:ctrlPr>
                    <w:rPr>
                      <w:rFonts w:ascii="Cambria Math" w:eastAsia="Times New Roman" w:hAnsi="Cambria Math" w:cs="Times New Roman"/>
                      <w:sz w:val="24"/>
                      <w:szCs w:val="24"/>
                    </w:rPr>
                  </m:ctrlPr>
                </m:dPr>
                <m:e>
                  <m:f>
                    <m:fPr>
                      <m:ctrlPr>
                        <w:rPr>
                          <w:rFonts w:ascii="Cambria Math" w:eastAsia="Times New Roman" w:hAnsi="Cambria Math" w:cs="Times New Roman"/>
                          <w:sz w:val="24"/>
                          <w:szCs w:val="24"/>
                        </w:rPr>
                      </m:ctrlPr>
                    </m:fPr>
                    <m:num>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R</m:t>
                          </m:r>
                        </m:e>
                        <m:sub>
                          <m:r>
                            <m:rPr>
                              <m:nor/>
                            </m:rPr>
                            <w:rPr>
                              <w:rFonts w:ascii="Times New Roman" w:eastAsia="Times New Roman" w:hAnsi="Times New Roman" w:cs="Times New Roman"/>
                              <w:sz w:val="24"/>
                              <w:szCs w:val="24"/>
                            </w:rPr>
                            <m:t>u</m:t>
                          </m:r>
                        </m:sub>
                      </m:sSub>
                    </m:num>
                    <m:den>
                      <m:r>
                        <m:rPr>
                          <m:nor/>
                        </m:rPr>
                        <w:rPr>
                          <w:rFonts w:ascii="Times New Roman" w:eastAsia="Times New Roman" w:hAnsi="Times New Roman" w:cs="Times New Roman"/>
                          <w:sz w:val="24"/>
                          <w:szCs w:val="24"/>
                        </w:rPr>
                        <m:t>MW</m:t>
                      </m:r>
                    </m:den>
                  </m:f>
                </m:e>
              </m:d>
              <m:r>
                <m:rPr>
                  <m:nor/>
                </m:rPr>
                <w:rPr>
                  <w:rFonts w:ascii="Times New Roman" w:eastAsia="Times New Roman" w:hAnsi="Times New Roman" w:cs="Times New Roman"/>
                  <w:sz w:val="24"/>
                  <w:szCs w:val="24"/>
                </w:rPr>
                <m:t xml:space="preserve"> T</m:t>
              </m:r>
            </m:den>
          </m:f>
          <m:r>
            <m:rPr>
              <m:nor/>
            </m:rPr>
            <w:rPr>
              <w:rFonts w:ascii="Times New Roman" w:eastAsia="Times New Roman" w:hAnsi="Times New Roman" w:cs="Times New Roman"/>
              <w:sz w:val="24"/>
              <w:szCs w:val="24"/>
            </w:rPr>
            <m:t xml:space="preserve">= </m:t>
          </m:r>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101390</m:t>
              </m:r>
            </m:num>
            <m:den>
              <m:d>
                <m:dPr>
                  <m:ctrlPr>
                    <w:rPr>
                      <w:rFonts w:ascii="Cambria Math" w:eastAsia="Times New Roman" w:hAnsi="Cambria Math" w:cs="Times New Roman"/>
                      <w:sz w:val="24"/>
                      <w:szCs w:val="24"/>
                    </w:rPr>
                  </m:ctrlPr>
                </m:dPr>
                <m:e>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8314</m:t>
                      </m:r>
                    </m:num>
                    <m:den>
                      <m:r>
                        <m:rPr>
                          <m:nor/>
                        </m:rPr>
                        <w:rPr>
                          <w:rFonts w:ascii="Times New Roman" w:eastAsia="Times New Roman" w:hAnsi="Times New Roman" w:cs="Times New Roman"/>
                          <w:sz w:val="24"/>
                          <w:szCs w:val="24"/>
                        </w:rPr>
                        <m:t>28.819</m:t>
                      </m:r>
                    </m:den>
                  </m:f>
                </m:e>
              </m:d>
              <m:r>
                <m:rPr>
                  <m:nor/>
                </m:rPr>
                <w:rPr>
                  <w:rFonts w:ascii="Times New Roman" w:eastAsia="Times New Roman" w:hAnsi="Times New Roman" w:cs="Times New Roman"/>
                  <w:sz w:val="24"/>
                  <w:szCs w:val="24"/>
                </w:rPr>
                <m:t xml:space="preserve"> 668</m:t>
              </m:r>
            </m:den>
          </m:f>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0.526</m:t>
          </m:r>
          <m:r>
            <m:rPr>
              <m:nor/>
            </m:rPr>
            <w:rPr>
              <w:rFonts w:ascii="Cambria Math" w:eastAsia="Times New Roman" w:hAnsi="Times New Roman" w:cs="Times New Roman"/>
              <w:sz w:val="24"/>
              <w:szCs w:val="24"/>
            </w:rPr>
            <m:t xml:space="preserve"> </m:t>
          </m:r>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kg</m:t>
              </m:r>
            </m:num>
            <m:den>
              <m:sSup>
                <m:sSupPr>
                  <m:ctrlPr>
                    <w:rPr>
                      <w:rFonts w:ascii="Cambria Math" w:eastAsia="Times New Roman" w:hAnsi="Cambria Math" w:cs="Times New Roman"/>
                      <w:sz w:val="24"/>
                      <w:szCs w:val="24"/>
                    </w:rPr>
                  </m:ctrlPr>
                </m:sSupPr>
                <m:e>
                  <m:r>
                    <m:rPr>
                      <m:nor/>
                    </m:rPr>
                    <w:rPr>
                      <w:rFonts w:ascii="Times New Roman" w:eastAsia="Times New Roman" w:hAnsi="Times New Roman" w:cs="Times New Roman"/>
                      <w:sz w:val="24"/>
                      <w:szCs w:val="24"/>
                    </w:rPr>
                    <m:t>m</m:t>
                  </m:r>
                </m:e>
                <m:sup>
                  <m:r>
                    <m:rPr>
                      <m:nor/>
                    </m:rPr>
                    <w:rPr>
                      <w:rFonts w:ascii="Times New Roman" w:eastAsia="Times New Roman" w:hAnsi="Times New Roman" w:cs="Times New Roman"/>
                      <w:sz w:val="24"/>
                      <w:szCs w:val="24"/>
                    </w:rPr>
                    <m:t>3</m:t>
                  </m:r>
                </m:sup>
              </m:sSup>
            </m:den>
          </m:f>
        </m:oMath>
      </m:oMathPara>
    </w:p>
    <w:p w14:paraId="17500EC4"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m:oMathPara>
        <m:oMathParaPr>
          <m:jc m:val="left"/>
        </m:oMathParaPr>
        <m:oMath>
          <m:r>
            <w:rPr>
              <w:rFonts w:ascii="Cambria Math" w:eastAsia="Times New Roman" w:hAnsi="Cambria Math" w:cs="Times New Roman"/>
              <w:sz w:val="24"/>
              <w:szCs w:val="24"/>
            </w:rPr>
            <m:t>V</m:t>
          </m:r>
          <m:r>
            <m:rPr>
              <m:nor/>
            </m:rPr>
            <w:rPr>
              <w:rFonts w:ascii="Times New Roman" w:eastAsia="Times New Roman" w:hAnsi="Times New Roman" w:cs="Times New Roman"/>
              <w:sz w:val="24"/>
              <w:szCs w:val="24"/>
            </w:rPr>
            <m:t>=</m:t>
          </m:r>
          <m:rad>
            <m:radPr>
              <m:degHide m:val="1"/>
              <m:ctrlPr>
                <w:rPr>
                  <w:rFonts w:ascii="Cambria Math" w:eastAsia="Times New Roman" w:hAnsi="Cambria Math" w:cs="Times New Roman"/>
                  <w:sz w:val="24"/>
                  <w:szCs w:val="24"/>
                </w:rPr>
              </m:ctrlPr>
            </m:radPr>
            <m:deg/>
            <m:e>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 xml:space="preserve">2* </m:t>
                  </m:r>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ρ</m:t>
                      </m:r>
                    </m:e>
                    <m:sub>
                      <m:r>
                        <m:rPr>
                          <m:nor/>
                        </m:rPr>
                        <w:rPr>
                          <w:rFonts w:ascii="Times New Roman" w:eastAsia="Times New Roman" w:hAnsi="Times New Roman" w:cs="Times New Roman"/>
                          <w:sz w:val="24"/>
                          <w:szCs w:val="24"/>
                        </w:rPr>
                        <m:t>manometer</m:t>
                      </m:r>
                    </m:sub>
                  </m:sSub>
                  <m:r>
                    <m:rPr>
                      <m:nor/>
                    </m:rPr>
                    <w:rPr>
                      <w:rFonts w:ascii="Times New Roman" w:eastAsia="Times New Roman" w:hAnsi="Times New Roman" w:cs="Times New Roman"/>
                      <w:sz w:val="24"/>
                      <w:szCs w:val="24"/>
                    </w:rPr>
                    <m:t xml:space="preserve">* g* </m:t>
                  </m:r>
                  <w:proofErr w:type="spellStart"/>
                  <m:r>
                    <m:rPr>
                      <m:nor/>
                    </m:rPr>
                    <w:rPr>
                      <w:rFonts w:ascii="Times New Roman" w:eastAsia="Times New Roman" w:hAnsi="Times New Roman" w:cs="Times New Roman"/>
                      <w:sz w:val="24"/>
                      <w:szCs w:val="24"/>
                    </w:rPr>
                    <m:t>Δh</m:t>
                  </m:r>
                  <w:proofErr w:type="spellEnd"/>
                </m:num>
                <m:den>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ρ</m:t>
                      </m:r>
                    </m:e>
                    <m:sub>
                      <m:r>
                        <m:rPr>
                          <m:nor/>
                        </m:rPr>
                        <w:rPr>
                          <w:rFonts w:ascii="Times New Roman" w:eastAsia="Times New Roman" w:hAnsi="Times New Roman" w:cs="Times New Roman"/>
                          <w:sz w:val="24"/>
                          <w:szCs w:val="24"/>
                        </w:rPr>
                        <m:t>product</m:t>
                      </m:r>
                    </m:sub>
                  </m:sSub>
                </m:den>
              </m:f>
            </m:e>
          </m:rad>
          <m:r>
            <m:rPr>
              <m:nor/>
            </m:rPr>
            <w:rPr>
              <w:rFonts w:ascii="Times New Roman" w:eastAsia="Times New Roman" w:hAnsi="Times New Roman" w:cs="Times New Roman"/>
              <w:sz w:val="24"/>
              <w:szCs w:val="24"/>
            </w:rPr>
            <m:t xml:space="preserve"> = </m:t>
          </m:r>
          <m:rad>
            <m:radPr>
              <m:degHide m:val="1"/>
              <m:ctrlPr>
                <w:rPr>
                  <w:rFonts w:ascii="Cambria Math" w:eastAsia="Times New Roman" w:hAnsi="Cambria Math" w:cs="Times New Roman"/>
                  <w:sz w:val="24"/>
                  <w:szCs w:val="24"/>
                </w:rPr>
              </m:ctrlPr>
            </m:radPr>
            <m:deg/>
            <m:e>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2*1000*9.81*0.007*0.0254</m:t>
                  </m:r>
                </m:num>
                <m:den>
                  <m:r>
                    <m:rPr>
                      <m:nor/>
                    </m:rPr>
                    <w:rPr>
                      <w:rFonts w:ascii="Times New Roman" w:eastAsia="Times New Roman" w:hAnsi="Times New Roman" w:cs="Times New Roman"/>
                      <w:sz w:val="24"/>
                      <w:szCs w:val="24"/>
                    </w:rPr>
                    <m:t>0.526</m:t>
                  </m:r>
                </m:den>
              </m:f>
            </m:e>
          </m:rad>
          <m:r>
            <m:rPr>
              <m:nor/>
            </m:rPr>
            <w:rPr>
              <w:rFonts w:ascii="Times New Roman" w:eastAsia="Times New Roman" w:hAnsi="Times New Roman" w:cs="Times New Roman"/>
              <w:sz w:val="24"/>
              <w:szCs w:val="24"/>
            </w:rPr>
            <m:t>= 2.574 m/s</m:t>
          </m:r>
        </m:oMath>
      </m:oMathPara>
    </w:p>
    <w:p w14:paraId="755343BA"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ṁ</m:t>
            </m:r>
          </m:e>
          <m:sub>
            <m:r>
              <m:rPr>
                <m:nor/>
              </m:rPr>
              <w:rPr>
                <w:rFonts w:ascii="Times New Roman" w:eastAsia="Times New Roman" w:hAnsi="Times New Roman" w:cs="Times New Roman"/>
                <w:sz w:val="24"/>
                <w:szCs w:val="24"/>
              </w:rPr>
              <m:t>product</m:t>
            </m:r>
          </m:sub>
        </m:sSub>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 xml:space="preserve">= </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ρ</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 xml:space="preserve">π </m:t>
            </m:r>
            <m:sSup>
              <m:sSupPr>
                <m:ctrlPr>
                  <w:rPr>
                    <w:rFonts w:ascii="Cambria Math" w:eastAsia="Times New Roman" w:hAnsi="Cambria Math" w:cs="Times New Roman"/>
                    <w:sz w:val="24"/>
                    <w:szCs w:val="24"/>
                  </w:rPr>
                </m:ctrlPr>
              </m:sSupPr>
              <m:e>
                <m:r>
                  <m:rPr>
                    <m:nor/>
                  </m:rPr>
                  <w:rPr>
                    <w:rFonts w:ascii="Times New Roman" w:eastAsia="Times New Roman" w:hAnsi="Times New Roman" w:cs="Times New Roman"/>
                    <w:sz w:val="24"/>
                    <w:szCs w:val="24"/>
                  </w:rPr>
                  <m:t>d</m:t>
                </m:r>
              </m:e>
              <m:sup>
                <m:r>
                  <m:rPr>
                    <m:nor/>
                  </m:rPr>
                  <w:rPr>
                    <w:rFonts w:ascii="Times New Roman" w:eastAsia="Times New Roman" w:hAnsi="Times New Roman" w:cs="Times New Roman"/>
                    <w:sz w:val="24"/>
                    <w:szCs w:val="24"/>
                  </w:rPr>
                  <m:t>2</m:t>
                </m:r>
                <m:r>
                  <m:rPr>
                    <m:nor/>
                  </m:rPr>
                  <w:rPr>
                    <w:rFonts w:ascii="Cambria Math" w:eastAsia="Times New Roman" w:hAnsi="Times New Roman" w:cs="Times New Roman"/>
                    <w:sz w:val="24"/>
                    <w:szCs w:val="24"/>
                  </w:rPr>
                  <m:t xml:space="preserve"> </m:t>
                </m:r>
              </m:sup>
            </m:sSup>
          </m:num>
          <m:den>
            <m:r>
              <m:rPr>
                <m:nor/>
              </m:rPr>
              <w:rPr>
                <w:rFonts w:ascii="Times New Roman" w:eastAsia="Times New Roman" w:hAnsi="Times New Roman" w:cs="Times New Roman"/>
                <w:sz w:val="24"/>
                <w:szCs w:val="24"/>
              </w:rPr>
              <m:t>4</m:t>
            </m:r>
          </m:den>
        </m:f>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V</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0.529</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 xml:space="preserve">π </m:t>
            </m:r>
            <m:sSup>
              <m:sSupPr>
                <m:ctrlPr>
                  <w:rPr>
                    <w:rFonts w:ascii="Cambria Math" w:eastAsia="Times New Roman" w:hAnsi="Cambria Math" w:cs="Times New Roman"/>
                    <w:sz w:val="24"/>
                    <w:szCs w:val="24"/>
                  </w:rPr>
                </m:ctrlPr>
              </m:sSupPr>
              <m:e>
                <m:d>
                  <m:dPr>
                    <m:ctrlPr>
                      <w:rPr>
                        <w:rFonts w:ascii="Cambria Math" w:eastAsia="Times New Roman" w:hAnsi="Cambria Math" w:cs="Times New Roman"/>
                        <w:sz w:val="24"/>
                        <w:szCs w:val="24"/>
                      </w:rPr>
                    </m:ctrlPr>
                  </m:dPr>
                  <m:e>
                    <m:r>
                      <m:rPr>
                        <m:nor/>
                      </m:rPr>
                      <w:rPr>
                        <w:rFonts w:ascii="Times New Roman" w:eastAsia="Times New Roman" w:hAnsi="Times New Roman" w:cs="Times New Roman"/>
                        <w:sz w:val="24"/>
                        <w:szCs w:val="24"/>
                      </w:rPr>
                      <m:t>0.056</m:t>
                    </m:r>
                  </m:e>
                </m:d>
              </m:e>
              <m:sup>
                <m:r>
                  <m:rPr>
                    <m:nor/>
                  </m:rPr>
                  <w:rPr>
                    <w:rFonts w:ascii="Times New Roman" w:eastAsia="Times New Roman" w:hAnsi="Times New Roman" w:cs="Times New Roman"/>
                    <w:sz w:val="24"/>
                    <w:szCs w:val="24"/>
                  </w:rPr>
                  <m:t>2</m:t>
                </m:r>
              </m:sup>
            </m:sSup>
          </m:num>
          <m:den>
            <m:r>
              <m:rPr>
                <m:nor/>
              </m:rPr>
              <w:rPr>
                <w:rFonts w:ascii="Times New Roman" w:eastAsia="Times New Roman" w:hAnsi="Times New Roman" w:cs="Times New Roman"/>
                <w:sz w:val="24"/>
                <w:szCs w:val="24"/>
              </w:rPr>
              <m:t>4</m:t>
            </m:r>
          </m:den>
        </m:f>
        <m:r>
          <m:rPr>
            <m:nor/>
          </m:rPr>
          <w:rPr>
            <w:rFonts w:ascii="Times New Roman" w:eastAsia="Times New Roman" w:hAnsi="Times New Roman" w:cs="Times New Roman"/>
            <w:sz w:val="24"/>
            <w:szCs w:val="24"/>
          </w:rPr>
          <m:t>*2.574</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  3.335*</m:t>
        </m:r>
        <m:sSup>
          <m:sSupPr>
            <m:ctrlPr>
              <w:rPr>
                <w:rFonts w:ascii="Cambria Math" w:eastAsia="Times New Roman" w:hAnsi="Cambria Math" w:cs="Times New Roman"/>
                <w:sz w:val="24"/>
                <w:szCs w:val="24"/>
              </w:rPr>
            </m:ctrlPr>
          </m:sSupPr>
          <m:e>
            <m:r>
              <m:rPr>
                <m:nor/>
              </m:rPr>
              <w:rPr>
                <w:rFonts w:ascii="Times New Roman" w:eastAsia="Times New Roman" w:hAnsi="Times New Roman" w:cs="Times New Roman"/>
                <w:sz w:val="24"/>
                <w:szCs w:val="24"/>
              </w:rPr>
              <m:t>10</m:t>
            </m:r>
          </m:e>
          <m:sup>
            <m:r>
              <m:rPr>
                <m:nor/>
              </m:rPr>
              <w:rPr>
                <w:rFonts w:ascii="Times New Roman" w:eastAsia="Times New Roman" w:hAnsi="Times New Roman" w:cs="Times New Roman"/>
                <w:sz w:val="24"/>
                <w:szCs w:val="24"/>
              </w:rPr>
              <m:t>-3</m:t>
            </m:r>
          </m:sup>
        </m:sSup>
        <m:r>
          <m:rPr>
            <m:nor/>
          </m:rPr>
          <w:rPr>
            <w:rFonts w:ascii="Times New Roman" w:eastAsia="Times New Roman" w:hAnsi="Times New Roman" w:cs="Times New Roman"/>
            <w:sz w:val="24"/>
            <w:szCs w:val="24"/>
          </w:rPr>
          <m:t xml:space="preserve"> </m:t>
        </m:r>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kg</m:t>
            </m:r>
          </m:num>
          <m:den>
            <m:r>
              <m:rPr>
                <m:nor/>
              </m:rPr>
              <w:rPr>
                <w:rFonts w:ascii="Times New Roman" w:eastAsia="Times New Roman" w:hAnsi="Times New Roman" w:cs="Times New Roman"/>
                <w:sz w:val="24"/>
                <w:szCs w:val="24"/>
              </w:rPr>
              <m:t>s</m:t>
            </m:r>
          </m:den>
        </m:f>
      </m:oMath>
      <w:r w:rsidR="006440D7" w:rsidRPr="006440D7">
        <w:rPr>
          <w:rFonts w:ascii="Times New Roman" w:eastAsia="Times New Roman" w:hAnsi="Times New Roman" w:cs="Times New Roman"/>
          <w:sz w:val="24"/>
          <w:szCs w:val="24"/>
        </w:rPr>
        <w:t xml:space="preserve"> </w:t>
      </w:r>
    </w:p>
    <w:p w14:paraId="165A1E33"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Where d = diameter of the Pyrex funnel = 0.056m</w:t>
      </w:r>
    </w:p>
    <w:p w14:paraId="1A454619" w14:textId="77777777" w:rsidR="006440D7" w:rsidRPr="006440D7" w:rsidRDefault="006C145C" w:rsidP="006440D7">
      <w:pPr>
        <w:spacing w:after="120" w:line="480" w:lineRule="auto"/>
        <w:jc w:val="both"/>
        <w:rPr>
          <w:rFonts w:ascii="Cambria Math" w:eastAsia="Times New Roman" w:hAnsi="Cambria Math" w:cs="Times New Roman"/>
          <w:sz w:val="24"/>
          <w:szCs w:val="24"/>
          <w:oMath/>
        </w:rPr>
      </w:pPr>
      <m:oMathPara>
        <m:oMathParaPr>
          <m:jc m:val="left"/>
        </m:oMathParaPr>
        <m:oMath>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ṁ</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CO</m:t>
                  </m:r>
                </m:e>
                <m:sub>
                  <m:r>
                    <m:rPr>
                      <m:nor/>
                    </m:rPr>
                    <w:rPr>
                      <w:rFonts w:ascii="Times New Roman" w:eastAsia="Times New Roman" w:hAnsi="Times New Roman" w:cs="Times New Roman"/>
                      <w:sz w:val="24"/>
                      <w:szCs w:val="24"/>
                    </w:rPr>
                    <m:t>2</m:t>
                  </m:r>
                </m:sub>
              </m:sSub>
            </m:sub>
          </m:sSub>
          <m:r>
            <m:rPr>
              <m:nor/>
            </m:rPr>
            <w:rPr>
              <w:rFonts w:ascii="Times New Roman" w:eastAsia="Times New Roman" w:hAnsi="Times New Roman" w:cs="Times New Roman"/>
              <w:sz w:val="24"/>
              <w:szCs w:val="24"/>
            </w:rPr>
            <m:t xml:space="preserve">= </m:t>
          </m:r>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Y</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CO</m:t>
                  </m:r>
                </m:e>
                <m:sub>
                  <m:r>
                    <m:rPr>
                      <m:nor/>
                    </m:rPr>
                    <w:rPr>
                      <w:rFonts w:ascii="Times New Roman" w:eastAsia="Times New Roman" w:hAnsi="Times New Roman" w:cs="Times New Roman"/>
                      <w:sz w:val="24"/>
                      <w:szCs w:val="24"/>
                    </w:rPr>
                    <m:t>2</m:t>
                  </m:r>
                </m:sub>
              </m:sSub>
            </m:sub>
          </m:sSub>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ṁ</m:t>
              </m:r>
            </m:e>
            <m:sub>
              <m:r>
                <m:rPr>
                  <m:nor/>
                </m:rPr>
                <w:rPr>
                  <w:rFonts w:ascii="Times New Roman" w:eastAsia="Times New Roman" w:hAnsi="Times New Roman" w:cs="Times New Roman"/>
                  <w:sz w:val="24"/>
                  <w:szCs w:val="24"/>
                </w:rPr>
                <m:t>product</m:t>
              </m:r>
            </m:sub>
          </m:sSub>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0.03145</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3.335</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sSup>
            <m:sSupPr>
              <m:ctrlPr>
                <w:rPr>
                  <w:rFonts w:ascii="Cambria Math" w:eastAsia="Times New Roman" w:hAnsi="Cambria Math" w:cs="Times New Roman"/>
                  <w:sz w:val="24"/>
                  <w:szCs w:val="24"/>
                </w:rPr>
              </m:ctrlPr>
            </m:sSupPr>
            <m:e>
              <m:r>
                <m:rPr>
                  <m:nor/>
                </m:rPr>
                <w:rPr>
                  <w:rFonts w:ascii="Times New Roman" w:eastAsia="Times New Roman" w:hAnsi="Times New Roman" w:cs="Times New Roman"/>
                  <w:sz w:val="24"/>
                  <w:szCs w:val="24"/>
                </w:rPr>
                <m:t>10</m:t>
              </m:r>
            </m:e>
            <m:sup>
              <m:r>
                <m:rPr>
                  <m:nor/>
                </m:rPr>
                <w:rPr>
                  <w:rFonts w:ascii="Times New Roman" w:eastAsia="Times New Roman" w:hAnsi="Times New Roman" w:cs="Times New Roman"/>
                  <w:sz w:val="24"/>
                  <w:szCs w:val="24"/>
                </w:rPr>
                <m:t>-3</m:t>
              </m:r>
            </m:sup>
          </m:sSup>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1.0489</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sSup>
            <m:sSupPr>
              <m:ctrlPr>
                <w:rPr>
                  <w:rFonts w:ascii="Cambria Math" w:eastAsia="Times New Roman" w:hAnsi="Cambria Math" w:cs="Times New Roman"/>
                  <w:sz w:val="24"/>
                  <w:szCs w:val="24"/>
                </w:rPr>
              </m:ctrlPr>
            </m:sSupPr>
            <m:e>
              <m:r>
                <m:rPr>
                  <m:nor/>
                </m:rPr>
                <w:rPr>
                  <w:rFonts w:ascii="Times New Roman" w:eastAsia="Times New Roman" w:hAnsi="Times New Roman" w:cs="Times New Roman"/>
                  <w:sz w:val="24"/>
                  <w:szCs w:val="24"/>
                </w:rPr>
                <m:t>10</m:t>
              </m:r>
            </m:e>
            <m:sup>
              <m:r>
                <m:rPr>
                  <m:nor/>
                </m:rPr>
                <w:rPr>
                  <w:rFonts w:ascii="Times New Roman" w:eastAsia="Times New Roman" w:hAnsi="Times New Roman" w:cs="Times New Roman"/>
                  <w:sz w:val="24"/>
                  <w:szCs w:val="24"/>
                </w:rPr>
                <m:t>-4</m:t>
              </m:r>
            </m:sup>
          </m:sSup>
          <m:r>
            <w:rPr>
              <w:rFonts w:ascii="Cambria Math" w:eastAsia="Times New Roman" w:hAnsi="Cambria Math" w:cs="Times New Roman"/>
              <w:sz w:val="24"/>
              <w:szCs w:val="24"/>
            </w:rPr>
            <m:t xml:space="preserve"> </m:t>
          </m:r>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kg</m:t>
              </m:r>
            </m:num>
            <m:den>
              <m:r>
                <m:rPr>
                  <m:nor/>
                </m:rPr>
                <w:rPr>
                  <w:rFonts w:ascii="Times New Roman" w:eastAsia="Times New Roman" w:hAnsi="Times New Roman" w:cs="Times New Roman"/>
                  <w:sz w:val="24"/>
                  <w:szCs w:val="24"/>
                </w:rPr>
                <m:t>s</m:t>
              </m:r>
            </m:den>
          </m:f>
        </m:oMath>
      </m:oMathPara>
    </w:p>
    <w:p w14:paraId="6E9EF011"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ṁ</m:t>
            </m:r>
          </m:e>
          <m:sub>
            <m:r>
              <m:rPr>
                <m:nor/>
              </m:rPr>
              <w:rPr>
                <w:rFonts w:ascii="Times New Roman" w:eastAsia="Times New Roman" w:hAnsi="Times New Roman" w:cs="Times New Roman"/>
                <w:iCs/>
                <w:sz w:val="24"/>
                <w:szCs w:val="24"/>
              </w:rPr>
              <m:t>C</m:t>
            </m:r>
          </m:sub>
        </m:sSub>
        <m:r>
          <m:rPr>
            <m:nor/>
          </m:rPr>
          <w:rPr>
            <w:rFonts w:ascii="Times New Roman" w:eastAsia="Times New Roman" w:hAnsi="Times New Roman" w:cs="Times New Roman"/>
            <w:sz w:val="24"/>
            <w:szCs w:val="24"/>
          </w:rPr>
          <m:t xml:space="preserve"> =  </m:t>
        </m:r>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ṁ</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iCs/>
                    <w:sz w:val="24"/>
                    <w:szCs w:val="24"/>
                  </w:rPr>
                  <m:t>CO</m:t>
                </m:r>
              </m:e>
              <m:sub>
                <m:r>
                  <m:rPr>
                    <m:nor/>
                  </m:rPr>
                  <w:rPr>
                    <w:rFonts w:ascii="Times New Roman" w:eastAsia="Times New Roman" w:hAnsi="Times New Roman" w:cs="Times New Roman"/>
                    <w:sz w:val="24"/>
                    <w:szCs w:val="24"/>
                  </w:rPr>
                  <m:t>2</m:t>
                </m:r>
              </m:sub>
            </m:sSub>
          </m:sub>
        </m:sSub>
        <m:r>
          <m:rPr>
            <m:nor/>
          </m:rPr>
          <w:rPr>
            <w:rFonts w:ascii="Times New Roman" w:eastAsia="Times New Roman" w:hAnsi="Times New Roman" w:cs="Times New Roman"/>
            <w:sz w:val="24"/>
            <w:szCs w:val="24"/>
          </w:rPr>
          <m:t>*</m:t>
        </m:r>
        <m:d>
          <m:dPr>
            <m:ctrlPr>
              <w:rPr>
                <w:rFonts w:ascii="Cambria Math" w:eastAsia="Times New Roman" w:hAnsi="Cambria Math" w:cs="Times New Roman"/>
                <w:sz w:val="24"/>
                <w:szCs w:val="24"/>
              </w:rPr>
            </m:ctrlPr>
          </m:dPr>
          <m:e>
            <m:f>
              <m:fPr>
                <m:ctrlPr>
                  <w:rPr>
                    <w:rFonts w:ascii="Cambria Math" w:eastAsia="Times New Roman" w:hAnsi="Cambria Math" w:cs="Times New Roman"/>
                    <w:sz w:val="24"/>
                    <w:szCs w:val="24"/>
                  </w:rPr>
                </m:ctrlPr>
              </m:fPr>
              <m:num>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iCs/>
                        <w:sz w:val="24"/>
                        <w:szCs w:val="24"/>
                      </w:rPr>
                      <m:t>MW</m:t>
                    </m:r>
                  </m:e>
                  <m:sub>
                    <m:r>
                      <m:rPr>
                        <m:nor/>
                      </m:rPr>
                      <w:rPr>
                        <w:rFonts w:ascii="Times New Roman" w:eastAsia="Times New Roman" w:hAnsi="Times New Roman" w:cs="Times New Roman"/>
                        <w:iCs/>
                        <w:sz w:val="24"/>
                        <w:szCs w:val="24"/>
                      </w:rPr>
                      <m:t>C</m:t>
                    </m:r>
                  </m:sub>
                </m:sSub>
              </m:num>
              <m:den>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iCs/>
                        <w:sz w:val="24"/>
                        <w:szCs w:val="24"/>
                      </w:rPr>
                      <m:t>MW</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iCs/>
                            <w:sz w:val="24"/>
                            <w:szCs w:val="24"/>
                          </w:rPr>
                          <m:t>CO</m:t>
                        </m:r>
                      </m:e>
                      <m:sub>
                        <m:r>
                          <m:rPr>
                            <m:nor/>
                          </m:rPr>
                          <w:rPr>
                            <w:rFonts w:ascii="Times New Roman" w:eastAsia="Times New Roman" w:hAnsi="Times New Roman" w:cs="Times New Roman"/>
                            <w:sz w:val="24"/>
                            <w:szCs w:val="24"/>
                          </w:rPr>
                          <m:t>2</m:t>
                        </m:r>
                      </m:sub>
                    </m:sSub>
                  </m:sub>
                </m:sSub>
              </m:den>
            </m:f>
          </m:e>
        </m:d>
        <m:r>
          <m:rPr>
            <m:nor/>
          </m:rPr>
          <w:rPr>
            <w:rFonts w:ascii="Times New Roman" w:eastAsia="Times New Roman" w:hAnsi="Times New Roman" w:cs="Times New Roman"/>
            <w:sz w:val="24"/>
            <w:szCs w:val="24"/>
          </w:rPr>
          <m:t xml:space="preserve"> =  1.0489 *</m:t>
        </m:r>
        <m:sSup>
          <m:sSupPr>
            <m:ctrlPr>
              <w:rPr>
                <w:rFonts w:ascii="Cambria Math" w:eastAsia="Times New Roman" w:hAnsi="Cambria Math" w:cs="Times New Roman"/>
                <w:sz w:val="24"/>
                <w:szCs w:val="24"/>
              </w:rPr>
            </m:ctrlPr>
          </m:sSupPr>
          <m:e>
            <m:r>
              <m:rPr>
                <m:nor/>
              </m:rPr>
              <w:rPr>
                <w:rFonts w:ascii="Times New Roman" w:eastAsia="Times New Roman" w:hAnsi="Times New Roman" w:cs="Times New Roman"/>
                <w:sz w:val="24"/>
                <w:szCs w:val="24"/>
              </w:rPr>
              <m:t>10</m:t>
            </m:r>
          </m:e>
          <m:sup>
            <m:r>
              <m:rPr>
                <m:nor/>
              </m:rPr>
              <w:rPr>
                <w:rFonts w:ascii="Times New Roman" w:eastAsia="Times New Roman" w:hAnsi="Times New Roman" w:cs="Times New Roman"/>
                <w:sz w:val="24"/>
                <w:szCs w:val="24"/>
              </w:rPr>
              <m:t>-4</m:t>
            </m:r>
          </m:sup>
        </m:sSup>
        <m:r>
          <m:rPr>
            <m:nor/>
          </m:rPr>
          <w:rPr>
            <w:rFonts w:ascii="Times New Roman" w:eastAsia="Times New Roman" w:hAnsi="Times New Roman" w:cs="Times New Roman"/>
            <w:sz w:val="24"/>
            <w:szCs w:val="24"/>
          </w:rPr>
          <m:t xml:space="preserve"> *</m:t>
        </m:r>
        <m:d>
          <m:dPr>
            <m:ctrlPr>
              <w:rPr>
                <w:rFonts w:ascii="Cambria Math" w:eastAsia="Times New Roman" w:hAnsi="Cambria Math" w:cs="Times New Roman"/>
                <w:sz w:val="24"/>
                <w:szCs w:val="24"/>
              </w:rPr>
            </m:ctrlPr>
          </m:dPr>
          <m:e>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12</m:t>
                </m:r>
              </m:num>
              <m:den>
                <m:r>
                  <m:rPr>
                    <m:nor/>
                  </m:rPr>
                  <w:rPr>
                    <w:rFonts w:ascii="Times New Roman" w:eastAsia="Times New Roman" w:hAnsi="Times New Roman" w:cs="Times New Roman"/>
                    <w:sz w:val="24"/>
                    <w:szCs w:val="24"/>
                  </w:rPr>
                  <m:t>44</m:t>
                </m:r>
              </m:den>
            </m:f>
          </m:e>
        </m:d>
        <m:r>
          <m:rPr>
            <m:nor/>
          </m:rPr>
          <w:rPr>
            <w:rFonts w:ascii="Times New Roman" w:eastAsia="Times New Roman" w:hAnsi="Times New Roman" w:cs="Times New Roman"/>
            <w:sz w:val="24"/>
            <w:szCs w:val="24"/>
          </w:rPr>
          <m:t xml:space="preserve">  =   2.86*</m:t>
        </m:r>
        <m:sSup>
          <m:sSupPr>
            <m:ctrlPr>
              <w:rPr>
                <w:rFonts w:ascii="Cambria Math" w:eastAsia="Times New Roman" w:hAnsi="Cambria Math" w:cs="Times New Roman"/>
                <w:sz w:val="24"/>
                <w:szCs w:val="24"/>
              </w:rPr>
            </m:ctrlPr>
          </m:sSupPr>
          <m:e>
            <m:r>
              <m:rPr>
                <m:nor/>
              </m:rPr>
              <w:rPr>
                <w:rFonts w:ascii="Times New Roman" w:eastAsia="Times New Roman" w:hAnsi="Times New Roman" w:cs="Times New Roman"/>
                <w:sz w:val="24"/>
                <w:szCs w:val="24"/>
              </w:rPr>
              <m:t>10</m:t>
            </m:r>
          </m:e>
          <m:sup>
            <m:r>
              <m:rPr>
                <m:nor/>
              </m:rPr>
              <w:rPr>
                <w:rFonts w:ascii="Times New Roman" w:eastAsia="Times New Roman" w:hAnsi="Times New Roman" w:cs="Times New Roman"/>
                <w:sz w:val="24"/>
                <w:szCs w:val="24"/>
              </w:rPr>
              <m:t>-5</m:t>
            </m:r>
          </m:sup>
        </m:sSup>
        <m:f>
          <m:fPr>
            <m:ctrlPr>
              <w:rPr>
                <w:rFonts w:ascii="Cambria Math" w:eastAsia="Times New Roman" w:hAnsi="Cambria Math" w:cs="Times New Roman"/>
                <w:sz w:val="24"/>
                <w:szCs w:val="24"/>
              </w:rPr>
            </m:ctrlPr>
          </m:fPr>
          <m:num>
            <m:r>
              <m:rPr>
                <m:nor/>
              </m:rPr>
              <w:rPr>
                <w:rFonts w:ascii="Times New Roman" w:eastAsia="Times New Roman" w:hAnsi="Times New Roman" w:cs="Times New Roman"/>
                <w:iCs/>
                <w:sz w:val="24"/>
                <w:szCs w:val="24"/>
              </w:rPr>
              <m:t>kg</m:t>
            </m:r>
          </m:num>
          <m:den>
            <m:r>
              <m:rPr>
                <m:nor/>
              </m:rPr>
              <w:rPr>
                <w:rFonts w:ascii="Times New Roman" w:eastAsia="Times New Roman" w:hAnsi="Times New Roman" w:cs="Times New Roman"/>
                <w:iCs/>
                <w:sz w:val="24"/>
                <w:szCs w:val="24"/>
              </w:rPr>
              <m:t>s</m:t>
            </m:r>
          </m:den>
        </m:f>
        <m:r>
          <m:rPr>
            <m:nor/>
          </m:rPr>
          <w:rPr>
            <w:rFonts w:ascii="Times New Roman" w:eastAsia="Times New Roman" w:hAnsi="Times New Roman" w:cs="Times New Roman"/>
            <w:sz w:val="24"/>
            <w:szCs w:val="24"/>
          </w:rPr>
          <m:t xml:space="preserve"> </m:t>
        </m:r>
      </m:oMath>
      <w:r w:rsidR="006440D7" w:rsidRPr="006440D7">
        <w:rPr>
          <w:rFonts w:ascii="Times New Roman" w:eastAsia="Times New Roman" w:hAnsi="Times New Roman" w:cs="Times New Roman"/>
          <w:sz w:val="24"/>
          <w:szCs w:val="24"/>
        </w:rPr>
        <w:t xml:space="preserve"> </w:t>
      </w:r>
    </w:p>
    <w:p w14:paraId="626CA4D9" w14:textId="77777777" w:rsidR="006440D7" w:rsidRPr="006440D7" w:rsidRDefault="006C145C" w:rsidP="006440D7">
      <w:pPr>
        <w:spacing w:after="120" w:line="480" w:lineRule="auto"/>
        <w:jc w:val="both"/>
        <w:rPr>
          <w:rFonts w:ascii="Cambria Math" w:eastAsia="Times New Roman" w:hAnsi="Cambria Math" w:cs="Times New Roman"/>
          <w:sz w:val="24"/>
          <w:szCs w:val="24"/>
          <w:oMath/>
        </w:rPr>
      </w:pPr>
      <m:oMathPara>
        <m:oMathParaPr>
          <m:jc m:val="center"/>
        </m:oMathParaPr>
        <m:oMath>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ṁ</m:t>
              </m:r>
            </m:e>
            <m: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C</m:t>
                  </m:r>
                </m:e>
                <m:sub>
                  <m:r>
                    <m:rPr>
                      <m:nor/>
                    </m:rPr>
                    <w:rPr>
                      <w:rFonts w:ascii="Times New Roman" w:eastAsia="Times New Roman" w:hAnsi="Times New Roman" w:cs="Times New Roman"/>
                      <w:sz w:val="24"/>
                      <w:szCs w:val="24"/>
                    </w:rPr>
                    <m:t>(</m:t>
                  </m:r>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CO</m:t>
                      </m:r>
                    </m:e>
                    <m:sub>
                      <m:r>
                        <m:rPr>
                          <m:nor/>
                        </m:rPr>
                        <w:rPr>
                          <w:rFonts w:ascii="Times New Roman" w:eastAsia="Times New Roman" w:hAnsi="Times New Roman" w:cs="Times New Roman"/>
                          <w:sz w:val="24"/>
                          <w:szCs w:val="24"/>
                        </w:rPr>
                        <m:t>2</m:t>
                      </m:r>
                    </m:sub>
                  </m:sSub>
                  <m:r>
                    <m:rPr>
                      <m:nor/>
                    </m:rPr>
                    <w:rPr>
                      <w:rFonts w:ascii="Times New Roman" w:eastAsia="Times New Roman" w:hAnsi="Times New Roman" w:cs="Times New Roman"/>
                      <w:sz w:val="24"/>
                      <w:szCs w:val="24"/>
                    </w:rPr>
                    <m:t>)</m:t>
                  </m:r>
                </m:sub>
              </m:sSub>
              <m:r>
                <w:rPr>
                  <w:rFonts w:ascii="Cambria Math" w:eastAsia="Times New Roman" w:hAnsi="Cambria Math" w:cs="Times New Roman"/>
                  <w:sz w:val="24"/>
                  <w:szCs w:val="24"/>
                </w:rPr>
                <m:t xml:space="preserve"> </m:t>
              </m:r>
            </m:sub>
          </m:sSub>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2.86</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sSup>
            <m:sSupPr>
              <m:ctrlPr>
                <w:rPr>
                  <w:rFonts w:ascii="Cambria Math" w:eastAsia="Times New Roman" w:hAnsi="Cambria Math" w:cs="Times New Roman"/>
                  <w:sz w:val="24"/>
                  <w:szCs w:val="24"/>
                </w:rPr>
              </m:ctrlPr>
            </m:sSupPr>
            <m:e>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10</m:t>
              </m:r>
            </m:e>
            <m:sup>
              <m:r>
                <m:rPr>
                  <m:nor/>
                </m:rPr>
                <w:rPr>
                  <w:rFonts w:ascii="Times New Roman" w:eastAsia="Times New Roman" w:hAnsi="Times New Roman" w:cs="Times New Roman"/>
                  <w:sz w:val="24"/>
                  <w:szCs w:val="24"/>
                </w:rPr>
                <m:t>-5</m:t>
              </m:r>
            </m:sup>
          </m:sSup>
          <m:r>
            <w:rPr>
              <w:rFonts w:ascii="Cambria Math" w:eastAsia="Times New Roman" w:hAnsi="Cambria Math" w:cs="Times New Roman"/>
              <w:sz w:val="24"/>
              <w:szCs w:val="24"/>
            </w:rPr>
            <m:t xml:space="preserve"> </m:t>
          </m:r>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kg</m:t>
              </m:r>
            </m:num>
            <m:den>
              <m:r>
                <m:rPr>
                  <m:nor/>
                </m:rPr>
                <w:rPr>
                  <w:rFonts w:ascii="Times New Roman" w:eastAsia="Times New Roman" w:hAnsi="Times New Roman" w:cs="Times New Roman"/>
                  <w:sz w:val="24"/>
                  <w:szCs w:val="24"/>
                </w:rPr>
                <m:t>s</m:t>
              </m:r>
            </m:den>
          </m:f>
        </m:oMath>
      </m:oMathPara>
    </w:p>
    <w:p w14:paraId="7CFD0F97"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 xml:space="preserve">The mass flow rate of carbon as fuel was measured to be </w:t>
      </w:r>
      <m:oMath>
        <m:sSup>
          <m:sSupPr>
            <m:ctrlPr>
              <w:rPr>
                <w:rFonts w:ascii="Cambria Math" w:eastAsia="Times New Roman" w:hAnsi="Cambria Math" w:cs="Times New Roman"/>
                <w:i/>
                <w:sz w:val="24"/>
                <w:szCs w:val="24"/>
              </w:rPr>
            </m:ctrlPr>
          </m:sSupPr>
          <m:e>
            <m:r>
              <m:rPr>
                <m:nor/>
              </m:rPr>
              <w:rPr>
                <w:rFonts w:ascii="Times New Roman" w:eastAsia="Times New Roman" w:hAnsi="Times New Roman" w:cs="Times New Roman"/>
                <w:sz w:val="24"/>
                <w:szCs w:val="24"/>
              </w:rPr>
              <m:t>2.55</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10</m:t>
            </m:r>
          </m:e>
          <m:sup>
            <m:r>
              <m:rPr>
                <m:nor/>
              </m:rPr>
              <w:rPr>
                <w:rFonts w:ascii="Times New Roman" w:eastAsia="Times New Roman" w:hAnsi="Times New Roman" w:cs="Times New Roman"/>
                <w:sz w:val="24"/>
                <w:szCs w:val="24"/>
              </w:rPr>
              <m:t>-5</m:t>
            </m:r>
          </m:sup>
        </m:sSup>
        <m:r>
          <w:rPr>
            <w:rFonts w:ascii="Cambria Math" w:eastAsia="Times New Roman" w:hAnsi="Cambria Math" w:cs="Times New Roman"/>
            <w:sz w:val="24"/>
            <w:szCs w:val="24"/>
          </w:rPr>
          <m:t xml:space="preserve"> </m:t>
        </m:r>
      </m:oMath>
      <w:r w:rsidRPr="006440D7">
        <w:rPr>
          <w:rFonts w:ascii="Times New Roman" w:eastAsia="Times New Roman" w:hAnsi="Times New Roman" w:cs="Times New Roman"/>
          <w:sz w:val="24"/>
          <w:szCs w:val="24"/>
        </w:rPr>
        <w:t xml:space="preserve">kg/s and the mass flow rate of carbon in the form of carbon dioxide after combustion was measured to be </w:t>
      </w:r>
      <m:oMath>
        <m:sSup>
          <m:sSupPr>
            <m:ctrlPr>
              <w:rPr>
                <w:rFonts w:ascii="Cambria Math" w:eastAsia="Times New Roman" w:hAnsi="Cambria Math" w:cs="Times New Roman"/>
                <w:i/>
                <w:sz w:val="24"/>
                <w:szCs w:val="24"/>
              </w:rPr>
            </m:ctrlPr>
          </m:sSupPr>
          <m:e>
            <m:r>
              <m:rPr>
                <m:nor/>
              </m:rPr>
              <w:rPr>
                <w:rFonts w:ascii="Times New Roman" w:eastAsia="Times New Roman" w:hAnsi="Times New Roman" w:cs="Times New Roman"/>
                <w:sz w:val="24"/>
                <w:szCs w:val="24"/>
              </w:rPr>
              <m:t>2.86 * 10</m:t>
            </m:r>
          </m:e>
          <m:sup>
            <m:r>
              <m:rPr>
                <m:nor/>
              </m:rPr>
              <w:rPr>
                <w:rFonts w:ascii="Times New Roman" w:eastAsia="Times New Roman" w:hAnsi="Times New Roman" w:cs="Times New Roman"/>
                <w:sz w:val="24"/>
                <w:szCs w:val="24"/>
              </w:rPr>
              <m:t>-5</m:t>
            </m:r>
          </m:sup>
        </m:sSup>
      </m:oMath>
      <w:r w:rsidRPr="006440D7">
        <w:rPr>
          <w:rFonts w:ascii="Times New Roman" w:eastAsia="Times New Roman" w:hAnsi="Times New Roman" w:cs="Times New Roman"/>
          <w:sz w:val="24"/>
          <w:szCs w:val="24"/>
        </w:rPr>
        <w:t xml:space="preserve"> kg/s. Hence the mass flow rate of carbon injected into the septum as fuel was comparable to the mass flow rate of carbon liberated as carbon dioxide from the flame, with the variation attributed to the involved uncertainties in the experiment.</w:t>
      </w:r>
    </w:p>
    <w:p w14:paraId="134C103D" w14:textId="77777777" w:rsidR="006440D7" w:rsidRDefault="006440D7" w:rsidP="006440D7">
      <w:pPr>
        <w:spacing w:after="120" w:line="480" w:lineRule="auto"/>
        <w:jc w:val="both"/>
        <w:rPr>
          <w:rFonts w:ascii="Times New Roman" w:eastAsia="Times New Roman" w:hAnsi="Times New Roman" w:cs="Times New Roman"/>
          <w:sz w:val="24"/>
          <w:szCs w:val="24"/>
        </w:rPr>
      </w:pPr>
    </w:p>
    <w:p w14:paraId="2751E49F" w14:textId="77777777" w:rsidR="00BF61B4" w:rsidRDefault="00BF61B4" w:rsidP="006440D7">
      <w:pPr>
        <w:spacing w:after="120" w:line="480" w:lineRule="auto"/>
        <w:jc w:val="both"/>
        <w:rPr>
          <w:rFonts w:ascii="Times New Roman" w:eastAsia="Times New Roman" w:hAnsi="Times New Roman" w:cs="Times New Roman"/>
          <w:sz w:val="24"/>
          <w:szCs w:val="24"/>
        </w:rPr>
      </w:pPr>
    </w:p>
    <w:p w14:paraId="0BBC78D6" w14:textId="77777777" w:rsidR="00BF61B4" w:rsidRPr="006440D7" w:rsidRDefault="00BF61B4" w:rsidP="006440D7">
      <w:pPr>
        <w:spacing w:after="120" w:line="480" w:lineRule="auto"/>
        <w:jc w:val="both"/>
        <w:rPr>
          <w:rFonts w:ascii="Times New Roman" w:eastAsia="Times New Roman" w:hAnsi="Times New Roman" w:cs="Times New Roman"/>
          <w:sz w:val="24"/>
          <w:szCs w:val="24"/>
        </w:rPr>
      </w:pPr>
    </w:p>
    <w:p w14:paraId="7189473A" w14:textId="6FDBA2F8" w:rsidR="006440D7" w:rsidRPr="006440D7" w:rsidRDefault="006440D7" w:rsidP="00B20D1D">
      <w:pPr>
        <w:pStyle w:val="Heading1"/>
        <w:numPr>
          <w:ilvl w:val="0"/>
          <w:numId w:val="45"/>
        </w:numPr>
        <w:spacing w:line="360" w:lineRule="auto"/>
        <w:jc w:val="right"/>
      </w:pPr>
      <w:bookmarkStart w:id="385" w:name="_Toc399323288"/>
      <w:bookmarkStart w:id="386" w:name="_Toc399323289"/>
      <w:bookmarkStart w:id="387" w:name="_Toc480497147"/>
      <w:bookmarkStart w:id="388" w:name="_Toc399323296"/>
      <w:bookmarkEnd w:id="385"/>
      <w:r w:rsidRPr="006440D7">
        <w:lastRenderedPageBreak/>
        <w:t>S</w:t>
      </w:r>
      <w:r w:rsidR="00541646">
        <w:t>AMPLE CALCULATION</w:t>
      </w:r>
      <w:bookmarkEnd w:id="386"/>
      <w:bookmarkEnd w:id="387"/>
    </w:p>
    <w:p w14:paraId="3A7E5D8D" w14:textId="77777777" w:rsidR="006440D7" w:rsidRPr="006440D7" w:rsidRDefault="006440D7" w:rsidP="00583C25">
      <w:pPr>
        <w:spacing w:after="120" w:line="360" w:lineRule="auto"/>
        <w:jc w:val="both"/>
        <w:rPr>
          <w:rFonts w:ascii="Times New Roman" w:eastAsia="Times New Roman" w:hAnsi="Times New Roman" w:cs="Times New Roman"/>
          <w:bCs/>
          <w:sz w:val="24"/>
          <w:szCs w:val="24"/>
        </w:rPr>
      </w:pPr>
      <w:r w:rsidRPr="006440D7">
        <w:rPr>
          <w:rFonts w:ascii="Times New Roman" w:eastAsia="Times New Roman" w:hAnsi="Times New Roman" w:cs="Times New Roman"/>
          <w:sz w:val="24"/>
          <w:szCs w:val="24"/>
        </w:rPr>
        <w:t>______________________________________________________________________</w:t>
      </w:r>
    </w:p>
    <w:p w14:paraId="1CD7D034" w14:textId="77777777" w:rsidR="006440D7" w:rsidRPr="006440D7" w:rsidRDefault="006440D7" w:rsidP="00583C25">
      <w:pPr>
        <w:pStyle w:val="Heading2"/>
        <w:rPr>
          <w:rFonts w:eastAsia="Times New Roman"/>
        </w:rPr>
      </w:pPr>
      <w:bookmarkStart w:id="389" w:name="_Toc480497148"/>
      <w:bookmarkStart w:id="390" w:name="_Toc399323290"/>
      <w:r w:rsidRPr="006440D7">
        <w:rPr>
          <w:rFonts w:eastAsia="Times New Roman"/>
        </w:rPr>
        <w:t>D.1 Estimation of molecular formula of a fuel blend</w:t>
      </w:r>
      <w:bookmarkEnd w:id="389"/>
    </w:p>
    <w:p w14:paraId="1E5B1689" w14:textId="77777777" w:rsidR="006440D7" w:rsidRPr="006440D7" w:rsidRDefault="006440D7" w:rsidP="00B70144">
      <w:pPr>
        <w:spacing w:after="120" w:line="480" w:lineRule="auto"/>
        <w:ind w:firstLine="720"/>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 xml:space="preserve">The fuels used in the present study were assumed to have a general molecular formula based on the average composition of the hydrocarbons or fatty acid methyl ester components that comprised the fuel. The following section describes the estimation of the molecular formula of a fuel blend whose molecular composition depends on the molecular formula of the parent fuels and their composition in the fuel blend. </w:t>
      </w:r>
    </w:p>
    <w:p w14:paraId="277C4FBA"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Sample molecular formula calculation pertinent to P50D50 fuel blend is presented in this section.</w:t>
      </w:r>
    </w:p>
    <w:p w14:paraId="670B50C2"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Molecular formula for palm methyl ester is C</w:t>
      </w:r>
      <w:r w:rsidRPr="006440D7">
        <w:rPr>
          <w:rFonts w:ascii="Times New Roman" w:eastAsia="Times New Roman" w:hAnsi="Times New Roman" w:cs="Times New Roman"/>
          <w:sz w:val="24"/>
          <w:szCs w:val="24"/>
          <w:vertAlign w:val="subscript"/>
        </w:rPr>
        <w:t>17.1</w:t>
      </w:r>
      <w:r w:rsidRPr="006440D7">
        <w:rPr>
          <w:rFonts w:ascii="Times New Roman" w:eastAsia="Times New Roman" w:hAnsi="Times New Roman" w:cs="Times New Roman"/>
          <w:sz w:val="24"/>
          <w:szCs w:val="24"/>
        </w:rPr>
        <w:t>H</w:t>
      </w:r>
      <w:r w:rsidRPr="006440D7">
        <w:rPr>
          <w:rFonts w:ascii="Times New Roman" w:eastAsia="Times New Roman" w:hAnsi="Times New Roman" w:cs="Times New Roman"/>
          <w:sz w:val="24"/>
          <w:szCs w:val="24"/>
          <w:vertAlign w:val="subscript"/>
        </w:rPr>
        <w:t>32.9</w:t>
      </w:r>
      <w:r w:rsidRPr="006440D7">
        <w:rPr>
          <w:rFonts w:ascii="Times New Roman" w:eastAsia="Times New Roman" w:hAnsi="Times New Roman" w:cs="Times New Roman"/>
          <w:sz w:val="24"/>
          <w:szCs w:val="24"/>
        </w:rPr>
        <w:t>O</w:t>
      </w:r>
      <w:r w:rsidRPr="006440D7">
        <w:rPr>
          <w:rFonts w:ascii="Times New Roman" w:eastAsia="Times New Roman" w:hAnsi="Times New Roman" w:cs="Times New Roman"/>
          <w:sz w:val="24"/>
          <w:szCs w:val="24"/>
          <w:vertAlign w:val="subscript"/>
        </w:rPr>
        <w:t>2</w:t>
      </w:r>
      <w:r w:rsidRPr="006440D7">
        <w:rPr>
          <w:rFonts w:ascii="Times New Roman" w:eastAsia="Times New Roman" w:hAnsi="Times New Roman" w:cs="Times New Roman"/>
          <w:sz w:val="24"/>
          <w:szCs w:val="24"/>
        </w:rPr>
        <w:t xml:space="preserve"> (refer table 4.4)</w:t>
      </w:r>
    </w:p>
    <w:p w14:paraId="3826198A"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Molecular formula for petrodiesel is C</w:t>
      </w:r>
      <w:r w:rsidRPr="006440D7">
        <w:rPr>
          <w:rFonts w:ascii="Times New Roman" w:eastAsia="Times New Roman" w:hAnsi="Times New Roman" w:cs="Times New Roman"/>
          <w:sz w:val="24"/>
          <w:szCs w:val="24"/>
          <w:vertAlign w:val="subscript"/>
        </w:rPr>
        <w:t>14.4</w:t>
      </w:r>
      <w:r w:rsidRPr="006440D7">
        <w:rPr>
          <w:rFonts w:ascii="Times New Roman" w:eastAsia="Times New Roman" w:hAnsi="Times New Roman" w:cs="Times New Roman"/>
          <w:sz w:val="24"/>
          <w:szCs w:val="24"/>
        </w:rPr>
        <w:t>H</w:t>
      </w:r>
      <w:r w:rsidRPr="006440D7">
        <w:rPr>
          <w:rFonts w:ascii="Times New Roman" w:eastAsia="Times New Roman" w:hAnsi="Times New Roman" w:cs="Times New Roman"/>
          <w:sz w:val="24"/>
          <w:szCs w:val="24"/>
          <w:vertAlign w:val="subscript"/>
        </w:rPr>
        <w:t>24.9</w:t>
      </w:r>
      <w:r w:rsidRPr="006440D7">
        <w:rPr>
          <w:rFonts w:ascii="Times New Roman" w:eastAsia="Times New Roman" w:hAnsi="Times New Roman" w:cs="Times New Roman"/>
          <w:sz w:val="24"/>
          <w:szCs w:val="24"/>
        </w:rPr>
        <w:t xml:space="preserve"> (refer table 4.5)</w:t>
      </w:r>
    </w:p>
    <w:p w14:paraId="28AE8EAA"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In a P50D50 blend that consists of 50% by volume of PME and 50% by volume of diesel,</w:t>
      </w:r>
    </w:p>
    <w:p w14:paraId="4BA3C6D4"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 xml:space="preserve">Number of moles of diesel per unit volume of P50D50 = </w:t>
      </w:r>
      <m:oMath>
        <m:r>
          <m:rPr>
            <m:nor/>
          </m:rPr>
          <w:rPr>
            <w:rFonts w:ascii="Times New Roman" w:eastAsia="Times New Roman" w:hAnsi="Times New Roman" w:cs="Times New Roman"/>
            <w:sz w:val="24"/>
            <w:szCs w:val="24"/>
          </w:rPr>
          <m:t>0.50*</m:t>
        </m:r>
        <m:d>
          <m:dPr>
            <m:ctrlPr>
              <w:rPr>
                <w:rFonts w:ascii="Cambria Math" w:eastAsia="Times New Roman" w:hAnsi="Cambria Math" w:cs="Times New Roman"/>
                <w:sz w:val="24"/>
                <w:szCs w:val="24"/>
              </w:rPr>
            </m:ctrlPr>
          </m:dPr>
          <m:e>
            <m:f>
              <m:fPr>
                <m:ctrlPr>
                  <w:rPr>
                    <w:rFonts w:ascii="Cambria Math" w:eastAsia="Times New Roman" w:hAnsi="Cambria Math" w:cs="Times New Roman"/>
                    <w:sz w:val="24"/>
                    <w:szCs w:val="24"/>
                  </w:rPr>
                </m:ctrlPr>
              </m:fPr>
              <m:num>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ρ</m:t>
                    </m:r>
                  </m:e>
                  <m:sub>
                    <m:r>
                      <m:rPr>
                        <m:nor/>
                      </m:rPr>
                      <w:rPr>
                        <w:rFonts w:ascii="Times New Roman" w:eastAsia="Times New Roman" w:hAnsi="Times New Roman" w:cs="Times New Roman"/>
                        <w:sz w:val="24"/>
                        <w:szCs w:val="24"/>
                      </w:rPr>
                      <m:t>diesel</m:t>
                    </m:r>
                  </m:sub>
                </m:sSub>
              </m:num>
              <m:den>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MW</m:t>
                    </m:r>
                  </m:e>
                  <m:sub>
                    <m:r>
                      <m:rPr>
                        <m:nor/>
                      </m:rPr>
                      <w:rPr>
                        <w:rFonts w:ascii="Times New Roman" w:eastAsia="Times New Roman" w:hAnsi="Times New Roman" w:cs="Times New Roman"/>
                        <w:sz w:val="24"/>
                        <w:szCs w:val="24"/>
                      </w:rPr>
                      <m:t>diesel</m:t>
                    </m:r>
                  </m:sub>
                </m:sSub>
              </m:den>
            </m:f>
          </m:e>
        </m:d>
      </m:oMath>
    </w:p>
    <w:p w14:paraId="650FA042"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r>
              <m:rPr>
                <m:nor/>
              </m:rPr>
              <w:rPr>
                <w:rFonts w:ascii="Times New Roman" w:eastAsia="Times New Roman" w:hAnsi="Times New Roman" w:cs="Times New Roman"/>
                <w:sz w:val="24"/>
                <w:szCs w:val="24"/>
              </w:rPr>
              <m:t>diesel</m:t>
            </m:r>
          </m:sub>
        </m:sSub>
      </m:oMath>
      <w:r w:rsidR="006440D7" w:rsidRPr="006440D7">
        <w:rPr>
          <w:rFonts w:ascii="Times New Roman" w:eastAsia="Times New Roman" w:hAnsi="Times New Roman" w:cs="Times New Roman"/>
          <w:sz w:val="24"/>
          <w:szCs w:val="24"/>
        </w:rPr>
        <w:t xml:space="preserve"> = 0.50</w:t>
      </w:r>
      <m:oMath>
        <m:r>
          <m:rPr>
            <m:nor/>
          </m:rPr>
          <w:rPr>
            <w:rFonts w:ascii="Times New Roman" w:eastAsia="Times New Roman" w:hAnsi="Times New Roman" w:cs="Times New Roman"/>
            <w:sz w:val="24"/>
            <w:szCs w:val="24"/>
          </w:rPr>
          <m:t xml:space="preserve">* </m:t>
        </m:r>
        <m:d>
          <m:dPr>
            <m:ctrlPr>
              <w:rPr>
                <w:rFonts w:ascii="Cambria Math" w:eastAsia="Times New Roman" w:hAnsi="Cambria Math" w:cs="Times New Roman"/>
                <w:sz w:val="24"/>
                <w:szCs w:val="24"/>
              </w:rPr>
            </m:ctrlPr>
          </m:dPr>
          <m:e>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843</m:t>
                </m:r>
              </m:num>
              <m:den>
                <m:r>
                  <m:rPr>
                    <m:nor/>
                  </m:rPr>
                  <w:rPr>
                    <w:rFonts w:ascii="Times New Roman" w:eastAsia="Times New Roman" w:hAnsi="Times New Roman" w:cs="Times New Roman"/>
                    <w:sz w:val="24"/>
                    <w:szCs w:val="24"/>
                  </w:rPr>
                  <m:t>197.7</m:t>
                </m:r>
              </m:den>
            </m:f>
          </m:e>
        </m:d>
      </m:oMath>
      <w:r w:rsidR="006440D7" w:rsidRPr="006440D7">
        <w:rPr>
          <w:rFonts w:ascii="Times New Roman" w:eastAsia="Times New Roman" w:hAnsi="Times New Roman" w:cs="Times New Roman"/>
          <w:sz w:val="24"/>
          <w:szCs w:val="24"/>
        </w:rPr>
        <w:t xml:space="preserve"> =     </w:t>
      </w:r>
      <m:oMath>
        <m:r>
          <m:rPr>
            <m:nor/>
          </m:rPr>
          <w:rPr>
            <w:rFonts w:ascii="Times New Roman" w:eastAsia="Times New Roman" w:hAnsi="Times New Roman" w:cs="Times New Roman"/>
            <w:sz w:val="24"/>
            <w:szCs w:val="24"/>
          </w:rPr>
          <m:t xml:space="preserve">2.13 </m:t>
        </m:r>
        <m:d>
          <m:dPr>
            <m:ctrlPr>
              <w:rPr>
                <w:rFonts w:ascii="Cambria Math" w:eastAsia="Times New Roman" w:hAnsi="Cambria Math" w:cs="Times New Roman"/>
                <w:sz w:val="24"/>
                <w:szCs w:val="24"/>
              </w:rPr>
            </m:ctrlPr>
          </m:dPr>
          <m:e>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kmol</m:t>
                </m:r>
              </m:num>
              <m:den>
                <m:sSup>
                  <m:sSupPr>
                    <m:ctrlPr>
                      <w:rPr>
                        <w:rFonts w:ascii="Cambria Math" w:eastAsia="Times New Roman" w:hAnsi="Cambria Math" w:cs="Times New Roman"/>
                        <w:sz w:val="24"/>
                        <w:szCs w:val="24"/>
                      </w:rPr>
                    </m:ctrlPr>
                  </m:sSupPr>
                  <m:e>
                    <m:r>
                      <m:rPr>
                        <m:nor/>
                      </m:rPr>
                      <w:rPr>
                        <w:rFonts w:ascii="Times New Roman" w:eastAsia="Times New Roman" w:hAnsi="Times New Roman" w:cs="Times New Roman"/>
                        <w:sz w:val="24"/>
                        <w:szCs w:val="24"/>
                      </w:rPr>
                      <m:t>m</m:t>
                    </m:r>
                  </m:e>
                  <m:sup>
                    <m:r>
                      <m:rPr>
                        <m:nor/>
                      </m:rPr>
                      <w:rPr>
                        <w:rFonts w:ascii="Times New Roman" w:eastAsia="Times New Roman" w:hAnsi="Times New Roman" w:cs="Times New Roman"/>
                        <w:sz w:val="24"/>
                        <w:szCs w:val="24"/>
                      </w:rPr>
                      <m:t>3</m:t>
                    </m:r>
                  </m:sup>
                </m:sSup>
              </m:den>
            </m:f>
          </m:e>
        </m:d>
      </m:oMath>
      <w:r w:rsidR="006440D7" w:rsidRPr="006440D7">
        <w:rPr>
          <w:rFonts w:ascii="Times New Roman" w:eastAsia="Times New Roman" w:hAnsi="Times New Roman" w:cs="Times New Roman"/>
          <w:sz w:val="24"/>
          <w:szCs w:val="24"/>
        </w:rPr>
        <w:t xml:space="preserve"> </w:t>
      </w:r>
    </w:p>
    <w:p w14:paraId="19A9F582"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283C3865"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 xml:space="preserve">Number of moles of PME per unit volume of P50D50 = </w:t>
      </w:r>
      <m:oMath>
        <m:r>
          <m:rPr>
            <m:nor/>
          </m:rPr>
          <w:rPr>
            <w:rFonts w:ascii="Times New Roman" w:eastAsia="Times New Roman" w:hAnsi="Times New Roman" w:cs="Times New Roman"/>
            <w:sz w:val="24"/>
            <w:szCs w:val="24"/>
          </w:rPr>
          <m:t>0.50*</m:t>
        </m:r>
        <m:d>
          <m:dPr>
            <m:ctrlPr>
              <w:rPr>
                <w:rFonts w:ascii="Cambria Math" w:eastAsia="Times New Roman" w:hAnsi="Cambria Math" w:cs="Times New Roman"/>
                <w:sz w:val="24"/>
                <w:szCs w:val="24"/>
              </w:rPr>
            </m:ctrlPr>
          </m:dPr>
          <m:e>
            <m:f>
              <m:fPr>
                <m:ctrlPr>
                  <w:rPr>
                    <w:rFonts w:ascii="Cambria Math" w:eastAsia="Times New Roman" w:hAnsi="Cambria Math" w:cs="Times New Roman"/>
                    <w:sz w:val="24"/>
                    <w:szCs w:val="24"/>
                  </w:rPr>
                </m:ctrlPr>
              </m:fPr>
              <m:num>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ρ</m:t>
                    </m:r>
                  </m:e>
                  <m:sub>
                    <m:r>
                      <m:rPr>
                        <m:nor/>
                      </m:rPr>
                      <w:rPr>
                        <w:rFonts w:ascii="Times New Roman" w:eastAsia="Times New Roman" w:hAnsi="Times New Roman" w:cs="Times New Roman"/>
                        <w:sz w:val="24"/>
                        <w:szCs w:val="24"/>
                      </w:rPr>
                      <m:t>PME</m:t>
                    </m:r>
                  </m:sub>
                </m:sSub>
              </m:num>
              <m:den>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MW</m:t>
                    </m:r>
                  </m:e>
                  <m:sub>
                    <m:r>
                      <m:rPr>
                        <m:nor/>
                      </m:rPr>
                      <w:rPr>
                        <w:rFonts w:ascii="Cambria Math" w:eastAsia="Times New Roman" w:hAnsi="Times New Roman" w:cs="Times New Roman"/>
                        <w:sz w:val="24"/>
                        <w:szCs w:val="24"/>
                      </w:rPr>
                      <m:t>PME</m:t>
                    </m:r>
                  </m:sub>
                </m:sSub>
              </m:den>
            </m:f>
          </m:e>
        </m:d>
      </m:oMath>
    </w:p>
    <w:p w14:paraId="294C4F10"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r>
              <m:rPr>
                <m:nor/>
              </m:rPr>
              <w:rPr>
                <w:rFonts w:ascii="Times New Roman" w:eastAsia="Times New Roman" w:hAnsi="Times New Roman" w:cs="Times New Roman"/>
                <w:sz w:val="24"/>
                <w:szCs w:val="24"/>
              </w:rPr>
              <m:t>PME</m:t>
            </m:r>
          </m:sub>
        </m:sSub>
      </m:oMath>
      <w:r w:rsidR="006440D7" w:rsidRPr="006440D7">
        <w:rPr>
          <w:rFonts w:ascii="Times New Roman" w:eastAsia="Times New Roman" w:hAnsi="Times New Roman" w:cs="Times New Roman"/>
          <w:sz w:val="24"/>
          <w:szCs w:val="24"/>
        </w:rPr>
        <w:t xml:space="preserve"> = </w:t>
      </w:r>
      <m:oMath>
        <m:r>
          <m:rPr>
            <m:nor/>
          </m:rPr>
          <w:rPr>
            <w:rFonts w:ascii="Times New Roman" w:eastAsia="Times New Roman" w:hAnsi="Times New Roman" w:cs="Times New Roman"/>
            <w:sz w:val="24"/>
            <w:szCs w:val="24"/>
          </w:rPr>
          <m:t xml:space="preserve">0.50* </m:t>
        </m:r>
        <m:d>
          <m:dPr>
            <m:ctrlPr>
              <w:rPr>
                <w:rFonts w:ascii="Cambria Math" w:eastAsia="Times New Roman" w:hAnsi="Cambria Math" w:cs="Times New Roman"/>
                <w:sz w:val="24"/>
                <w:szCs w:val="24"/>
              </w:rPr>
            </m:ctrlPr>
          </m:dPr>
          <m:e>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869</m:t>
                </m:r>
              </m:num>
              <m:den>
                <m:r>
                  <m:rPr>
                    <m:nor/>
                  </m:rPr>
                  <w:rPr>
                    <w:rFonts w:ascii="Times New Roman" w:eastAsia="Times New Roman" w:hAnsi="Times New Roman" w:cs="Times New Roman"/>
                    <w:sz w:val="24"/>
                    <w:szCs w:val="24"/>
                  </w:rPr>
                  <m:t>270.1</m:t>
                </m:r>
              </m:den>
            </m:f>
          </m:e>
        </m:d>
      </m:oMath>
      <w:r w:rsidR="006440D7" w:rsidRPr="006440D7">
        <w:rPr>
          <w:rFonts w:ascii="Times New Roman" w:eastAsia="Times New Roman" w:hAnsi="Times New Roman" w:cs="Times New Roman"/>
          <w:sz w:val="24"/>
          <w:szCs w:val="24"/>
        </w:rPr>
        <w:t xml:space="preserve"> = 1.61</w:t>
      </w:r>
      <m:oMath>
        <m:r>
          <m:rPr>
            <m:nor/>
          </m:rPr>
          <w:rPr>
            <w:rFonts w:ascii="Times New Roman" w:eastAsia="Times New Roman" w:hAnsi="Times New Roman" w:cs="Times New Roman"/>
            <w:sz w:val="24"/>
            <w:szCs w:val="24"/>
          </w:rPr>
          <m:t xml:space="preserve"> </m:t>
        </m:r>
        <m:d>
          <m:dPr>
            <m:ctrlPr>
              <w:rPr>
                <w:rFonts w:ascii="Cambria Math" w:eastAsia="Times New Roman" w:hAnsi="Cambria Math" w:cs="Times New Roman"/>
                <w:sz w:val="24"/>
                <w:szCs w:val="24"/>
              </w:rPr>
            </m:ctrlPr>
          </m:dPr>
          <m:e>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kmol</m:t>
                </m:r>
              </m:num>
              <m:den>
                <m:sSup>
                  <m:sSupPr>
                    <m:ctrlPr>
                      <w:rPr>
                        <w:rFonts w:ascii="Cambria Math" w:eastAsia="Times New Roman" w:hAnsi="Cambria Math" w:cs="Times New Roman"/>
                        <w:sz w:val="24"/>
                        <w:szCs w:val="24"/>
                      </w:rPr>
                    </m:ctrlPr>
                  </m:sSupPr>
                  <m:e>
                    <m:r>
                      <m:rPr>
                        <m:nor/>
                      </m:rPr>
                      <w:rPr>
                        <w:rFonts w:ascii="Times New Roman" w:eastAsia="Times New Roman" w:hAnsi="Times New Roman" w:cs="Times New Roman"/>
                        <w:sz w:val="24"/>
                        <w:szCs w:val="24"/>
                      </w:rPr>
                      <m:t>m</m:t>
                    </m:r>
                  </m:e>
                  <m:sup>
                    <m:r>
                      <m:rPr>
                        <m:nor/>
                      </m:rPr>
                      <w:rPr>
                        <w:rFonts w:ascii="Times New Roman" w:eastAsia="Times New Roman" w:hAnsi="Times New Roman" w:cs="Times New Roman"/>
                        <w:sz w:val="24"/>
                        <w:szCs w:val="24"/>
                      </w:rPr>
                      <m:t>3</m:t>
                    </m:r>
                  </m:sup>
                </m:sSup>
              </m:den>
            </m:f>
          </m:e>
        </m:d>
      </m:oMath>
      <w:r w:rsidR="006440D7" w:rsidRPr="006440D7">
        <w:rPr>
          <w:rFonts w:ascii="Times New Roman" w:eastAsia="Times New Roman" w:hAnsi="Times New Roman" w:cs="Times New Roman"/>
          <w:sz w:val="24"/>
          <w:szCs w:val="24"/>
        </w:rPr>
        <w:t xml:space="preserve"> </w:t>
      </w:r>
    </w:p>
    <w:p w14:paraId="6F81E084"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lastRenderedPageBreak/>
        <w:t>Mole fraction of diesel in P50D50,</w:t>
      </w:r>
    </w:p>
    <w:p w14:paraId="648F21A2"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χ</m:t>
            </m:r>
          </m:e>
          <m:sub>
            <m:r>
              <m:rPr>
                <m:nor/>
              </m:rPr>
              <w:rPr>
                <w:rFonts w:ascii="Times New Roman" w:eastAsia="Times New Roman" w:hAnsi="Times New Roman" w:cs="Times New Roman"/>
                <w:sz w:val="24"/>
                <w:szCs w:val="24"/>
              </w:rPr>
              <m:t>diesel</m:t>
            </m:r>
          </m:sub>
        </m:sSub>
        <m:r>
          <m:rPr>
            <m:nor/>
          </m:rPr>
          <w:rPr>
            <w:rFonts w:ascii="Times New Roman" w:eastAsia="Times New Roman" w:hAnsi="Times New Roman" w:cs="Times New Roman"/>
            <w:sz w:val="24"/>
            <w:szCs w:val="24"/>
          </w:rPr>
          <m:t xml:space="preserve">= </m:t>
        </m:r>
        <m:f>
          <m:fPr>
            <m:ctrlPr>
              <w:rPr>
                <w:rFonts w:ascii="Cambria Math" w:eastAsia="Times New Roman" w:hAnsi="Cambria Math" w:cs="Times New Roman"/>
                <w:sz w:val="24"/>
                <w:szCs w:val="24"/>
              </w:rPr>
            </m:ctrlPr>
          </m:fPr>
          <m:num>
            <m:d>
              <m:dPr>
                <m:ctrlPr>
                  <w:rPr>
                    <w:rFonts w:ascii="Cambria Math" w:eastAsia="Times New Roman" w:hAnsi="Cambria Math" w:cs="Times New Roman"/>
                    <w:sz w:val="24"/>
                    <w:szCs w:val="24"/>
                  </w:rPr>
                </m:ctrlPr>
              </m:dPr>
              <m:e>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r>
                      <m:rPr>
                        <m:nor/>
                      </m:rPr>
                      <w:rPr>
                        <w:rFonts w:ascii="Times New Roman" w:eastAsia="Times New Roman" w:hAnsi="Times New Roman" w:cs="Times New Roman"/>
                        <w:sz w:val="24"/>
                        <w:szCs w:val="24"/>
                      </w:rPr>
                      <m:t>diesel</m:t>
                    </m:r>
                  </m:sub>
                </m:sSub>
              </m:e>
            </m:d>
            <m:r>
              <m:rPr>
                <m:nor/>
              </m:rPr>
              <w:rPr>
                <w:rFonts w:ascii="Times New Roman" w:eastAsia="Times New Roman" w:hAnsi="Times New Roman" w:cs="Times New Roman"/>
                <w:sz w:val="24"/>
                <w:szCs w:val="24"/>
              </w:rPr>
              <m:t>+</m:t>
            </m:r>
            <m:d>
              <m:dPr>
                <m:ctrlPr>
                  <w:rPr>
                    <w:rFonts w:ascii="Cambria Math" w:eastAsia="Times New Roman" w:hAnsi="Cambria Math" w:cs="Times New Roman"/>
                    <w:sz w:val="24"/>
                    <w:szCs w:val="24"/>
                  </w:rPr>
                </m:ctrlPr>
              </m:dPr>
              <m:e>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r>
                      <m:rPr>
                        <m:nor/>
                      </m:rPr>
                      <w:rPr>
                        <w:rFonts w:ascii="Times New Roman" w:eastAsia="Times New Roman" w:hAnsi="Times New Roman" w:cs="Times New Roman"/>
                        <w:sz w:val="24"/>
                        <w:szCs w:val="24"/>
                      </w:rPr>
                      <m:t>PME</m:t>
                    </m:r>
                  </m:sub>
                </m:sSub>
              </m:e>
            </m:d>
          </m:num>
          <m:den>
            <m:d>
              <m:dPr>
                <m:ctrlPr>
                  <w:rPr>
                    <w:rFonts w:ascii="Cambria Math" w:eastAsia="Times New Roman" w:hAnsi="Cambria Math" w:cs="Times New Roman"/>
                    <w:sz w:val="24"/>
                    <w:szCs w:val="24"/>
                  </w:rPr>
                </m:ctrlPr>
              </m:dPr>
              <m:e>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N</m:t>
                    </m:r>
                  </m:e>
                  <m:sub>
                    <m:r>
                      <m:rPr>
                        <m:nor/>
                      </m:rPr>
                      <w:rPr>
                        <w:rFonts w:ascii="Times New Roman" w:eastAsia="Times New Roman" w:hAnsi="Times New Roman" w:cs="Times New Roman"/>
                        <w:sz w:val="24"/>
                        <w:szCs w:val="24"/>
                      </w:rPr>
                      <m:t>diesel</m:t>
                    </m:r>
                  </m:sub>
                </m:sSub>
              </m:e>
            </m:d>
          </m:den>
        </m:f>
      </m:oMath>
      <w:r w:rsidR="006440D7" w:rsidRPr="006440D7">
        <w:rPr>
          <w:rFonts w:ascii="Times New Roman" w:eastAsia="Times New Roman" w:hAnsi="Times New Roman" w:cs="Times New Roman"/>
          <w:sz w:val="24"/>
          <w:szCs w:val="24"/>
        </w:rPr>
        <w:t xml:space="preserve">   = </w:t>
      </w:r>
      <m:oMath>
        <m:r>
          <m:rPr>
            <m:nor/>
          </m:rPr>
          <w:rPr>
            <w:rFonts w:ascii="Times New Roman" w:eastAsia="Times New Roman" w:hAnsi="Times New Roman" w:cs="Times New Roman"/>
            <w:sz w:val="24"/>
            <w:szCs w:val="24"/>
          </w:rPr>
          <m:t xml:space="preserve">0.570 </m:t>
        </m:r>
        <m:d>
          <m:dPr>
            <m:ctrlPr>
              <w:rPr>
                <w:rFonts w:ascii="Cambria Math" w:eastAsia="Times New Roman" w:hAnsi="Cambria Math" w:cs="Times New Roman"/>
                <w:i/>
                <w:sz w:val="24"/>
                <w:szCs w:val="24"/>
              </w:rPr>
            </m:ctrlPr>
          </m:dPr>
          <m:e>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moles of diesel</m:t>
                </m:r>
              </m:num>
              <m:den>
                <m:r>
                  <m:rPr>
                    <m:nor/>
                  </m:rPr>
                  <w:rPr>
                    <w:rFonts w:ascii="Times New Roman" w:eastAsia="Times New Roman" w:hAnsi="Times New Roman" w:cs="Times New Roman"/>
                    <w:sz w:val="24"/>
                    <w:szCs w:val="24"/>
                  </w:rPr>
                  <m:t>moles of P50D50</m:t>
                </m:r>
              </m:den>
            </m:f>
          </m:e>
        </m:d>
      </m:oMath>
    </w:p>
    <w:p w14:paraId="620A4374"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Mole fraction of PME in P50D50,</w:t>
      </w:r>
    </w:p>
    <w:p w14:paraId="3ECA9FCB"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χ</m:t>
            </m:r>
          </m:e>
          <m:sub>
            <m:r>
              <w:rPr>
                <w:rFonts w:ascii="Cambria Math" w:eastAsia="Times New Roman" w:hAnsi="Cambria Math" w:cs="Times New Roman"/>
                <w:sz w:val="24"/>
                <w:szCs w:val="24"/>
              </w:rPr>
              <m:t>PME</m:t>
            </m:r>
          </m:sub>
        </m:sSub>
        <m:r>
          <w:rPr>
            <w:rFonts w:ascii="Cambria Math" w:eastAsia="Times New Roman" w:hAnsi="Cambria Math" w:cs="Times New Roman"/>
            <w:sz w:val="24"/>
            <w:szCs w:val="24"/>
          </w:rPr>
          <m:t xml:space="preserve">= </m:t>
        </m:r>
        <m:f>
          <m:fPr>
            <m:ctrlPr>
              <w:rPr>
                <w:rFonts w:ascii="Cambria Math" w:eastAsia="Times New Roman" w:hAnsi="Cambria Math" w:cs="Times New Roman"/>
                <w:sz w:val="24"/>
                <w:szCs w:val="24"/>
              </w:rPr>
            </m:ctrlPr>
          </m:fPr>
          <m:num>
            <m:d>
              <m:dPr>
                <m:ctrlPr>
                  <w:rPr>
                    <w:rFonts w:ascii="Cambria Math" w:eastAsia="Times New Roman" w:hAnsi="Cambria Math" w:cs="Times New Roman"/>
                    <w:sz w:val="24"/>
                    <w:szCs w:val="24"/>
                  </w:rPr>
                </m:ctrlPr>
              </m:dPr>
              <m:e>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N</m:t>
                    </m:r>
                  </m:e>
                  <m:sub>
                    <m:r>
                      <w:rPr>
                        <w:rFonts w:ascii="Cambria Math" w:eastAsia="Times New Roman" w:hAnsi="Cambria Math" w:cs="Times New Roman"/>
                        <w:sz w:val="24"/>
                        <w:szCs w:val="24"/>
                      </w:rPr>
                      <m:t>diesel</m:t>
                    </m:r>
                  </m:sub>
                </m:sSub>
              </m:e>
            </m:d>
            <m:r>
              <w:rPr>
                <w:rFonts w:ascii="Cambria Math" w:eastAsia="Times New Roman" w:hAnsi="Cambria Math" w:cs="Times New Roman"/>
                <w:sz w:val="24"/>
                <w:szCs w:val="24"/>
              </w:rPr>
              <m:t>+</m:t>
            </m:r>
            <m:d>
              <m:dPr>
                <m:ctrlPr>
                  <w:rPr>
                    <w:rFonts w:ascii="Cambria Math" w:eastAsia="Times New Roman" w:hAnsi="Cambria Math" w:cs="Times New Roman"/>
                    <w:sz w:val="24"/>
                    <w:szCs w:val="24"/>
                  </w:rPr>
                </m:ctrlPr>
              </m:dPr>
              <m:e>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N</m:t>
                    </m:r>
                  </m:e>
                  <m:sub>
                    <m:r>
                      <w:rPr>
                        <w:rFonts w:ascii="Cambria Math" w:eastAsia="Times New Roman" w:hAnsi="Cambria Math" w:cs="Times New Roman"/>
                        <w:sz w:val="24"/>
                        <w:szCs w:val="24"/>
                      </w:rPr>
                      <m:t>PME</m:t>
                    </m:r>
                  </m:sub>
                </m:sSub>
              </m:e>
            </m:d>
          </m:num>
          <m:den>
            <m:d>
              <m:dPr>
                <m:ctrlPr>
                  <w:rPr>
                    <w:rFonts w:ascii="Cambria Math" w:eastAsia="Times New Roman" w:hAnsi="Cambria Math" w:cs="Times New Roman"/>
                    <w:sz w:val="24"/>
                    <w:szCs w:val="24"/>
                  </w:rPr>
                </m:ctrlPr>
              </m:dPr>
              <m:e>
                <m:sSub>
                  <m:sSubPr>
                    <m:ctrlPr>
                      <w:rPr>
                        <w:rFonts w:ascii="Cambria Math" w:eastAsia="Times New Roman" w:hAnsi="Cambria Math" w:cs="Times New Roman"/>
                        <w:sz w:val="24"/>
                        <w:szCs w:val="24"/>
                      </w:rPr>
                    </m:ctrlPr>
                  </m:sSubPr>
                  <m:e>
                    <m:r>
                      <w:rPr>
                        <w:rFonts w:ascii="Cambria Math" w:eastAsia="Times New Roman" w:hAnsi="Cambria Math" w:cs="Times New Roman"/>
                        <w:sz w:val="24"/>
                        <w:szCs w:val="24"/>
                      </w:rPr>
                      <m:t>N</m:t>
                    </m:r>
                  </m:e>
                  <m:sub>
                    <m:r>
                      <w:rPr>
                        <w:rFonts w:ascii="Cambria Math" w:eastAsia="Times New Roman" w:hAnsi="Cambria Math" w:cs="Times New Roman"/>
                        <w:sz w:val="24"/>
                        <w:szCs w:val="24"/>
                      </w:rPr>
                      <m:t>PME</m:t>
                    </m:r>
                  </m:sub>
                </m:sSub>
              </m:e>
            </m:d>
          </m:den>
        </m:f>
      </m:oMath>
      <w:r w:rsidR="006440D7" w:rsidRPr="006440D7">
        <w:rPr>
          <w:rFonts w:ascii="Times New Roman" w:eastAsia="Times New Roman" w:hAnsi="Times New Roman" w:cs="Times New Roman"/>
          <w:sz w:val="24"/>
          <w:szCs w:val="24"/>
        </w:rPr>
        <w:t xml:space="preserve">   = </w:t>
      </w:r>
      <m:oMath>
        <m:r>
          <m:rPr>
            <m:nor/>
          </m:rPr>
          <w:rPr>
            <w:rFonts w:ascii="Times New Roman" w:eastAsia="Times New Roman" w:hAnsi="Times New Roman" w:cs="Times New Roman"/>
            <w:sz w:val="24"/>
            <w:szCs w:val="24"/>
          </w:rPr>
          <m:t>0.430</m:t>
        </m:r>
        <m:r>
          <m:rPr>
            <m:nor/>
          </m:rPr>
          <w:rPr>
            <w:rFonts w:ascii="Cambria Math" w:eastAsia="Times New Roman" w:hAnsi="Times New Roman" w:cs="Times New Roman"/>
            <w:sz w:val="24"/>
            <w:szCs w:val="24"/>
          </w:rPr>
          <m:t xml:space="preserve"> </m:t>
        </m:r>
        <m:d>
          <m:dPr>
            <m:ctrlPr>
              <w:rPr>
                <w:rFonts w:ascii="Cambria Math" w:eastAsia="Times New Roman" w:hAnsi="Cambria Math" w:cs="Times New Roman"/>
                <w:sz w:val="24"/>
                <w:szCs w:val="24"/>
              </w:rPr>
            </m:ctrlPr>
          </m:dPr>
          <m:e>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moles of PME</m:t>
                </m:r>
              </m:num>
              <m:den>
                <m:r>
                  <m:rPr>
                    <m:nor/>
                  </m:rPr>
                  <w:rPr>
                    <w:rFonts w:ascii="Times New Roman" w:eastAsia="Times New Roman" w:hAnsi="Times New Roman" w:cs="Times New Roman"/>
                    <w:sz w:val="24"/>
                    <w:szCs w:val="24"/>
                  </w:rPr>
                  <m:t>moles of P50D50</m:t>
                </m:r>
              </m:den>
            </m:f>
          </m:e>
        </m:d>
      </m:oMath>
    </w:p>
    <w:p w14:paraId="7E6102BD"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Molecular weight of P50D50,</w:t>
      </w:r>
    </w:p>
    <w:p w14:paraId="6AB2FE40" w14:textId="77777777" w:rsidR="006440D7" w:rsidRPr="006440D7" w:rsidRDefault="006C145C" w:rsidP="006440D7">
      <w:pPr>
        <w:spacing w:after="120" w:line="480" w:lineRule="auto"/>
        <w:jc w:val="both"/>
        <w:rPr>
          <w:rFonts w:ascii="Cambria Math" w:eastAsia="Times New Roman" w:hAnsi="Cambria Math" w:cs="Times New Roman"/>
          <w:sz w:val="24"/>
          <w:szCs w:val="24"/>
          <w:oMath/>
        </w:rPr>
      </w:pPr>
      <m:oMathPara>
        <m:oMathParaPr>
          <m:jc m:val="left"/>
        </m:oMathParaPr>
        <m:oMath>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MW</m:t>
              </m:r>
            </m:e>
            <m:sub>
              <m:r>
                <m:rPr>
                  <m:nor/>
                </m:rPr>
                <w:rPr>
                  <w:rFonts w:ascii="Times New Roman" w:eastAsia="Times New Roman" w:hAnsi="Times New Roman" w:cs="Times New Roman"/>
                  <w:sz w:val="24"/>
                  <w:szCs w:val="24"/>
                </w:rPr>
                <m:t>P50D50</m:t>
              </m:r>
            </m:sub>
          </m:sSub>
          <m:r>
            <m:rPr>
              <m:nor/>
            </m:rPr>
            <w:rPr>
              <w:rFonts w:ascii="Times New Roman" w:eastAsia="Times New Roman" w:hAnsi="Times New Roman" w:cs="Times New Roman"/>
              <w:sz w:val="24"/>
              <w:szCs w:val="24"/>
            </w:rPr>
            <m:t xml:space="preserve">= </m:t>
          </m:r>
          <m:d>
            <m:dPr>
              <m:begChr m:val="{"/>
              <m:endChr m:val="}"/>
              <m:ctrlPr>
                <w:rPr>
                  <w:rFonts w:ascii="Cambria Math" w:eastAsia="Times New Roman" w:hAnsi="Cambria Math" w:cs="Times New Roman"/>
                  <w:sz w:val="24"/>
                  <w:szCs w:val="24"/>
                </w:rPr>
              </m:ctrlPr>
            </m:dPr>
            <m:e>
              <m:d>
                <m:dPr>
                  <m:ctrlPr>
                    <w:rPr>
                      <w:rFonts w:ascii="Cambria Math" w:eastAsia="Times New Roman" w:hAnsi="Cambria Math" w:cs="Times New Roman"/>
                      <w:sz w:val="24"/>
                      <w:szCs w:val="24"/>
                    </w:rPr>
                  </m:ctrlPr>
                </m:dPr>
                <m:e>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MW</m:t>
                      </m:r>
                    </m:e>
                    <m:sub>
                      <m:r>
                        <m:rPr>
                          <m:nor/>
                        </m:rPr>
                        <w:rPr>
                          <w:rFonts w:ascii="Times New Roman" w:eastAsia="Times New Roman" w:hAnsi="Times New Roman" w:cs="Times New Roman"/>
                          <w:sz w:val="24"/>
                          <w:szCs w:val="24"/>
                        </w:rPr>
                        <m:t>diesel</m:t>
                      </m:r>
                    </m:sub>
                  </m:sSub>
                  <m:r>
                    <m:rPr>
                      <m:nor/>
                    </m:rPr>
                    <w:rPr>
                      <w:rFonts w:ascii="Times New Roman" w:eastAsia="Times New Roman" w:hAnsi="Times New Roman" w:cs="Times New Roman"/>
                      <w:sz w:val="24"/>
                      <w:szCs w:val="24"/>
                    </w:rPr>
                    <m:t xml:space="preserve">* </m:t>
                  </m:r>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χ</m:t>
                      </m:r>
                    </m:e>
                    <m:sub>
                      <m:r>
                        <m:rPr>
                          <m:nor/>
                        </m:rPr>
                        <w:rPr>
                          <w:rFonts w:ascii="Times New Roman" w:eastAsia="Times New Roman" w:hAnsi="Times New Roman" w:cs="Times New Roman"/>
                          <w:sz w:val="24"/>
                          <w:szCs w:val="24"/>
                        </w:rPr>
                        <m:t>diesel</m:t>
                      </m:r>
                    </m:sub>
                  </m:sSub>
                </m:e>
              </m:d>
              <m:r>
                <m:rPr>
                  <m:nor/>
                </m:rPr>
                <w:rPr>
                  <w:rFonts w:ascii="Times New Roman" w:eastAsia="Times New Roman" w:hAnsi="Times New Roman" w:cs="Times New Roman"/>
                  <w:sz w:val="24"/>
                  <w:szCs w:val="24"/>
                </w:rPr>
                <m:t xml:space="preserve">+ </m:t>
              </m:r>
              <m:d>
                <m:dPr>
                  <m:ctrlPr>
                    <w:rPr>
                      <w:rFonts w:ascii="Cambria Math" w:eastAsia="Times New Roman" w:hAnsi="Cambria Math" w:cs="Times New Roman"/>
                      <w:sz w:val="24"/>
                      <w:szCs w:val="24"/>
                    </w:rPr>
                  </m:ctrlPr>
                </m:dPr>
                <m:e>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MW</m:t>
                      </m:r>
                    </m:e>
                    <m:sub>
                      <m:r>
                        <m:rPr>
                          <m:nor/>
                        </m:rPr>
                        <w:rPr>
                          <w:rFonts w:ascii="Times New Roman" w:eastAsia="Times New Roman" w:hAnsi="Times New Roman" w:cs="Times New Roman"/>
                          <w:sz w:val="24"/>
                          <w:szCs w:val="24"/>
                        </w:rPr>
                        <m:t>PME</m:t>
                      </m:r>
                    </m:sub>
                  </m:sSub>
                  <m:r>
                    <m:rPr>
                      <m:nor/>
                    </m:rPr>
                    <w:rPr>
                      <w:rFonts w:ascii="Times New Roman" w:eastAsia="Times New Roman" w:hAnsi="Times New Roman" w:cs="Times New Roman"/>
                      <w:sz w:val="24"/>
                      <w:szCs w:val="24"/>
                    </w:rPr>
                    <m:t xml:space="preserve">* </m:t>
                  </m:r>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χ</m:t>
                      </m:r>
                    </m:e>
                    <m:sub>
                      <m:r>
                        <m:rPr>
                          <m:nor/>
                        </m:rPr>
                        <w:rPr>
                          <w:rFonts w:ascii="Times New Roman" w:eastAsia="Times New Roman" w:hAnsi="Times New Roman" w:cs="Times New Roman"/>
                          <w:sz w:val="24"/>
                          <w:szCs w:val="24"/>
                        </w:rPr>
                        <m:t>PME</m:t>
                      </m:r>
                    </m:sub>
                  </m:sSub>
                </m:e>
              </m:d>
            </m:e>
          </m:d>
        </m:oMath>
      </m:oMathPara>
    </w:p>
    <w:p w14:paraId="6FD0C52C" w14:textId="77777777" w:rsidR="006440D7" w:rsidRPr="006440D7" w:rsidRDefault="006C145C" w:rsidP="006440D7">
      <w:pPr>
        <w:spacing w:after="120" w:line="480" w:lineRule="auto"/>
        <w:jc w:val="both"/>
        <w:rPr>
          <w:rFonts w:ascii="Cambria Math" w:eastAsia="Times New Roman" w:hAnsi="Cambria Math" w:cs="Times New Roman"/>
          <w:sz w:val="24"/>
          <w:szCs w:val="24"/>
          <w:oMath/>
        </w:rPr>
      </w:pPr>
      <m:oMathPara>
        <m:oMathParaPr>
          <m:jc m:val="left"/>
        </m:oMathParaPr>
        <m:oMath>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MW</m:t>
              </m:r>
            </m:e>
            <m:sub>
              <m:r>
                <m:rPr>
                  <m:nor/>
                </m:rPr>
                <w:rPr>
                  <w:rFonts w:ascii="Times New Roman" w:eastAsia="Times New Roman" w:hAnsi="Times New Roman" w:cs="Times New Roman"/>
                  <w:sz w:val="24"/>
                  <w:szCs w:val="24"/>
                </w:rPr>
                <m:t>P50D50</m:t>
              </m:r>
            </m:sub>
          </m:sSub>
          <m:r>
            <m:rPr>
              <m:nor/>
            </m:rPr>
            <w:rPr>
              <w:rFonts w:ascii="Times New Roman" w:eastAsia="Times New Roman" w:hAnsi="Times New Roman" w:cs="Times New Roman"/>
              <w:sz w:val="24"/>
              <w:szCs w:val="24"/>
            </w:rPr>
            <m:t xml:space="preserve">= </m:t>
          </m:r>
          <m:d>
            <m:dPr>
              <m:begChr m:val="{"/>
              <m:endChr m:val="}"/>
              <m:ctrlPr>
                <w:rPr>
                  <w:rFonts w:ascii="Cambria Math" w:eastAsia="Times New Roman" w:hAnsi="Cambria Math" w:cs="Times New Roman"/>
                  <w:sz w:val="24"/>
                  <w:szCs w:val="24"/>
                </w:rPr>
              </m:ctrlPr>
            </m:dPr>
            <m:e>
              <m:d>
                <m:dPr>
                  <m:ctrlPr>
                    <w:rPr>
                      <w:rFonts w:ascii="Cambria Math" w:eastAsia="Times New Roman" w:hAnsi="Cambria Math" w:cs="Times New Roman"/>
                      <w:sz w:val="24"/>
                      <w:szCs w:val="24"/>
                    </w:rPr>
                  </m:ctrlPr>
                </m:dPr>
                <m:e>
                  <m:r>
                    <m:rPr>
                      <m:nor/>
                    </m:rPr>
                    <w:rPr>
                      <w:rFonts w:ascii="Times New Roman" w:eastAsia="Times New Roman" w:hAnsi="Times New Roman" w:cs="Times New Roman"/>
                      <w:sz w:val="24"/>
                      <w:szCs w:val="24"/>
                    </w:rPr>
                    <m:t>197.7*0.570</m:t>
                  </m:r>
                </m:e>
              </m:d>
              <m:r>
                <m:rPr>
                  <m:nor/>
                </m:rPr>
                <w:rPr>
                  <w:rFonts w:ascii="Times New Roman" w:eastAsia="Times New Roman" w:hAnsi="Times New Roman" w:cs="Times New Roman"/>
                  <w:sz w:val="24"/>
                  <w:szCs w:val="24"/>
                </w:rPr>
                <m:t xml:space="preserve">+ </m:t>
              </m:r>
              <m:d>
                <m:dPr>
                  <m:ctrlPr>
                    <w:rPr>
                      <w:rFonts w:ascii="Cambria Math" w:eastAsia="Times New Roman" w:hAnsi="Cambria Math" w:cs="Times New Roman"/>
                      <w:sz w:val="24"/>
                      <w:szCs w:val="24"/>
                    </w:rPr>
                  </m:ctrlPr>
                </m:dPr>
                <m:e>
                  <m:r>
                    <m:rPr>
                      <m:nor/>
                    </m:rPr>
                    <w:rPr>
                      <w:rFonts w:ascii="Times New Roman" w:eastAsia="Times New Roman" w:hAnsi="Times New Roman" w:cs="Times New Roman"/>
                      <w:sz w:val="24"/>
                      <w:szCs w:val="24"/>
                    </w:rPr>
                    <m:t>270.1* 0.430</m:t>
                  </m:r>
                </m:e>
              </m:d>
            </m:e>
          </m:d>
        </m:oMath>
      </m:oMathPara>
    </w:p>
    <w:p w14:paraId="372926B7"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Para>
        <m:oMathParaPr>
          <m:jc m:val="left"/>
        </m:oMathParaPr>
        <m:oMath>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MW</m:t>
              </m:r>
            </m:e>
            <m:sub>
              <m:r>
                <m:rPr>
                  <m:nor/>
                </m:rPr>
                <w:rPr>
                  <w:rFonts w:ascii="Times New Roman" w:eastAsia="Times New Roman" w:hAnsi="Times New Roman" w:cs="Times New Roman"/>
                  <w:sz w:val="24"/>
                  <w:szCs w:val="24"/>
                </w:rPr>
                <m:t>P50D50</m:t>
              </m:r>
            </m:sub>
          </m:sSub>
          <m:r>
            <m:rPr>
              <m:nor/>
            </m:rPr>
            <w:rPr>
              <w:rFonts w:ascii="Times New Roman" w:eastAsia="Times New Roman" w:hAnsi="Times New Roman" w:cs="Times New Roman"/>
              <w:sz w:val="24"/>
              <w:szCs w:val="24"/>
            </w:rPr>
            <m:t xml:space="preserve">= 228.8 </m:t>
          </m:r>
          <m:d>
            <m:dPr>
              <m:ctrlPr>
                <w:rPr>
                  <w:rFonts w:ascii="Cambria Math" w:eastAsia="Times New Roman" w:hAnsi="Cambria Math" w:cs="Times New Roman"/>
                  <w:sz w:val="24"/>
                  <w:szCs w:val="24"/>
                </w:rPr>
              </m:ctrlPr>
            </m:dPr>
            <m:e>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kg of P50D50</m:t>
                  </m:r>
                </m:num>
                <m:den>
                  <m:r>
                    <m:rPr>
                      <m:nor/>
                    </m:rPr>
                    <w:rPr>
                      <w:rFonts w:ascii="Times New Roman" w:eastAsia="Times New Roman" w:hAnsi="Times New Roman" w:cs="Times New Roman"/>
                      <w:sz w:val="24"/>
                      <w:szCs w:val="24"/>
                    </w:rPr>
                    <m:t>kmol of P50D50</m:t>
                  </m:r>
                </m:den>
              </m:f>
            </m:e>
          </m:d>
        </m:oMath>
      </m:oMathPara>
    </w:p>
    <w:p w14:paraId="40BF0C87"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Hence, the estimation of the molecular formula of P50D50 is given by,</w:t>
      </w:r>
    </w:p>
    <w:p w14:paraId="7C506CE8"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 xml:space="preserve">Number of C atoms in P50D50 = </w:t>
      </w:r>
      <m:oMath>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χ</m:t>
                </m:r>
              </m:e>
              <m:sub>
                <m:r>
                  <m:rPr>
                    <m:nor/>
                  </m:rPr>
                  <w:rPr>
                    <w:rFonts w:ascii="Times New Roman" w:eastAsia="Times New Roman" w:hAnsi="Times New Roman" w:cs="Times New Roman"/>
                    <w:sz w:val="24"/>
                    <w:szCs w:val="24"/>
                  </w:rPr>
                  <m:t>diesel</m:t>
                </m:r>
              </m:sub>
            </m:sSub>
            <m:r>
              <m:rPr>
                <m:nor/>
              </m:rPr>
              <w:rPr>
                <w:rFonts w:ascii="Times New Roman" w:eastAsia="Times New Roman" w:hAnsi="Times New Roman" w:cs="Times New Roman"/>
                <w:sz w:val="24"/>
                <w:szCs w:val="24"/>
              </w:rPr>
              <m:t xml:space="preserve">* </m:t>
            </m:r>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C</m:t>
                </m:r>
              </m:e>
              <m:sub>
                <m:r>
                  <m:rPr>
                    <m:nor/>
                  </m:rPr>
                  <w:rPr>
                    <w:rFonts w:ascii="Times New Roman" w:eastAsia="Times New Roman" w:hAnsi="Times New Roman" w:cs="Times New Roman"/>
                    <w:sz w:val="24"/>
                    <w:szCs w:val="24"/>
                  </w:rPr>
                  <m:t>diesel</m:t>
                </m:r>
              </m:sub>
            </m:sSub>
          </m:e>
        </m:d>
        <m:r>
          <m:rPr>
            <m:nor/>
          </m:rPr>
          <w:rPr>
            <w:rFonts w:ascii="Times New Roman" w:eastAsia="Times New Roman" w:hAnsi="Times New Roman" w:cs="Times New Roman"/>
            <w:sz w:val="24"/>
            <w:szCs w:val="24"/>
          </w:rPr>
          <m:t>+</m:t>
        </m:r>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χ</m:t>
                </m:r>
              </m:e>
              <m:sub>
                <m:r>
                  <m:rPr>
                    <m:nor/>
                  </m:rPr>
                  <w:rPr>
                    <w:rFonts w:ascii="Times New Roman" w:eastAsia="Times New Roman" w:hAnsi="Times New Roman" w:cs="Times New Roman"/>
                    <w:sz w:val="24"/>
                    <w:szCs w:val="24"/>
                  </w:rPr>
                  <m:t>PME</m:t>
                </m:r>
              </m:sub>
            </m:sSub>
            <m:r>
              <m:rPr>
                <m:nor/>
              </m:rPr>
              <w:rPr>
                <w:rFonts w:ascii="Times New Roman" w:eastAsia="Times New Roman" w:hAnsi="Times New Roman" w:cs="Times New Roman"/>
                <w:sz w:val="24"/>
                <w:szCs w:val="24"/>
              </w:rPr>
              <m:t xml:space="preserve">* </m:t>
            </m:r>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C</m:t>
                </m:r>
              </m:e>
              <m:sub>
                <m:r>
                  <m:rPr>
                    <m:nor/>
                  </m:rPr>
                  <w:rPr>
                    <w:rFonts w:ascii="Times New Roman" w:eastAsia="Times New Roman" w:hAnsi="Times New Roman" w:cs="Times New Roman"/>
                    <w:sz w:val="24"/>
                    <w:szCs w:val="24"/>
                  </w:rPr>
                  <m:t>PME</m:t>
                </m:r>
              </m:sub>
            </m:sSub>
          </m:e>
        </m:d>
      </m:oMath>
      <w:r w:rsidRPr="006440D7">
        <w:rPr>
          <w:rFonts w:ascii="Times New Roman" w:eastAsia="Times New Roman" w:hAnsi="Times New Roman" w:cs="Times New Roman"/>
          <w:sz w:val="24"/>
          <w:szCs w:val="24"/>
        </w:rPr>
        <w:t xml:space="preserve">  = 15.6</w:t>
      </w:r>
    </w:p>
    <w:p w14:paraId="346F06A1"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 xml:space="preserve">Number of H atoms in P50D50 = </w:t>
      </w:r>
      <m:oMath>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χ</m:t>
                </m:r>
              </m:e>
              <m:sub>
                <m:r>
                  <m:rPr>
                    <m:nor/>
                  </m:rPr>
                  <w:rPr>
                    <w:rFonts w:ascii="Times New Roman" w:eastAsia="Times New Roman" w:hAnsi="Times New Roman" w:cs="Times New Roman"/>
                    <w:sz w:val="24"/>
                    <w:szCs w:val="24"/>
                  </w:rPr>
                  <m:t>diesel</m:t>
                </m:r>
              </m:sub>
            </m:sSub>
            <m:r>
              <m:rPr>
                <m:nor/>
              </m:rPr>
              <w:rPr>
                <w:rFonts w:ascii="Times New Roman" w:eastAsia="Times New Roman" w:hAnsi="Times New Roman" w:cs="Times New Roman"/>
                <w:sz w:val="24"/>
                <w:szCs w:val="24"/>
              </w:rPr>
              <m:t xml:space="preserve">* </m:t>
            </m:r>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H</m:t>
                </m:r>
              </m:e>
              <m:sub>
                <m:r>
                  <m:rPr>
                    <m:nor/>
                  </m:rPr>
                  <w:rPr>
                    <w:rFonts w:ascii="Times New Roman" w:eastAsia="Times New Roman" w:hAnsi="Times New Roman" w:cs="Times New Roman"/>
                    <w:sz w:val="24"/>
                    <w:szCs w:val="24"/>
                  </w:rPr>
                  <m:t>diesel</m:t>
                </m:r>
              </m:sub>
            </m:sSub>
          </m:e>
        </m:d>
        <m:r>
          <m:rPr>
            <m:nor/>
          </m:rPr>
          <w:rPr>
            <w:rFonts w:ascii="Times New Roman" w:eastAsia="Times New Roman" w:hAnsi="Times New Roman" w:cs="Times New Roman"/>
            <w:sz w:val="24"/>
            <w:szCs w:val="24"/>
          </w:rPr>
          <m:t>+</m:t>
        </m:r>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χ</m:t>
                </m:r>
              </m:e>
              <m:sub>
                <m:r>
                  <m:rPr>
                    <m:nor/>
                  </m:rPr>
                  <w:rPr>
                    <w:rFonts w:ascii="Times New Roman" w:eastAsia="Times New Roman" w:hAnsi="Times New Roman" w:cs="Times New Roman"/>
                    <w:sz w:val="24"/>
                    <w:szCs w:val="24"/>
                  </w:rPr>
                  <m:t>PME</m:t>
                </m:r>
              </m:sub>
            </m:sSub>
            <m:r>
              <m:rPr>
                <m:nor/>
              </m:rPr>
              <w:rPr>
                <w:rFonts w:ascii="Times New Roman" w:eastAsia="Times New Roman" w:hAnsi="Times New Roman" w:cs="Times New Roman"/>
                <w:sz w:val="24"/>
                <w:szCs w:val="24"/>
              </w:rPr>
              <m:t xml:space="preserve">* </m:t>
            </m:r>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H</m:t>
                </m:r>
              </m:e>
              <m:sub>
                <m:r>
                  <m:rPr>
                    <m:nor/>
                  </m:rPr>
                  <w:rPr>
                    <w:rFonts w:ascii="Times New Roman" w:eastAsia="Times New Roman" w:hAnsi="Times New Roman" w:cs="Times New Roman"/>
                    <w:sz w:val="24"/>
                    <w:szCs w:val="24"/>
                  </w:rPr>
                  <m:t>PME</m:t>
                </m:r>
              </m:sub>
            </m:sSub>
          </m:e>
        </m:d>
      </m:oMath>
      <w:r w:rsidRPr="006440D7">
        <w:rPr>
          <w:rFonts w:ascii="Times New Roman" w:eastAsia="Times New Roman" w:hAnsi="Times New Roman" w:cs="Times New Roman"/>
          <w:sz w:val="24"/>
          <w:szCs w:val="24"/>
        </w:rPr>
        <w:t xml:space="preserve">  = 28.3</w:t>
      </w:r>
    </w:p>
    <w:p w14:paraId="225E1C31"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 xml:space="preserve">Number of O atoms in P50D50 = </w:t>
      </w:r>
      <m:oMath>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χ</m:t>
                </m:r>
              </m:e>
              <m:sub>
                <m:r>
                  <m:rPr>
                    <m:nor/>
                  </m:rPr>
                  <w:rPr>
                    <w:rFonts w:ascii="Times New Roman" w:eastAsia="Times New Roman" w:hAnsi="Times New Roman" w:cs="Times New Roman"/>
                    <w:sz w:val="24"/>
                    <w:szCs w:val="24"/>
                  </w:rPr>
                  <m:t>diesel</m:t>
                </m:r>
              </m:sub>
            </m:sSub>
            <m:r>
              <m:rPr>
                <m:nor/>
              </m:rPr>
              <w:rPr>
                <w:rFonts w:ascii="Times New Roman" w:eastAsia="Times New Roman" w:hAnsi="Times New Roman" w:cs="Times New Roman"/>
                <w:sz w:val="24"/>
                <w:szCs w:val="24"/>
              </w:rPr>
              <m:t xml:space="preserve">* </m:t>
            </m:r>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O</m:t>
                </m:r>
              </m:e>
              <m:sub>
                <m:r>
                  <m:rPr>
                    <m:nor/>
                  </m:rPr>
                  <w:rPr>
                    <w:rFonts w:ascii="Times New Roman" w:eastAsia="Times New Roman" w:hAnsi="Times New Roman" w:cs="Times New Roman"/>
                    <w:sz w:val="24"/>
                    <w:szCs w:val="24"/>
                  </w:rPr>
                  <m:t>diesel</m:t>
                </m:r>
              </m:sub>
            </m:sSub>
          </m:e>
        </m:d>
        <m:r>
          <m:rPr>
            <m:nor/>
          </m:rPr>
          <w:rPr>
            <w:rFonts w:ascii="Times New Roman" w:eastAsia="Times New Roman" w:hAnsi="Times New Roman" w:cs="Times New Roman"/>
            <w:sz w:val="24"/>
            <w:szCs w:val="24"/>
          </w:rPr>
          <m:t>+</m:t>
        </m:r>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χ</m:t>
                </m:r>
              </m:e>
              <m:sub>
                <m:r>
                  <m:rPr>
                    <m:nor/>
                  </m:rPr>
                  <w:rPr>
                    <w:rFonts w:ascii="Times New Roman" w:eastAsia="Times New Roman" w:hAnsi="Times New Roman" w:cs="Times New Roman"/>
                    <w:sz w:val="24"/>
                    <w:szCs w:val="24"/>
                  </w:rPr>
                  <m:t>PME</m:t>
                </m:r>
              </m:sub>
            </m:sSub>
            <m:r>
              <m:rPr>
                <m:nor/>
              </m:rPr>
              <w:rPr>
                <w:rFonts w:ascii="Times New Roman" w:eastAsia="Times New Roman" w:hAnsi="Times New Roman" w:cs="Times New Roman"/>
                <w:sz w:val="24"/>
                <w:szCs w:val="24"/>
              </w:rPr>
              <m:t xml:space="preserve">* </m:t>
            </m:r>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O</m:t>
                </m:r>
              </m:e>
              <m:sub>
                <m:r>
                  <m:rPr>
                    <m:nor/>
                  </m:rPr>
                  <w:rPr>
                    <w:rFonts w:ascii="Times New Roman" w:eastAsia="Times New Roman" w:hAnsi="Times New Roman" w:cs="Times New Roman"/>
                    <w:sz w:val="24"/>
                    <w:szCs w:val="24"/>
                  </w:rPr>
                  <m:t>PME</m:t>
                </m:r>
              </m:sub>
            </m:sSub>
          </m:e>
        </m:d>
      </m:oMath>
      <w:r w:rsidRPr="006440D7">
        <w:rPr>
          <w:rFonts w:ascii="Times New Roman" w:eastAsia="Times New Roman" w:hAnsi="Times New Roman" w:cs="Times New Roman"/>
          <w:sz w:val="24"/>
          <w:szCs w:val="24"/>
        </w:rPr>
        <w:t xml:space="preserve">  = 0.9</w:t>
      </w:r>
    </w:p>
    <w:p w14:paraId="0F6C4524"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47A5388A" w14:textId="77777777" w:rsidR="006440D7" w:rsidRDefault="006440D7" w:rsidP="006440D7">
      <w:pPr>
        <w:spacing w:after="120" w:line="480" w:lineRule="auto"/>
        <w:jc w:val="both"/>
        <w:rPr>
          <w:rFonts w:ascii="Times New Roman" w:eastAsia="Times New Roman" w:hAnsi="Times New Roman" w:cs="Times New Roman"/>
          <w:b/>
          <w:sz w:val="24"/>
          <w:szCs w:val="24"/>
          <w:vertAlign w:val="subscript"/>
        </w:rPr>
      </w:pPr>
      <w:r w:rsidRPr="006440D7">
        <w:rPr>
          <w:rFonts w:ascii="Times New Roman" w:eastAsia="Times New Roman" w:hAnsi="Times New Roman" w:cs="Times New Roman"/>
          <w:sz w:val="24"/>
          <w:szCs w:val="24"/>
        </w:rPr>
        <w:t xml:space="preserve">Hence the estimated molecular formula for P50D50 is </w:t>
      </w:r>
      <w:r w:rsidRPr="006440D7">
        <w:rPr>
          <w:rFonts w:ascii="Times New Roman" w:eastAsia="Times New Roman" w:hAnsi="Times New Roman" w:cs="Times New Roman"/>
          <w:b/>
          <w:sz w:val="24"/>
          <w:szCs w:val="24"/>
        </w:rPr>
        <w:t>C</w:t>
      </w:r>
      <w:r w:rsidRPr="006440D7">
        <w:rPr>
          <w:rFonts w:ascii="Times New Roman" w:eastAsia="Times New Roman" w:hAnsi="Times New Roman" w:cs="Times New Roman"/>
          <w:b/>
          <w:sz w:val="24"/>
          <w:szCs w:val="24"/>
          <w:vertAlign w:val="subscript"/>
        </w:rPr>
        <w:t>15.6</w:t>
      </w:r>
      <w:r w:rsidRPr="006440D7">
        <w:rPr>
          <w:rFonts w:ascii="Times New Roman" w:eastAsia="Times New Roman" w:hAnsi="Times New Roman" w:cs="Times New Roman"/>
          <w:b/>
          <w:sz w:val="24"/>
          <w:szCs w:val="24"/>
        </w:rPr>
        <w:t>H</w:t>
      </w:r>
      <w:r w:rsidRPr="006440D7">
        <w:rPr>
          <w:rFonts w:ascii="Times New Roman" w:eastAsia="Times New Roman" w:hAnsi="Times New Roman" w:cs="Times New Roman"/>
          <w:b/>
          <w:sz w:val="24"/>
          <w:szCs w:val="24"/>
          <w:vertAlign w:val="subscript"/>
        </w:rPr>
        <w:t>28.3</w:t>
      </w:r>
      <w:r w:rsidRPr="006440D7">
        <w:rPr>
          <w:rFonts w:ascii="Times New Roman" w:eastAsia="Times New Roman" w:hAnsi="Times New Roman" w:cs="Times New Roman"/>
          <w:b/>
          <w:sz w:val="24"/>
          <w:szCs w:val="24"/>
        </w:rPr>
        <w:t>O</w:t>
      </w:r>
      <w:r w:rsidRPr="006440D7">
        <w:rPr>
          <w:rFonts w:ascii="Times New Roman" w:eastAsia="Times New Roman" w:hAnsi="Times New Roman" w:cs="Times New Roman"/>
          <w:b/>
          <w:sz w:val="24"/>
          <w:szCs w:val="24"/>
          <w:vertAlign w:val="subscript"/>
        </w:rPr>
        <w:t>0.9</w:t>
      </w:r>
    </w:p>
    <w:p w14:paraId="7C660222" w14:textId="404B6623" w:rsidR="00300D01" w:rsidRDefault="00300D01" w:rsidP="006440D7">
      <w:pPr>
        <w:spacing w:after="120" w:line="480" w:lineRule="auto"/>
        <w:jc w:val="both"/>
        <w:rPr>
          <w:rFonts w:ascii="Times New Roman" w:eastAsia="Times New Roman" w:hAnsi="Times New Roman" w:cs="Times New Roman"/>
          <w:b/>
          <w:sz w:val="24"/>
          <w:szCs w:val="24"/>
          <w:vertAlign w:val="subscript"/>
        </w:rPr>
      </w:pPr>
    </w:p>
    <w:p w14:paraId="279A1732" w14:textId="293FDE64" w:rsidR="000E06B0" w:rsidRDefault="000E06B0" w:rsidP="006440D7">
      <w:pPr>
        <w:spacing w:after="120" w:line="480" w:lineRule="auto"/>
        <w:jc w:val="both"/>
        <w:rPr>
          <w:rFonts w:ascii="Times New Roman" w:eastAsia="Times New Roman" w:hAnsi="Times New Roman" w:cs="Times New Roman"/>
          <w:b/>
          <w:sz w:val="24"/>
          <w:szCs w:val="24"/>
          <w:vertAlign w:val="subscript"/>
        </w:rPr>
      </w:pPr>
    </w:p>
    <w:p w14:paraId="124372CE" w14:textId="77777777" w:rsidR="000E06B0" w:rsidRDefault="000E06B0" w:rsidP="006440D7">
      <w:pPr>
        <w:spacing w:after="120" w:line="480" w:lineRule="auto"/>
        <w:jc w:val="both"/>
        <w:rPr>
          <w:rFonts w:ascii="Times New Roman" w:eastAsia="Times New Roman" w:hAnsi="Times New Roman" w:cs="Times New Roman"/>
          <w:b/>
          <w:sz w:val="24"/>
          <w:szCs w:val="24"/>
          <w:vertAlign w:val="subscript"/>
        </w:rPr>
      </w:pPr>
    </w:p>
    <w:p w14:paraId="2E7A6E2F" w14:textId="77777777" w:rsidR="00300D01" w:rsidRDefault="00300D01" w:rsidP="006440D7">
      <w:pPr>
        <w:spacing w:after="120" w:line="480" w:lineRule="auto"/>
        <w:jc w:val="both"/>
        <w:rPr>
          <w:rFonts w:ascii="Times New Roman" w:eastAsia="Times New Roman" w:hAnsi="Times New Roman" w:cs="Times New Roman"/>
          <w:sz w:val="24"/>
          <w:szCs w:val="24"/>
        </w:rPr>
      </w:pPr>
    </w:p>
    <w:p w14:paraId="2876E465" w14:textId="2367319C" w:rsidR="006440D7" w:rsidRPr="006440D7" w:rsidRDefault="006440D7" w:rsidP="0039598C">
      <w:pPr>
        <w:pStyle w:val="Heading2"/>
        <w:rPr>
          <w:rFonts w:eastAsia="Times New Roman"/>
        </w:rPr>
      </w:pPr>
      <w:bookmarkStart w:id="391" w:name="_Toc480497149"/>
      <w:r w:rsidRPr="006440D7">
        <w:rPr>
          <w:rFonts w:eastAsia="Times New Roman"/>
        </w:rPr>
        <w:lastRenderedPageBreak/>
        <w:t>D.2 Stoichiometric calculation</w:t>
      </w:r>
      <w:bookmarkEnd w:id="390"/>
      <w:bookmarkEnd w:id="391"/>
    </w:p>
    <w:p w14:paraId="7424BD7F" w14:textId="0B0A4672" w:rsidR="006440D7" w:rsidRPr="006440D7" w:rsidRDefault="006440D7" w:rsidP="00B70144">
      <w:pPr>
        <w:spacing w:after="120" w:line="480" w:lineRule="auto"/>
        <w:ind w:firstLine="720"/>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 xml:space="preserve">Sample stoichiometric </w:t>
      </w:r>
      <w:r w:rsidR="000E13C4" w:rsidRPr="006440D7">
        <w:rPr>
          <w:rFonts w:ascii="Times New Roman" w:eastAsia="Times New Roman" w:hAnsi="Times New Roman" w:cs="Times New Roman"/>
          <w:sz w:val="24"/>
          <w:szCs w:val="24"/>
        </w:rPr>
        <w:t>calculations for petrodiesel and palm methyl ester fuel are</w:t>
      </w:r>
      <w:r w:rsidRPr="006440D7">
        <w:rPr>
          <w:rFonts w:ascii="Times New Roman" w:eastAsia="Times New Roman" w:hAnsi="Times New Roman" w:cs="Times New Roman"/>
          <w:sz w:val="24"/>
          <w:szCs w:val="24"/>
        </w:rPr>
        <w:t xml:space="preserve"> presented in this section.</w:t>
      </w:r>
    </w:p>
    <w:p w14:paraId="4086A3ED"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The general stoichiometric equation is given by,</w:t>
      </w:r>
    </w:p>
    <w:p w14:paraId="084B9F6E" w14:textId="77777777" w:rsidR="006440D7" w:rsidRPr="006440D7" w:rsidRDefault="006440D7" w:rsidP="006440D7">
      <w:pPr>
        <w:spacing w:after="120" w:line="480" w:lineRule="auto"/>
        <w:jc w:val="both"/>
        <w:rPr>
          <w:rFonts w:ascii="Times New Roman" w:eastAsia="Times New Roman" w:hAnsi="Times New Roman" w:cs="Times New Roman"/>
          <w:sz w:val="24"/>
          <w:szCs w:val="24"/>
          <w:vertAlign w:val="subscript"/>
        </w:rPr>
      </w:pPr>
      <w:r w:rsidRPr="006440D7">
        <w:rPr>
          <w:rFonts w:ascii="Times New Roman" w:eastAsia="Times New Roman" w:hAnsi="Times New Roman" w:cs="Times New Roman"/>
          <w:sz w:val="24"/>
          <w:szCs w:val="24"/>
        </w:rPr>
        <w:t>C</w:t>
      </w:r>
      <w:r w:rsidRPr="006440D7">
        <w:rPr>
          <w:rFonts w:ascii="Times New Roman" w:eastAsia="Times New Roman" w:hAnsi="Times New Roman" w:cs="Times New Roman"/>
          <w:sz w:val="24"/>
          <w:szCs w:val="24"/>
          <w:vertAlign w:val="subscript"/>
        </w:rPr>
        <w:t>x</w:t>
      </w:r>
      <w:r w:rsidRPr="006440D7">
        <w:rPr>
          <w:rFonts w:ascii="Times New Roman" w:eastAsia="Times New Roman" w:hAnsi="Times New Roman" w:cs="Times New Roman"/>
          <w:sz w:val="24"/>
          <w:szCs w:val="24"/>
        </w:rPr>
        <w:t>H</w:t>
      </w:r>
      <w:r w:rsidRPr="006440D7">
        <w:rPr>
          <w:rFonts w:ascii="Times New Roman" w:eastAsia="Times New Roman" w:hAnsi="Times New Roman" w:cs="Times New Roman"/>
          <w:sz w:val="24"/>
          <w:szCs w:val="24"/>
          <w:vertAlign w:val="subscript"/>
        </w:rPr>
        <w:t>2y</w:t>
      </w:r>
      <w:r w:rsidRPr="006440D7">
        <w:rPr>
          <w:rFonts w:ascii="Times New Roman" w:eastAsia="Times New Roman" w:hAnsi="Times New Roman" w:cs="Times New Roman"/>
          <w:sz w:val="24"/>
          <w:szCs w:val="24"/>
        </w:rPr>
        <w:t>O</w:t>
      </w:r>
      <w:r w:rsidRPr="006440D7">
        <w:rPr>
          <w:rFonts w:ascii="Times New Roman" w:eastAsia="Times New Roman" w:hAnsi="Times New Roman" w:cs="Times New Roman"/>
          <w:sz w:val="24"/>
          <w:szCs w:val="24"/>
          <w:vertAlign w:val="subscript"/>
        </w:rPr>
        <w:t>2z</w:t>
      </w:r>
      <w:r w:rsidRPr="006440D7">
        <w:rPr>
          <w:rFonts w:ascii="Times New Roman" w:eastAsia="Times New Roman" w:hAnsi="Times New Roman" w:cs="Times New Roman"/>
          <w:sz w:val="24"/>
          <w:szCs w:val="24"/>
        </w:rPr>
        <w:t xml:space="preserve"> + a (O</w:t>
      </w:r>
      <w:r w:rsidRPr="006440D7">
        <w:rPr>
          <w:rFonts w:ascii="Times New Roman" w:eastAsia="Times New Roman" w:hAnsi="Times New Roman" w:cs="Times New Roman"/>
          <w:sz w:val="24"/>
          <w:szCs w:val="24"/>
          <w:vertAlign w:val="subscript"/>
        </w:rPr>
        <w:t>2</w:t>
      </w:r>
      <w:r w:rsidRPr="006440D7">
        <w:rPr>
          <w:rFonts w:ascii="Times New Roman" w:eastAsia="Times New Roman" w:hAnsi="Times New Roman" w:cs="Times New Roman"/>
          <w:sz w:val="24"/>
          <w:szCs w:val="24"/>
        </w:rPr>
        <w:t xml:space="preserve"> +3.76N</w:t>
      </w:r>
      <w:r w:rsidRPr="006440D7">
        <w:rPr>
          <w:rFonts w:ascii="Times New Roman" w:eastAsia="Times New Roman" w:hAnsi="Times New Roman" w:cs="Times New Roman"/>
          <w:sz w:val="24"/>
          <w:szCs w:val="24"/>
          <w:vertAlign w:val="subscript"/>
        </w:rPr>
        <w:t>2</w:t>
      </w:r>
      <w:r w:rsidRPr="006440D7">
        <w:rPr>
          <w:rFonts w:ascii="Times New Roman" w:eastAsia="Times New Roman" w:hAnsi="Times New Roman" w:cs="Times New Roman"/>
          <w:sz w:val="24"/>
          <w:szCs w:val="24"/>
        </w:rPr>
        <w:t xml:space="preserve">) </w:t>
      </w:r>
      <w:r w:rsidRPr="006440D7">
        <w:rPr>
          <w:rFonts w:ascii="Times New Roman" w:eastAsia="Times New Roman" w:hAnsi="Times New Roman" w:cs="Times New Roman"/>
          <w:sz w:val="24"/>
          <w:szCs w:val="24"/>
        </w:rPr>
        <w:sym w:font="Wingdings" w:char="F0E0"/>
      </w:r>
      <w:r w:rsidRPr="006440D7">
        <w:rPr>
          <w:rFonts w:ascii="Times New Roman" w:eastAsia="Times New Roman" w:hAnsi="Times New Roman" w:cs="Times New Roman"/>
          <w:sz w:val="24"/>
          <w:szCs w:val="24"/>
        </w:rPr>
        <w:t xml:space="preserve"> x CO</w:t>
      </w:r>
      <w:r w:rsidRPr="006440D7">
        <w:rPr>
          <w:rFonts w:ascii="Times New Roman" w:eastAsia="Times New Roman" w:hAnsi="Times New Roman" w:cs="Times New Roman"/>
          <w:sz w:val="24"/>
          <w:szCs w:val="24"/>
          <w:vertAlign w:val="subscript"/>
        </w:rPr>
        <w:t>2</w:t>
      </w:r>
      <w:r w:rsidRPr="006440D7">
        <w:rPr>
          <w:rFonts w:ascii="Times New Roman" w:eastAsia="Times New Roman" w:hAnsi="Times New Roman" w:cs="Times New Roman"/>
          <w:sz w:val="24"/>
          <w:szCs w:val="24"/>
        </w:rPr>
        <w:t xml:space="preserve"> + y H</w:t>
      </w:r>
      <w:r w:rsidRPr="006440D7">
        <w:rPr>
          <w:rFonts w:ascii="Times New Roman" w:eastAsia="Times New Roman" w:hAnsi="Times New Roman" w:cs="Times New Roman"/>
          <w:sz w:val="24"/>
          <w:szCs w:val="24"/>
          <w:vertAlign w:val="subscript"/>
        </w:rPr>
        <w:t>2</w:t>
      </w:r>
      <w:r w:rsidRPr="006440D7">
        <w:rPr>
          <w:rFonts w:ascii="Times New Roman" w:eastAsia="Times New Roman" w:hAnsi="Times New Roman" w:cs="Times New Roman"/>
          <w:sz w:val="24"/>
          <w:szCs w:val="24"/>
        </w:rPr>
        <w:t>O + (3.76a) N</w:t>
      </w:r>
      <w:r w:rsidRPr="006440D7">
        <w:rPr>
          <w:rFonts w:ascii="Times New Roman" w:eastAsia="Times New Roman" w:hAnsi="Times New Roman" w:cs="Times New Roman"/>
          <w:sz w:val="24"/>
          <w:szCs w:val="24"/>
          <w:vertAlign w:val="subscript"/>
        </w:rPr>
        <w:t>2</w:t>
      </w:r>
    </w:p>
    <w:p w14:paraId="582FFAC1"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m:oMathPara>
        <m:oMathParaPr>
          <m:jc m:val="left"/>
        </m:oMathParaPr>
        <m:oMath>
          <m:r>
            <m:rPr>
              <m:nor/>
            </m:rPr>
            <w:rPr>
              <w:rFonts w:ascii="Times New Roman" w:eastAsia="Times New Roman" w:hAnsi="Times New Roman" w:cs="Times New Roman"/>
              <w:sz w:val="24"/>
              <w:szCs w:val="24"/>
            </w:rPr>
            <m:t xml:space="preserve">a =  x + </m:t>
          </m:r>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y</m:t>
              </m:r>
            </m:num>
            <m:den>
              <m:r>
                <m:rPr>
                  <m:nor/>
                </m:rPr>
                <w:rPr>
                  <w:rFonts w:ascii="Times New Roman" w:eastAsia="Times New Roman" w:hAnsi="Times New Roman" w:cs="Times New Roman"/>
                  <w:sz w:val="24"/>
                  <w:szCs w:val="24"/>
                </w:rPr>
                <m:t>2</m:t>
              </m:r>
            </m:den>
          </m:f>
          <m:r>
            <m:rPr>
              <m:nor/>
            </m:rPr>
            <w:rPr>
              <w:rFonts w:ascii="Times New Roman" w:eastAsia="Times New Roman" w:hAnsi="Times New Roman" w:cs="Times New Roman"/>
              <w:sz w:val="24"/>
              <w:szCs w:val="24"/>
            </w:rPr>
            <m:t xml:space="preserve"> -  z</m:t>
          </m:r>
        </m:oMath>
      </m:oMathPara>
    </w:p>
    <w:p w14:paraId="43B39601" w14:textId="77777777" w:rsidR="006440D7" w:rsidRPr="006440D7" w:rsidRDefault="006C145C" w:rsidP="006440D7">
      <w:pPr>
        <w:spacing w:after="120" w:line="480" w:lineRule="auto"/>
        <w:jc w:val="both"/>
        <w:rPr>
          <w:rFonts w:ascii="Cambria Math" w:eastAsia="Times New Roman" w:hAnsi="Cambria Math" w:cs="Times New Roman"/>
          <w:sz w:val="24"/>
          <w:szCs w:val="24"/>
          <w:oMath/>
        </w:rPr>
      </w:pPr>
      <m:oMathPara>
        <m:oMathParaPr>
          <m:jc m:val="left"/>
        </m:oMathParaPr>
        <m:oMath>
          <m:sSub>
            <m:sSubPr>
              <m:ctrlPr>
                <w:rPr>
                  <w:rFonts w:ascii="Cambria Math" w:eastAsia="Times New Roman" w:hAnsi="Cambria Math" w:cs="Times New Roman"/>
                  <w:i/>
                  <w:sz w:val="24"/>
                  <w:szCs w:val="24"/>
                </w:rPr>
              </m:ctrlPr>
            </m:sSubPr>
            <m:e>
              <m:d>
                <m:dPr>
                  <m:ctrlPr>
                    <w:rPr>
                      <w:rFonts w:ascii="Cambria Math" w:eastAsia="Times New Roman" w:hAnsi="Cambria Math" w:cs="Times New Roman"/>
                      <w:i/>
                      <w:sz w:val="24"/>
                      <w:szCs w:val="24"/>
                    </w:rPr>
                  </m:ctrlPr>
                </m:dPr>
                <m:e>
                  <m:r>
                    <m:rPr>
                      <m:nor/>
                    </m:rPr>
                    <w:rPr>
                      <w:rFonts w:ascii="Times New Roman" w:eastAsia="Times New Roman" w:hAnsi="Times New Roman" w:cs="Times New Roman"/>
                      <w:sz w:val="24"/>
                      <w:szCs w:val="24"/>
                    </w:rPr>
                    <m:t>A/F</m:t>
                  </m:r>
                </m:e>
              </m:d>
            </m:e>
            <m:sub>
              <m:r>
                <m:rPr>
                  <m:nor/>
                </m:rPr>
                <w:rPr>
                  <w:rFonts w:ascii="Times New Roman" w:eastAsia="Times New Roman" w:hAnsi="Times New Roman" w:cs="Times New Roman"/>
                  <w:sz w:val="24"/>
                  <w:szCs w:val="24"/>
                </w:rPr>
                <m:t>stoic</m:t>
              </m:r>
            </m:sub>
          </m:sSub>
          <m:r>
            <m:rPr>
              <m:nor/>
            </m:rPr>
            <w:rPr>
              <w:rFonts w:ascii="Times New Roman" w:eastAsia="Times New Roman" w:hAnsi="Times New Roman" w:cs="Times New Roman"/>
              <w:sz w:val="24"/>
              <w:szCs w:val="24"/>
            </w:rPr>
            <m:t>=</m:t>
          </m:r>
          <m:f>
            <m:fPr>
              <m:ctrlPr>
                <w:rPr>
                  <w:rFonts w:ascii="Cambria Math" w:eastAsia="Times New Roman" w:hAnsi="Cambria Math" w:cs="Times New Roman"/>
                  <w:i/>
                  <w:sz w:val="24"/>
                  <w:szCs w:val="24"/>
                </w:rPr>
              </m:ctrlPr>
            </m:fPr>
            <m:num>
              <m:r>
                <m:rPr>
                  <m:nor/>
                </m:rPr>
                <w:rPr>
                  <w:rFonts w:ascii="Times New Roman" w:eastAsia="Times New Roman" w:hAnsi="Times New Roman" w:cs="Times New Roman"/>
                  <w:sz w:val="24"/>
                  <w:szCs w:val="24"/>
                </w:rPr>
                <m:t>a*</m:t>
              </m:r>
              <m:d>
                <m:dPr>
                  <m:ctrlPr>
                    <w:rPr>
                      <w:rFonts w:ascii="Cambria Math" w:eastAsia="Times New Roman" w:hAnsi="Cambria Math" w:cs="Times New Roman"/>
                      <w:i/>
                      <w:sz w:val="24"/>
                      <w:szCs w:val="24"/>
                    </w:rPr>
                  </m:ctrlPr>
                </m:dPr>
                <m:e>
                  <m:r>
                    <m:rPr>
                      <m:nor/>
                    </m:rPr>
                    <w:rPr>
                      <w:rFonts w:ascii="Times New Roman" w:eastAsia="Times New Roman" w:hAnsi="Times New Roman" w:cs="Times New Roman"/>
                      <w:sz w:val="24"/>
                      <w:szCs w:val="24"/>
                    </w:rPr>
                    <m:t>32</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3.76</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d>
                    <m:dPr>
                      <m:ctrlPr>
                        <w:rPr>
                          <w:rFonts w:ascii="Cambria Math" w:eastAsia="Times New Roman" w:hAnsi="Cambria Math" w:cs="Times New Roman"/>
                          <w:i/>
                          <w:sz w:val="24"/>
                          <w:szCs w:val="24"/>
                        </w:rPr>
                      </m:ctrlPr>
                    </m:dPr>
                    <m:e>
                      <m:r>
                        <m:rPr>
                          <m:nor/>
                        </m:rPr>
                        <w:rPr>
                          <w:rFonts w:ascii="Times New Roman" w:eastAsia="Times New Roman" w:hAnsi="Times New Roman" w:cs="Times New Roman"/>
                          <w:sz w:val="24"/>
                          <w:szCs w:val="24"/>
                        </w:rPr>
                        <m:t>28</m:t>
                      </m:r>
                    </m:e>
                  </m:d>
                </m:e>
              </m:d>
            </m:num>
            <m:den>
              <m:r>
                <m:rPr>
                  <m:nor/>
                </m:rPr>
                <w:rPr>
                  <w:rFonts w:ascii="Times New Roman" w:eastAsia="Times New Roman" w:hAnsi="Times New Roman" w:cs="Times New Roman"/>
                  <w:sz w:val="24"/>
                  <w:szCs w:val="24"/>
                </w:rPr>
                <m:t>12x</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2y</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16z</m:t>
              </m:r>
            </m:den>
          </m:f>
        </m:oMath>
      </m:oMathPara>
    </w:p>
    <w:p w14:paraId="5B8E80AC"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04EB3E4C" w14:textId="77777777" w:rsidR="006440D7" w:rsidRPr="006440D7" w:rsidRDefault="006440D7" w:rsidP="006440D7">
      <w:pPr>
        <w:spacing w:after="120" w:line="480" w:lineRule="auto"/>
        <w:jc w:val="both"/>
        <w:rPr>
          <w:rFonts w:ascii="Times New Roman" w:eastAsia="Times New Roman" w:hAnsi="Times New Roman" w:cs="Times New Roman"/>
          <w:b/>
          <w:sz w:val="24"/>
          <w:szCs w:val="24"/>
        </w:rPr>
      </w:pPr>
      <w:r w:rsidRPr="006440D7">
        <w:rPr>
          <w:rFonts w:ascii="Times New Roman" w:eastAsia="Times New Roman" w:hAnsi="Times New Roman" w:cs="Times New Roman"/>
          <w:b/>
          <w:sz w:val="24"/>
          <w:szCs w:val="24"/>
        </w:rPr>
        <w:t>For diesel fuel (C</w:t>
      </w:r>
      <w:r w:rsidRPr="006440D7">
        <w:rPr>
          <w:rFonts w:ascii="Times New Roman" w:eastAsia="Times New Roman" w:hAnsi="Times New Roman" w:cs="Times New Roman"/>
          <w:b/>
          <w:sz w:val="24"/>
          <w:szCs w:val="24"/>
          <w:vertAlign w:val="subscript"/>
        </w:rPr>
        <w:t>14.4</w:t>
      </w:r>
      <w:r w:rsidRPr="006440D7">
        <w:rPr>
          <w:rFonts w:ascii="Times New Roman" w:eastAsia="Times New Roman" w:hAnsi="Times New Roman" w:cs="Times New Roman"/>
          <w:b/>
          <w:sz w:val="24"/>
          <w:szCs w:val="24"/>
        </w:rPr>
        <w:t>H</w:t>
      </w:r>
      <w:r w:rsidRPr="006440D7">
        <w:rPr>
          <w:rFonts w:ascii="Times New Roman" w:eastAsia="Times New Roman" w:hAnsi="Times New Roman" w:cs="Times New Roman"/>
          <w:b/>
          <w:sz w:val="24"/>
          <w:szCs w:val="24"/>
          <w:vertAlign w:val="subscript"/>
        </w:rPr>
        <w:t>24.9</w:t>
      </w:r>
      <w:r w:rsidRPr="006440D7">
        <w:rPr>
          <w:rFonts w:ascii="Times New Roman" w:eastAsia="Times New Roman" w:hAnsi="Times New Roman" w:cs="Times New Roman"/>
          <w:b/>
          <w:sz w:val="24"/>
          <w:szCs w:val="24"/>
        </w:rPr>
        <w:t>):</w:t>
      </w:r>
    </w:p>
    <w:p w14:paraId="4FC1AE18" w14:textId="77777777" w:rsidR="006440D7" w:rsidRPr="006440D7" w:rsidRDefault="006440D7" w:rsidP="006440D7">
      <w:pPr>
        <w:spacing w:after="120" w:line="480" w:lineRule="auto"/>
        <w:jc w:val="both"/>
        <w:rPr>
          <w:rFonts w:ascii="Cambria Math" w:eastAsia="Times New Roman" w:hAnsi="Cambria Math" w:cs="Times New Roman"/>
          <w:sz w:val="24"/>
          <w:szCs w:val="24"/>
          <w:oMath/>
        </w:rPr>
      </w:pPr>
      <m:oMathPara>
        <m:oMathParaPr>
          <m:jc m:val="left"/>
        </m:oMathParaPr>
        <m:oMath>
          <m:r>
            <m:rPr>
              <m:nor/>
            </m:rPr>
            <w:rPr>
              <w:rFonts w:ascii="Times New Roman" w:eastAsia="Times New Roman" w:hAnsi="Times New Roman" w:cs="Times New Roman"/>
              <w:sz w:val="24"/>
              <w:szCs w:val="24"/>
            </w:rPr>
            <m:t>a</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14.4</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 xml:space="preserve"> </m:t>
          </m:r>
          <m:f>
            <m:fPr>
              <m:ctrlPr>
                <w:rPr>
                  <w:rFonts w:ascii="Cambria Math" w:eastAsia="Times New Roman" w:hAnsi="Cambria Math" w:cs="Times New Roman"/>
                  <w:i/>
                  <w:sz w:val="24"/>
                  <w:szCs w:val="24"/>
                </w:rPr>
              </m:ctrlPr>
            </m:fPr>
            <m:num>
              <m:r>
                <m:rPr>
                  <m:nor/>
                </m:rPr>
                <w:rPr>
                  <w:rFonts w:ascii="Times New Roman" w:eastAsia="Times New Roman" w:hAnsi="Times New Roman" w:cs="Times New Roman"/>
                  <w:sz w:val="24"/>
                  <w:szCs w:val="24"/>
                </w:rPr>
                <m:t>12.45</m:t>
              </m:r>
            </m:num>
            <m:den>
              <m:r>
                <m:rPr>
                  <m:nor/>
                </m:rPr>
                <w:rPr>
                  <w:rFonts w:ascii="Times New Roman" w:eastAsia="Times New Roman" w:hAnsi="Times New Roman" w:cs="Times New Roman"/>
                  <w:sz w:val="24"/>
                  <w:szCs w:val="24"/>
                </w:rPr>
                <m:t>2</m:t>
              </m:r>
            </m:den>
          </m:f>
          <m:r>
            <w:rPr>
              <w:rFonts w:ascii="Cambria Math" w:eastAsia="Times New Roman" w:hAnsi="Cambria Math"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0</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20.625</m:t>
          </m:r>
        </m:oMath>
      </m:oMathPara>
    </w:p>
    <w:p w14:paraId="5440A94E"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d>
              <m:dPr>
                <m:ctrlPr>
                  <w:rPr>
                    <w:rFonts w:ascii="Cambria Math" w:eastAsia="Times New Roman" w:hAnsi="Cambria Math" w:cs="Times New Roman"/>
                    <w:i/>
                    <w:sz w:val="24"/>
                    <w:szCs w:val="24"/>
                  </w:rPr>
                </m:ctrlPr>
              </m:dPr>
              <m:e>
                <m:r>
                  <m:rPr>
                    <m:nor/>
                  </m:rPr>
                  <w:rPr>
                    <w:rFonts w:ascii="Times New Roman" w:eastAsia="Times New Roman" w:hAnsi="Times New Roman" w:cs="Times New Roman"/>
                    <w:sz w:val="24"/>
                    <w:szCs w:val="24"/>
                  </w:rPr>
                  <m:t>A/F</m:t>
                </m:r>
              </m:e>
            </m:d>
          </m:e>
          <m:sub>
            <m:r>
              <m:rPr>
                <m:nor/>
              </m:rPr>
              <w:rPr>
                <w:rFonts w:ascii="Times New Roman" w:eastAsia="Times New Roman" w:hAnsi="Times New Roman" w:cs="Times New Roman"/>
                <w:sz w:val="24"/>
                <w:szCs w:val="24"/>
              </w:rPr>
              <m:t>stoic</m:t>
            </m:r>
          </m:sub>
        </m:sSub>
        <m:r>
          <m:rPr>
            <m:nor/>
          </m:rPr>
          <w:rPr>
            <w:rFonts w:ascii="Times New Roman" w:eastAsia="Times New Roman" w:hAnsi="Times New Roman" w:cs="Times New Roman"/>
            <w:sz w:val="24"/>
            <w:szCs w:val="24"/>
          </w:rPr>
          <m:t xml:space="preserve">= </m:t>
        </m:r>
        <m:f>
          <m:fPr>
            <m:ctrlPr>
              <w:rPr>
                <w:rFonts w:ascii="Cambria Math" w:eastAsia="Times New Roman" w:hAnsi="Cambria Math" w:cs="Times New Roman"/>
                <w:i/>
                <w:sz w:val="24"/>
                <w:szCs w:val="24"/>
              </w:rPr>
            </m:ctrlPr>
          </m:fPr>
          <m:num>
            <m:r>
              <m:rPr>
                <m:nor/>
              </m:rPr>
              <w:rPr>
                <w:rFonts w:ascii="Times New Roman" w:eastAsia="Times New Roman" w:hAnsi="Times New Roman" w:cs="Times New Roman"/>
                <w:sz w:val="24"/>
                <w:szCs w:val="24"/>
              </w:rPr>
              <m:t>20.625</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d>
              <m:dPr>
                <m:ctrlPr>
                  <w:rPr>
                    <w:rFonts w:ascii="Cambria Math" w:eastAsia="Times New Roman" w:hAnsi="Cambria Math" w:cs="Times New Roman"/>
                    <w:i/>
                    <w:sz w:val="24"/>
                    <w:szCs w:val="24"/>
                  </w:rPr>
                </m:ctrlPr>
              </m:dPr>
              <m:e>
                <m:r>
                  <m:rPr>
                    <m:nor/>
                  </m:rPr>
                  <w:rPr>
                    <w:rFonts w:ascii="Times New Roman" w:eastAsia="Times New Roman" w:hAnsi="Times New Roman" w:cs="Times New Roman"/>
                    <w:sz w:val="24"/>
                    <w:szCs w:val="24"/>
                  </w:rPr>
                  <m:t>32</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3.76</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d>
                  <m:dPr>
                    <m:ctrlPr>
                      <w:rPr>
                        <w:rFonts w:ascii="Cambria Math" w:eastAsia="Times New Roman" w:hAnsi="Cambria Math" w:cs="Times New Roman"/>
                        <w:i/>
                        <w:sz w:val="24"/>
                        <w:szCs w:val="24"/>
                      </w:rPr>
                    </m:ctrlPr>
                  </m:dPr>
                  <m:e>
                    <m:r>
                      <m:rPr>
                        <m:nor/>
                      </m:rPr>
                      <w:rPr>
                        <w:rFonts w:ascii="Times New Roman" w:eastAsia="Times New Roman" w:hAnsi="Times New Roman" w:cs="Times New Roman"/>
                        <w:sz w:val="24"/>
                        <w:szCs w:val="24"/>
                      </w:rPr>
                      <m:t>28</m:t>
                    </m:r>
                  </m:e>
                </m:d>
              </m:e>
            </m:d>
          </m:num>
          <m:den>
            <m:r>
              <m:rPr>
                <m:nor/>
              </m:rPr>
              <w:rPr>
                <w:rFonts w:ascii="Times New Roman" w:eastAsia="Times New Roman" w:hAnsi="Times New Roman" w:cs="Times New Roman"/>
                <w:sz w:val="24"/>
                <w:szCs w:val="24"/>
              </w:rPr>
              <m:t>12</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d>
              <m:dPr>
                <m:ctrlPr>
                  <w:rPr>
                    <w:rFonts w:ascii="Cambria Math" w:eastAsia="Times New Roman" w:hAnsi="Cambria Math" w:cs="Times New Roman"/>
                    <w:i/>
                    <w:sz w:val="24"/>
                    <w:szCs w:val="24"/>
                  </w:rPr>
                </m:ctrlPr>
              </m:dPr>
              <m:e>
                <m:r>
                  <m:rPr>
                    <m:nor/>
                  </m:rPr>
                  <w:rPr>
                    <w:rFonts w:ascii="Times New Roman" w:eastAsia="Times New Roman" w:hAnsi="Times New Roman" w:cs="Times New Roman"/>
                    <w:sz w:val="24"/>
                    <w:szCs w:val="24"/>
                  </w:rPr>
                  <m:t>14.4</m:t>
                </m:r>
              </m:e>
            </m:d>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2</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d>
              <m:dPr>
                <m:ctrlPr>
                  <w:rPr>
                    <w:rFonts w:ascii="Cambria Math" w:eastAsia="Times New Roman" w:hAnsi="Cambria Math" w:cs="Times New Roman"/>
                    <w:i/>
                    <w:sz w:val="24"/>
                    <w:szCs w:val="24"/>
                  </w:rPr>
                </m:ctrlPr>
              </m:dPr>
              <m:e>
                <m:r>
                  <m:rPr>
                    <m:nor/>
                  </m:rPr>
                  <w:rPr>
                    <w:rFonts w:ascii="Times New Roman" w:eastAsia="Times New Roman" w:hAnsi="Times New Roman" w:cs="Times New Roman"/>
                    <w:sz w:val="24"/>
                    <w:szCs w:val="24"/>
                  </w:rPr>
                  <m:t>12.45</m:t>
                </m:r>
              </m:e>
            </m:d>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32</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d>
              <m:dPr>
                <m:ctrlPr>
                  <w:rPr>
                    <w:rFonts w:ascii="Cambria Math" w:eastAsia="Times New Roman" w:hAnsi="Cambria Math" w:cs="Times New Roman"/>
                    <w:i/>
                    <w:sz w:val="24"/>
                    <w:szCs w:val="24"/>
                  </w:rPr>
                </m:ctrlPr>
              </m:dPr>
              <m:e>
                <m:r>
                  <m:rPr>
                    <m:nor/>
                  </m:rPr>
                  <w:rPr>
                    <w:rFonts w:ascii="Times New Roman" w:eastAsia="Times New Roman" w:hAnsi="Times New Roman" w:cs="Times New Roman"/>
                    <w:sz w:val="24"/>
                    <w:szCs w:val="24"/>
                  </w:rPr>
                  <m:t>0</m:t>
                </m:r>
              </m:e>
            </m:d>
          </m:den>
        </m:f>
      </m:oMath>
      <w:r w:rsidR="006440D7" w:rsidRPr="006440D7">
        <w:rPr>
          <w:rFonts w:ascii="Times New Roman" w:eastAsia="Times New Roman" w:hAnsi="Times New Roman" w:cs="Times New Roman"/>
          <w:sz w:val="24"/>
          <w:szCs w:val="24"/>
        </w:rPr>
        <w:t xml:space="preserve">  = 14.322</w:t>
      </w:r>
    </w:p>
    <w:p w14:paraId="4FAC0654" w14:textId="77777777" w:rsidR="006440D7" w:rsidRPr="006440D7" w:rsidRDefault="006440D7" w:rsidP="006440D7">
      <w:pPr>
        <w:spacing w:after="120" w:line="480" w:lineRule="auto"/>
        <w:jc w:val="both"/>
        <w:rPr>
          <w:rFonts w:ascii="Times New Roman" w:eastAsia="Times New Roman" w:hAnsi="Times New Roman" w:cs="Times New Roman"/>
          <w:b/>
          <w:sz w:val="24"/>
          <w:szCs w:val="24"/>
        </w:rPr>
      </w:pPr>
    </w:p>
    <w:p w14:paraId="157B9B10" w14:textId="77777777" w:rsidR="006440D7" w:rsidRPr="006440D7" w:rsidRDefault="006440D7" w:rsidP="006440D7">
      <w:pPr>
        <w:spacing w:after="120" w:line="480" w:lineRule="auto"/>
        <w:jc w:val="both"/>
        <w:rPr>
          <w:rFonts w:ascii="Times New Roman" w:eastAsia="Times New Roman" w:hAnsi="Times New Roman" w:cs="Times New Roman"/>
          <w:b/>
          <w:sz w:val="24"/>
          <w:szCs w:val="24"/>
        </w:rPr>
      </w:pPr>
      <w:r w:rsidRPr="006440D7">
        <w:rPr>
          <w:rFonts w:ascii="Times New Roman" w:eastAsia="Times New Roman" w:hAnsi="Times New Roman" w:cs="Times New Roman"/>
          <w:b/>
          <w:sz w:val="24"/>
          <w:szCs w:val="24"/>
        </w:rPr>
        <w:t>For PME (C</w:t>
      </w:r>
      <w:r w:rsidRPr="006440D7">
        <w:rPr>
          <w:rFonts w:ascii="Times New Roman" w:eastAsia="Times New Roman" w:hAnsi="Times New Roman" w:cs="Times New Roman"/>
          <w:b/>
          <w:sz w:val="24"/>
          <w:szCs w:val="24"/>
          <w:vertAlign w:val="subscript"/>
        </w:rPr>
        <w:t>17.1</w:t>
      </w:r>
      <w:r w:rsidRPr="006440D7">
        <w:rPr>
          <w:rFonts w:ascii="Times New Roman" w:eastAsia="Times New Roman" w:hAnsi="Times New Roman" w:cs="Times New Roman"/>
          <w:b/>
          <w:sz w:val="24"/>
          <w:szCs w:val="24"/>
        </w:rPr>
        <w:t>H</w:t>
      </w:r>
      <w:r w:rsidRPr="006440D7">
        <w:rPr>
          <w:rFonts w:ascii="Times New Roman" w:eastAsia="Times New Roman" w:hAnsi="Times New Roman" w:cs="Times New Roman"/>
          <w:b/>
          <w:sz w:val="24"/>
          <w:szCs w:val="24"/>
          <w:vertAlign w:val="subscript"/>
        </w:rPr>
        <w:t>32.9</w:t>
      </w:r>
      <w:r w:rsidRPr="006440D7">
        <w:rPr>
          <w:rFonts w:ascii="Times New Roman" w:eastAsia="Times New Roman" w:hAnsi="Times New Roman" w:cs="Times New Roman"/>
          <w:b/>
          <w:sz w:val="24"/>
          <w:szCs w:val="24"/>
        </w:rPr>
        <w:t>O</w:t>
      </w:r>
      <w:r w:rsidRPr="006440D7">
        <w:rPr>
          <w:rFonts w:ascii="Times New Roman" w:eastAsia="Times New Roman" w:hAnsi="Times New Roman" w:cs="Times New Roman"/>
          <w:b/>
          <w:sz w:val="24"/>
          <w:szCs w:val="24"/>
          <w:vertAlign w:val="subscript"/>
        </w:rPr>
        <w:t>2</w:t>
      </w:r>
      <w:r w:rsidRPr="006440D7">
        <w:rPr>
          <w:rFonts w:ascii="Times New Roman" w:eastAsia="Times New Roman" w:hAnsi="Times New Roman" w:cs="Times New Roman"/>
          <w:b/>
          <w:sz w:val="24"/>
          <w:szCs w:val="24"/>
        </w:rPr>
        <w:t>):</w:t>
      </w:r>
    </w:p>
    <w:p w14:paraId="41F8606C" w14:textId="77777777" w:rsidR="006440D7" w:rsidRPr="006440D7" w:rsidRDefault="006440D7" w:rsidP="006440D7">
      <w:pPr>
        <w:spacing w:after="120" w:line="480" w:lineRule="auto"/>
        <w:jc w:val="both"/>
        <w:rPr>
          <w:rFonts w:ascii="Cambria Math" w:eastAsia="Times New Roman" w:hAnsi="Cambria Math" w:cs="Times New Roman"/>
          <w:sz w:val="24"/>
          <w:szCs w:val="24"/>
          <w:oMath/>
        </w:rPr>
      </w:pPr>
      <m:oMathPara>
        <m:oMathParaPr>
          <m:jc m:val="left"/>
        </m:oMathParaPr>
        <m:oMath>
          <m:r>
            <m:rPr>
              <m:nor/>
            </m:rPr>
            <w:rPr>
              <w:rFonts w:ascii="Times New Roman" w:eastAsia="Times New Roman" w:hAnsi="Times New Roman" w:cs="Times New Roman"/>
              <w:sz w:val="24"/>
              <w:szCs w:val="24"/>
            </w:rPr>
            <m:t>a</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17.1</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 xml:space="preserve"> </m:t>
          </m:r>
          <m:f>
            <m:fPr>
              <m:ctrlPr>
                <w:rPr>
                  <w:rFonts w:ascii="Cambria Math" w:eastAsia="Times New Roman" w:hAnsi="Cambria Math" w:cs="Times New Roman"/>
                  <w:i/>
                  <w:sz w:val="24"/>
                  <w:szCs w:val="24"/>
                </w:rPr>
              </m:ctrlPr>
            </m:fPr>
            <m:num>
              <m:r>
                <m:rPr>
                  <m:nor/>
                </m:rPr>
                <w:rPr>
                  <w:rFonts w:ascii="Times New Roman" w:eastAsia="Times New Roman" w:hAnsi="Times New Roman" w:cs="Times New Roman"/>
                  <w:sz w:val="24"/>
                  <w:szCs w:val="24"/>
                </w:rPr>
                <m:t>16.45</m:t>
              </m:r>
            </m:num>
            <m:den>
              <m:r>
                <m:rPr>
                  <m:nor/>
                </m:rPr>
                <w:rPr>
                  <w:rFonts w:ascii="Times New Roman" w:eastAsia="Times New Roman" w:hAnsi="Times New Roman" w:cs="Times New Roman"/>
                  <w:sz w:val="24"/>
                  <w:szCs w:val="24"/>
                </w:rPr>
                <m:t>2</m:t>
              </m:r>
            </m:den>
          </m:f>
          <m:r>
            <w:rPr>
              <w:rFonts w:ascii="Cambria Math" w:eastAsia="Times New Roman" w:hAnsi="Cambria Math"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1</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24.325</m:t>
          </m:r>
        </m:oMath>
      </m:oMathPara>
    </w:p>
    <w:p w14:paraId="7097DE22"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d>
              <m:dPr>
                <m:ctrlPr>
                  <w:rPr>
                    <w:rFonts w:ascii="Cambria Math" w:eastAsia="Times New Roman" w:hAnsi="Cambria Math" w:cs="Times New Roman"/>
                    <w:i/>
                    <w:sz w:val="24"/>
                    <w:szCs w:val="24"/>
                  </w:rPr>
                </m:ctrlPr>
              </m:dPr>
              <m:e>
                <m:r>
                  <m:rPr>
                    <m:nor/>
                  </m:rPr>
                  <w:rPr>
                    <w:rFonts w:ascii="Times New Roman" w:eastAsia="Times New Roman" w:hAnsi="Times New Roman" w:cs="Times New Roman"/>
                    <w:sz w:val="24"/>
                    <w:szCs w:val="24"/>
                  </w:rPr>
                  <m:t>A/F</m:t>
                </m:r>
              </m:e>
            </m:d>
          </m:e>
          <m:sub>
            <m:r>
              <m:rPr>
                <m:nor/>
              </m:rPr>
              <w:rPr>
                <w:rFonts w:ascii="Times New Roman" w:eastAsia="Times New Roman" w:hAnsi="Times New Roman" w:cs="Times New Roman"/>
                <w:sz w:val="24"/>
                <w:szCs w:val="24"/>
              </w:rPr>
              <m:t>stoic</m:t>
            </m:r>
          </m:sub>
        </m:sSub>
        <m:r>
          <m:rPr>
            <m:nor/>
          </m:rPr>
          <w:rPr>
            <w:rFonts w:ascii="Times New Roman" w:eastAsia="Times New Roman" w:hAnsi="Times New Roman" w:cs="Times New Roman"/>
            <w:sz w:val="24"/>
            <w:szCs w:val="24"/>
          </w:rPr>
          <m:t xml:space="preserve">= </m:t>
        </m:r>
        <m:f>
          <m:fPr>
            <m:ctrlPr>
              <w:rPr>
                <w:rFonts w:ascii="Cambria Math" w:eastAsia="Times New Roman" w:hAnsi="Cambria Math" w:cs="Times New Roman"/>
                <w:i/>
                <w:sz w:val="24"/>
                <w:szCs w:val="24"/>
              </w:rPr>
            </m:ctrlPr>
          </m:fPr>
          <m:num>
            <m:r>
              <m:rPr>
                <m:nor/>
              </m:rPr>
              <w:rPr>
                <w:rFonts w:ascii="Times New Roman" w:eastAsia="Times New Roman" w:hAnsi="Times New Roman" w:cs="Times New Roman"/>
                <w:sz w:val="24"/>
                <w:szCs w:val="24"/>
              </w:rPr>
              <m:t xml:space="preserve">24.325 * </m:t>
            </m:r>
            <m:d>
              <m:dPr>
                <m:ctrlPr>
                  <w:rPr>
                    <w:rFonts w:ascii="Cambria Math" w:eastAsia="Times New Roman" w:hAnsi="Cambria Math" w:cs="Times New Roman"/>
                    <w:i/>
                    <w:sz w:val="24"/>
                    <w:szCs w:val="24"/>
                  </w:rPr>
                </m:ctrlPr>
              </m:dPr>
              <m:e>
                <m:r>
                  <m:rPr>
                    <m:nor/>
                  </m:rPr>
                  <w:rPr>
                    <w:rFonts w:ascii="Times New Roman" w:eastAsia="Times New Roman" w:hAnsi="Times New Roman" w:cs="Times New Roman"/>
                    <w:sz w:val="24"/>
                    <w:szCs w:val="24"/>
                  </w:rPr>
                  <m:t>32 + 3.76 *</m:t>
                </m:r>
                <m:r>
                  <m:rPr>
                    <m:nor/>
                  </m:rPr>
                  <w:rPr>
                    <w:rFonts w:ascii="Cambria Math" w:eastAsia="Times New Roman" w:hAnsi="Times New Roman" w:cs="Times New Roman"/>
                    <w:sz w:val="24"/>
                    <w:szCs w:val="24"/>
                  </w:rPr>
                  <m:t xml:space="preserve"> </m:t>
                </m:r>
                <m:d>
                  <m:dPr>
                    <m:ctrlPr>
                      <w:rPr>
                        <w:rFonts w:ascii="Cambria Math" w:eastAsia="Times New Roman" w:hAnsi="Cambria Math" w:cs="Times New Roman"/>
                        <w:i/>
                        <w:sz w:val="24"/>
                        <w:szCs w:val="24"/>
                      </w:rPr>
                    </m:ctrlPr>
                  </m:dPr>
                  <m:e>
                    <m:r>
                      <m:rPr>
                        <m:nor/>
                      </m:rPr>
                      <w:rPr>
                        <w:rFonts w:ascii="Times New Roman" w:eastAsia="Times New Roman" w:hAnsi="Times New Roman" w:cs="Times New Roman"/>
                        <w:sz w:val="24"/>
                        <w:szCs w:val="24"/>
                      </w:rPr>
                      <m:t>28</m:t>
                    </m:r>
                  </m:e>
                </m:d>
              </m:e>
            </m:d>
          </m:num>
          <m:den>
            <m:r>
              <m:rPr>
                <m:nor/>
              </m:rPr>
              <w:rPr>
                <w:rFonts w:ascii="Times New Roman" w:eastAsia="Times New Roman" w:hAnsi="Times New Roman" w:cs="Times New Roman"/>
                <w:sz w:val="24"/>
                <w:szCs w:val="24"/>
              </w:rPr>
              <m:t>12 *</m:t>
            </m:r>
            <m:d>
              <m:dPr>
                <m:ctrlPr>
                  <w:rPr>
                    <w:rFonts w:ascii="Cambria Math" w:eastAsia="Times New Roman" w:hAnsi="Cambria Math" w:cs="Times New Roman"/>
                    <w:i/>
                    <w:sz w:val="24"/>
                    <w:szCs w:val="24"/>
                  </w:rPr>
                </m:ctrlPr>
              </m:dPr>
              <m:e>
                <m:r>
                  <m:rPr>
                    <m:nor/>
                  </m:rPr>
                  <w:rPr>
                    <w:rFonts w:ascii="Times New Roman" w:eastAsia="Times New Roman" w:hAnsi="Times New Roman" w:cs="Times New Roman"/>
                    <w:sz w:val="24"/>
                    <w:szCs w:val="24"/>
                  </w:rPr>
                  <m:t>17.1</m:t>
                </m:r>
              </m:e>
            </m:d>
            <m:r>
              <m:rPr>
                <m:nor/>
              </m:rPr>
              <w:rPr>
                <w:rFonts w:ascii="Times New Roman" w:eastAsia="Times New Roman" w:hAnsi="Times New Roman" w:cs="Times New Roman"/>
                <w:sz w:val="24"/>
                <w:szCs w:val="24"/>
              </w:rPr>
              <m:t xml:space="preserve"> + 2 * </m:t>
            </m:r>
            <m:d>
              <m:dPr>
                <m:ctrlPr>
                  <w:rPr>
                    <w:rFonts w:ascii="Cambria Math" w:eastAsia="Times New Roman" w:hAnsi="Cambria Math" w:cs="Times New Roman"/>
                    <w:i/>
                    <w:sz w:val="24"/>
                    <w:szCs w:val="24"/>
                  </w:rPr>
                </m:ctrlPr>
              </m:dPr>
              <m:e>
                <m:r>
                  <m:rPr>
                    <m:nor/>
                  </m:rPr>
                  <w:rPr>
                    <w:rFonts w:ascii="Times New Roman" w:eastAsia="Times New Roman" w:hAnsi="Times New Roman" w:cs="Times New Roman"/>
                    <w:sz w:val="24"/>
                    <w:szCs w:val="24"/>
                  </w:rPr>
                  <m:t>16.45</m:t>
                </m:r>
              </m:e>
            </m:d>
            <m:r>
              <m:rPr>
                <m:nor/>
              </m:rPr>
              <w:rPr>
                <w:rFonts w:ascii="Times New Roman" w:eastAsia="Times New Roman" w:hAnsi="Times New Roman" w:cs="Times New Roman"/>
                <w:sz w:val="24"/>
                <w:szCs w:val="24"/>
              </w:rPr>
              <m:t xml:space="preserve"> + 32 * </m:t>
            </m:r>
            <m:d>
              <m:dPr>
                <m:ctrlPr>
                  <w:rPr>
                    <w:rFonts w:ascii="Cambria Math" w:eastAsia="Times New Roman" w:hAnsi="Cambria Math" w:cs="Times New Roman"/>
                    <w:i/>
                    <w:sz w:val="24"/>
                    <w:szCs w:val="24"/>
                  </w:rPr>
                </m:ctrlPr>
              </m:dPr>
              <m:e>
                <m:r>
                  <m:rPr>
                    <m:nor/>
                  </m:rPr>
                  <w:rPr>
                    <w:rFonts w:ascii="Times New Roman" w:eastAsia="Times New Roman" w:hAnsi="Times New Roman" w:cs="Times New Roman"/>
                    <w:sz w:val="24"/>
                    <w:szCs w:val="24"/>
                  </w:rPr>
                  <m:t>1</m:t>
                </m:r>
              </m:e>
            </m:d>
          </m:den>
        </m:f>
      </m:oMath>
      <w:r w:rsidR="006440D7" w:rsidRPr="006440D7">
        <w:rPr>
          <w:rFonts w:ascii="Times New Roman" w:eastAsia="Times New Roman" w:hAnsi="Times New Roman" w:cs="Times New Roman"/>
          <w:sz w:val="24"/>
          <w:szCs w:val="24"/>
        </w:rPr>
        <w:t xml:space="preserve">  = 12.363</w:t>
      </w:r>
    </w:p>
    <w:p w14:paraId="44322FC1" w14:textId="77777777" w:rsidR="006440D7" w:rsidRDefault="006440D7" w:rsidP="006440D7">
      <w:pPr>
        <w:spacing w:after="120" w:line="480" w:lineRule="auto"/>
        <w:jc w:val="both"/>
        <w:rPr>
          <w:rFonts w:ascii="Times New Roman" w:eastAsia="Times New Roman" w:hAnsi="Times New Roman" w:cs="Times New Roman"/>
          <w:sz w:val="24"/>
          <w:szCs w:val="24"/>
        </w:rPr>
      </w:pPr>
    </w:p>
    <w:p w14:paraId="0452A322" w14:textId="77777777" w:rsidR="00300D01" w:rsidRPr="006440D7" w:rsidRDefault="00300D01" w:rsidP="006440D7">
      <w:pPr>
        <w:spacing w:after="120" w:line="480" w:lineRule="auto"/>
        <w:jc w:val="both"/>
        <w:rPr>
          <w:rFonts w:ascii="Times New Roman" w:eastAsia="Times New Roman" w:hAnsi="Times New Roman" w:cs="Times New Roman"/>
          <w:sz w:val="24"/>
          <w:szCs w:val="24"/>
        </w:rPr>
      </w:pPr>
    </w:p>
    <w:p w14:paraId="545EE35E" w14:textId="77777777" w:rsidR="006440D7" w:rsidRPr="006440D7" w:rsidRDefault="006440D7" w:rsidP="0039598C">
      <w:pPr>
        <w:pStyle w:val="Heading2"/>
        <w:rPr>
          <w:rFonts w:eastAsia="Times New Roman"/>
        </w:rPr>
      </w:pPr>
      <w:bookmarkStart w:id="392" w:name="_Toc480497150"/>
      <w:bookmarkStart w:id="393" w:name="_Toc399323291"/>
      <w:r w:rsidRPr="006440D7">
        <w:rPr>
          <w:rFonts w:eastAsia="Times New Roman"/>
        </w:rPr>
        <w:lastRenderedPageBreak/>
        <w:t>D.3 Flow rate calculation</w:t>
      </w:r>
      <w:bookmarkEnd w:id="392"/>
    </w:p>
    <w:p w14:paraId="57456856" w14:textId="77777777" w:rsidR="006440D7" w:rsidRPr="006440D7" w:rsidRDefault="006440D7" w:rsidP="00B70144">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According to the definition of equivalence ratio,</w:t>
      </w:r>
    </w:p>
    <w:p w14:paraId="1CC08742" w14:textId="77777777" w:rsidR="006440D7" w:rsidRPr="006440D7" w:rsidRDefault="006440D7" w:rsidP="006440D7">
      <w:pPr>
        <w:spacing w:after="120" w:line="480" w:lineRule="auto"/>
        <w:jc w:val="both"/>
        <w:rPr>
          <w:rFonts w:ascii="Cambria Math" w:eastAsia="Times New Roman" w:hAnsi="Cambria Math" w:cs="Times New Roman"/>
          <w:sz w:val="24"/>
          <w:szCs w:val="24"/>
          <w:oMath/>
        </w:rPr>
      </w:pPr>
      <m:oMathPara>
        <m:oMathParaPr>
          <m:jc m:val="center"/>
        </m:oMathParaPr>
        <m:oMath>
          <m:r>
            <m:rPr>
              <m:nor/>
            </m:rPr>
            <w:rPr>
              <w:rFonts w:ascii="Times New Roman" w:eastAsia="Times New Roman" w:hAnsi="Times New Roman" w:cs="Times New Roman"/>
              <w:sz w:val="24"/>
              <w:szCs w:val="24"/>
            </w:rPr>
            <m:t xml:space="preserve">Ф= </m:t>
          </m:r>
          <m:f>
            <m:fPr>
              <m:ctrlPr>
                <w:rPr>
                  <w:rFonts w:ascii="Cambria Math" w:eastAsia="Times New Roman" w:hAnsi="Cambria Math" w:cs="Times New Roman"/>
                  <w:sz w:val="24"/>
                  <w:szCs w:val="24"/>
                </w:rPr>
              </m:ctrlPr>
            </m:fPr>
            <m:num>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m:t>
                  </m:r>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A</m:t>
                      </m:r>
                    </m:num>
                    <m:den>
                      <m:r>
                        <m:rPr>
                          <m:nor/>
                        </m:rPr>
                        <w:rPr>
                          <w:rFonts w:ascii="Times New Roman" w:eastAsia="Times New Roman" w:hAnsi="Times New Roman" w:cs="Times New Roman"/>
                          <w:sz w:val="24"/>
                          <w:szCs w:val="24"/>
                        </w:rPr>
                        <m:t>F</m:t>
                      </m:r>
                    </m:den>
                  </m:f>
                  <m:r>
                    <m:rPr>
                      <m:nor/>
                    </m:rPr>
                    <w:rPr>
                      <w:rFonts w:ascii="Times New Roman" w:eastAsia="Times New Roman" w:hAnsi="Times New Roman" w:cs="Times New Roman"/>
                      <w:sz w:val="24"/>
                      <w:szCs w:val="24"/>
                    </w:rPr>
                    <m:t>)</m:t>
                  </m:r>
                </m:e>
                <m:sub>
                  <m:r>
                    <m:rPr>
                      <m:nor/>
                    </m:rPr>
                    <w:rPr>
                      <w:rFonts w:ascii="Times New Roman" w:eastAsia="Times New Roman" w:hAnsi="Times New Roman" w:cs="Times New Roman"/>
                      <w:sz w:val="24"/>
                      <w:szCs w:val="24"/>
                    </w:rPr>
                    <m:t>stoic</m:t>
                  </m:r>
                </m:sub>
              </m:sSub>
            </m:num>
            <m:den>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m:t>
                  </m:r>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A</m:t>
                      </m:r>
                    </m:num>
                    <m:den>
                      <m:r>
                        <m:rPr>
                          <m:nor/>
                        </m:rPr>
                        <w:rPr>
                          <w:rFonts w:ascii="Times New Roman" w:eastAsia="Times New Roman" w:hAnsi="Times New Roman" w:cs="Times New Roman"/>
                          <w:sz w:val="24"/>
                          <w:szCs w:val="24"/>
                        </w:rPr>
                        <m:t>F</m:t>
                      </m:r>
                    </m:den>
                  </m:f>
                  <m:r>
                    <m:rPr>
                      <m:nor/>
                    </m:rPr>
                    <w:rPr>
                      <w:rFonts w:ascii="Times New Roman" w:eastAsia="Times New Roman" w:hAnsi="Times New Roman" w:cs="Times New Roman"/>
                      <w:sz w:val="24"/>
                      <w:szCs w:val="24"/>
                    </w:rPr>
                    <m:t>)</m:t>
                  </m:r>
                </m:e>
                <m:sub>
                  <m:r>
                    <m:rPr>
                      <m:nor/>
                    </m:rPr>
                    <w:rPr>
                      <w:rFonts w:ascii="Times New Roman" w:eastAsia="Times New Roman" w:hAnsi="Times New Roman" w:cs="Times New Roman"/>
                      <w:sz w:val="24"/>
                      <w:szCs w:val="24"/>
                    </w:rPr>
                    <m:t>actual</m:t>
                  </m:r>
                </m:sub>
              </m:sSub>
            </m:den>
          </m:f>
        </m:oMath>
      </m:oMathPara>
    </w:p>
    <w:p w14:paraId="2111A48D"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 xml:space="preserve">Hence, at Ф = 1.2, </w:t>
      </w:r>
    </w:p>
    <w:p w14:paraId="3CE28A31" w14:textId="77777777" w:rsidR="006440D7" w:rsidRPr="006440D7" w:rsidRDefault="006C145C" w:rsidP="006440D7">
      <w:pPr>
        <w:spacing w:after="120" w:line="480" w:lineRule="auto"/>
        <w:jc w:val="both"/>
        <w:rPr>
          <w:rFonts w:ascii="Cambria Math" w:eastAsia="Times New Roman" w:hAnsi="Cambria Math" w:cs="Times New Roman"/>
          <w:sz w:val="24"/>
          <w:szCs w:val="24"/>
          <w:oMath/>
        </w:rPr>
      </w:pPr>
      <m:oMathPara>
        <m:oMathParaPr>
          <m:jc m:val="center"/>
        </m:oMathParaPr>
        <m:oMath>
          <m:d>
            <m:dPr>
              <m:ctrlPr>
                <w:rPr>
                  <w:rFonts w:ascii="Cambria Math" w:eastAsia="Times New Roman" w:hAnsi="Cambria Math" w:cs="Times New Roman"/>
                  <w:sz w:val="24"/>
                  <w:szCs w:val="24"/>
                </w:rPr>
              </m:ctrlPr>
            </m:dPr>
            <m:e>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A</m:t>
                  </m:r>
                </m:num>
                <m:den>
                  <m:r>
                    <m:rPr>
                      <m:nor/>
                    </m:rPr>
                    <w:rPr>
                      <w:rFonts w:ascii="Times New Roman" w:eastAsia="Times New Roman" w:hAnsi="Times New Roman" w:cs="Times New Roman"/>
                      <w:sz w:val="24"/>
                      <w:szCs w:val="24"/>
                    </w:rPr>
                    <m:t>F</m:t>
                  </m:r>
                </m:den>
              </m:f>
            </m:e>
          </m:d>
          <m:r>
            <m:rPr>
              <m:nor/>
            </m:rPr>
            <w:rPr>
              <w:rFonts w:ascii="Times New Roman" w:eastAsia="Times New Roman" w:hAnsi="Times New Roman" w:cs="Times New Roman"/>
              <w:sz w:val="24"/>
              <w:szCs w:val="24"/>
            </w:rPr>
            <m:t xml:space="preserve">actual= </m:t>
          </m:r>
          <m:f>
            <m:fPr>
              <m:ctrlPr>
                <w:rPr>
                  <w:rFonts w:ascii="Cambria Math" w:eastAsia="Times New Roman" w:hAnsi="Cambria Math" w:cs="Times New Roman"/>
                  <w:sz w:val="24"/>
                  <w:szCs w:val="24"/>
                </w:rPr>
              </m:ctrlPr>
            </m:fPr>
            <m:num>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m:t>
                  </m:r>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A</m:t>
                      </m:r>
                    </m:num>
                    <m:den>
                      <m:r>
                        <m:rPr>
                          <m:nor/>
                        </m:rPr>
                        <w:rPr>
                          <w:rFonts w:ascii="Times New Roman" w:eastAsia="Times New Roman" w:hAnsi="Times New Roman" w:cs="Times New Roman"/>
                          <w:sz w:val="24"/>
                          <w:szCs w:val="24"/>
                        </w:rPr>
                        <m:t>F</m:t>
                      </m:r>
                    </m:den>
                  </m:f>
                  <m:r>
                    <m:rPr>
                      <m:nor/>
                    </m:rPr>
                    <w:rPr>
                      <w:rFonts w:ascii="Times New Roman" w:eastAsia="Times New Roman" w:hAnsi="Times New Roman" w:cs="Times New Roman"/>
                      <w:sz w:val="24"/>
                      <w:szCs w:val="24"/>
                    </w:rPr>
                    <m:t>)</m:t>
                  </m:r>
                </m:e>
                <m:sub>
                  <m:r>
                    <m:rPr>
                      <m:nor/>
                    </m:rPr>
                    <w:rPr>
                      <w:rFonts w:ascii="Times New Roman" w:eastAsia="Times New Roman" w:hAnsi="Times New Roman" w:cs="Times New Roman"/>
                      <w:sz w:val="24"/>
                      <w:szCs w:val="24"/>
                    </w:rPr>
                    <m:t>stoic</m:t>
                  </m:r>
                </m:sub>
              </m:sSub>
            </m:num>
            <m:den>
              <m:r>
                <m:rPr>
                  <m:nor/>
                </m:rPr>
                <w:rPr>
                  <w:rFonts w:ascii="Times New Roman" w:eastAsia="Times New Roman" w:hAnsi="Times New Roman" w:cs="Times New Roman"/>
                  <w:sz w:val="24"/>
                  <w:szCs w:val="24"/>
                </w:rPr>
                <m:t>Ф</m:t>
              </m:r>
            </m:den>
          </m:f>
        </m:oMath>
      </m:oMathPara>
    </w:p>
    <w:p w14:paraId="59DC52E4"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For diesel fuel (C</w:t>
      </w:r>
      <w:r w:rsidRPr="006440D7">
        <w:rPr>
          <w:rFonts w:ascii="Times New Roman" w:eastAsia="Times New Roman" w:hAnsi="Times New Roman" w:cs="Times New Roman"/>
          <w:sz w:val="24"/>
          <w:szCs w:val="24"/>
          <w:vertAlign w:val="subscript"/>
        </w:rPr>
        <w:t>14.4</w:t>
      </w:r>
      <w:r w:rsidRPr="006440D7">
        <w:rPr>
          <w:rFonts w:ascii="Times New Roman" w:eastAsia="Times New Roman" w:hAnsi="Times New Roman" w:cs="Times New Roman"/>
          <w:sz w:val="24"/>
          <w:szCs w:val="24"/>
        </w:rPr>
        <w:t>H</w:t>
      </w:r>
      <w:r w:rsidRPr="006440D7">
        <w:rPr>
          <w:rFonts w:ascii="Times New Roman" w:eastAsia="Times New Roman" w:hAnsi="Times New Roman" w:cs="Times New Roman"/>
          <w:sz w:val="24"/>
          <w:szCs w:val="24"/>
          <w:vertAlign w:val="subscript"/>
        </w:rPr>
        <w:t>24.9</w:t>
      </w:r>
      <w:r w:rsidRPr="006440D7">
        <w:rPr>
          <w:rFonts w:ascii="Times New Roman" w:eastAsia="Times New Roman" w:hAnsi="Times New Roman" w:cs="Times New Roman"/>
          <w:sz w:val="24"/>
          <w:szCs w:val="24"/>
        </w:rPr>
        <w:t>):</w:t>
      </w:r>
    </w:p>
    <w:p w14:paraId="7464CD8A"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5A2E29BB" w14:textId="77777777" w:rsidR="006440D7" w:rsidRPr="006440D7" w:rsidRDefault="006C145C" w:rsidP="006440D7">
      <w:pPr>
        <w:spacing w:after="120" w:line="480" w:lineRule="auto"/>
        <w:jc w:val="both"/>
        <w:rPr>
          <w:rFonts w:ascii="Cambria Math" w:eastAsia="Times New Roman" w:hAnsi="Cambria Math" w:cs="Times New Roman"/>
          <w:sz w:val="24"/>
          <w:szCs w:val="24"/>
          <w:oMath/>
        </w:rPr>
      </w:pPr>
      <m:oMathPara>
        <m:oMathParaPr>
          <m:jc m:val="center"/>
        </m:oMathParaPr>
        <m:oMath>
          <m:d>
            <m:dPr>
              <m:ctrlPr>
                <w:rPr>
                  <w:rFonts w:ascii="Cambria Math" w:eastAsia="Times New Roman" w:hAnsi="Cambria Math" w:cs="Times New Roman"/>
                  <w:sz w:val="24"/>
                  <w:szCs w:val="24"/>
                </w:rPr>
              </m:ctrlPr>
            </m:dPr>
            <m:e>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A</m:t>
                  </m:r>
                </m:num>
                <m:den>
                  <m:r>
                    <m:rPr>
                      <m:nor/>
                    </m:rPr>
                    <w:rPr>
                      <w:rFonts w:ascii="Times New Roman" w:eastAsia="Times New Roman" w:hAnsi="Times New Roman" w:cs="Times New Roman"/>
                      <w:sz w:val="24"/>
                      <w:szCs w:val="24"/>
                    </w:rPr>
                    <m:t>F</m:t>
                  </m:r>
                </m:den>
              </m:f>
            </m:e>
          </m:d>
          <m:r>
            <m:rPr>
              <m:nor/>
            </m:rPr>
            <w:rPr>
              <w:rFonts w:ascii="Times New Roman" w:eastAsia="Times New Roman" w:hAnsi="Times New Roman" w:cs="Times New Roman"/>
              <w:sz w:val="24"/>
              <w:szCs w:val="24"/>
            </w:rPr>
            <m:t>actual</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14.32</m:t>
              </m:r>
            </m:num>
            <m:den>
              <m:r>
                <m:rPr>
                  <m:nor/>
                </m:rPr>
                <w:rPr>
                  <w:rFonts w:ascii="Times New Roman" w:eastAsia="Times New Roman" w:hAnsi="Times New Roman" w:cs="Times New Roman"/>
                  <w:sz w:val="24"/>
                  <w:szCs w:val="24"/>
                </w:rPr>
                <m:t>1.2</m:t>
              </m:r>
            </m:den>
          </m:f>
          <m:r>
            <m:rPr>
              <m:nor/>
            </m:rPr>
            <w:rPr>
              <w:rFonts w:ascii="Times New Roman" w:eastAsia="Times New Roman" w:hAnsi="Times New Roman" w:cs="Times New Roman"/>
              <w:sz w:val="24"/>
              <w:szCs w:val="24"/>
            </w:rPr>
            <m:t>=11.93</m:t>
          </m:r>
        </m:oMath>
      </m:oMathPara>
    </w:p>
    <w:p w14:paraId="3803DBDA"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The fuel flow rate was maintained constant for a particular equivalence ratio between the tested flames in this study. At Ф = 1.2, the fuel flow rate was 1.37 * 10</w:t>
      </w:r>
      <w:r w:rsidRPr="006440D7">
        <w:rPr>
          <w:rFonts w:ascii="Times New Roman" w:eastAsia="Times New Roman" w:hAnsi="Times New Roman" w:cs="Times New Roman"/>
          <w:sz w:val="24"/>
          <w:szCs w:val="24"/>
          <w:vertAlign w:val="superscript"/>
        </w:rPr>
        <w:t>-8</w:t>
      </w:r>
      <w:r w:rsidRPr="006440D7">
        <w:rPr>
          <w:rFonts w:ascii="Times New Roman" w:eastAsia="Times New Roman" w:hAnsi="Times New Roman" w:cs="Times New Roman"/>
          <w:sz w:val="24"/>
          <w:szCs w:val="24"/>
        </w:rPr>
        <w:t xml:space="preserve"> m</w:t>
      </w:r>
      <w:r w:rsidRPr="006440D7">
        <w:rPr>
          <w:rFonts w:ascii="Times New Roman" w:eastAsia="Times New Roman" w:hAnsi="Times New Roman" w:cs="Times New Roman"/>
          <w:sz w:val="24"/>
          <w:szCs w:val="24"/>
          <w:vertAlign w:val="superscript"/>
        </w:rPr>
        <w:t>3</w:t>
      </w:r>
      <w:r w:rsidRPr="006440D7">
        <w:rPr>
          <w:rFonts w:ascii="Times New Roman" w:eastAsia="Times New Roman" w:hAnsi="Times New Roman" w:cs="Times New Roman"/>
          <w:sz w:val="24"/>
          <w:szCs w:val="24"/>
        </w:rPr>
        <w:t>/s (0.82 ml/min).</w:t>
      </w:r>
    </w:p>
    <w:p w14:paraId="071609C6"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Hence,</w:t>
      </w:r>
    </w:p>
    <w:p w14:paraId="7381A0A8"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acc>
              <m:accPr>
                <m:chr m:val="̇"/>
                <m:ctrlPr>
                  <w:rPr>
                    <w:rFonts w:ascii="Cambria Math" w:eastAsia="Times New Roman" w:hAnsi="Cambria Math" w:cs="Times New Roman"/>
                    <w:sz w:val="24"/>
                    <w:szCs w:val="24"/>
                  </w:rPr>
                </m:ctrlPr>
              </m:accPr>
              <m:e>
                <m:r>
                  <m:rPr>
                    <m:nor/>
                  </m:rPr>
                  <w:rPr>
                    <w:rFonts w:ascii="Times New Roman" w:eastAsia="Times New Roman" w:hAnsi="Times New Roman" w:cs="Times New Roman"/>
                    <w:sz w:val="24"/>
                    <w:szCs w:val="24"/>
                  </w:rPr>
                  <m:t>Q</m:t>
                </m:r>
              </m:e>
            </m:acc>
          </m:e>
          <m:sub>
            <m:r>
              <m:rPr>
                <m:nor/>
              </m:rPr>
              <w:rPr>
                <w:rFonts w:ascii="Times New Roman" w:eastAsia="Times New Roman" w:hAnsi="Times New Roman" w:cs="Times New Roman"/>
                <w:sz w:val="24"/>
                <w:szCs w:val="24"/>
              </w:rPr>
              <m:t>air</m:t>
            </m:r>
          </m:sub>
        </m:sSub>
        <m:r>
          <m:rPr>
            <m:nor/>
          </m:rPr>
          <w:rPr>
            <w:rFonts w:ascii="Times New Roman" w:eastAsia="Times New Roman" w:hAnsi="Times New Roman" w:cs="Times New Roman"/>
            <w:sz w:val="24"/>
            <w:szCs w:val="24"/>
          </w:rPr>
          <m:t xml:space="preserve">= </m:t>
        </m:r>
        <m:d>
          <m:dPr>
            <m:ctrlPr>
              <w:rPr>
                <w:rFonts w:ascii="Cambria Math" w:eastAsia="Times New Roman" w:hAnsi="Cambria Math" w:cs="Times New Roman"/>
                <w:sz w:val="24"/>
                <w:szCs w:val="24"/>
              </w:rPr>
            </m:ctrlPr>
          </m:dPr>
          <m:e>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A</m:t>
                </m:r>
              </m:num>
              <m:den>
                <m:r>
                  <m:rPr>
                    <m:nor/>
                  </m:rPr>
                  <w:rPr>
                    <w:rFonts w:ascii="Times New Roman" w:eastAsia="Times New Roman" w:hAnsi="Times New Roman" w:cs="Times New Roman"/>
                    <w:sz w:val="24"/>
                    <w:szCs w:val="24"/>
                  </w:rPr>
                  <m:t>F</m:t>
                </m:r>
              </m:den>
            </m:f>
          </m:e>
        </m:d>
        <m:r>
          <m:rPr>
            <m:nor/>
          </m:rPr>
          <w:rPr>
            <w:rFonts w:ascii="Times New Roman" w:eastAsia="Times New Roman" w:hAnsi="Times New Roman" w:cs="Times New Roman"/>
            <w:sz w:val="24"/>
            <w:szCs w:val="24"/>
          </w:rPr>
          <m:t xml:space="preserve">actual* </m:t>
        </m:r>
        <m:f>
          <m:fPr>
            <m:ctrlPr>
              <w:rPr>
                <w:rFonts w:ascii="Cambria Math" w:eastAsia="Times New Roman" w:hAnsi="Cambria Math" w:cs="Times New Roman"/>
                <w:sz w:val="24"/>
                <w:szCs w:val="24"/>
              </w:rPr>
            </m:ctrlPr>
          </m:fPr>
          <m:num>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ρ</m:t>
                </m:r>
              </m:e>
              <m:sub>
                <m:r>
                  <m:rPr>
                    <m:nor/>
                  </m:rPr>
                  <w:rPr>
                    <w:rFonts w:ascii="Times New Roman" w:eastAsia="Times New Roman" w:hAnsi="Times New Roman" w:cs="Times New Roman"/>
                    <w:sz w:val="24"/>
                    <w:szCs w:val="24"/>
                  </w:rPr>
                  <m:t>fuel</m:t>
                </m:r>
              </m:sub>
            </m:sSub>
            <m:r>
              <m:rPr>
                <m:nor/>
              </m:rPr>
              <w:rPr>
                <w:rFonts w:ascii="Times New Roman" w:eastAsia="Times New Roman" w:hAnsi="Times New Roman" w:cs="Times New Roman"/>
                <w:sz w:val="24"/>
                <w:szCs w:val="24"/>
              </w:rPr>
              <m:t>*</m:t>
            </m:r>
            <m:sSub>
              <m:sSubPr>
                <m:ctrlPr>
                  <w:rPr>
                    <w:rFonts w:ascii="Cambria Math" w:eastAsia="Times New Roman" w:hAnsi="Cambria Math" w:cs="Times New Roman"/>
                    <w:sz w:val="24"/>
                    <w:szCs w:val="24"/>
                  </w:rPr>
                </m:ctrlPr>
              </m:sSubPr>
              <m:e>
                <m:acc>
                  <m:accPr>
                    <m:chr m:val="̇"/>
                    <m:ctrlPr>
                      <w:rPr>
                        <w:rFonts w:ascii="Cambria Math" w:eastAsia="Times New Roman" w:hAnsi="Cambria Math" w:cs="Times New Roman"/>
                        <w:sz w:val="24"/>
                        <w:szCs w:val="24"/>
                      </w:rPr>
                    </m:ctrlPr>
                  </m:accPr>
                  <m:e>
                    <m:r>
                      <m:rPr>
                        <m:nor/>
                      </m:rPr>
                      <w:rPr>
                        <w:rFonts w:ascii="Times New Roman" w:eastAsia="Times New Roman" w:hAnsi="Times New Roman" w:cs="Times New Roman"/>
                        <w:sz w:val="24"/>
                        <w:szCs w:val="24"/>
                      </w:rPr>
                      <m:t>Q</m:t>
                    </m:r>
                  </m:e>
                </m:acc>
              </m:e>
              <m:sub>
                <m:r>
                  <m:rPr>
                    <m:nor/>
                  </m:rPr>
                  <w:rPr>
                    <w:rFonts w:ascii="Times New Roman" w:eastAsia="Times New Roman" w:hAnsi="Times New Roman" w:cs="Times New Roman"/>
                    <w:sz w:val="24"/>
                    <w:szCs w:val="24"/>
                  </w:rPr>
                  <m:t>fuel</m:t>
                </m:r>
              </m:sub>
            </m:sSub>
          </m:num>
          <m:den>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ρ</m:t>
                </m:r>
              </m:e>
              <m:sub>
                <m:r>
                  <m:rPr>
                    <m:nor/>
                  </m:rPr>
                  <w:rPr>
                    <w:rFonts w:ascii="Times New Roman" w:eastAsia="Times New Roman" w:hAnsi="Times New Roman" w:cs="Times New Roman"/>
                    <w:sz w:val="24"/>
                    <w:szCs w:val="24"/>
                  </w:rPr>
                  <m:t>air</m:t>
                </m:r>
              </m:sub>
            </m:sSub>
          </m:den>
        </m:f>
      </m:oMath>
      <w:r w:rsidR="006440D7" w:rsidRPr="006440D7">
        <w:rPr>
          <w:rFonts w:ascii="Times New Roman" w:eastAsia="Times New Roman" w:hAnsi="Times New Roman" w:cs="Times New Roman"/>
          <w:sz w:val="24"/>
          <w:szCs w:val="24"/>
        </w:rPr>
        <w:t xml:space="preserve">  = </w:t>
      </w:r>
      <m:oMath>
        <m:f>
          <m:fPr>
            <m:ctrlPr>
              <w:rPr>
                <w:rFonts w:ascii="Cambria Math" w:eastAsia="Times New Roman" w:hAnsi="Cambria Math" w:cs="Times New Roman"/>
                <w:sz w:val="24"/>
                <w:szCs w:val="26"/>
              </w:rPr>
            </m:ctrlPr>
          </m:fPr>
          <m:num>
            <m:r>
              <m:rPr>
                <m:nor/>
              </m:rPr>
              <w:rPr>
                <w:rFonts w:ascii="Times New Roman" w:eastAsia="Times New Roman" w:hAnsi="Times New Roman" w:cs="Times New Roman"/>
                <w:sz w:val="24"/>
                <w:szCs w:val="26"/>
              </w:rPr>
              <m:t>11.93 * 850 * 1.37*</m:t>
            </m:r>
            <m:sSup>
              <m:sSupPr>
                <m:ctrlPr>
                  <w:rPr>
                    <w:rFonts w:ascii="Cambria Math" w:eastAsia="Times New Roman" w:hAnsi="Cambria Math" w:cs="Times New Roman"/>
                    <w:sz w:val="24"/>
                    <w:szCs w:val="26"/>
                  </w:rPr>
                </m:ctrlPr>
              </m:sSupPr>
              <m:e>
                <m:r>
                  <m:rPr>
                    <m:nor/>
                  </m:rPr>
                  <w:rPr>
                    <w:rFonts w:ascii="Times New Roman" w:eastAsia="Times New Roman" w:hAnsi="Times New Roman" w:cs="Times New Roman"/>
                    <w:sz w:val="24"/>
                    <w:szCs w:val="26"/>
                  </w:rPr>
                  <m:t>10</m:t>
                </m:r>
              </m:e>
              <m:sup>
                <m:r>
                  <m:rPr>
                    <m:nor/>
                  </m:rPr>
                  <w:rPr>
                    <w:rFonts w:ascii="Times New Roman" w:eastAsia="Times New Roman" w:hAnsi="Times New Roman" w:cs="Times New Roman"/>
                    <w:sz w:val="24"/>
                    <w:szCs w:val="26"/>
                  </w:rPr>
                  <m:t>-8</m:t>
                </m:r>
              </m:sup>
            </m:sSup>
          </m:num>
          <m:den>
            <m:r>
              <m:rPr>
                <m:nor/>
              </m:rPr>
              <w:rPr>
                <w:rFonts w:ascii="Times New Roman" w:eastAsia="Times New Roman" w:hAnsi="Times New Roman" w:cs="Times New Roman"/>
                <w:sz w:val="24"/>
                <w:szCs w:val="26"/>
              </w:rPr>
              <m:t>1.2</m:t>
            </m:r>
          </m:den>
        </m:f>
      </m:oMath>
    </w:p>
    <w:p w14:paraId="4EFD41EB" w14:textId="77777777" w:rsidR="006440D7" w:rsidRDefault="006C145C" w:rsidP="006440D7">
      <w:pPr>
        <w:spacing w:after="120" w:line="480" w:lineRule="auto"/>
        <w:jc w:val="both"/>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acc>
              <m:accPr>
                <m:chr m:val="̇"/>
                <m:ctrlPr>
                  <w:rPr>
                    <w:rFonts w:ascii="Cambria Math" w:eastAsia="Times New Roman" w:hAnsi="Cambria Math" w:cs="Times New Roman"/>
                    <w:sz w:val="24"/>
                    <w:szCs w:val="24"/>
                  </w:rPr>
                </m:ctrlPr>
              </m:accPr>
              <m:e>
                <m:r>
                  <m:rPr>
                    <m:nor/>
                  </m:rPr>
                  <w:rPr>
                    <w:rFonts w:ascii="Times New Roman" w:eastAsia="Times New Roman" w:hAnsi="Times New Roman" w:cs="Times New Roman"/>
                    <w:sz w:val="24"/>
                    <w:szCs w:val="24"/>
                  </w:rPr>
                  <m:t>Q</m:t>
                </m:r>
              </m:e>
            </m:acc>
          </m:e>
          <m:sub>
            <m:r>
              <m:rPr>
                <m:nor/>
              </m:rPr>
              <w:rPr>
                <w:rFonts w:ascii="Times New Roman" w:eastAsia="Times New Roman" w:hAnsi="Times New Roman" w:cs="Times New Roman"/>
                <w:sz w:val="24"/>
                <w:szCs w:val="24"/>
              </w:rPr>
              <m:t>air</m:t>
            </m:r>
          </m:sub>
        </m:sSub>
        <m:r>
          <m:rPr>
            <m:nor/>
          </m:rPr>
          <w:rPr>
            <w:rFonts w:ascii="Times New Roman" w:eastAsia="Times New Roman" w:hAnsi="Times New Roman" w:cs="Times New Roman"/>
            <w:sz w:val="24"/>
            <w:szCs w:val="24"/>
          </w:rPr>
          <m:t xml:space="preserve">=1.16* </m:t>
        </m:r>
        <m:sSup>
          <m:sSupPr>
            <m:ctrlPr>
              <w:rPr>
                <w:rFonts w:ascii="Cambria Math" w:eastAsia="Times New Roman" w:hAnsi="Cambria Math" w:cs="Times New Roman"/>
                <w:sz w:val="24"/>
                <w:szCs w:val="24"/>
              </w:rPr>
            </m:ctrlPr>
          </m:sSupPr>
          <m:e>
            <m:r>
              <m:rPr>
                <m:nor/>
              </m:rPr>
              <w:rPr>
                <w:rFonts w:ascii="Times New Roman" w:eastAsia="Times New Roman" w:hAnsi="Times New Roman" w:cs="Times New Roman"/>
                <w:sz w:val="24"/>
                <w:szCs w:val="24"/>
              </w:rPr>
              <m:t>10</m:t>
            </m:r>
          </m:e>
          <m:sup>
            <m:r>
              <m:rPr>
                <m:nor/>
              </m:rPr>
              <w:rPr>
                <w:rFonts w:ascii="Times New Roman" w:eastAsia="Times New Roman" w:hAnsi="Times New Roman" w:cs="Times New Roman"/>
                <w:sz w:val="24"/>
                <w:szCs w:val="24"/>
              </w:rPr>
              <m:t>-4</m:t>
            </m:r>
          </m:sup>
        </m:sSup>
        <m:r>
          <m:rPr>
            <m:nor/>
          </m:rPr>
          <w:rPr>
            <w:rFonts w:ascii="Times New Roman" w:eastAsia="Times New Roman" w:hAnsi="Times New Roman" w:cs="Times New Roman"/>
            <w:sz w:val="24"/>
            <w:szCs w:val="24"/>
          </w:rPr>
          <m:t xml:space="preserve"> </m:t>
        </m:r>
        <m:f>
          <m:fPr>
            <m:ctrlPr>
              <w:rPr>
                <w:rFonts w:ascii="Cambria Math" w:eastAsia="Times New Roman" w:hAnsi="Cambria Math" w:cs="Times New Roman"/>
                <w:sz w:val="24"/>
                <w:szCs w:val="24"/>
              </w:rPr>
            </m:ctrlPr>
          </m:fPr>
          <m:num>
            <m:sSup>
              <m:sSupPr>
                <m:ctrlPr>
                  <w:rPr>
                    <w:rFonts w:ascii="Cambria Math" w:eastAsia="Times New Roman" w:hAnsi="Cambria Math" w:cs="Times New Roman"/>
                    <w:sz w:val="24"/>
                    <w:szCs w:val="24"/>
                  </w:rPr>
                </m:ctrlPr>
              </m:sSupPr>
              <m:e>
                <m:r>
                  <m:rPr>
                    <m:nor/>
                  </m:rPr>
                  <w:rPr>
                    <w:rFonts w:ascii="Times New Roman" w:eastAsia="Times New Roman" w:hAnsi="Times New Roman" w:cs="Times New Roman"/>
                    <w:sz w:val="24"/>
                    <w:szCs w:val="24"/>
                  </w:rPr>
                  <m:t>m</m:t>
                </m:r>
              </m:e>
              <m:sup>
                <m:r>
                  <m:rPr>
                    <m:nor/>
                  </m:rPr>
                  <w:rPr>
                    <w:rFonts w:ascii="Times New Roman" w:eastAsia="Times New Roman" w:hAnsi="Times New Roman" w:cs="Times New Roman"/>
                    <w:sz w:val="24"/>
                    <w:szCs w:val="24"/>
                  </w:rPr>
                  <m:t>3</m:t>
                </m:r>
              </m:sup>
            </m:sSup>
          </m:num>
          <m:den>
            <m:r>
              <m:rPr>
                <m:nor/>
              </m:rPr>
              <w:rPr>
                <w:rFonts w:ascii="Times New Roman" w:eastAsia="Times New Roman" w:hAnsi="Times New Roman" w:cs="Times New Roman"/>
                <w:sz w:val="24"/>
                <w:szCs w:val="24"/>
              </w:rPr>
              <m:t>s</m:t>
            </m:r>
          </m:den>
        </m:f>
      </m:oMath>
      <w:r w:rsidR="006440D7" w:rsidRPr="006440D7">
        <w:rPr>
          <w:rFonts w:ascii="Times New Roman" w:eastAsia="Times New Roman" w:hAnsi="Times New Roman" w:cs="Times New Roman"/>
          <w:sz w:val="24"/>
          <w:szCs w:val="24"/>
        </w:rPr>
        <w:t xml:space="preserve">               </w:t>
      </w:r>
      <w:proofErr w:type="gramStart"/>
      <w:r w:rsidR="006440D7" w:rsidRPr="006440D7">
        <w:rPr>
          <w:rFonts w:ascii="Times New Roman" w:eastAsia="Times New Roman" w:hAnsi="Times New Roman" w:cs="Times New Roman"/>
          <w:sz w:val="24"/>
          <w:szCs w:val="24"/>
        </w:rPr>
        <w:t>and</w:t>
      </w:r>
      <w:proofErr w:type="gramEnd"/>
      <w:r w:rsidR="006440D7" w:rsidRPr="006440D7">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sz w:val="24"/>
                <w:szCs w:val="24"/>
              </w:rPr>
            </m:ctrlPr>
          </m:sSubPr>
          <m:e>
            <m:acc>
              <m:accPr>
                <m:chr m:val="̇"/>
                <m:ctrlPr>
                  <w:rPr>
                    <w:rFonts w:ascii="Cambria Math" w:eastAsia="Times New Roman" w:hAnsi="Cambria Math" w:cs="Times New Roman"/>
                    <w:sz w:val="24"/>
                    <w:szCs w:val="24"/>
                  </w:rPr>
                </m:ctrlPr>
              </m:accPr>
              <m:e>
                <m:r>
                  <m:rPr>
                    <m:nor/>
                  </m:rPr>
                  <w:rPr>
                    <w:rFonts w:ascii="Times New Roman" w:eastAsia="Times New Roman" w:hAnsi="Times New Roman" w:cs="Times New Roman"/>
                    <w:sz w:val="24"/>
                    <w:szCs w:val="24"/>
                  </w:rPr>
                  <m:t>Q</m:t>
                </m:r>
              </m:e>
            </m:acc>
          </m:e>
          <m:sub>
            <m:r>
              <m:rPr>
                <m:nor/>
              </m:rPr>
              <w:rPr>
                <w:rFonts w:ascii="Cambria Math" w:eastAsia="Times New Roman" w:hAnsi="Times New Roman" w:cs="Times New Roman"/>
                <w:sz w:val="24"/>
                <w:szCs w:val="24"/>
              </w:rPr>
              <m:t>fuel</m:t>
            </m:r>
          </m:sub>
        </m:sSub>
        <m:r>
          <m:rPr>
            <m:nor/>
          </m:rPr>
          <w:rPr>
            <w:rFonts w:ascii="Times New Roman" w:eastAsia="Times New Roman" w:hAnsi="Times New Roman" w:cs="Times New Roman"/>
            <w:sz w:val="24"/>
            <w:szCs w:val="24"/>
          </w:rPr>
          <m:t>=1.</m:t>
        </m:r>
        <m:r>
          <m:rPr>
            <m:nor/>
          </m:rPr>
          <w:rPr>
            <w:rFonts w:ascii="Cambria Math" w:eastAsia="Times New Roman" w:hAnsi="Times New Roman" w:cs="Times New Roman"/>
            <w:sz w:val="24"/>
            <w:szCs w:val="24"/>
          </w:rPr>
          <m:t>37</m:t>
        </m:r>
        <m:r>
          <m:rPr>
            <m:nor/>
          </m:rPr>
          <w:rPr>
            <w:rFonts w:ascii="Times New Roman" w:eastAsia="Times New Roman" w:hAnsi="Times New Roman" w:cs="Times New Roman"/>
            <w:sz w:val="24"/>
            <w:szCs w:val="24"/>
          </w:rPr>
          <m:t xml:space="preserve">* </m:t>
        </m:r>
        <m:sSup>
          <m:sSupPr>
            <m:ctrlPr>
              <w:rPr>
                <w:rFonts w:ascii="Cambria Math" w:eastAsia="Times New Roman" w:hAnsi="Cambria Math" w:cs="Times New Roman"/>
                <w:sz w:val="24"/>
                <w:szCs w:val="24"/>
              </w:rPr>
            </m:ctrlPr>
          </m:sSupPr>
          <m:e>
            <m:r>
              <m:rPr>
                <m:nor/>
              </m:rPr>
              <w:rPr>
                <w:rFonts w:ascii="Times New Roman" w:eastAsia="Times New Roman" w:hAnsi="Times New Roman" w:cs="Times New Roman"/>
                <w:sz w:val="24"/>
                <w:szCs w:val="24"/>
              </w:rPr>
              <m:t>10</m:t>
            </m:r>
          </m:e>
          <m:sup>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8</m:t>
            </m:r>
          </m:sup>
        </m:sSup>
        <m:r>
          <m:rPr>
            <m:nor/>
          </m:rPr>
          <w:rPr>
            <w:rFonts w:ascii="Times New Roman" w:eastAsia="Times New Roman" w:hAnsi="Times New Roman" w:cs="Times New Roman"/>
            <w:sz w:val="24"/>
            <w:szCs w:val="24"/>
          </w:rPr>
          <m:t xml:space="preserve"> </m:t>
        </m:r>
        <m:f>
          <m:fPr>
            <m:ctrlPr>
              <w:rPr>
                <w:rFonts w:ascii="Cambria Math" w:eastAsia="Times New Roman" w:hAnsi="Cambria Math" w:cs="Times New Roman"/>
                <w:sz w:val="24"/>
                <w:szCs w:val="24"/>
              </w:rPr>
            </m:ctrlPr>
          </m:fPr>
          <m:num>
            <m:sSup>
              <m:sSupPr>
                <m:ctrlPr>
                  <w:rPr>
                    <w:rFonts w:ascii="Cambria Math" w:eastAsia="Times New Roman" w:hAnsi="Cambria Math" w:cs="Times New Roman"/>
                    <w:sz w:val="24"/>
                    <w:szCs w:val="24"/>
                  </w:rPr>
                </m:ctrlPr>
              </m:sSupPr>
              <m:e>
                <m:r>
                  <m:rPr>
                    <m:nor/>
                  </m:rPr>
                  <w:rPr>
                    <w:rFonts w:ascii="Times New Roman" w:eastAsia="Times New Roman" w:hAnsi="Times New Roman" w:cs="Times New Roman"/>
                    <w:sz w:val="24"/>
                    <w:szCs w:val="24"/>
                  </w:rPr>
                  <m:t>m</m:t>
                </m:r>
              </m:e>
              <m:sup>
                <m:r>
                  <m:rPr>
                    <m:nor/>
                  </m:rPr>
                  <w:rPr>
                    <w:rFonts w:ascii="Times New Roman" w:eastAsia="Times New Roman" w:hAnsi="Times New Roman" w:cs="Times New Roman"/>
                    <w:sz w:val="24"/>
                    <w:szCs w:val="24"/>
                  </w:rPr>
                  <m:t>3</m:t>
                </m:r>
              </m:sup>
            </m:sSup>
          </m:num>
          <m:den>
            <m:r>
              <m:rPr>
                <m:nor/>
              </m:rPr>
              <w:rPr>
                <w:rFonts w:ascii="Times New Roman" w:eastAsia="Times New Roman" w:hAnsi="Times New Roman" w:cs="Times New Roman"/>
                <w:sz w:val="24"/>
                <w:szCs w:val="24"/>
              </w:rPr>
              <m:t>s</m:t>
            </m:r>
          </m:den>
        </m:f>
      </m:oMath>
    </w:p>
    <w:p w14:paraId="235E608B" w14:textId="77777777" w:rsidR="002E35EC" w:rsidRPr="006440D7" w:rsidRDefault="002E35EC" w:rsidP="006440D7">
      <w:pPr>
        <w:spacing w:after="120" w:line="480" w:lineRule="auto"/>
        <w:jc w:val="both"/>
        <w:rPr>
          <w:rFonts w:ascii="Cambria Math" w:eastAsia="Times New Roman" w:hAnsi="Cambria Math" w:cs="Times New Roman"/>
          <w:sz w:val="24"/>
          <w:szCs w:val="24"/>
          <w:oMath/>
        </w:rPr>
      </w:pPr>
    </w:p>
    <w:p w14:paraId="64D6BBFF" w14:textId="77777777" w:rsidR="006440D7" w:rsidRPr="006440D7" w:rsidRDefault="006440D7" w:rsidP="0039598C">
      <w:pPr>
        <w:pStyle w:val="Heading2"/>
        <w:rPr>
          <w:rFonts w:eastAsia="Times New Roman"/>
        </w:rPr>
      </w:pPr>
      <w:bookmarkStart w:id="394" w:name="_Toc480497151"/>
      <w:r w:rsidRPr="006440D7">
        <w:rPr>
          <w:rFonts w:eastAsia="Times New Roman"/>
        </w:rPr>
        <w:lastRenderedPageBreak/>
        <w:t xml:space="preserve">D.4 Jet exit velocity from </w:t>
      </w:r>
      <w:bookmarkEnd w:id="393"/>
      <w:r w:rsidRPr="006440D7">
        <w:rPr>
          <w:rFonts w:eastAsia="Times New Roman"/>
        </w:rPr>
        <w:t>the burner</w:t>
      </w:r>
      <w:bookmarkEnd w:id="394"/>
    </w:p>
    <w:p w14:paraId="1CF7077F" w14:textId="77777777" w:rsidR="006440D7" w:rsidRPr="006440D7" w:rsidRDefault="006440D7" w:rsidP="00B70144">
      <w:pPr>
        <w:spacing w:after="120" w:line="480" w:lineRule="auto"/>
        <w:ind w:firstLine="720"/>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A sample calculation of estimating the burner exit jet velocity of diesel / air mixture at an equivalence ratio of 1.2 is presented below:</w:t>
      </w:r>
    </w:p>
    <w:p w14:paraId="4BE74F27"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03D477F8"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Para>
        <m:oMathParaPr>
          <m:jc m:val="left"/>
        </m:oMathPara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exit</m:t>
              </m:r>
            </m:sub>
          </m:sSub>
          <m:r>
            <w:rPr>
              <w:rFonts w:ascii="Cambria Math" w:eastAsia="Times New Roman" w:hAnsi="Cambria Math" w:cs="Times New Roman"/>
              <w:sz w:val="24"/>
              <w:szCs w:val="24"/>
            </w:rPr>
            <m:t xml:space="preserve">= </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m</m:t>
                      </m:r>
                    </m:e>
                  </m:acc>
                </m:e>
                <m:sub>
                  <m:r>
                    <w:rPr>
                      <w:rFonts w:ascii="Cambria Math" w:eastAsia="Times New Roman" w:hAnsi="Cambria Math" w:cs="Times New Roman"/>
                      <w:sz w:val="24"/>
                      <w:szCs w:val="24"/>
                    </w:rPr>
                    <m:t>mix</m:t>
                  </m:r>
                </m:sub>
              </m:sSub>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ρ</m:t>
                  </m:r>
                </m:e>
                <m:sub>
                  <m:r>
                    <w:rPr>
                      <w:rFonts w:ascii="Cambria Math" w:eastAsia="Times New Roman" w:hAnsi="Cambria Math" w:cs="Times New Roman"/>
                      <w:sz w:val="24"/>
                      <w:szCs w:val="24"/>
                    </w:rPr>
                    <m:t>mix</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exit</m:t>
                  </m:r>
                </m:sub>
              </m:sSub>
            </m:den>
          </m:f>
          <m:r>
            <w:rPr>
              <w:rFonts w:ascii="Cambria Math" w:eastAsia="Times New Roman" w:hAnsi="Cambria Math" w:cs="Times New Roman"/>
              <w:sz w:val="24"/>
              <w:szCs w:val="24"/>
            </w:rPr>
            <m:t xml:space="preserve">= </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m</m:t>
                      </m:r>
                    </m:e>
                  </m:acc>
                </m:e>
                <m:sub>
                  <m:r>
                    <w:rPr>
                      <w:rFonts w:ascii="Cambria Math" w:eastAsia="Times New Roman" w:hAnsi="Cambria Math" w:cs="Times New Roman"/>
                      <w:sz w:val="24"/>
                      <w:szCs w:val="24"/>
                    </w:rPr>
                    <m:t>air</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m</m:t>
                      </m:r>
                    </m:e>
                  </m:acc>
                </m:e>
                <m:sub>
                  <m:r>
                    <w:rPr>
                      <w:rFonts w:ascii="Cambria Math" w:eastAsia="Times New Roman" w:hAnsi="Cambria Math" w:cs="Times New Roman"/>
                      <w:sz w:val="24"/>
                      <w:szCs w:val="24"/>
                    </w:rPr>
                    <m:t>fuel</m:t>
                  </m:r>
                </m:sub>
              </m:sSub>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ρ</m:t>
                  </m:r>
                </m:e>
                <m:sub>
                  <m:r>
                    <w:rPr>
                      <w:rFonts w:ascii="Cambria Math" w:eastAsia="Times New Roman" w:hAnsi="Cambria Math" w:cs="Times New Roman"/>
                      <w:sz w:val="24"/>
                      <w:szCs w:val="24"/>
                    </w:rPr>
                    <m:t>mix</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exit</m:t>
                  </m:r>
                </m:sub>
              </m:sSub>
            </m:den>
          </m:f>
        </m:oMath>
      </m:oMathPara>
    </w:p>
    <w:p w14:paraId="090B0EAF"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083EFBC9"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At Ф = 1.2 diesel flame, the known parameters are:</w:t>
      </w:r>
    </w:p>
    <w:p w14:paraId="734E07F0"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Para>
        <m:oMathParaPr>
          <m:jc m:val="left"/>
        </m:oMathParaPr>
        <m:oMath>
          <m:sSub>
            <m:sSubPr>
              <m:ctrlPr>
                <w:rPr>
                  <w:rFonts w:ascii="Cambria Math" w:eastAsia="Times New Roman" w:hAnsi="Cambria Math" w:cs="Times New Roman"/>
                  <w:i/>
                  <w:sz w:val="24"/>
                  <w:szCs w:val="24"/>
                </w:rPr>
              </m:ctrlPr>
            </m:sSubPr>
            <m:e>
              <m:acc>
                <m:accPr>
                  <m:chr m:val="̇"/>
                  <m:ctrlPr>
                    <w:rPr>
                      <w:rFonts w:ascii="Cambria Math" w:eastAsia="Times New Roman" w:hAnsi="Cambria Math" w:cs="Times New Roman"/>
                      <w:i/>
                      <w:sz w:val="24"/>
                      <w:szCs w:val="24"/>
                    </w:rPr>
                  </m:ctrlPr>
                </m:accPr>
                <m:e>
                  <m:r>
                    <m:rPr>
                      <m:nor/>
                    </m:rPr>
                    <w:rPr>
                      <w:rFonts w:ascii="Times New Roman" w:eastAsia="Times New Roman" w:hAnsi="Times New Roman" w:cs="Times New Roman"/>
                      <w:sz w:val="24"/>
                      <w:szCs w:val="24"/>
                    </w:rPr>
                    <m:t>m</m:t>
                  </m:r>
                </m:e>
              </m:acc>
            </m:e>
            <m:sub>
              <m:r>
                <m:rPr>
                  <m:nor/>
                </m:rPr>
                <w:rPr>
                  <w:rFonts w:ascii="Times New Roman" w:eastAsia="Times New Roman" w:hAnsi="Times New Roman" w:cs="Times New Roman"/>
                  <w:sz w:val="24"/>
                  <w:szCs w:val="24"/>
                </w:rPr>
                <m:t>air</m:t>
              </m:r>
            </m:sub>
          </m:sSub>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1.4*</m:t>
          </m:r>
          <m:sSup>
            <m:sSupPr>
              <m:ctrlPr>
                <w:rPr>
                  <w:rFonts w:ascii="Cambria Math" w:eastAsia="Times New Roman" w:hAnsi="Cambria Math" w:cs="Times New Roman"/>
                  <w:i/>
                  <w:sz w:val="24"/>
                  <w:szCs w:val="24"/>
                </w:rPr>
              </m:ctrlPr>
            </m:sSupPr>
            <m:e>
              <m:r>
                <m:rPr>
                  <m:nor/>
                </m:rPr>
                <w:rPr>
                  <w:rFonts w:ascii="Times New Roman" w:eastAsia="Times New Roman" w:hAnsi="Times New Roman" w:cs="Times New Roman"/>
                  <w:sz w:val="24"/>
                  <w:szCs w:val="24"/>
                </w:rPr>
                <m:t>10</m:t>
              </m:r>
            </m:e>
            <m:sup>
              <m:r>
                <m:rPr>
                  <m:nor/>
                </m:rPr>
                <w:rPr>
                  <w:rFonts w:ascii="Times New Roman" w:eastAsia="Times New Roman" w:hAnsi="Times New Roman" w:cs="Times New Roman"/>
                  <w:sz w:val="24"/>
                  <w:szCs w:val="24"/>
                </w:rPr>
                <m:t>-4</m:t>
              </m:r>
            </m:sup>
          </m:sSup>
          <m:r>
            <m:rPr>
              <m:nor/>
            </m:rPr>
            <w:rPr>
              <w:rFonts w:ascii="Times New Roman" w:eastAsia="Times New Roman" w:hAnsi="Times New Roman" w:cs="Times New Roman"/>
              <w:sz w:val="24"/>
              <w:szCs w:val="24"/>
            </w:rPr>
            <m:t xml:space="preserve"> kg/s</m:t>
          </m:r>
        </m:oMath>
      </m:oMathPara>
    </w:p>
    <w:p w14:paraId="13936BB1" w14:textId="77777777" w:rsidR="006440D7" w:rsidRPr="006440D7" w:rsidRDefault="006C145C" w:rsidP="006440D7">
      <w:pPr>
        <w:spacing w:after="120" w:line="480" w:lineRule="auto"/>
        <w:jc w:val="both"/>
        <w:rPr>
          <w:rFonts w:ascii="Cambria Math" w:eastAsia="Times New Roman" w:hAnsi="Cambria Math" w:cs="Times New Roman"/>
          <w:sz w:val="24"/>
          <w:szCs w:val="24"/>
          <w:oMath/>
        </w:rPr>
      </w:pPr>
      <m:oMathPara>
        <m:oMathParaPr>
          <m:jc m:val="left"/>
        </m:oMathParaPr>
        <m:oMath>
          <m:sSub>
            <m:sSubPr>
              <m:ctrlPr>
                <w:rPr>
                  <w:rFonts w:ascii="Cambria Math" w:eastAsia="Times New Roman" w:hAnsi="Cambria Math" w:cs="Times New Roman"/>
                  <w:i/>
                  <w:sz w:val="24"/>
                  <w:szCs w:val="24"/>
                </w:rPr>
              </m:ctrlPr>
            </m:sSubPr>
            <m:e>
              <m:acc>
                <m:accPr>
                  <m:chr m:val="̇"/>
                  <m:ctrlPr>
                    <w:rPr>
                      <w:rFonts w:ascii="Cambria Math" w:eastAsia="Times New Roman" w:hAnsi="Cambria Math" w:cs="Times New Roman"/>
                      <w:i/>
                      <w:sz w:val="24"/>
                      <w:szCs w:val="24"/>
                    </w:rPr>
                  </m:ctrlPr>
                </m:accPr>
                <m:e>
                  <m:r>
                    <m:rPr>
                      <m:nor/>
                    </m:rPr>
                    <w:rPr>
                      <w:rFonts w:ascii="Times New Roman" w:eastAsia="Times New Roman" w:hAnsi="Times New Roman" w:cs="Times New Roman"/>
                      <w:sz w:val="24"/>
                      <w:szCs w:val="24"/>
                    </w:rPr>
                    <m:t>m</m:t>
                  </m:r>
                </m:e>
              </m:acc>
            </m:e>
            <m:sub>
              <m:r>
                <m:rPr>
                  <m:nor/>
                </m:rPr>
                <w:rPr>
                  <w:rFonts w:ascii="Times New Roman" w:eastAsia="Times New Roman" w:hAnsi="Times New Roman" w:cs="Times New Roman"/>
                  <w:sz w:val="24"/>
                  <w:szCs w:val="24"/>
                </w:rPr>
                <m:t>fuel</m:t>
              </m:r>
            </m:sub>
          </m:sSub>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1.2*</m:t>
          </m:r>
          <m:sSup>
            <m:sSupPr>
              <m:ctrlPr>
                <w:rPr>
                  <w:rFonts w:ascii="Cambria Math" w:eastAsia="Times New Roman" w:hAnsi="Cambria Math" w:cs="Times New Roman"/>
                  <w:i/>
                  <w:sz w:val="24"/>
                  <w:szCs w:val="24"/>
                </w:rPr>
              </m:ctrlPr>
            </m:sSupPr>
            <m:e>
              <m:r>
                <m:rPr>
                  <m:nor/>
                </m:rPr>
                <w:rPr>
                  <w:rFonts w:ascii="Times New Roman" w:eastAsia="Times New Roman" w:hAnsi="Times New Roman" w:cs="Times New Roman"/>
                  <w:sz w:val="24"/>
                  <w:szCs w:val="24"/>
                </w:rPr>
                <m:t>10</m:t>
              </m:r>
            </m:e>
            <m:sup>
              <m:r>
                <m:rPr>
                  <m:nor/>
                </m:rPr>
                <w:rPr>
                  <w:rFonts w:ascii="Times New Roman" w:eastAsia="Times New Roman" w:hAnsi="Times New Roman" w:cs="Times New Roman"/>
                  <w:sz w:val="24"/>
                  <w:szCs w:val="24"/>
                </w:rPr>
                <m:t>-5</m:t>
              </m:r>
            </m:sup>
          </m:sSup>
          <m:r>
            <m:rPr>
              <m:nor/>
            </m:rPr>
            <w:rPr>
              <w:rFonts w:ascii="Times New Roman" w:eastAsia="Times New Roman" w:hAnsi="Times New Roman" w:cs="Times New Roman"/>
              <w:sz w:val="24"/>
              <w:szCs w:val="24"/>
            </w:rPr>
            <m:t xml:space="preserve"> kg/s</m:t>
          </m:r>
        </m:oMath>
      </m:oMathPara>
    </w:p>
    <w:p w14:paraId="19970F30" w14:textId="77777777" w:rsidR="006440D7" w:rsidRPr="006440D7" w:rsidRDefault="006C145C" w:rsidP="006440D7">
      <w:pPr>
        <w:spacing w:after="120" w:line="480" w:lineRule="auto"/>
        <w:jc w:val="both"/>
        <w:rPr>
          <w:rFonts w:ascii="Cambria Math" w:eastAsia="Times New Roman" w:hAnsi="Cambria Math" w:cs="Times New Roman"/>
          <w:sz w:val="24"/>
          <w:szCs w:val="24"/>
          <w:oMath/>
        </w:rPr>
      </w:pPr>
      <m:oMathPara>
        <m:oMathParaPr>
          <m:jc m:val="left"/>
        </m:oMathParaPr>
        <m:oMath>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ρ</m:t>
              </m:r>
            </m:e>
            <m:sub>
              <m:r>
                <m:rPr>
                  <m:nor/>
                </m:rPr>
                <w:rPr>
                  <w:rFonts w:ascii="Times New Roman" w:eastAsia="Times New Roman" w:hAnsi="Times New Roman" w:cs="Times New Roman"/>
                  <w:sz w:val="24"/>
                  <w:szCs w:val="24"/>
                </w:rPr>
                <m:t>mix</m:t>
              </m:r>
            </m:sub>
          </m:sSub>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0.591 kg/</m:t>
          </m:r>
          <m:sSup>
            <m:sSupPr>
              <m:ctrlPr>
                <w:rPr>
                  <w:rFonts w:ascii="Cambria Math" w:eastAsia="Times New Roman" w:hAnsi="Cambria Math" w:cs="Times New Roman"/>
                  <w:sz w:val="24"/>
                  <w:szCs w:val="24"/>
                </w:rPr>
              </m:ctrlPr>
            </m:sSupPr>
            <m:e>
              <m:r>
                <m:rPr>
                  <m:nor/>
                </m:rPr>
                <w:rPr>
                  <w:rFonts w:ascii="Times New Roman" w:eastAsia="Times New Roman" w:hAnsi="Times New Roman" w:cs="Times New Roman"/>
                  <w:sz w:val="24"/>
                  <w:szCs w:val="24"/>
                </w:rPr>
                <m:t>m</m:t>
              </m:r>
            </m:e>
            <m:sup>
              <m:r>
                <m:rPr>
                  <m:nor/>
                </m:rPr>
                <w:rPr>
                  <w:rFonts w:ascii="Times New Roman" w:eastAsia="Times New Roman" w:hAnsi="Times New Roman" w:cs="Times New Roman"/>
                  <w:sz w:val="24"/>
                  <w:szCs w:val="24"/>
                </w:rPr>
                <m:t>3</m:t>
              </m:r>
            </m:sup>
          </m:sSup>
        </m:oMath>
      </m:oMathPara>
    </w:p>
    <w:p w14:paraId="532E6C85" w14:textId="77777777" w:rsidR="006440D7" w:rsidRPr="006440D7" w:rsidRDefault="006C145C" w:rsidP="006440D7">
      <w:pPr>
        <w:spacing w:after="120" w:line="480" w:lineRule="auto"/>
        <w:jc w:val="both"/>
        <w:rPr>
          <w:rFonts w:ascii="Cambria Math" w:eastAsia="Times New Roman" w:hAnsi="Cambria Math" w:cs="Times New Roman"/>
          <w:sz w:val="24"/>
          <w:szCs w:val="24"/>
          <w:oMath/>
        </w:rPr>
      </w:pPr>
      <m:oMathPara>
        <m:oMathParaPr>
          <m:jc m:val="left"/>
        </m:oMathParaPr>
        <m:oMath>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A</m:t>
              </m:r>
            </m:e>
            <m:sub>
              <m:r>
                <m:rPr>
                  <m:nor/>
                </m:rPr>
                <w:rPr>
                  <w:rFonts w:ascii="Times New Roman" w:eastAsia="Times New Roman" w:hAnsi="Times New Roman" w:cs="Times New Roman"/>
                  <w:sz w:val="24"/>
                  <w:szCs w:val="24"/>
                </w:rPr>
                <m:t>exit</m:t>
              </m:r>
            </m:sub>
          </m:sSub>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f>
            <m:fPr>
              <m:ctrlPr>
                <w:rPr>
                  <w:rFonts w:ascii="Cambria Math" w:eastAsia="Times New Roman" w:hAnsi="Cambria Math" w:cs="Times New Roman"/>
                  <w:sz w:val="24"/>
                  <w:szCs w:val="24"/>
                </w:rPr>
              </m:ctrlPr>
            </m:fPr>
            <m:num>
              <m:d>
                <m:dPr>
                  <m:ctrlPr>
                    <w:rPr>
                      <w:rFonts w:ascii="Cambria Math" w:eastAsia="Times New Roman" w:hAnsi="Cambria Math" w:cs="Times New Roman"/>
                      <w:i/>
                      <w:sz w:val="24"/>
                      <w:szCs w:val="24"/>
                    </w:rPr>
                  </m:ctrlPr>
                </m:dPr>
                <m:e>
                  <m:r>
                    <m:rPr>
                      <m:nor/>
                    </m:rPr>
                    <w:rPr>
                      <w:rFonts w:ascii="Times New Roman" w:eastAsia="Times New Roman" w:hAnsi="Times New Roman" w:cs="Times New Roman"/>
                      <w:sz w:val="24"/>
                      <w:szCs w:val="24"/>
                    </w:rPr>
                    <m:t xml:space="preserve">π* </m:t>
                  </m:r>
                  <m:sSup>
                    <m:sSupPr>
                      <m:ctrlPr>
                        <w:rPr>
                          <w:rFonts w:ascii="Cambria Math" w:eastAsia="Times New Roman" w:hAnsi="Cambria Math" w:cs="Times New Roman"/>
                          <w:i/>
                          <w:sz w:val="24"/>
                          <w:szCs w:val="24"/>
                        </w:rPr>
                      </m:ctrlPr>
                    </m:sSupPr>
                    <m:e>
                      <m:r>
                        <m:rPr>
                          <m:nor/>
                        </m:rPr>
                        <w:rPr>
                          <w:rFonts w:ascii="Times New Roman" w:eastAsia="Times New Roman" w:hAnsi="Times New Roman" w:cs="Times New Roman"/>
                          <w:sz w:val="24"/>
                          <w:szCs w:val="24"/>
                        </w:rPr>
                        <m:t>0.0095</m:t>
                      </m:r>
                    </m:e>
                    <m:sup>
                      <m:r>
                        <m:rPr>
                          <m:nor/>
                        </m:rPr>
                        <w:rPr>
                          <w:rFonts w:ascii="Times New Roman" w:eastAsia="Times New Roman" w:hAnsi="Times New Roman" w:cs="Times New Roman"/>
                          <w:sz w:val="24"/>
                          <w:szCs w:val="24"/>
                        </w:rPr>
                        <m:t>2</m:t>
                      </m:r>
                    </m:sup>
                  </m:sSup>
                </m:e>
              </m:d>
            </m:num>
            <m:den>
              <m:r>
                <m:rPr>
                  <m:nor/>
                </m:rPr>
                <w:rPr>
                  <w:rFonts w:ascii="Times New Roman" w:eastAsia="Times New Roman" w:hAnsi="Times New Roman" w:cs="Times New Roman"/>
                  <w:sz w:val="24"/>
                  <w:szCs w:val="24"/>
                </w:rPr>
                <m:t>4</m:t>
              </m:r>
            </m:den>
          </m:f>
          <m:r>
            <m:rPr>
              <m:nor/>
            </m:rPr>
            <w:rPr>
              <w:rFonts w:ascii="Times New Roman" w:eastAsia="Times New Roman" w:hAnsi="Times New Roman" w:cs="Times New Roman"/>
              <w:sz w:val="24"/>
              <w:szCs w:val="24"/>
            </w:rPr>
            <m:t xml:space="preserve"> = 7.09 * </m:t>
          </m:r>
          <m:sSup>
            <m:sSupPr>
              <m:ctrlPr>
                <w:rPr>
                  <w:rFonts w:ascii="Cambria Math" w:eastAsia="Times New Roman" w:hAnsi="Cambria Math" w:cs="Times New Roman"/>
                  <w:i/>
                  <w:sz w:val="24"/>
                  <w:szCs w:val="24"/>
                </w:rPr>
              </m:ctrlPr>
            </m:sSupPr>
            <m:e>
              <m:r>
                <m:rPr>
                  <m:nor/>
                </m:rPr>
                <w:rPr>
                  <w:rFonts w:ascii="Times New Roman" w:eastAsia="Times New Roman" w:hAnsi="Times New Roman" w:cs="Times New Roman"/>
                  <w:sz w:val="24"/>
                  <w:szCs w:val="24"/>
                </w:rPr>
                <m:t>10</m:t>
              </m:r>
            </m:e>
            <m:sup>
              <m:r>
                <m:rPr>
                  <m:nor/>
                </m:rPr>
                <w:rPr>
                  <w:rFonts w:ascii="Times New Roman" w:eastAsia="Times New Roman" w:hAnsi="Times New Roman" w:cs="Times New Roman"/>
                  <w:sz w:val="24"/>
                  <w:szCs w:val="24"/>
                </w:rPr>
                <m:t>-5</m:t>
              </m:r>
            </m:sup>
          </m:sSup>
          <m:sSup>
            <m:sSupPr>
              <m:ctrlPr>
                <w:rPr>
                  <w:rFonts w:ascii="Cambria Math" w:eastAsia="Times New Roman" w:hAnsi="Cambria Math" w:cs="Times New Roman"/>
                  <w:i/>
                  <w:sz w:val="24"/>
                  <w:szCs w:val="24"/>
                </w:rPr>
              </m:ctrlPr>
            </m:sSupPr>
            <m:e>
              <m:r>
                <m:rPr>
                  <m:nor/>
                </m:rPr>
                <w:rPr>
                  <w:rFonts w:ascii="Times New Roman" w:eastAsia="Times New Roman" w:hAnsi="Times New Roman" w:cs="Times New Roman"/>
                  <w:sz w:val="24"/>
                  <w:szCs w:val="24"/>
                </w:rPr>
                <m:t xml:space="preserve"> m</m:t>
              </m:r>
            </m:e>
            <m:sup>
              <m:r>
                <m:rPr>
                  <m:nor/>
                </m:rPr>
                <w:rPr>
                  <w:rFonts w:ascii="Times New Roman" w:eastAsia="Times New Roman" w:hAnsi="Times New Roman" w:cs="Times New Roman"/>
                  <w:sz w:val="24"/>
                  <w:szCs w:val="24"/>
                </w:rPr>
                <m:t>2</m:t>
              </m:r>
            </m:sup>
          </m:sSup>
        </m:oMath>
      </m:oMathPara>
    </w:p>
    <w:p w14:paraId="3705FA1E"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7B591588"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239BEAEF" w14:textId="77777777" w:rsidR="006440D7" w:rsidRPr="006440D7" w:rsidRDefault="006C145C" w:rsidP="006440D7">
      <w:pPr>
        <w:spacing w:after="120" w:line="480" w:lineRule="auto"/>
        <w:jc w:val="both"/>
        <w:rPr>
          <w:rFonts w:ascii="Cambria Math" w:eastAsia="Times New Roman" w:hAnsi="Cambria Math" w:cs="Times New Roman"/>
          <w:sz w:val="24"/>
          <w:szCs w:val="24"/>
          <w:oMath/>
        </w:rPr>
      </w:pPr>
      <m:oMathPara>
        <m:oMathParaPr>
          <m:jc m:val="left"/>
        </m:oMathParaPr>
        <m:oMath>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u</m:t>
              </m:r>
            </m:e>
            <m:sub>
              <m:r>
                <m:rPr>
                  <m:nor/>
                </m:rPr>
                <w:rPr>
                  <w:rFonts w:ascii="Times New Roman" w:eastAsia="Times New Roman" w:hAnsi="Times New Roman" w:cs="Times New Roman"/>
                  <w:sz w:val="24"/>
                  <w:szCs w:val="24"/>
                </w:rPr>
                <m:t>exit</m:t>
              </m:r>
            </m:sub>
          </m:sSub>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f>
            <m:fPr>
              <m:ctrlPr>
                <w:rPr>
                  <w:rFonts w:ascii="Cambria Math" w:eastAsia="Times New Roman" w:hAnsi="Cambria Math" w:cs="Times New Roman"/>
                  <w:sz w:val="24"/>
                  <w:szCs w:val="24"/>
                </w:rPr>
              </m:ctrlPr>
            </m:fPr>
            <m:num>
              <m:d>
                <m:dPr>
                  <m:ctrlPr>
                    <w:rPr>
                      <w:rFonts w:ascii="Cambria Math" w:eastAsia="Times New Roman" w:hAnsi="Cambria Math" w:cs="Times New Roman"/>
                      <w:i/>
                      <w:sz w:val="24"/>
                      <w:szCs w:val="24"/>
                    </w:rPr>
                  </m:ctrlPr>
                </m:dPr>
                <m:e>
                  <m:r>
                    <m:rPr>
                      <m:nor/>
                    </m:rPr>
                    <w:rPr>
                      <w:rFonts w:ascii="Times New Roman" w:eastAsia="Times New Roman" w:hAnsi="Times New Roman" w:cs="Times New Roman"/>
                      <w:sz w:val="24"/>
                      <w:szCs w:val="24"/>
                    </w:rPr>
                    <m:t>1.4*</m:t>
                  </m:r>
                  <m:sSup>
                    <m:sSupPr>
                      <m:ctrlPr>
                        <w:rPr>
                          <w:rFonts w:ascii="Cambria Math" w:eastAsia="Times New Roman" w:hAnsi="Cambria Math" w:cs="Times New Roman"/>
                          <w:i/>
                          <w:sz w:val="24"/>
                          <w:szCs w:val="24"/>
                        </w:rPr>
                      </m:ctrlPr>
                    </m:sSupPr>
                    <m:e>
                      <m:r>
                        <m:rPr>
                          <m:nor/>
                        </m:rPr>
                        <w:rPr>
                          <w:rFonts w:ascii="Times New Roman" w:eastAsia="Times New Roman" w:hAnsi="Times New Roman" w:cs="Times New Roman"/>
                          <w:sz w:val="24"/>
                          <w:szCs w:val="24"/>
                        </w:rPr>
                        <m:t>10</m:t>
                      </m:r>
                    </m:e>
                    <m:sup>
                      <m:r>
                        <m:rPr>
                          <m:nor/>
                        </m:rPr>
                        <w:rPr>
                          <w:rFonts w:ascii="Times New Roman" w:eastAsia="Times New Roman" w:hAnsi="Times New Roman" w:cs="Times New Roman"/>
                          <w:sz w:val="24"/>
                          <w:szCs w:val="24"/>
                        </w:rPr>
                        <m:t>-4</m:t>
                      </m:r>
                    </m:sup>
                  </m:sSup>
                </m:e>
              </m:d>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d>
                <m:dPr>
                  <m:ctrlPr>
                    <w:rPr>
                      <w:rFonts w:ascii="Cambria Math" w:eastAsia="Times New Roman" w:hAnsi="Cambria Math" w:cs="Times New Roman"/>
                      <w:i/>
                      <w:sz w:val="24"/>
                      <w:szCs w:val="24"/>
                    </w:rPr>
                  </m:ctrlPr>
                </m:dPr>
                <m:e>
                  <m:r>
                    <m:rPr>
                      <m:nor/>
                    </m:rPr>
                    <w:rPr>
                      <w:rFonts w:ascii="Times New Roman" w:eastAsia="Times New Roman" w:hAnsi="Times New Roman" w:cs="Times New Roman"/>
                      <w:sz w:val="24"/>
                      <w:szCs w:val="24"/>
                    </w:rPr>
                    <m:t xml:space="preserve">1.2* </m:t>
                  </m:r>
                  <m:sSup>
                    <m:sSupPr>
                      <m:ctrlPr>
                        <w:rPr>
                          <w:rFonts w:ascii="Cambria Math" w:eastAsia="Times New Roman" w:hAnsi="Cambria Math" w:cs="Times New Roman"/>
                          <w:i/>
                          <w:sz w:val="24"/>
                          <w:szCs w:val="24"/>
                        </w:rPr>
                      </m:ctrlPr>
                    </m:sSupPr>
                    <m:e>
                      <m:r>
                        <m:rPr>
                          <m:nor/>
                        </m:rPr>
                        <w:rPr>
                          <w:rFonts w:ascii="Times New Roman" w:eastAsia="Times New Roman" w:hAnsi="Times New Roman" w:cs="Times New Roman"/>
                          <w:sz w:val="24"/>
                          <w:szCs w:val="24"/>
                        </w:rPr>
                        <m:t>10</m:t>
                      </m:r>
                    </m:e>
                    <m:sup>
                      <m:r>
                        <m:rPr>
                          <m:nor/>
                        </m:rPr>
                        <w:rPr>
                          <w:rFonts w:ascii="Times New Roman" w:eastAsia="Times New Roman" w:hAnsi="Times New Roman" w:cs="Times New Roman"/>
                          <w:sz w:val="24"/>
                          <w:szCs w:val="24"/>
                        </w:rPr>
                        <m:t>-5</m:t>
                      </m:r>
                    </m:sup>
                  </m:sSup>
                </m:e>
              </m:d>
            </m:num>
            <m:den>
              <m:r>
                <m:rPr>
                  <m:nor/>
                </m:rPr>
                <w:rPr>
                  <w:rFonts w:ascii="Times New Roman" w:eastAsia="Times New Roman" w:hAnsi="Times New Roman" w:cs="Times New Roman"/>
                  <w:sz w:val="24"/>
                  <w:szCs w:val="24"/>
                </w:rPr>
                <m:t xml:space="preserve">0.591* </m:t>
              </m:r>
              <m:d>
                <m:dPr>
                  <m:ctrlPr>
                    <w:rPr>
                      <w:rFonts w:ascii="Cambria Math" w:eastAsia="Times New Roman" w:hAnsi="Cambria Math" w:cs="Times New Roman"/>
                      <w:i/>
                      <w:sz w:val="24"/>
                      <w:szCs w:val="24"/>
                    </w:rPr>
                  </m:ctrlPr>
                </m:dPr>
                <m:e>
                  <m:r>
                    <m:rPr>
                      <m:nor/>
                    </m:rPr>
                    <w:rPr>
                      <w:rFonts w:ascii="Times New Roman" w:eastAsia="Times New Roman" w:hAnsi="Times New Roman" w:cs="Times New Roman"/>
                      <w:sz w:val="24"/>
                      <w:szCs w:val="24"/>
                    </w:rPr>
                    <m:t>7.09</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sSup>
                    <m:sSupPr>
                      <m:ctrlPr>
                        <w:rPr>
                          <w:rFonts w:ascii="Cambria Math" w:eastAsia="Times New Roman" w:hAnsi="Cambria Math" w:cs="Times New Roman"/>
                          <w:i/>
                          <w:sz w:val="24"/>
                          <w:szCs w:val="24"/>
                        </w:rPr>
                      </m:ctrlPr>
                    </m:sSupPr>
                    <m:e>
                      <m:r>
                        <m:rPr>
                          <m:nor/>
                        </m:rPr>
                        <w:rPr>
                          <w:rFonts w:ascii="Times New Roman" w:eastAsia="Times New Roman" w:hAnsi="Times New Roman" w:cs="Times New Roman"/>
                          <w:sz w:val="24"/>
                          <w:szCs w:val="24"/>
                        </w:rPr>
                        <m:t>10</m:t>
                      </m:r>
                    </m:e>
                    <m:sup>
                      <m:r>
                        <m:rPr>
                          <m:nor/>
                        </m:rPr>
                        <w:rPr>
                          <w:rFonts w:ascii="Times New Roman" w:eastAsia="Times New Roman" w:hAnsi="Times New Roman" w:cs="Times New Roman"/>
                          <w:sz w:val="24"/>
                          <w:szCs w:val="24"/>
                        </w:rPr>
                        <m:t>-5</m:t>
                      </m:r>
                    </m:sup>
                  </m:sSup>
                </m:e>
              </m:d>
            </m:den>
          </m:f>
          <m:r>
            <m:rPr>
              <m:nor/>
            </m:rPr>
            <w:rPr>
              <w:rFonts w:ascii="Times New Roman" w:eastAsia="Times New Roman" w:hAnsi="Times New Roman" w:cs="Times New Roman"/>
              <w:sz w:val="24"/>
              <w:szCs w:val="24"/>
            </w:rPr>
            <m:t xml:space="preserve"> = 3.60 m/s </m:t>
          </m:r>
        </m:oMath>
      </m:oMathPara>
    </w:p>
    <w:p w14:paraId="2F909549" w14:textId="77777777" w:rsidR="006440D7" w:rsidRPr="006440D7" w:rsidRDefault="006440D7" w:rsidP="006440D7">
      <w:pPr>
        <w:spacing w:after="120" w:line="480" w:lineRule="auto"/>
        <w:jc w:val="both"/>
        <w:rPr>
          <w:rFonts w:ascii="Cambria Math" w:eastAsia="Times New Roman" w:hAnsi="Cambria Math" w:cs="Times New Roman"/>
          <w:sz w:val="24"/>
          <w:szCs w:val="24"/>
          <w:oMath/>
        </w:rPr>
      </w:pPr>
    </w:p>
    <w:p w14:paraId="58BBEFC7" w14:textId="77777777" w:rsidR="006440D7" w:rsidRPr="006440D7" w:rsidRDefault="006440D7" w:rsidP="006440D7">
      <w:pPr>
        <w:spacing w:after="120" w:line="480" w:lineRule="auto"/>
        <w:jc w:val="both"/>
        <w:rPr>
          <w:rFonts w:ascii="Times New Roman" w:eastAsia="Times New Roman" w:hAnsi="Times New Roman" w:cs="Times New Roman"/>
          <w:sz w:val="24"/>
          <w:szCs w:val="24"/>
          <w:u w:val="single"/>
        </w:rPr>
      </w:pPr>
    </w:p>
    <w:p w14:paraId="3CEA9277" w14:textId="77777777" w:rsidR="006440D7" w:rsidRPr="006440D7" w:rsidRDefault="006440D7" w:rsidP="0039598C">
      <w:pPr>
        <w:pStyle w:val="Heading2"/>
        <w:rPr>
          <w:rFonts w:eastAsia="Times New Roman"/>
        </w:rPr>
      </w:pPr>
      <w:bookmarkStart w:id="395" w:name="_Toc480497152"/>
      <w:r w:rsidRPr="006440D7">
        <w:rPr>
          <w:rFonts w:eastAsia="Times New Roman"/>
        </w:rPr>
        <w:lastRenderedPageBreak/>
        <w:t>D.5 Reynolds number calculation</w:t>
      </w:r>
      <w:bookmarkEnd w:id="395"/>
    </w:p>
    <w:p w14:paraId="0E01ABA9" w14:textId="77777777" w:rsidR="006440D7" w:rsidRPr="006440D7" w:rsidRDefault="006440D7" w:rsidP="00B70144">
      <w:pPr>
        <w:spacing w:after="120" w:line="480" w:lineRule="auto"/>
        <w:ind w:firstLine="720"/>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 xml:space="preserve">The mixture flow rates were selected in such a way that laminar flow was maintained throughout the range of experimental test conditions. Hence to achieve a laminar flow, a low Reynolds </w:t>
      </w:r>
      <w:r w:rsidRPr="00117AA6">
        <w:rPr>
          <w:rFonts w:ascii="Times New Roman" w:eastAsia="Times New Roman" w:hAnsi="Times New Roman" w:cs="Times New Roman"/>
          <w:sz w:val="24"/>
          <w:szCs w:val="24"/>
        </w:rPr>
        <w:t>number (Re) has to be maintained at the injector exit. To estimate the Reynolds number, densities and viscosities for the vaporized fuel and air mixture were calculated with data from Maxwell (1950) and the equations shown below from Kanury (1975).</w:t>
      </w:r>
      <w:r w:rsidRPr="006440D7">
        <w:rPr>
          <w:rFonts w:ascii="Times New Roman" w:eastAsia="Times New Roman" w:hAnsi="Times New Roman" w:cs="Times New Roman"/>
          <w:sz w:val="24"/>
          <w:szCs w:val="24"/>
        </w:rPr>
        <w:t xml:space="preserve"> </w:t>
      </w:r>
    </w:p>
    <w:p w14:paraId="7123305C"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6E031B93"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object w:dxaOrig="2079" w:dyaOrig="1040" w14:anchorId="3EBB49E7">
          <v:shape id="_x0000_i1047" type="#_x0000_t75" style="width:106.5pt;height:51.75pt" o:ole="">
            <v:imagedata r:id="rId344" o:title=""/>
          </v:shape>
          <o:OLEObject Type="Embed" ProgID="Equation.3" ShapeID="_x0000_i1047" DrawAspect="Content" ObjectID="_1554549629" r:id="rId345"/>
        </w:object>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r>
    </w:p>
    <w:p w14:paraId="0845D4CF"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ab/>
        <w:t xml:space="preserve">    </w:t>
      </w:r>
    </w:p>
    <w:p w14:paraId="7A01CD28"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 xml:space="preserve">     </w:t>
      </w:r>
      <w:r w:rsidRPr="006440D7">
        <w:rPr>
          <w:rFonts w:ascii="Times New Roman" w:eastAsia="Times New Roman" w:hAnsi="Times New Roman" w:cs="Times New Roman"/>
          <w:position w:val="-42"/>
          <w:sz w:val="24"/>
          <w:szCs w:val="24"/>
        </w:rPr>
        <w:object w:dxaOrig="4819" w:dyaOrig="999" w14:anchorId="320EF6EA">
          <v:shape id="_x0000_i1048" type="#_x0000_t75" style="width:240.75pt;height:51.75pt" o:ole="">
            <v:imagedata r:id="rId346" o:title=""/>
          </v:shape>
          <o:OLEObject Type="Embed" ProgID="Equation.3" ShapeID="_x0000_i1048" DrawAspect="Content" ObjectID="_1554549630" r:id="rId347"/>
        </w:object>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 xml:space="preserve">  </w:t>
      </w:r>
    </w:p>
    <w:p w14:paraId="32286E12"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roofErr w:type="gramStart"/>
      <w:r w:rsidRPr="006440D7">
        <w:rPr>
          <w:rFonts w:ascii="Times New Roman" w:eastAsia="Times New Roman" w:hAnsi="Times New Roman" w:cs="Times New Roman"/>
          <w:sz w:val="24"/>
          <w:szCs w:val="24"/>
        </w:rPr>
        <w:t>where</w:t>
      </w:r>
      <w:proofErr w:type="gramEnd"/>
      <w:r w:rsidRPr="006440D7">
        <w:rPr>
          <w:rFonts w:ascii="Times New Roman" w:eastAsia="Times New Roman" w:hAnsi="Times New Roman" w:cs="Times New Roman"/>
          <w:sz w:val="24"/>
          <w:szCs w:val="24"/>
        </w:rPr>
        <w:t>;</w:t>
      </w:r>
    </w:p>
    <w:tbl>
      <w:tblPr>
        <w:tblW w:w="0" w:type="auto"/>
        <w:jc w:val="center"/>
        <w:tblLook w:val="01E0" w:firstRow="1" w:lastRow="1" w:firstColumn="1" w:lastColumn="1" w:noHBand="0" w:noVBand="0"/>
      </w:tblPr>
      <w:tblGrid>
        <w:gridCol w:w="1203"/>
        <w:gridCol w:w="2606"/>
      </w:tblGrid>
      <w:tr w:rsidR="006440D7" w:rsidRPr="006440D7" w14:paraId="218EDBE6" w14:textId="77777777" w:rsidTr="006440D7">
        <w:trPr>
          <w:jc w:val="center"/>
        </w:trPr>
        <w:tc>
          <w:tcPr>
            <w:tcW w:w="1203" w:type="dxa"/>
          </w:tcPr>
          <w:p w14:paraId="541369CD"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χ</w:t>
            </w:r>
            <w:r w:rsidRPr="006440D7">
              <w:rPr>
                <w:rFonts w:ascii="Times New Roman" w:eastAsia="Times New Roman" w:hAnsi="Times New Roman" w:cs="Times New Roman"/>
                <w:sz w:val="24"/>
                <w:szCs w:val="24"/>
                <w:vertAlign w:val="subscript"/>
              </w:rPr>
              <w:t xml:space="preserve"> </w:t>
            </w:r>
            <w:r w:rsidRPr="006440D7">
              <w:rPr>
                <w:rFonts w:ascii="Times New Roman" w:eastAsia="Times New Roman" w:hAnsi="Times New Roman" w:cs="Times New Roman"/>
                <w:sz w:val="24"/>
                <w:szCs w:val="24"/>
              </w:rPr>
              <w:t xml:space="preserve">            </w:t>
            </w:r>
          </w:p>
        </w:tc>
        <w:tc>
          <w:tcPr>
            <w:tcW w:w="2606" w:type="dxa"/>
          </w:tcPr>
          <w:p w14:paraId="07CEBF55"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     mole fraction</w:t>
            </w:r>
          </w:p>
        </w:tc>
      </w:tr>
      <w:tr w:rsidR="006440D7" w:rsidRPr="006440D7" w14:paraId="03132B80" w14:textId="77777777" w:rsidTr="006440D7">
        <w:trPr>
          <w:jc w:val="center"/>
        </w:trPr>
        <w:tc>
          <w:tcPr>
            <w:tcW w:w="1203" w:type="dxa"/>
          </w:tcPr>
          <w:p w14:paraId="0096CCFE"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μ</w:t>
            </w:r>
            <w:r w:rsidRPr="006440D7">
              <w:rPr>
                <w:rFonts w:ascii="Times New Roman" w:eastAsia="Times New Roman" w:hAnsi="Times New Roman" w:cs="Times New Roman"/>
                <w:sz w:val="24"/>
                <w:szCs w:val="24"/>
                <w:vertAlign w:val="subscript"/>
              </w:rPr>
              <w:t xml:space="preserve">mixture     </w:t>
            </w:r>
          </w:p>
        </w:tc>
        <w:tc>
          <w:tcPr>
            <w:tcW w:w="2606" w:type="dxa"/>
          </w:tcPr>
          <w:p w14:paraId="3442D5DC"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     dynamic viscosity</w:t>
            </w:r>
          </w:p>
        </w:tc>
      </w:tr>
      <w:tr w:rsidR="006440D7" w:rsidRPr="006440D7" w14:paraId="3F3CC2F6" w14:textId="77777777" w:rsidTr="006440D7">
        <w:trPr>
          <w:jc w:val="center"/>
        </w:trPr>
        <w:tc>
          <w:tcPr>
            <w:tcW w:w="1203" w:type="dxa"/>
          </w:tcPr>
          <w:p w14:paraId="11786C90"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MW</w:t>
            </w:r>
          </w:p>
        </w:tc>
        <w:tc>
          <w:tcPr>
            <w:tcW w:w="2606" w:type="dxa"/>
          </w:tcPr>
          <w:p w14:paraId="53E97BBC"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     molecular weight</w:t>
            </w:r>
          </w:p>
        </w:tc>
      </w:tr>
      <w:tr w:rsidR="006440D7" w:rsidRPr="006440D7" w14:paraId="5915B5BF" w14:textId="77777777" w:rsidTr="006440D7">
        <w:trPr>
          <w:jc w:val="center"/>
        </w:trPr>
        <w:tc>
          <w:tcPr>
            <w:tcW w:w="1203" w:type="dxa"/>
          </w:tcPr>
          <w:p w14:paraId="1910297E"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tc>
        <w:tc>
          <w:tcPr>
            <w:tcW w:w="2606" w:type="dxa"/>
          </w:tcPr>
          <w:p w14:paraId="1C147D40"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tc>
      </w:tr>
    </w:tbl>
    <w:p w14:paraId="3B5D83B5" w14:textId="76B2536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 xml:space="preserve">The </w:t>
      </w:r>
      <w:r w:rsidR="00086CC1" w:rsidRPr="006440D7">
        <w:rPr>
          <w:rFonts w:ascii="Times New Roman" w:eastAsia="Times New Roman" w:hAnsi="Times New Roman" w:cs="Times New Roman"/>
          <w:sz w:val="24"/>
          <w:szCs w:val="24"/>
        </w:rPr>
        <w:t>above-mentioned</w:t>
      </w:r>
      <w:r w:rsidRPr="006440D7">
        <w:rPr>
          <w:rFonts w:ascii="Times New Roman" w:eastAsia="Times New Roman" w:hAnsi="Times New Roman" w:cs="Times New Roman"/>
          <w:sz w:val="24"/>
          <w:szCs w:val="24"/>
        </w:rPr>
        <w:t xml:space="preserve"> equations can be rewritten (for n = 2; diesel and air) as:</w:t>
      </w:r>
    </w:p>
    <w:p w14:paraId="0D929684"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μ</m:t>
              </m:r>
            </m:e>
            <m:sub>
              <m:r>
                <m:rPr>
                  <m:nor/>
                </m:rPr>
                <w:rPr>
                  <w:rFonts w:ascii="Times New Roman" w:eastAsia="Times New Roman" w:hAnsi="Times New Roman" w:cs="Times New Roman"/>
                  <w:sz w:val="24"/>
                  <w:szCs w:val="24"/>
                </w:rPr>
                <m:t>mixture</m:t>
              </m:r>
            </m:sub>
          </m:sSub>
          <m:r>
            <m:rPr>
              <m:nor/>
            </m:rPr>
            <w:rPr>
              <w:rFonts w:ascii="Times New Roman" w:eastAsia="Times New Roman" w:hAnsi="Times New Roman" w:cs="Times New Roman"/>
              <w:sz w:val="24"/>
              <w:szCs w:val="24"/>
            </w:rPr>
            <m:t xml:space="preserve">= </m:t>
          </m:r>
          <m:f>
            <m:fPr>
              <m:ctrlPr>
                <w:rPr>
                  <w:rFonts w:ascii="Cambria Math" w:eastAsia="Times New Roman" w:hAnsi="Cambria Math" w:cs="Times New Roman"/>
                  <w:i/>
                  <w:sz w:val="24"/>
                  <w:szCs w:val="24"/>
                </w:rPr>
              </m:ctrlPr>
            </m:fPr>
            <m:num>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χ</m:t>
                      </m:r>
                    </m:e>
                    <m:sub>
                      <m:r>
                        <m:rPr>
                          <m:nor/>
                        </m:rPr>
                        <w:rPr>
                          <w:rFonts w:ascii="Times New Roman" w:eastAsia="Times New Roman" w:hAnsi="Times New Roman" w:cs="Times New Roman"/>
                          <w:sz w:val="24"/>
                          <w:szCs w:val="24"/>
                        </w:rPr>
                        <m:t>diesel</m:t>
                      </m:r>
                    </m:sub>
                  </m:sSub>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μ</m:t>
                      </m:r>
                    </m:e>
                    <m:sub>
                      <m:r>
                        <m:rPr>
                          <m:nor/>
                        </m:rPr>
                        <w:rPr>
                          <w:rFonts w:ascii="Times New Roman" w:eastAsia="Times New Roman" w:hAnsi="Times New Roman" w:cs="Times New Roman"/>
                          <w:sz w:val="24"/>
                          <w:szCs w:val="24"/>
                        </w:rPr>
                        <m:t>diesel</m:t>
                      </m:r>
                    </m:sub>
                  </m:sSub>
                </m:e>
              </m:d>
            </m:num>
            <m:den>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χ</m:t>
                      </m:r>
                    </m:e>
                    <m:sub>
                      <m:r>
                        <m:rPr>
                          <m:nor/>
                        </m:rPr>
                        <w:rPr>
                          <w:rFonts w:ascii="Times New Roman" w:eastAsia="Times New Roman" w:hAnsi="Times New Roman" w:cs="Times New Roman"/>
                          <w:sz w:val="24"/>
                          <w:szCs w:val="24"/>
                        </w:rPr>
                        <m:t>diesel</m:t>
                      </m:r>
                    </m:sub>
                  </m:sSub>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 xml:space="preserve">* </m:t>
                  </m:r>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Ω</m:t>
                      </m:r>
                    </m:e>
                    <m:sub>
                      <m:r>
                        <m:rPr>
                          <m:nor/>
                        </m:rPr>
                        <w:rPr>
                          <w:rFonts w:ascii="Times New Roman" w:eastAsia="Times New Roman" w:hAnsi="Times New Roman" w:cs="Times New Roman"/>
                          <w:sz w:val="24"/>
                          <w:szCs w:val="24"/>
                        </w:rPr>
                        <m:t>11</m:t>
                      </m:r>
                    </m:sub>
                  </m:sSub>
                </m:e>
              </m:d>
              <m:r>
                <m:rPr>
                  <m:nor/>
                </m:rPr>
                <w:rPr>
                  <w:rFonts w:ascii="Times New Roman" w:eastAsia="Times New Roman" w:hAnsi="Times New Roman" w:cs="Times New Roman"/>
                  <w:sz w:val="24"/>
                  <w:szCs w:val="24"/>
                </w:rPr>
                <m:t xml:space="preserve">+ </m:t>
              </m:r>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χ</m:t>
                      </m:r>
                    </m:e>
                    <m:sub>
                      <m:r>
                        <m:rPr>
                          <m:nor/>
                        </m:rPr>
                        <w:rPr>
                          <w:rFonts w:ascii="Times New Roman" w:eastAsia="Times New Roman" w:hAnsi="Times New Roman" w:cs="Times New Roman"/>
                          <w:sz w:val="24"/>
                          <w:szCs w:val="24"/>
                        </w:rPr>
                        <m:t>air</m:t>
                      </m:r>
                    </m:sub>
                  </m:sSub>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 xml:space="preserve">* </m:t>
                  </m:r>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Ω</m:t>
                      </m:r>
                    </m:e>
                    <m:sub>
                      <m:r>
                        <m:rPr>
                          <m:nor/>
                        </m:rPr>
                        <w:rPr>
                          <w:rFonts w:ascii="Times New Roman" w:eastAsia="Times New Roman" w:hAnsi="Times New Roman" w:cs="Times New Roman"/>
                          <w:sz w:val="24"/>
                          <w:szCs w:val="24"/>
                        </w:rPr>
                        <m:t>12</m:t>
                      </m:r>
                    </m:sub>
                  </m:sSub>
                </m:e>
              </m:d>
            </m:den>
          </m:f>
          <m:r>
            <m:rPr>
              <m:nor/>
            </m:rPr>
            <w:rPr>
              <w:rFonts w:ascii="Times New Roman" w:eastAsia="Times New Roman" w:hAnsi="Times New Roman" w:cs="Times New Roman"/>
              <w:sz w:val="24"/>
              <w:szCs w:val="24"/>
            </w:rPr>
            <m:t xml:space="preserve">+ </m:t>
          </m:r>
          <m:f>
            <m:fPr>
              <m:ctrlPr>
                <w:rPr>
                  <w:rFonts w:ascii="Cambria Math" w:eastAsia="Times New Roman" w:hAnsi="Cambria Math" w:cs="Times New Roman"/>
                  <w:i/>
                  <w:sz w:val="24"/>
                  <w:szCs w:val="24"/>
                </w:rPr>
              </m:ctrlPr>
            </m:fPr>
            <m:num>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χ</m:t>
                      </m:r>
                    </m:e>
                    <m:sub>
                      <m:r>
                        <m:rPr>
                          <m:nor/>
                        </m:rPr>
                        <w:rPr>
                          <w:rFonts w:ascii="Times New Roman" w:eastAsia="Times New Roman" w:hAnsi="Times New Roman" w:cs="Times New Roman"/>
                          <w:sz w:val="24"/>
                          <w:szCs w:val="24"/>
                        </w:rPr>
                        <m:t>air</m:t>
                      </m:r>
                    </m:sub>
                  </m:sSub>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 xml:space="preserve">* </m:t>
                  </m:r>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μ</m:t>
                      </m:r>
                    </m:e>
                    <m:sub>
                      <m:r>
                        <m:rPr>
                          <m:nor/>
                        </m:rPr>
                        <w:rPr>
                          <w:rFonts w:ascii="Times New Roman" w:eastAsia="Times New Roman" w:hAnsi="Times New Roman" w:cs="Times New Roman"/>
                          <w:sz w:val="24"/>
                          <w:szCs w:val="24"/>
                        </w:rPr>
                        <m:t>air</m:t>
                      </m:r>
                    </m:sub>
                  </m:sSub>
                </m:e>
              </m:d>
            </m:num>
            <m:den>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χ</m:t>
                      </m:r>
                    </m:e>
                    <m:sub>
                      <m:r>
                        <m:rPr>
                          <m:nor/>
                        </m:rPr>
                        <w:rPr>
                          <w:rFonts w:ascii="Times New Roman" w:eastAsia="Times New Roman" w:hAnsi="Times New Roman" w:cs="Times New Roman"/>
                          <w:sz w:val="24"/>
                          <w:szCs w:val="24"/>
                        </w:rPr>
                        <m:t>diesel</m:t>
                      </m:r>
                    </m:sub>
                  </m:sSub>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 xml:space="preserve">* </m:t>
                  </m:r>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Ω</m:t>
                      </m:r>
                    </m:e>
                    <m:sub>
                      <m:r>
                        <m:rPr>
                          <m:nor/>
                        </m:rPr>
                        <w:rPr>
                          <w:rFonts w:ascii="Times New Roman" w:eastAsia="Times New Roman" w:hAnsi="Times New Roman" w:cs="Times New Roman"/>
                          <w:sz w:val="24"/>
                          <w:szCs w:val="24"/>
                        </w:rPr>
                        <m:t>21</m:t>
                      </m:r>
                    </m:sub>
                  </m:sSub>
                </m:e>
              </m:d>
              <m:r>
                <m:rPr>
                  <m:nor/>
                </m:rPr>
                <w:rPr>
                  <w:rFonts w:ascii="Times New Roman" w:eastAsia="Times New Roman" w:hAnsi="Times New Roman" w:cs="Times New Roman"/>
                  <w:sz w:val="24"/>
                  <w:szCs w:val="24"/>
                </w:rPr>
                <m:t xml:space="preserve">+ </m:t>
              </m:r>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χ</m:t>
                      </m:r>
                    </m:e>
                    <m:sub>
                      <m:r>
                        <m:rPr>
                          <m:nor/>
                        </m:rPr>
                        <w:rPr>
                          <w:rFonts w:ascii="Times New Roman" w:eastAsia="Times New Roman" w:hAnsi="Times New Roman" w:cs="Times New Roman"/>
                          <w:sz w:val="24"/>
                          <w:szCs w:val="24"/>
                        </w:rPr>
                        <m:t>air</m:t>
                      </m:r>
                    </m:sub>
                  </m:sSub>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 xml:space="preserve">* </m:t>
                  </m:r>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Ω</m:t>
                      </m:r>
                    </m:e>
                    <m:sub>
                      <m:r>
                        <m:rPr>
                          <m:nor/>
                        </m:rPr>
                        <w:rPr>
                          <w:rFonts w:ascii="Times New Roman" w:eastAsia="Times New Roman" w:hAnsi="Times New Roman" w:cs="Times New Roman"/>
                          <w:sz w:val="24"/>
                          <w:szCs w:val="24"/>
                        </w:rPr>
                        <m:t>22</m:t>
                      </m:r>
                    </m:sub>
                  </m:sSub>
                </m:e>
              </m:d>
            </m:den>
          </m:f>
          <m:r>
            <w:rPr>
              <w:rFonts w:ascii="Cambria Math" w:eastAsia="Times New Roman" w:hAnsi="Cambria Math" w:cs="Times New Roman"/>
              <w:sz w:val="24"/>
              <w:szCs w:val="24"/>
            </w:rPr>
            <m:t xml:space="preserve"> </m:t>
          </m:r>
        </m:oMath>
      </m:oMathPara>
    </w:p>
    <w:p w14:paraId="4BA4FEAC"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13CAF995"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For diesel/air mixture at the preheat temperature of 645K at Ф = 1.2</w:t>
      </w:r>
    </w:p>
    <w:p w14:paraId="6CD58E96"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6"/>
        <w:gridCol w:w="1370"/>
        <w:gridCol w:w="1370"/>
      </w:tblGrid>
      <w:tr w:rsidR="006440D7" w:rsidRPr="006440D7" w14:paraId="5BF82294" w14:textId="77777777" w:rsidTr="006440D7">
        <w:trPr>
          <w:jc w:val="center"/>
        </w:trPr>
        <w:tc>
          <w:tcPr>
            <w:tcW w:w="3096" w:type="dxa"/>
          </w:tcPr>
          <w:p w14:paraId="57CBF8F1"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p>
        </w:tc>
        <w:tc>
          <w:tcPr>
            <w:tcW w:w="1370" w:type="dxa"/>
          </w:tcPr>
          <w:p w14:paraId="471A177B"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diesel</w:t>
            </w:r>
          </w:p>
        </w:tc>
        <w:tc>
          <w:tcPr>
            <w:tcW w:w="1370" w:type="dxa"/>
          </w:tcPr>
          <w:p w14:paraId="4F03B308"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Air</w:t>
            </w:r>
          </w:p>
        </w:tc>
      </w:tr>
      <w:tr w:rsidR="006440D7" w:rsidRPr="006440D7" w14:paraId="6594D9D7" w14:textId="77777777" w:rsidTr="006440D7">
        <w:trPr>
          <w:jc w:val="center"/>
        </w:trPr>
        <w:tc>
          <w:tcPr>
            <w:tcW w:w="3096" w:type="dxa"/>
          </w:tcPr>
          <w:p w14:paraId="59537E73"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Molecular weight</w:t>
            </w:r>
          </w:p>
        </w:tc>
        <w:tc>
          <w:tcPr>
            <w:tcW w:w="1370" w:type="dxa"/>
          </w:tcPr>
          <w:p w14:paraId="7326F730"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226.5</w:t>
            </w:r>
          </w:p>
        </w:tc>
        <w:tc>
          <w:tcPr>
            <w:tcW w:w="1370" w:type="dxa"/>
          </w:tcPr>
          <w:p w14:paraId="38E5DE7B"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28.9</w:t>
            </w:r>
          </w:p>
        </w:tc>
      </w:tr>
      <w:tr w:rsidR="006440D7" w:rsidRPr="006440D7" w14:paraId="793AC240" w14:textId="77777777" w:rsidTr="006440D7">
        <w:trPr>
          <w:jc w:val="center"/>
        </w:trPr>
        <w:tc>
          <w:tcPr>
            <w:tcW w:w="3096" w:type="dxa"/>
          </w:tcPr>
          <w:p w14:paraId="1A76000C"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Density (kg/m</w:t>
            </w:r>
            <w:r w:rsidRPr="006440D7">
              <w:rPr>
                <w:rFonts w:ascii="Times New Roman" w:eastAsia="Times New Roman" w:hAnsi="Times New Roman" w:cs="Times New Roman"/>
                <w:sz w:val="24"/>
                <w:szCs w:val="24"/>
                <w:vertAlign w:val="superscript"/>
              </w:rPr>
              <w:t>3</w:t>
            </w:r>
            <w:r w:rsidRPr="006440D7">
              <w:rPr>
                <w:rFonts w:ascii="Times New Roman" w:eastAsia="Times New Roman" w:hAnsi="Times New Roman" w:cs="Times New Roman"/>
                <w:sz w:val="24"/>
                <w:szCs w:val="24"/>
              </w:rPr>
              <w:t>)</w:t>
            </w:r>
          </w:p>
        </w:tc>
        <w:tc>
          <w:tcPr>
            <w:tcW w:w="1370" w:type="dxa"/>
          </w:tcPr>
          <w:p w14:paraId="3BEC9843"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4.284</w:t>
            </w:r>
          </w:p>
        </w:tc>
        <w:tc>
          <w:tcPr>
            <w:tcW w:w="1370" w:type="dxa"/>
          </w:tcPr>
          <w:p w14:paraId="7E9A1C40"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0.546</w:t>
            </w:r>
          </w:p>
        </w:tc>
      </w:tr>
      <w:tr w:rsidR="006440D7" w:rsidRPr="006440D7" w14:paraId="4DF6D097" w14:textId="77777777" w:rsidTr="006440D7">
        <w:trPr>
          <w:jc w:val="center"/>
        </w:trPr>
        <w:tc>
          <w:tcPr>
            <w:tcW w:w="3096" w:type="dxa"/>
          </w:tcPr>
          <w:p w14:paraId="5E3B0CF5"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μ (N-s/m</w:t>
            </w:r>
            <w:r w:rsidRPr="006440D7">
              <w:rPr>
                <w:rFonts w:ascii="Times New Roman" w:eastAsia="Times New Roman" w:hAnsi="Times New Roman" w:cs="Times New Roman"/>
                <w:sz w:val="24"/>
                <w:szCs w:val="24"/>
                <w:vertAlign w:val="superscript"/>
              </w:rPr>
              <w:t>2</w:t>
            </w:r>
            <w:r w:rsidRPr="006440D7">
              <w:rPr>
                <w:rFonts w:ascii="Times New Roman" w:eastAsia="Times New Roman" w:hAnsi="Times New Roman" w:cs="Times New Roman"/>
                <w:sz w:val="24"/>
                <w:szCs w:val="24"/>
              </w:rPr>
              <w:t>)</w:t>
            </w:r>
          </w:p>
        </w:tc>
        <w:tc>
          <w:tcPr>
            <w:tcW w:w="1370" w:type="dxa"/>
          </w:tcPr>
          <w:p w14:paraId="1A6CE8A6"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7.28 * 10</w:t>
            </w:r>
            <w:r w:rsidRPr="006440D7">
              <w:rPr>
                <w:rFonts w:ascii="Times New Roman" w:eastAsia="Times New Roman" w:hAnsi="Times New Roman" w:cs="Times New Roman"/>
                <w:sz w:val="24"/>
                <w:szCs w:val="24"/>
                <w:vertAlign w:val="superscript"/>
              </w:rPr>
              <w:t>-6</w:t>
            </w:r>
          </w:p>
        </w:tc>
        <w:tc>
          <w:tcPr>
            <w:tcW w:w="1370" w:type="dxa"/>
          </w:tcPr>
          <w:p w14:paraId="5F25F362" w14:textId="77777777" w:rsidR="006440D7" w:rsidRPr="006440D7" w:rsidRDefault="006440D7" w:rsidP="006440D7">
            <w:pPr>
              <w:spacing w:after="0" w:line="24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3.24 * 10</w:t>
            </w:r>
            <w:r w:rsidRPr="006440D7">
              <w:rPr>
                <w:rFonts w:ascii="Times New Roman" w:eastAsia="Times New Roman" w:hAnsi="Times New Roman" w:cs="Times New Roman"/>
                <w:sz w:val="24"/>
                <w:szCs w:val="24"/>
                <w:vertAlign w:val="superscript"/>
              </w:rPr>
              <w:t>-5</w:t>
            </w:r>
          </w:p>
        </w:tc>
      </w:tr>
    </w:tbl>
    <w:p w14:paraId="10AD1078"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5A5D7660" w14:textId="77777777" w:rsidR="006440D7" w:rsidRDefault="006440D7" w:rsidP="006440D7">
      <w:pPr>
        <w:spacing w:after="120" w:line="480" w:lineRule="auto"/>
        <w:jc w:val="both"/>
        <w:rPr>
          <w:rFonts w:ascii="Times New Roman" w:eastAsia="Times New Roman" w:hAnsi="Times New Roman" w:cs="Times New Roman"/>
          <w:sz w:val="24"/>
          <w:szCs w:val="24"/>
        </w:rPr>
      </w:pPr>
    </w:p>
    <w:p w14:paraId="0EF7AA7A" w14:textId="77777777" w:rsidR="008F2D86" w:rsidRPr="006440D7" w:rsidRDefault="008F2D86" w:rsidP="006440D7">
      <w:pPr>
        <w:spacing w:after="120" w:line="480" w:lineRule="auto"/>
        <w:jc w:val="both"/>
        <w:rPr>
          <w:rFonts w:ascii="Times New Roman" w:eastAsia="Times New Roman" w:hAnsi="Times New Roman" w:cs="Times New Roman"/>
          <w:sz w:val="24"/>
          <w:szCs w:val="24"/>
        </w:rPr>
      </w:pPr>
    </w:p>
    <w:tbl>
      <w:tblPr>
        <w:tblW w:w="0" w:type="auto"/>
        <w:jc w:val="center"/>
        <w:tblLook w:val="01E0" w:firstRow="1" w:lastRow="1" w:firstColumn="1" w:lastColumn="1" w:noHBand="0" w:noVBand="0"/>
      </w:tblPr>
      <w:tblGrid>
        <w:gridCol w:w="779"/>
        <w:gridCol w:w="1176"/>
        <w:gridCol w:w="1176"/>
        <w:gridCol w:w="1000"/>
      </w:tblGrid>
      <w:tr w:rsidR="006440D7" w:rsidRPr="006440D7" w14:paraId="51218AFC" w14:textId="77777777" w:rsidTr="006440D7">
        <w:trPr>
          <w:jc w:val="center"/>
        </w:trPr>
        <w:tc>
          <w:tcPr>
            <w:tcW w:w="1955" w:type="dxa"/>
            <w:gridSpan w:val="2"/>
            <w:vMerge w:val="restart"/>
            <w:tcBorders>
              <w:top w:val="single" w:sz="4" w:space="0" w:color="auto"/>
              <w:left w:val="single" w:sz="4" w:space="0" w:color="auto"/>
              <w:right w:val="single" w:sz="4" w:space="0" w:color="auto"/>
            </w:tcBorders>
          </w:tcPr>
          <w:p w14:paraId="4E933636" w14:textId="77777777" w:rsidR="006440D7" w:rsidRPr="006440D7" w:rsidRDefault="006440D7" w:rsidP="006440D7">
            <w:pPr>
              <w:spacing w:after="0" w:line="240" w:lineRule="auto"/>
              <w:jc w:val="both"/>
              <w:rPr>
                <w:rFonts w:ascii="Times New Roman" w:eastAsia="Times New Roman" w:hAnsi="Times New Roman" w:cs="Times New Roman"/>
                <w:sz w:val="24"/>
                <w:szCs w:val="24"/>
              </w:rPr>
            </w:pPr>
          </w:p>
          <w:p w14:paraId="0093A0B2" w14:textId="77777777" w:rsidR="006440D7" w:rsidRPr="006440D7" w:rsidRDefault="006440D7" w:rsidP="006440D7">
            <w:pPr>
              <w:spacing w:after="0" w:line="24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 xml:space="preserve">           </w:t>
            </w:r>
            <w:proofErr w:type="spellStart"/>
            <w:r w:rsidRPr="006440D7">
              <w:rPr>
                <w:rFonts w:ascii="Times New Roman" w:eastAsia="Times New Roman" w:hAnsi="Times New Roman" w:cs="Times New Roman"/>
                <w:sz w:val="24"/>
                <w:szCs w:val="24"/>
              </w:rPr>
              <w:t>Ω</w:t>
            </w:r>
            <w:r w:rsidRPr="006440D7">
              <w:rPr>
                <w:rFonts w:ascii="Times New Roman" w:eastAsia="Times New Roman" w:hAnsi="Times New Roman" w:cs="Times New Roman"/>
                <w:sz w:val="24"/>
                <w:szCs w:val="24"/>
                <w:vertAlign w:val="subscript"/>
              </w:rPr>
              <w:t>ij</w:t>
            </w:r>
            <w:proofErr w:type="spellEnd"/>
          </w:p>
        </w:tc>
        <w:tc>
          <w:tcPr>
            <w:tcW w:w="1176" w:type="dxa"/>
            <w:tcBorders>
              <w:top w:val="single" w:sz="4" w:space="0" w:color="auto"/>
              <w:left w:val="single" w:sz="4" w:space="0" w:color="auto"/>
              <w:bottom w:val="single" w:sz="4" w:space="0" w:color="auto"/>
              <w:right w:val="single" w:sz="4" w:space="0" w:color="auto"/>
            </w:tcBorders>
          </w:tcPr>
          <w:p w14:paraId="3A886F6E" w14:textId="77777777" w:rsidR="006440D7" w:rsidRPr="006440D7" w:rsidRDefault="006440D7" w:rsidP="006440D7">
            <w:pPr>
              <w:spacing w:after="0" w:line="24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i =1</w:t>
            </w:r>
          </w:p>
        </w:tc>
        <w:tc>
          <w:tcPr>
            <w:tcW w:w="1000" w:type="dxa"/>
            <w:tcBorders>
              <w:top w:val="single" w:sz="4" w:space="0" w:color="auto"/>
              <w:left w:val="single" w:sz="4" w:space="0" w:color="auto"/>
              <w:bottom w:val="single" w:sz="4" w:space="0" w:color="auto"/>
              <w:right w:val="single" w:sz="4" w:space="0" w:color="auto"/>
            </w:tcBorders>
          </w:tcPr>
          <w:p w14:paraId="1F27B398" w14:textId="77777777" w:rsidR="006440D7" w:rsidRPr="006440D7" w:rsidRDefault="006440D7" w:rsidP="006440D7">
            <w:pPr>
              <w:spacing w:after="0" w:line="24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i =2</w:t>
            </w:r>
          </w:p>
        </w:tc>
      </w:tr>
      <w:tr w:rsidR="006440D7" w:rsidRPr="006440D7" w14:paraId="4D0620C6" w14:textId="77777777" w:rsidTr="006440D7">
        <w:trPr>
          <w:jc w:val="center"/>
        </w:trPr>
        <w:tc>
          <w:tcPr>
            <w:tcW w:w="1955" w:type="dxa"/>
            <w:gridSpan w:val="2"/>
            <w:vMerge/>
            <w:tcBorders>
              <w:left w:val="single" w:sz="4" w:space="0" w:color="auto"/>
              <w:bottom w:val="single" w:sz="4" w:space="0" w:color="auto"/>
              <w:right w:val="single" w:sz="4" w:space="0" w:color="auto"/>
            </w:tcBorders>
          </w:tcPr>
          <w:p w14:paraId="0EDDCB4E" w14:textId="77777777" w:rsidR="006440D7" w:rsidRPr="006440D7" w:rsidRDefault="006440D7" w:rsidP="006440D7">
            <w:pPr>
              <w:spacing w:after="0" w:line="240" w:lineRule="auto"/>
              <w:jc w:val="both"/>
              <w:rPr>
                <w:rFonts w:ascii="Times New Roman" w:eastAsia="Times New Roman" w:hAnsi="Times New Roman" w:cs="Times New Roman"/>
                <w:sz w:val="24"/>
                <w:szCs w:val="24"/>
              </w:rPr>
            </w:pPr>
          </w:p>
        </w:tc>
        <w:tc>
          <w:tcPr>
            <w:tcW w:w="1176" w:type="dxa"/>
            <w:tcBorders>
              <w:top w:val="single" w:sz="4" w:space="0" w:color="auto"/>
              <w:left w:val="single" w:sz="4" w:space="0" w:color="auto"/>
              <w:bottom w:val="single" w:sz="4" w:space="0" w:color="auto"/>
              <w:right w:val="single" w:sz="4" w:space="0" w:color="auto"/>
            </w:tcBorders>
          </w:tcPr>
          <w:p w14:paraId="6DCD1612" w14:textId="77777777" w:rsidR="006440D7" w:rsidRPr="006440D7" w:rsidRDefault="006440D7" w:rsidP="006440D7">
            <w:pPr>
              <w:spacing w:after="0" w:line="24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Jet A</w:t>
            </w:r>
          </w:p>
        </w:tc>
        <w:tc>
          <w:tcPr>
            <w:tcW w:w="1000" w:type="dxa"/>
            <w:tcBorders>
              <w:top w:val="single" w:sz="4" w:space="0" w:color="auto"/>
              <w:left w:val="single" w:sz="4" w:space="0" w:color="auto"/>
              <w:bottom w:val="single" w:sz="4" w:space="0" w:color="auto"/>
              <w:right w:val="single" w:sz="4" w:space="0" w:color="auto"/>
            </w:tcBorders>
          </w:tcPr>
          <w:p w14:paraId="6FD4AD38" w14:textId="77777777" w:rsidR="006440D7" w:rsidRPr="006440D7" w:rsidRDefault="006440D7" w:rsidP="006440D7">
            <w:pPr>
              <w:spacing w:after="0" w:line="24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Air</w:t>
            </w:r>
          </w:p>
        </w:tc>
      </w:tr>
      <w:tr w:rsidR="006440D7" w:rsidRPr="006440D7" w14:paraId="6C470ED7" w14:textId="77777777" w:rsidTr="006440D7">
        <w:trPr>
          <w:jc w:val="center"/>
        </w:trPr>
        <w:tc>
          <w:tcPr>
            <w:tcW w:w="779" w:type="dxa"/>
            <w:tcBorders>
              <w:top w:val="single" w:sz="4" w:space="0" w:color="auto"/>
              <w:left w:val="single" w:sz="4" w:space="0" w:color="auto"/>
              <w:bottom w:val="single" w:sz="4" w:space="0" w:color="auto"/>
              <w:right w:val="single" w:sz="4" w:space="0" w:color="auto"/>
            </w:tcBorders>
          </w:tcPr>
          <w:p w14:paraId="7F242744" w14:textId="77777777" w:rsidR="006440D7" w:rsidRPr="006440D7" w:rsidRDefault="006440D7" w:rsidP="006440D7">
            <w:pPr>
              <w:spacing w:after="0" w:line="24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j = 1</w:t>
            </w:r>
          </w:p>
        </w:tc>
        <w:tc>
          <w:tcPr>
            <w:tcW w:w="1176" w:type="dxa"/>
            <w:tcBorders>
              <w:top w:val="single" w:sz="4" w:space="0" w:color="auto"/>
              <w:left w:val="single" w:sz="4" w:space="0" w:color="auto"/>
              <w:bottom w:val="single" w:sz="4" w:space="0" w:color="auto"/>
              <w:right w:val="single" w:sz="4" w:space="0" w:color="auto"/>
            </w:tcBorders>
          </w:tcPr>
          <w:p w14:paraId="290345A7" w14:textId="77777777" w:rsidR="006440D7" w:rsidRPr="006440D7" w:rsidRDefault="006440D7" w:rsidP="006440D7">
            <w:pPr>
              <w:spacing w:after="0" w:line="24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Jet A</w:t>
            </w:r>
          </w:p>
        </w:tc>
        <w:tc>
          <w:tcPr>
            <w:tcW w:w="1176" w:type="dxa"/>
            <w:tcBorders>
              <w:top w:val="single" w:sz="4" w:space="0" w:color="auto"/>
              <w:left w:val="single" w:sz="4" w:space="0" w:color="auto"/>
              <w:bottom w:val="single" w:sz="4" w:space="0" w:color="auto"/>
              <w:right w:val="single" w:sz="4" w:space="0" w:color="auto"/>
            </w:tcBorders>
          </w:tcPr>
          <w:p w14:paraId="7D93EB82" w14:textId="77777777" w:rsidR="006440D7" w:rsidRPr="006440D7" w:rsidRDefault="006440D7" w:rsidP="006440D7">
            <w:pPr>
              <w:spacing w:after="0" w:line="24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1</w:t>
            </w:r>
          </w:p>
        </w:tc>
        <w:tc>
          <w:tcPr>
            <w:tcW w:w="1000" w:type="dxa"/>
            <w:tcBorders>
              <w:top w:val="single" w:sz="4" w:space="0" w:color="auto"/>
              <w:left w:val="single" w:sz="4" w:space="0" w:color="auto"/>
              <w:bottom w:val="single" w:sz="4" w:space="0" w:color="auto"/>
              <w:right w:val="single" w:sz="4" w:space="0" w:color="auto"/>
            </w:tcBorders>
          </w:tcPr>
          <w:p w14:paraId="2EBEE43F" w14:textId="77777777" w:rsidR="006440D7" w:rsidRPr="006440D7" w:rsidRDefault="006440D7" w:rsidP="006440D7">
            <w:pPr>
              <w:spacing w:after="0" w:line="24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6.8288</w:t>
            </w:r>
          </w:p>
        </w:tc>
      </w:tr>
      <w:tr w:rsidR="006440D7" w:rsidRPr="006440D7" w14:paraId="725FA154" w14:textId="77777777" w:rsidTr="006440D7">
        <w:trPr>
          <w:jc w:val="center"/>
        </w:trPr>
        <w:tc>
          <w:tcPr>
            <w:tcW w:w="779" w:type="dxa"/>
            <w:tcBorders>
              <w:top w:val="single" w:sz="4" w:space="0" w:color="auto"/>
              <w:left w:val="single" w:sz="4" w:space="0" w:color="auto"/>
              <w:bottom w:val="single" w:sz="4" w:space="0" w:color="auto"/>
              <w:right w:val="single" w:sz="4" w:space="0" w:color="auto"/>
            </w:tcBorders>
          </w:tcPr>
          <w:p w14:paraId="7D1132A8" w14:textId="77777777" w:rsidR="006440D7" w:rsidRPr="006440D7" w:rsidRDefault="006440D7" w:rsidP="006440D7">
            <w:pPr>
              <w:spacing w:after="0" w:line="24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j = 2</w:t>
            </w:r>
          </w:p>
        </w:tc>
        <w:tc>
          <w:tcPr>
            <w:tcW w:w="1176" w:type="dxa"/>
            <w:tcBorders>
              <w:top w:val="single" w:sz="4" w:space="0" w:color="auto"/>
              <w:left w:val="single" w:sz="4" w:space="0" w:color="auto"/>
              <w:bottom w:val="single" w:sz="4" w:space="0" w:color="auto"/>
              <w:right w:val="single" w:sz="4" w:space="0" w:color="auto"/>
            </w:tcBorders>
          </w:tcPr>
          <w:p w14:paraId="17D14E3F" w14:textId="77777777" w:rsidR="006440D7" w:rsidRPr="006440D7" w:rsidRDefault="006440D7" w:rsidP="006440D7">
            <w:pPr>
              <w:spacing w:after="0" w:line="24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Air</w:t>
            </w:r>
          </w:p>
        </w:tc>
        <w:tc>
          <w:tcPr>
            <w:tcW w:w="1176" w:type="dxa"/>
            <w:tcBorders>
              <w:top w:val="single" w:sz="4" w:space="0" w:color="auto"/>
              <w:left w:val="single" w:sz="4" w:space="0" w:color="auto"/>
              <w:bottom w:val="single" w:sz="4" w:space="0" w:color="auto"/>
              <w:right w:val="single" w:sz="4" w:space="0" w:color="auto"/>
            </w:tcBorders>
          </w:tcPr>
          <w:p w14:paraId="53B37A10" w14:textId="77777777" w:rsidR="006440D7" w:rsidRPr="006440D7" w:rsidRDefault="006440D7" w:rsidP="006440D7">
            <w:pPr>
              <w:spacing w:after="0" w:line="24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0.1957</w:t>
            </w:r>
          </w:p>
        </w:tc>
        <w:tc>
          <w:tcPr>
            <w:tcW w:w="1000" w:type="dxa"/>
            <w:tcBorders>
              <w:top w:val="single" w:sz="4" w:space="0" w:color="auto"/>
              <w:left w:val="single" w:sz="4" w:space="0" w:color="auto"/>
              <w:bottom w:val="single" w:sz="4" w:space="0" w:color="auto"/>
              <w:right w:val="single" w:sz="4" w:space="0" w:color="auto"/>
            </w:tcBorders>
          </w:tcPr>
          <w:p w14:paraId="275E93FA" w14:textId="77777777" w:rsidR="006440D7" w:rsidRPr="006440D7" w:rsidRDefault="006440D7" w:rsidP="006440D7">
            <w:pPr>
              <w:spacing w:after="0" w:line="24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1</w:t>
            </w:r>
          </w:p>
        </w:tc>
      </w:tr>
    </w:tbl>
    <w:p w14:paraId="59BD069B"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43B34226"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4EFD7D7A"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From the stoichiometric balance for the diesel/air mixture:</w:t>
      </w:r>
    </w:p>
    <w:p w14:paraId="6DC38AB5"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C</w:t>
      </w:r>
      <w:r w:rsidRPr="006440D7">
        <w:rPr>
          <w:rFonts w:ascii="Times New Roman" w:eastAsia="Times New Roman" w:hAnsi="Times New Roman" w:cs="Times New Roman"/>
          <w:sz w:val="24"/>
          <w:szCs w:val="24"/>
          <w:vertAlign w:val="subscript"/>
        </w:rPr>
        <w:t>14.4</w:t>
      </w:r>
      <w:r w:rsidRPr="006440D7">
        <w:rPr>
          <w:rFonts w:ascii="Times New Roman" w:eastAsia="Times New Roman" w:hAnsi="Times New Roman" w:cs="Times New Roman"/>
          <w:sz w:val="24"/>
          <w:szCs w:val="24"/>
        </w:rPr>
        <w:t>H</w:t>
      </w:r>
      <w:r w:rsidRPr="006440D7">
        <w:rPr>
          <w:rFonts w:ascii="Times New Roman" w:eastAsia="Times New Roman" w:hAnsi="Times New Roman" w:cs="Times New Roman"/>
          <w:sz w:val="24"/>
          <w:szCs w:val="24"/>
          <w:vertAlign w:val="subscript"/>
        </w:rPr>
        <w:t>24.9</w:t>
      </w:r>
      <w:r w:rsidRPr="006440D7">
        <w:rPr>
          <w:rFonts w:ascii="Times New Roman" w:eastAsia="Times New Roman" w:hAnsi="Times New Roman" w:cs="Times New Roman"/>
          <w:sz w:val="24"/>
          <w:szCs w:val="24"/>
        </w:rPr>
        <w:t xml:space="preserve"> + 20.625 (3.76 N</w:t>
      </w:r>
      <w:r w:rsidRPr="006440D7">
        <w:rPr>
          <w:rFonts w:ascii="Times New Roman" w:eastAsia="Times New Roman" w:hAnsi="Times New Roman" w:cs="Times New Roman"/>
          <w:sz w:val="24"/>
          <w:szCs w:val="24"/>
          <w:vertAlign w:val="subscript"/>
        </w:rPr>
        <w:t>2</w:t>
      </w:r>
      <w:r w:rsidRPr="006440D7">
        <w:rPr>
          <w:rFonts w:ascii="Times New Roman" w:eastAsia="Times New Roman" w:hAnsi="Times New Roman" w:cs="Times New Roman"/>
          <w:sz w:val="24"/>
          <w:szCs w:val="24"/>
        </w:rPr>
        <w:t xml:space="preserve"> + O</w:t>
      </w:r>
      <w:r w:rsidRPr="006440D7">
        <w:rPr>
          <w:rFonts w:ascii="Times New Roman" w:eastAsia="Times New Roman" w:hAnsi="Times New Roman" w:cs="Times New Roman"/>
          <w:sz w:val="24"/>
          <w:szCs w:val="24"/>
          <w:vertAlign w:val="subscript"/>
        </w:rPr>
        <w:t>2</w:t>
      </w:r>
      <w:r w:rsidRPr="006440D7">
        <w:rPr>
          <w:rFonts w:ascii="Times New Roman" w:eastAsia="Times New Roman" w:hAnsi="Times New Roman" w:cs="Times New Roman"/>
          <w:sz w:val="24"/>
          <w:szCs w:val="24"/>
        </w:rPr>
        <w:t xml:space="preserve">) </w:t>
      </w:r>
      <w:r w:rsidRPr="006440D7">
        <w:rPr>
          <w:rFonts w:ascii="Times New Roman" w:eastAsia="Times New Roman" w:hAnsi="Times New Roman" w:cs="Times New Roman"/>
          <w:sz w:val="24"/>
          <w:szCs w:val="24"/>
        </w:rPr>
        <w:sym w:font="Symbol" w:char="F0AE"/>
      </w:r>
      <w:r w:rsidRPr="006440D7">
        <w:rPr>
          <w:rFonts w:ascii="Times New Roman" w:eastAsia="Times New Roman" w:hAnsi="Times New Roman" w:cs="Times New Roman"/>
          <w:sz w:val="24"/>
          <w:szCs w:val="24"/>
        </w:rPr>
        <w:t xml:space="preserve"> 14.4 CO</w:t>
      </w:r>
      <w:r w:rsidRPr="006440D7">
        <w:rPr>
          <w:rFonts w:ascii="Times New Roman" w:eastAsia="Times New Roman" w:hAnsi="Times New Roman" w:cs="Times New Roman"/>
          <w:sz w:val="24"/>
          <w:szCs w:val="24"/>
          <w:vertAlign w:val="subscript"/>
        </w:rPr>
        <w:t>2</w:t>
      </w:r>
      <w:r w:rsidRPr="006440D7">
        <w:rPr>
          <w:rFonts w:ascii="Times New Roman" w:eastAsia="Times New Roman" w:hAnsi="Times New Roman" w:cs="Times New Roman"/>
          <w:sz w:val="24"/>
          <w:szCs w:val="24"/>
        </w:rPr>
        <w:t xml:space="preserve"> + 12.5H</w:t>
      </w:r>
      <w:r w:rsidRPr="006440D7">
        <w:rPr>
          <w:rFonts w:ascii="Times New Roman" w:eastAsia="Times New Roman" w:hAnsi="Times New Roman" w:cs="Times New Roman"/>
          <w:sz w:val="24"/>
          <w:szCs w:val="24"/>
          <w:vertAlign w:val="subscript"/>
        </w:rPr>
        <w:t>2</w:t>
      </w:r>
      <w:r w:rsidRPr="006440D7">
        <w:rPr>
          <w:rFonts w:ascii="Times New Roman" w:eastAsia="Times New Roman" w:hAnsi="Times New Roman" w:cs="Times New Roman"/>
          <w:sz w:val="24"/>
          <w:szCs w:val="24"/>
        </w:rPr>
        <w:t>O + 77.55 N</w:t>
      </w:r>
      <w:r w:rsidRPr="006440D7">
        <w:rPr>
          <w:rFonts w:ascii="Times New Roman" w:eastAsia="Times New Roman" w:hAnsi="Times New Roman" w:cs="Times New Roman"/>
          <w:sz w:val="24"/>
          <w:szCs w:val="24"/>
          <w:vertAlign w:val="subscript"/>
        </w:rPr>
        <w:t>2</w:t>
      </w:r>
    </w:p>
    <w:p w14:paraId="01AD3659"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6D0A99B8"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Thus, for an equivalence ratio of 1.2:</w:t>
      </w:r>
    </w:p>
    <w:p w14:paraId="4AB81A30"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C</w:t>
      </w:r>
      <w:r w:rsidRPr="006440D7">
        <w:rPr>
          <w:rFonts w:ascii="Times New Roman" w:eastAsia="Times New Roman" w:hAnsi="Times New Roman" w:cs="Times New Roman"/>
          <w:sz w:val="24"/>
          <w:szCs w:val="24"/>
          <w:vertAlign w:val="subscript"/>
        </w:rPr>
        <w:t>14.4</w:t>
      </w:r>
      <w:r w:rsidRPr="006440D7">
        <w:rPr>
          <w:rFonts w:ascii="Times New Roman" w:eastAsia="Times New Roman" w:hAnsi="Times New Roman" w:cs="Times New Roman"/>
          <w:sz w:val="24"/>
          <w:szCs w:val="24"/>
        </w:rPr>
        <w:t>H</w:t>
      </w:r>
      <w:r w:rsidRPr="006440D7">
        <w:rPr>
          <w:rFonts w:ascii="Times New Roman" w:eastAsia="Times New Roman" w:hAnsi="Times New Roman" w:cs="Times New Roman"/>
          <w:sz w:val="24"/>
          <w:szCs w:val="24"/>
          <w:vertAlign w:val="subscript"/>
        </w:rPr>
        <w:t>24.9</w:t>
      </w:r>
      <w:r w:rsidRPr="006440D7">
        <w:rPr>
          <w:rFonts w:ascii="Times New Roman" w:eastAsia="Times New Roman" w:hAnsi="Times New Roman" w:cs="Times New Roman"/>
          <w:sz w:val="24"/>
          <w:szCs w:val="24"/>
        </w:rPr>
        <w:t xml:space="preserve"> + 17.19 (3.76 N</w:t>
      </w:r>
      <w:r w:rsidRPr="006440D7">
        <w:rPr>
          <w:rFonts w:ascii="Times New Roman" w:eastAsia="Times New Roman" w:hAnsi="Times New Roman" w:cs="Times New Roman"/>
          <w:sz w:val="24"/>
          <w:szCs w:val="24"/>
          <w:vertAlign w:val="subscript"/>
        </w:rPr>
        <w:t>2</w:t>
      </w:r>
      <w:r w:rsidRPr="006440D7">
        <w:rPr>
          <w:rFonts w:ascii="Times New Roman" w:eastAsia="Times New Roman" w:hAnsi="Times New Roman" w:cs="Times New Roman"/>
          <w:sz w:val="24"/>
          <w:szCs w:val="24"/>
        </w:rPr>
        <w:t xml:space="preserve"> + O</w:t>
      </w:r>
      <w:r w:rsidRPr="006440D7">
        <w:rPr>
          <w:rFonts w:ascii="Times New Roman" w:eastAsia="Times New Roman" w:hAnsi="Times New Roman" w:cs="Times New Roman"/>
          <w:sz w:val="24"/>
          <w:szCs w:val="24"/>
          <w:vertAlign w:val="subscript"/>
        </w:rPr>
        <w:t>2</w:t>
      </w:r>
      <w:r w:rsidRPr="006440D7">
        <w:rPr>
          <w:rFonts w:ascii="Times New Roman" w:eastAsia="Times New Roman" w:hAnsi="Times New Roman" w:cs="Times New Roman"/>
          <w:sz w:val="24"/>
          <w:szCs w:val="24"/>
        </w:rPr>
        <w:t xml:space="preserve">) </w:t>
      </w:r>
      <w:r w:rsidRPr="006440D7">
        <w:rPr>
          <w:rFonts w:ascii="Times New Roman" w:eastAsia="Times New Roman" w:hAnsi="Times New Roman" w:cs="Times New Roman"/>
          <w:sz w:val="24"/>
          <w:szCs w:val="24"/>
        </w:rPr>
        <w:sym w:font="Symbol" w:char="F0AE"/>
      </w:r>
      <w:r w:rsidRPr="006440D7">
        <w:rPr>
          <w:rFonts w:ascii="Times New Roman" w:eastAsia="Times New Roman" w:hAnsi="Times New Roman" w:cs="Times New Roman"/>
          <w:sz w:val="24"/>
          <w:szCs w:val="24"/>
        </w:rPr>
        <w:t xml:space="preserve"> combustion products</w:t>
      </w:r>
    </w:p>
    <w:p w14:paraId="13D1750A"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6583ACB0"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lastRenderedPageBreak/>
        <w:t>The mole fractions of the species are:</w:t>
      </w:r>
    </w:p>
    <w:p w14:paraId="0784D4A7"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0DDEAFB0"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Para>
        <m:oMathParaPr>
          <m:jc m:val="left"/>
        </m:oMathParaPr>
        <m:oMath>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χ</m:t>
              </m:r>
            </m:e>
            <m:sub>
              <m:r>
                <m:rPr>
                  <m:nor/>
                </m:rPr>
                <w:rPr>
                  <w:rFonts w:ascii="Times New Roman" w:eastAsia="Times New Roman" w:hAnsi="Times New Roman" w:cs="Times New Roman"/>
                  <w:sz w:val="24"/>
                  <w:szCs w:val="24"/>
                </w:rPr>
                <m:t>diesel</m:t>
              </m:r>
            </m:sub>
          </m:sSub>
          <m:r>
            <m:rPr>
              <m:nor/>
            </m:rPr>
            <w:rPr>
              <w:rFonts w:ascii="Times New Roman" w:eastAsia="Times New Roman" w:hAnsi="Times New Roman" w:cs="Times New Roman"/>
              <w:sz w:val="24"/>
              <w:szCs w:val="24"/>
            </w:rPr>
            <m:t xml:space="preserve">= </m:t>
          </m:r>
          <m:f>
            <m:fPr>
              <m:ctrlPr>
                <w:rPr>
                  <w:rFonts w:ascii="Cambria Math" w:eastAsia="Times New Roman" w:hAnsi="Cambria Math" w:cs="Times New Roman"/>
                  <w:i/>
                  <w:sz w:val="24"/>
                  <w:szCs w:val="24"/>
                </w:rPr>
              </m:ctrlPr>
            </m:fPr>
            <m:num>
              <m:r>
                <m:rPr>
                  <m:nor/>
                </m:rPr>
                <w:rPr>
                  <w:rFonts w:ascii="Times New Roman" w:eastAsia="Times New Roman" w:hAnsi="Times New Roman" w:cs="Times New Roman"/>
                  <w:sz w:val="24"/>
                  <w:szCs w:val="24"/>
                </w:rPr>
                <m:t>1</m:t>
              </m:r>
            </m:num>
            <m:den>
              <m:r>
                <m:rPr>
                  <m:nor/>
                </m:rPr>
                <w:rPr>
                  <w:rFonts w:ascii="Times New Roman" w:eastAsia="Times New Roman" w:hAnsi="Times New Roman" w:cs="Times New Roman"/>
                  <w:sz w:val="24"/>
                  <w:szCs w:val="24"/>
                </w:rPr>
                <m:t>1+</m:t>
              </m:r>
              <m:d>
                <m:dPr>
                  <m:begChr m:val="["/>
                  <m:endChr m:val="]"/>
                  <m:ctrlPr>
                    <w:rPr>
                      <w:rFonts w:ascii="Cambria Math" w:eastAsia="Times New Roman" w:hAnsi="Cambria Math" w:cs="Times New Roman"/>
                      <w:i/>
                      <w:sz w:val="24"/>
                      <w:szCs w:val="24"/>
                    </w:rPr>
                  </m:ctrlPr>
                </m:dPr>
                <m:e>
                  <m:r>
                    <m:rPr>
                      <m:nor/>
                    </m:rPr>
                    <w:rPr>
                      <w:rFonts w:ascii="Times New Roman" w:eastAsia="Times New Roman" w:hAnsi="Times New Roman" w:cs="Times New Roman"/>
                      <w:sz w:val="24"/>
                      <w:szCs w:val="24"/>
                    </w:rPr>
                    <m:t xml:space="preserve">17.19 * </m:t>
                  </m:r>
                  <m:d>
                    <m:dPr>
                      <m:ctrlPr>
                        <w:rPr>
                          <w:rFonts w:ascii="Cambria Math" w:eastAsia="Times New Roman" w:hAnsi="Cambria Math" w:cs="Times New Roman"/>
                          <w:i/>
                          <w:sz w:val="24"/>
                          <w:szCs w:val="24"/>
                        </w:rPr>
                      </m:ctrlPr>
                    </m:dPr>
                    <m:e>
                      <m:r>
                        <m:rPr>
                          <m:nor/>
                        </m:rPr>
                        <w:rPr>
                          <w:rFonts w:ascii="Times New Roman" w:eastAsia="Times New Roman" w:hAnsi="Times New Roman" w:cs="Times New Roman"/>
                          <w:sz w:val="24"/>
                          <w:szCs w:val="24"/>
                        </w:rPr>
                        <m:t>4.76</m:t>
                      </m:r>
                    </m:e>
                  </m:d>
                </m:e>
              </m:d>
            </m:den>
          </m:f>
          <m:r>
            <w:rPr>
              <w:rFonts w:ascii="Cambria Math" w:eastAsia="Times New Roman" w:hAnsi="Cambria Math" w:cs="Times New Roman"/>
              <w:sz w:val="24"/>
              <w:szCs w:val="24"/>
            </w:rPr>
            <m:t xml:space="preserve">=0.0121 </m:t>
          </m:r>
        </m:oMath>
      </m:oMathPara>
    </w:p>
    <w:p w14:paraId="33069C13"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1F9E5407"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χ</m:t>
            </m:r>
          </m:e>
          <m:sub>
            <m:r>
              <m:rPr>
                <m:nor/>
              </m:rPr>
              <w:rPr>
                <w:rFonts w:ascii="Times New Roman" w:eastAsia="Times New Roman" w:hAnsi="Times New Roman" w:cs="Times New Roman"/>
                <w:sz w:val="24"/>
                <w:szCs w:val="24"/>
              </w:rPr>
              <m:t>air</m:t>
            </m:r>
          </m:sub>
        </m:sSub>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 xml:space="preserve">1- </m:t>
        </m:r>
        <m:r>
          <m:rPr>
            <m:nor/>
          </m:rPr>
          <w:rPr>
            <w:rFonts w:ascii="Cambria Math" w:eastAsia="Times New Roman" w:hAnsi="Times New Roman" w:cs="Times New Roman"/>
            <w:sz w:val="24"/>
            <w:szCs w:val="24"/>
          </w:rPr>
          <m:t xml:space="preserve"> </m:t>
        </m:r>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χ</m:t>
            </m:r>
          </m:e>
          <m:sub>
            <m:r>
              <m:rPr>
                <m:nor/>
              </m:rPr>
              <w:rPr>
                <w:rFonts w:ascii="Times New Roman" w:eastAsia="Times New Roman" w:hAnsi="Times New Roman" w:cs="Times New Roman"/>
                <w:sz w:val="24"/>
                <w:szCs w:val="24"/>
              </w:rPr>
              <m:t>diesel</m:t>
            </m:r>
          </m:sub>
        </m:sSub>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 xml:space="preserve">0.9879 </m:t>
        </m:r>
      </m:oMath>
      <w:r w:rsidR="006440D7" w:rsidRPr="006440D7">
        <w:rPr>
          <w:rFonts w:ascii="Times New Roman" w:eastAsia="Times New Roman" w:hAnsi="Times New Roman" w:cs="Times New Roman"/>
          <w:sz w:val="24"/>
          <w:szCs w:val="24"/>
        </w:rPr>
        <w:t xml:space="preserve"> </w:t>
      </w:r>
    </w:p>
    <w:p w14:paraId="7E238716" w14:textId="77777777" w:rsidR="008F2D86" w:rsidRPr="006440D7" w:rsidRDefault="008F2D86" w:rsidP="006440D7">
      <w:pPr>
        <w:spacing w:after="120" w:line="480" w:lineRule="auto"/>
        <w:jc w:val="both"/>
        <w:rPr>
          <w:rFonts w:ascii="Times New Roman" w:eastAsia="Times New Roman" w:hAnsi="Times New Roman" w:cs="Times New Roman"/>
          <w:sz w:val="24"/>
          <w:szCs w:val="24"/>
        </w:rPr>
      </w:pPr>
    </w:p>
    <w:p w14:paraId="618C0FB0"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The viscosity of the mixture is then:</w:t>
      </w:r>
    </w:p>
    <w:p w14:paraId="5542B851"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7BA5CC0C" w14:textId="77777777" w:rsidR="006440D7" w:rsidRPr="006440D7" w:rsidRDefault="006C145C" w:rsidP="006440D7">
      <w:pPr>
        <w:spacing w:after="120" w:line="480" w:lineRule="auto"/>
        <w:jc w:val="both"/>
        <w:rPr>
          <w:rFonts w:ascii="Cambria Math" w:eastAsia="Times New Roman" w:hAnsi="Cambria Math" w:cs="Times New Roman"/>
          <w:sz w:val="24"/>
          <w:szCs w:val="24"/>
          <w:oMath/>
        </w:rPr>
      </w:pPr>
      <m:oMathPara>
        <m:oMathParaPr>
          <m:jc m:val="left"/>
        </m:oMathParaPr>
        <m:oMath>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μ</m:t>
              </m:r>
            </m:e>
            <m:sub>
              <m:r>
                <m:rPr>
                  <m:nor/>
                </m:rPr>
                <w:rPr>
                  <w:rFonts w:ascii="Times New Roman" w:eastAsia="Times New Roman" w:hAnsi="Times New Roman" w:cs="Times New Roman"/>
                  <w:sz w:val="24"/>
                  <w:szCs w:val="24"/>
                </w:rPr>
                <m:t>mixture</m:t>
              </m:r>
            </m:sub>
          </m:sSub>
          <m:r>
            <m:rPr>
              <m:nor/>
            </m:rPr>
            <w:rPr>
              <w:rFonts w:ascii="Times New Roman" w:eastAsia="Times New Roman" w:hAnsi="Times New Roman" w:cs="Times New Roman"/>
              <w:sz w:val="24"/>
              <w:szCs w:val="24"/>
            </w:rPr>
            <m:t xml:space="preserve">= </m:t>
          </m:r>
          <m:f>
            <m:fPr>
              <m:ctrlPr>
                <w:rPr>
                  <w:rFonts w:ascii="Cambria Math" w:eastAsia="Times New Roman" w:hAnsi="Cambria Math" w:cs="Times New Roman"/>
                  <w:i/>
                  <w:sz w:val="24"/>
                  <w:szCs w:val="24"/>
                </w:rPr>
              </m:ctrlPr>
            </m:fPr>
            <m:num>
              <m:r>
                <m:rPr>
                  <m:nor/>
                </m:rPr>
                <w:rPr>
                  <w:rFonts w:ascii="Times New Roman" w:eastAsia="Times New Roman" w:hAnsi="Times New Roman" w:cs="Times New Roman"/>
                  <w:sz w:val="24"/>
                  <w:szCs w:val="24"/>
                </w:rPr>
                <m:t xml:space="preserve">0.0121* </m:t>
              </m:r>
              <m:d>
                <m:dPr>
                  <m:ctrlPr>
                    <w:rPr>
                      <w:rFonts w:ascii="Cambria Math" w:eastAsia="Times New Roman" w:hAnsi="Cambria Math" w:cs="Times New Roman"/>
                      <w:i/>
                      <w:sz w:val="24"/>
                      <w:szCs w:val="24"/>
                    </w:rPr>
                  </m:ctrlPr>
                </m:dPr>
                <m:e>
                  <m:sSup>
                    <m:sSupPr>
                      <m:ctrlPr>
                        <w:rPr>
                          <w:rFonts w:ascii="Cambria Math" w:eastAsia="Times New Roman" w:hAnsi="Cambria Math" w:cs="Times New Roman"/>
                          <w:i/>
                          <w:sz w:val="24"/>
                          <w:szCs w:val="24"/>
                        </w:rPr>
                      </m:ctrlPr>
                    </m:sSupPr>
                    <m:e>
                      <m:r>
                        <m:rPr>
                          <m:nor/>
                        </m:rPr>
                        <w:rPr>
                          <w:rFonts w:ascii="Times New Roman" w:eastAsia="Times New Roman" w:hAnsi="Times New Roman" w:cs="Times New Roman"/>
                          <w:sz w:val="24"/>
                          <w:szCs w:val="24"/>
                        </w:rPr>
                        <m:t>7.28*10</m:t>
                      </m:r>
                    </m:e>
                    <m:sup>
                      <m:r>
                        <m:rPr>
                          <m:nor/>
                        </m:rPr>
                        <w:rPr>
                          <w:rFonts w:ascii="Times New Roman" w:eastAsia="Times New Roman" w:hAnsi="Times New Roman" w:cs="Times New Roman"/>
                          <w:sz w:val="24"/>
                          <w:szCs w:val="24"/>
                        </w:rPr>
                        <m:t>-6</m:t>
                      </m:r>
                    </m:sup>
                  </m:sSup>
                </m:e>
              </m:d>
            </m:num>
            <m:den>
              <m:r>
                <m:rPr>
                  <m:nor/>
                </m:rPr>
                <w:rPr>
                  <w:rFonts w:ascii="Times New Roman" w:eastAsia="Times New Roman" w:hAnsi="Times New Roman" w:cs="Times New Roman"/>
                  <w:sz w:val="24"/>
                  <w:szCs w:val="24"/>
                </w:rPr>
                <m:t xml:space="preserve">0.0121* </m:t>
              </m:r>
              <m:d>
                <m:dPr>
                  <m:ctrlPr>
                    <w:rPr>
                      <w:rFonts w:ascii="Cambria Math" w:eastAsia="Times New Roman" w:hAnsi="Cambria Math" w:cs="Times New Roman"/>
                      <w:i/>
                      <w:sz w:val="24"/>
                      <w:szCs w:val="24"/>
                    </w:rPr>
                  </m:ctrlPr>
                </m:dPr>
                <m:e>
                  <m:r>
                    <m:rPr>
                      <m:nor/>
                    </m:rPr>
                    <w:rPr>
                      <w:rFonts w:ascii="Times New Roman" w:eastAsia="Times New Roman" w:hAnsi="Times New Roman" w:cs="Times New Roman"/>
                      <w:sz w:val="24"/>
                      <w:szCs w:val="24"/>
                    </w:rPr>
                    <m:t>1</m:t>
                  </m:r>
                </m:e>
              </m:d>
              <m:r>
                <m:rPr>
                  <m:nor/>
                </m:rPr>
                <w:rPr>
                  <w:rFonts w:ascii="Times New Roman" w:eastAsia="Times New Roman" w:hAnsi="Times New Roman" w:cs="Times New Roman"/>
                  <w:sz w:val="24"/>
                  <w:szCs w:val="24"/>
                </w:rPr>
                <m:t xml:space="preserve">+0.9879* </m:t>
              </m:r>
              <m:d>
                <m:dPr>
                  <m:ctrlPr>
                    <w:rPr>
                      <w:rFonts w:ascii="Cambria Math" w:eastAsia="Times New Roman" w:hAnsi="Cambria Math" w:cs="Times New Roman"/>
                      <w:i/>
                      <w:sz w:val="24"/>
                      <w:szCs w:val="24"/>
                    </w:rPr>
                  </m:ctrlPr>
                </m:dPr>
                <m:e>
                  <m:r>
                    <m:rPr>
                      <m:nor/>
                    </m:rPr>
                    <w:rPr>
                      <w:rFonts w:ascii="Times New Roman" w:eastAsia="Times New Roman" w:hAnsi="Times New Roman" w:cs="Times New Roman"/>
                      <w:sz w:val="24"/>
                      <w:szCs w:val="24"/>
                    </w:rPr>
                    <m:t>0.1957</m:t>
                  </m:r>
                </m:e>
              </m:d>
            </m:den>
          </m:f>
          <m:r>
            <m:rPr>
              <m:nor/>
            </m:rPr>
            <w:rPr>
              <w:rFonts w:ascii="Times New Roman" w:eastAsia="Times New Roman" w:hAnsi="Times New Roman" w:cs="Times New Roman"/>
              <w:sz w:val="24"/>
              <w:szCs w:val="24"/>
            </w:rPr>
            <m:t xml:space="preserve">+ </m:t>
          </m:r>
          <m:f>
            <m:fPr>
              <m:ctrlPr>
                <w:rPr>
                  <w:rFonts w:ascii="Cambria Math" w:eastAsia="Times New Roman" w:hAnsi="Cambria Math" w:cs="Times New Roman"/>
                  <w:i/>
                  <w:sz w:val="24"/>
                  <w:szCs w:val="24"/>
                </w:rPr>
              </m:ctrlPr>
            </m:fPr>
            <m:num>
              <m:r>
                <m:rPr>
                  <m:nor/>
                </m:rPr>
                <w:rPr>
                  <w:rFonts w:ascii="Times New Roman" w:eastAsia="Times New Roman" w:hAnsi="Times New Roman" w:cs="Times New Roman"/>
                  <w:sz w:val="24"/>
                  <w:szCs w:val="24"/>
                </w:rPr>
                <m:t xml:space="preserve">0.9879* </m:t>
              </m:r>
              <m:d>
                <m:dPr>
                  <m:ctrlPr>
                    <w:rPr>
                      <w:rFonts w:ascii="Cambria Math" w:eastAsia="Times New Roman" w:hAnsi="Cambria Math" w:cs="Times New Roman"/>
                      <w:i/>
                      <w:sz w:val="24"/>
                      <w:szCs w:val="24"/>
                    </w:rPr>
                  </m:ctrlPr>
                </m:dPr>
                <m:e>
                  <m:sSup>
                    <m:sSupPr>
                      <m:ctrlPr>
                        <w:rPr>
                          <w:rFonts w:ascii="Cambria Math" w:eastAsia="Times New Roman" w:hAnsi="Cambria Math" w:cs="Times New Roman"/>
                          <w:i/>
                          <w:sz w:val="24"/>
                          <w:szCs w:val="24"/>
                        </w:rPr>
                      </m:ctrlPr>
                    </m:sSupPr>
                    <m:e>
                      <m:r>
                        <m:rPr>
                          <m:nor/>
                        </m:rPr>
                        <w:rPr>
                          <w:rFonts w:ascii="Times New Roman" w:eastAsia="Times New Roman" w:hAnsi="Times New Roman" w:cs="Times New Roman"/>
                          <w:sz w:val="24"/>
                          <w:szCs w:val="24"/>
                        </w:rPr>
                        <m:t>3.24*10</m:t>
                      </m:r>
                    </m:e>
                    <m:sup>
                      <m:r>
                        <m:rPr>
                          <m:nor/>
                        </m:rPr>
                        <w:rPr>
                          <w:rFonts w:ascii="Times New Roman" w:eastAsia="Times New Roman" w:hAnsi="Times New Roman" w:cs="Times New Roman"/>
                          <w:sz w:val="24"/>
                          <w:szCs w:val="24"/>
                        </w:rPr>
                        <m:t>-6</m:t>
                      </m:r>
                    </m:sup>
                  </m:sSup>
                </m:e>
              </m:d>
            </m:num>
            <m:den>
              <m:r>
                <m:rPr>
                  <m:nor/>
                </m:rPr>
                <w:rPr>
                  <w:rFonts w:ascii="Times New Roman" w:eastAsia="Times New Roman" w:hAnsi="Times New Roman" w:cs="Times New Roman"/>
                  <w:sz w:val="24"/>
                  <w:szCs w:val="24"/>
                </w:rPr>
                <m:t xml:space="preserve">0.0121* </m:t>
              </m:r>
              <m:d>
                <m:dPr>
                  <m:ctrlPr>
                    <w:rPr>
                      <w:rFonts w:ascii="Cambria Math" w:eastAsia="Times New Roman" w:hAnsi="Cambria Math" w:cs="Times New Roman"/>
                      <w:i/>
                      <w:sz w:val="24"/>
                      <w:szCs w:val="24"/>
                    </w:rPr>
                  </m:ctrlPr>
                </m:dPr>
                <m:e>
                  <m:r>
                    <m:rPr>
                      <m:nor/>
                    </m:rPr>
                    <w:rPr>
                      <w:rFonts w:ascii="Times New Roman" w:eastAsia="Times New Roman" w:hAnsi="Times New Roman" w:cs="Times New Roman"/>
                      <w:sz w:val="24"/>
                      <w:szCs w:val="24"/>
                    </w:rPr>
                    <m:t>6.8288</m:t>
                  </m:r>
                </m:e>
              </m:d>
              <m:r>
                <m:rPr>
                  <m:nor/>
                </m:rPr>
                <w:rPr>
                  <w:rFonts w:ascii="Times New Roman" w:eastAsia="Times New Roman" w:hAnsi="Times New Roman" w:cs="Times New Roman"/>
                  <w:sz w:val="24"/>
                  <w:szCs w:val="24"/>
                </w:rPr>
                <m:t xml:space="preserve">+0.9879* </m:t>
              </m:r>
              <m:d>
                <m:dPr>
                  <m:ctrlPr>
                    <w:rPr>
                      <w:rFonts w:ascii="Cambria Math" w:eastAsia="Times New Roman" w:hAnsi="Cambria Math" w:cs="Times New Roman"/>
                      <w:i/>
                      <w:sz w:val="24"/>
                      <w:szCs w:val="24"/>
                    </w:rPr>
                  </m:ctrlPr>
                </m:dPr>
                <m:e>
                  <m:r>
                    <m:rPr>
                      <m:nor/>
                    </m:rPr>
                    <w:rPr>
                      <w:rFonts w:ascii="Times New Roman" w:eastAsia="Times New Roman" w:hAnsi="Times New Roman" w:cs="Times New Roman"/>
                      <w:sz w:val="24"/>
                      <w:szCs w:val="24"/>
                    </w:rPr>
                    <m:t>1</m:t>
                  </m:r>
                </m:e>
              </m:d>
            </m:den>
          </m:f>
        </m:oMath>
      </m:oMathPara>
    </w:p>
    <w:p w14:paraId="2291D349"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4F6352CA"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μ</m:t>
            </m:r>
          </m:e>
          <m:sub>
            <m:r>
              <m:rPr>
                <m:nor/>
              </m:rPr>
              <w:rPr>
                <w:rFonts w:ascii="Times New Roman" w:eastAsia="Times New Roman" w:hAnsi="Times New Roman" w:cs="Times New Roman"/>
                <w:sz w:val="24"/>
                <w:szCs w:val="24"/>
              </w:rPr>
              <m:t>diesel-air mixture</m:t>
            </m:r>
          </m:sub>
        </m:sSub>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 xml:space="preserve">3.0* </m:t>
        </m:r>
        <m:sSup>
          <m:sSupPr>
            <m:ctrlPr>
              <w:rPr>
                <w:rFonts w:ascii="Cambria Math" w:eastAsia="Times New Roman" w:hAnsi="Cambria Math" w:cs="Times New Roman"/>
                <w:i/>
                <w:sz w:val="24"/>
                <w:szCs w:val="24"/>
              </w:rPr>
            </m:ctrlPr>
          </m:sSupPr>
          <m:e>
            <m:r>
              <m:rPr>
                <m:nor/>
              </m:rPr>
              <w:rPr>
                <w:rFonts w:ascii="Times New Roman" w:eastAsia="Times New Roman" w:hAnsi="Times New Roman" w:cs="Times New Roman"/>
                <w:sz w:val="24"/>
                <w:szCs w:val="24"/>
              </w:rPr>
              <m:t>10</m:t>
            </m:r>
          </m:e>
          <m:sup>
            <m:r>
              <m:rPr>
                <m:nor/>
              </m:rPr>
              <w:rPr>
                <w:rFonts w:ascii="Times New Roman" w:eastAsia="Times New Roman" w:hAnsi="Times New Roman" w:cs="Times New Roman"/>
                <w:sz w:val="24"/>
                <w:szCs w:val="24"/>
              </w:rPr>
              <m:t>-5</m:t>
            </m:r>
          </m:sup>
        </m:sSup>
        <m:r>
          <m:rPr>
            <m:nor/>
          </m:rPr>
          <w:rPr>
            <w:rFonts w:ascii="Times New Roman" w:eastAsia="Times New Roman" w:hAnsi="Times New Roman" w:cs="Times New Roman"/>
            <w:sz w:val="24"/>
            <w:szCs w:val="24"/>
          </w:rPr>
          <m:t xml:space="preserve"> </m:t>
        </m:r>
        <m:f>
          <m:fPr>
            <m:ctrlPr>
              <w:rPr>
                <w:rFonts w:ascii="Cambria Math" w:eastAsia="Times New Roman" w:hAnsi="Cambria Math" w:cs="Times New Roman"/>
                <w:i/>
                <w:sz w:val="24"/>
                <w:szCs w:val="24"/>
              </w:rPr>
            </m:ctrlPr>
          </m:fPr>
          <m:num>
            <m:r>
              <m:rPr>
                <m:nor/>
              </m:rPr>
              <w:rPr>
                <w:rFonts w:ascii="Times New Roman" w:eastAsia="Times New Roman" w:hAnsi="Times New Roman" w:cs="Times New Roman"/>
                <w:sz w:val="24"/>
                <w:szCs w:val="24"/>
              </w:rPr>
              <m:t>N-s</m:t>
            </m:r>
          </m:num>
          <m:den>
            <m:sSup>
              <m:sSupPr>
                <m:ctrlPr>
                  <w:rPr>
                    <w:rFonts w:ascii="Cambria Math" w:eastAsia="Times New Roman" w:hAnsi="Cambria Math" w:cs="Times New Roman"/>
                    <w:i/>
                    <w:sz w:val="24"/>
                    <w:szCs w:val="24"/>
                  </w:rPr>
                </m:ctrlPr>
              </m:sSupPr>
              <m:e>
                <m:r>
                  <m:rPr>
                    <m:nor/>
                  </m:rPr>
                  <w:rPr>
                    <w:rFonts w:ascii="Times New Roman" w:eastAsia="Times New Roman" w:hAnsi="Times New Roman" w:cs="Times New Roman"/>
                    <w:sz w:val="24"/>
                    <w:szCs w:val="24"/>
                  </w:rPr>
                  <m:t>m</m:t>
                </m:r>
              </m:e>
              <m:sup>
                <m:r>
                  <m:rPr>
                    <m:nor/>
                  </m:rPr>
                  <w:rPr>
                    <w:rFonts w:ascii="Times New Roman" w:eastAsia="Times New Roman" w:hAnsi="Times New Roman" w:cs="Times New Roman"/>
                    <w:sz w:val="24"/>
                    <w:szCs w:val="24"/>
                  </w:rPr>
                  <m:t>2</m:t>
                </m:r>
              </m:sup>
            </m:sSup>
          </m:den>
        </m:f>
      </m:oMath>
      <w:r w:rsidR="006440D7" w:rsidRPr="006440D7">
        <w:rPr>
          <w:rFonts w:ascii="Times New Roman" w:eastAsia="Times New Roman" w:hAnsi="Times New Roman" w:cs="Times New Roman"/>
          <w:sz w:val="24"/>
          <w:szCs w:val="24"/>
        </w:rPr>
        <w:t xml:space="preserve"> </w:t>
      </w:r>
    </w:p>
    <w:p w14:paraId="306BDCDC"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3504B6B8"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Density of the mixture (ρ</w:t>
      </w:r>
      <w:r w:rsidRPr="006440D7">
        <w:rPr>
          <w:rFonts w:ascii="Times New Roman" w:eastAsia="Times New Roman" w:hAnsi="Times New Roman" w:cs="Times New Roman"/>
          <w:sz w:val="24"/>
          <w:szCs w:val="24"/>
          <w:vertAlign w:val="subscript"/>
        </w:rPr>
        <w:t>mixture</w:t>
      </w:r>
      <w:r w:rsidRPr="006440D7">
        <w:rPr>
          <w:rFonts w:ascii="Times New Roman" w:eastAsia="Times New Roman" w:hAnsi="Times New Roman" w:cs="Times New Roman"/>
          <w:sz w:val="24"/>
          <w:szCs w:val="24"/>
        </w:rPr>
        <w:t xml:space="preserve">) is expressed in the equation below. </w:t>
      </w:r>
    </w:p>
    <w:p w14:paraId="10E27FAC" w14:textId="77777777" w:rsidR="006440D7" w:rsidRPr="006440D7" w:rsidRDefault="006C145C" w:rsidP="006440D7">
      <w:pPr>
        <w:spacing w:after="120" w:line="480" w:lineRule="auto"/>
        <w:jc w:val="both"/>
        <w:rPr>
          <w:rFonts w:ascii="Cambria Math" w:eastAsia="Times New Roman" w:hAnsi="Cambria Math" w:cs="Times New Roman"/>
          <w:sz w:val="24"/>
          <w:szCs w:val="24"/>
          <w:oMath/>
        </w:rPr>
      </w:pPr>
      <m:oMathPara>
        <m:oMathParaPr>
          <m:jc m:val="left"/>
        </m:oMathParaPr>
        <m:oMath>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ρ</m:t>
              </m:r>
            </m:e>
            <m:sub>
              <m:r>
                <m:rPr>
                  <m:nor/>
                </m:rPr>
                <w:rPr>
                  <w:rFonts w:ascii="Times New Roman" w:eastAsia="Times New Roman" w:hAnsi="Times New Roman" w:cs="Times New Roman"/>
                  <w:sz w:val="24"/>
                  <w:szCs w:val="24"/>
                </w:rPr>
                <m:t xml:space="preserve">mixture  </m:t>
              </m:r>
            </m:sub>
          </m:sSub>
          <m:r>
            <m:rPr>
              <m:nor/>
            </m:rPr>
            <w:rPr>
              <w:rFonts w:ascii="Times New Roman" w:eastAsia="Times New Roman" w:hAnsi="Times New Roman" w:cs="Times New Roman"/>
              <w:sz w:val="24"/>
              <w:szCs w:val="24"/>
            </w:rPr>
            <m:t xml:space="preserve">= </m:t>
          </m:r>
          <m:nary>
            <m:naryPr>
              <m:chr m:val="∑"/>
              <m:ctrlPr>
                <w:rPr>
                  <w:rFonts w:ascii="Cambria Math" w:eastAsia="Times New Roman" w:hAnsi="Cambria Math" w:cs="Times New Roman"/>
                  <w:sz w:val="24"/>
                  <w:szCs w:val="24"/>
                </w:rPr>
              </m:ctrlPr>
            </m:naryPr>
            <m:sub>
              <m:r>
                <m:rPr>
                  <m:nor/>
                </m:rPr>
                <w:rPr>
                  <w:rFonts w:ascii="Times New Roman" w:eastAsia="Times New Roman" w:hAnsi="Times New Roman" w:cs="Times New Roman"/>
                  <w:sz w:val="24"/>
                  <w:szCs w:val="24"/>
                </w:rPr>
                <m:t>i=0</m:t>
              </m:r>
            </m:sub>
            <m:sup>
              <m:r>
                <m:rPr>
                  <m:nor/>
                </m:rPr>
                <w:rPr>
                  <w:rFonts w:ascii="Times New Roman" w:eastAsia="Times New Roman" w:hAnsi="Times New Roman" w:cs="Times New Roman"/>
                  <w:sz w:val="24"/>
                  <w:szCs w:val="24"/>
                </w:rPr>
                <m:t>n</m:t>
              </m:r>
            </m:sup>
            <m:e>
              <m:d>
                <m:dPr>
                  <m:ctrlPr>
                    <w:rPr>
                      <w:rFonts w:ascii="Cambria Math" w:eastAsia="Times New Roman" w:hAnsi="Cambria Math" w:cs="Times New Roman"/>
                      <w:sz w:val="24"/>
                      <w:szCs w:val="24"/>
                    </w:rPr>
                  </m:ctrlPr>
                </m:dPr>
                <m:e>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χ</m:t>
                      </m:r>
                    </m:e>
                    <m:sub>
                      <m:r>
                        <m:rPr>
                          <m:nor/>
                        </m:rPr>
                        <w:rPr>
                          <w:rFonts w:ascii="Times New Roman" w:eastAsia="Times New Roman" w:hAnsi="Times New Roman" w:cs="Times New Roman"/>
                          <w:sz w:val="24"/>
                          <w:szCs w:val="24"/>
                        </w:rPr>
                        <m:t>i</m:t>
                      </m:r>
                    </m:sub>
                  </m:sSub>
                  <m:r>
                    <m:rPr>
                      <m:nor/>
                    </m:rPr>
                    <w:rPr>
                      <w:rFonts w:ascii="Times New Roman" w:eastAsia="Times New Roman" w:hAnsi="Times New Roman" w:cs="Times New Roman"/>
                      <w:sz w:val="24"/>
                      <w:szCs w:val="24"/>
                    </w:rPr>
                    <m:t xml:space="preserve">* </m:t>
                  </m:r>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ρ</m:t>
                      </m:r>
                    </m:e>
                    <m:sub>
                      <m:r>
                        <m:rPr>
                          <m:nor/>
                        </m:rPr>
                        <w:rPr>
                          <w:rFonts w:ascii="Times New Roman" w:eastAsia="Times New Roman" w:hAnsi="Times New Roman" w:cs="Times New Roman"/>
                          <w:sz w:val="24"/>
                          <w:szCs w:val="24"/>
                        </w:rPr>
                        <m:t>i</m:t>
                      </m:r>
                    </m:sub>
                  </m:sSub>
                </m:e>
              </m:d>
              <m:r>
                <m:rPr>
                  <m:nor/>
                </m:rPr>
                <w:rPr>
                  <w:rFonts w:ascii="Times New Roman" w:eastAsia="Times New Roman" w:hAnsi="Times New Roman" w:cs="Times New Roman"/>
                  <w:sz w:val="24"/>
                  <w:szCs w:val="24"/>
                </w:rPr>
                <m:t xml:space="preserve">= </m:t>
              </m:r>
              <m:d>
                <m:dPr>
                  <m:ctrlPr>
                    <w:rPr>
                      <w:rFonts w:ascii="Cambria Math" w:eastAsia="Times New Roman" w:hAnsi="Cambria Math" w:cs="Times New Roman"/>
                      <w:sz w:val="24"/>
                      <w:szCs w:val="24"/>
                    </w:rPr>
                  </m:ctrlPr>
                </m:dPr>
                <m:e>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χ</m:t>
                      </m:r>
                    </m:e>
                    <m:sub>
                      <m:r>
                        <m:rPr>
                          <m:nor/>
                        </m:rPr>
                        <w:rPr>
                          <w:rFonts w:ascii="Times New Roman" w:eastAsia="Times New Roman" w:hAnsi="Times New Roman" w:cs="Times New Roman"/>
                          <w:sz w:val="24"/>
                          <w:szCs w:val="24"/>
                        </w:rPr>
                        <m:t>diesel</m:t>
                      </m:r>
                    </m:sub>
                  </m:sSub>
                  <m:r>
                    <m:rPr>
                      <m:nor/>
                    </m:rPr>
                    <w:rPr>
                      <w:rFonts w:ascii="Times New Roman" w:eastAsia="Times New Roman" w:hAnsi="Times New Roman" w:cs="Times New Roman"/>
                      <w:sz w:val="24"/>
                      <w:szCs w:val="24"/>
                    </w:rPr>
                    <m:t>*</m:t>
                  </m:r>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ρ</m:t>
                      </m:r>
                    </m:e>
                    <m:sub>
                      <m:r>
                        <m:rPr>
                          <m:nor/>
                        </m:rPr>
                        <w:rPr>
                          <w:rFonts w:ascii="Times New Roman" w:eastAsia="Times New Roman" w:hAnsi="Times New Roman" w:cs="Times New Roman"/>
                          <w:sz w:val="24"/>
                          <w:szCs w:val="24"/>
                        </w:rPr>
                        <m:t>diesel</m:t>
                      </m:r>
                    </m:sub>
                  </m:sSub>
                </m:e>
              </m:d>
            </m:e>
          </m:nary>
          <m:r>
            <m:rPr>
              <m:nor/>
            </m:rPr>
            <w:rPr>
              <w:rFonts w:ascii="Times New Roman" w:eastAsia="Times New Roman" w:hAnsi="Times New Roman" w:cs="Times New Roman"/>
              <w:sz w:val="24"/>
              <w:szCs w:val="24"/>
            </w:rPr>
            <m:t xml:space="preserve">+ </m:t>
          </m:r>
          <m:d>
            <m:dPr>
              <m:ctrlPr>
                <w:rPr>
                  <w:rFonts w:ascii="Cambria Math" w:eastAsia="Times New Roman" w:hAnsi="Cambria Math" w:cs="Times New Roman"/>
                  <w:sz w:val="24"/>
                  <w:szCs w:val="24"/>
                </w:rPr>
              </m:ctrlPr>
            </m:dPr>
            <m:e>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χ</m:t>
                  </m:r>
                </m:e>
                <m:sub>
                  <m:r>
                    <m:rPr>
                      <m:nor/>
                    </m:rPr>
                    <w:rPr>
                      <w:rFonts w:ascii="Times New Roman" w:eastAsia="Times New Roman" w:hAnsi="Times New Roman" w:cs="Times New Roman"/>
                      <w:sz w:val="24"/>
                      <w:szCs w:val="24"/>
                    </w:rPr>
                    <m:t>air</m:t>
                  </m:r>
                </m:sub>
              </m:sSub>
              <m:r>
                <m:rPr>
                  <m:nor/>
                </m:rPr>
                <w:rPr>
                  <w:rFonts w:ascii="Times New Roman" w:eastAsia="Times New Roman" w:hAnsi="Times New Roman" w:cs="Times New Roman"/>
                  <w:sz w:val="24"/>
                  <w:szCs w:val="24"/>
                </w:rPr>
                <m:t>*</m:t>
              </m:r>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ρ</m:t>
                  </m:r>
                </m:e>
                <m:sub>
                  <m:r>
                    <m:rPr>
                      <m:nor/>
                    </m:rPr>
                    <w:rPr>
                      <w:rFonts w:ascii="Times New Roman" w:eastAsia="Times New Roman" w:hAnsi="Times New Roman" w:cs="Times New Roman"/>
                      <w:sz w:val="24"/>
                      <w:szCs w:val="24"/>
                    </w:rPr>
                    <m:t>air</m:t>
                  </m:r>
                </m:sub>
              </m:sSub>
            </m:e>
          </m:d>
        </m:oMath>
      </m:oMathPara>
    </w:p>
    <w:p w14:paraId="5C48A041"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ρ</m:t>
            </m:r>
          </m:e>
          <m:sub>
            <m:r>
              <m:rPr>
                <m:nor/>
              </m:rPr>
              <w:rPr>
                <w:rFonts w:ascii="Times New Roman" w:eastAsia="Times New Roman" w:hAnsi="Times New Roman" w:cs="Times New Roman"/>
                <w:sz w:val="24"/>
                <w:szCs w:val="24"/>
              </w:rPr>
              <m:t xml:space="preserve">mixture  </m:t>
            </m:r>
          </m:sub>
        </m:sSub>
        <m:r>
          <m:rPr>
            <m:nor/>
          </m:rPr>
          <w:rPr>
            <w:rFonts w:ascii="Times New Roman" w:eastAsia="Times New Roman" w:hAnsi="Times New Roman" w:cs="Times New Roman"/>
            <w:sz w:val="24"/>
            <w:szCs w:val="24"/>
          </w:rPr>
          <m:t xml:space="preserve">= </m:t>
        </m:r>
        <m:d>
          <m:dPr>
            <m:ctrlPr>
              <w:rPr>
                <w:rFonts w:ascii="Cambria Math" w:eastAsia="Times New Roman" w:hAnsi="Cambria Math" w:cs="Times New Roman"/>
                <w:sz w:val="24"/>
                <w:szCs w:val="24"/>
              </w:rPr>
            </m:ctrlPr>
          </m:dPr>
          <m:e>
            <m:r>
              <m:rPr>
                <m:nor/>
              </m:rPr>
              <w:rPr>
                <w:rFonts w:ascii="Times New Roman" w:eastAsia="Times New Roman" w:hAnsi="Times New Roman" w:cs="Times New Roman"/>
                <w:sz w:val="24"/>
                <w:szCs w:val="24"/>
              </w:rPr>
              <m:t>0.0121</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4.284</m:t>
            </m:r>
          </m:e>
        </m:d>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 xml:space="preserve"> </m:t>
        </m:r>
        <m:d>
          <m:dPr>
            <m:ctrlPr>
              <w:rPr>
                <w:rFonts w:ascii="Cambria Math" w:eastAsia="Times New Roman" w:hAnsi="Cambria Math" w:cs="Times New Roman"/>
                <w:sz w:val="24"/>
                <w:szCs w:val="24"/>
              </w:rPr>
            </m:ctrlPr>
          </m:dPr>
          <m:e>
            <m:r>
              <m:rPr>
                <m:nor/>
              </m:rPr>
              <w:rPr>
                <w:rFonts w:ascii="Times New Roman" w:eastAsia="Times New Roman" w:hAnsi="Times New Roman" w:cs="Times New Roman"/>
                <w:sz w:val="24"/>
                <w:szCs w:val="24"/>
              </w:rPr>
              <m:t>0.9879</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0.546</m:t>
            </m:r>
          </m:e>
        </m:d>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 xml:space="preserve">0.591 </m:t>
        </m:r>
        <m:f>
          <m:fPr>
            <m:ctrlPr>
              <w:rPr>
                <w:rFonts w:ascii="Cambria Math" w:eastAsia="Times New Roman" w:hAnsi="Cambria Math" w:cs="Times New Roman"/>
                <w:i/>
                <w:sz w:val="24"/>
                <w:szCs w:val="24"/>
              </w:rPr>
            </m:ctrlPr>
          </m:fPr>
          <m:num>
            <m:r>
              <m:rPr>
                <m:nor/>
              </m:rPr>
              <w:rPr>
                <w:rFonts w:ascii="Times New Roman" w:eastAsia="Times New Roman" w:hAnsi="Times New Roman" w:cs="Times New Roman"/>
                <w:sz w:val="24"/>
                <w:szCs w:val="24"/>
              </w:rPr>
              <m:t>kg</m:t>
            </m:r>
          </m:num>
          <m:den>
            <m:sSup>
              <m:sSupPr>
                <m:ctrlPr>
                  <w:rPr>
                    <w:rFonts w:ascii="Cambria Math" w:eastAsia="Times New Roman" w:hAnsi="Cambria Math" w:cs="Times New Roman"/>
                    <w:i/>
                    <w:sz w:val="24"/>
                    <w:szCs w:val="24"/>
                  </w:rPr>
                </m:ctrlPr>
              </m:sSupPr>
              <m:e>
                <m:r>
                  <m:rPr>
                    <m:nor/>
                  </m:rPr>
                  <w:rPr>
                    <w:rFonts w:ascii="Times New Roman" w:eastAsia="Times New Roman" w:hAnsi="Times New Roman" w:cs="Times New Roman"/>
                    <w:sz w:val="24"/>
                    <w:szCs w:val="24"/>
                  </w:rPr>
                  <m:t>m</m:t>
                </m:r>
              </m:e>
              <m:sup>
                <m:r>
                  <m:rPr>
                    <m:nor/>
                  </m:rPr>
                  <w:rPr>
                    <w:rFonts w:ascii="Times New Roman" w:eastAsia="Times New Roman" w:hAnsi="Times New Roman" w:cs="Times New Roman"/>
                    <w:sz w:val="24"/>
                    <w:szCs w:val="24"/>
                  </w:rPr>
                  <m:t>3</m:t>
                </m:r>
              </m:sup>
            </m:sSup>
          </m:den>
        </m:f>
      </m:oMath>
    </w:p>
    <w:p w14:paraId="56184553" w14:textId="614DEC6C" w:rsidR="006440D7" w:rsidRPr="006440D7" w:rsidRDefault="00A379C8" w:rsidP="006440D7">
      <w:pPr>
        <w:spacing w:after="12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Kinematic viscosity was then calculated as:</w:t>
      </w:r>
    </w:p>
    <w:p w14:paraId="7C2871C4"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ϑ</m:t>
            </m:r>
          </m:e>
          <m:sub>
            <m:r>
              <m:rPr>
                <m:nor/>
              </m:rPr>
              <w:rPr>
                <w:rFonts w:ascii="Times New Roman" w:eastAsia="Times New Roman" w:hAnsi="Times New Roman" w:cs="Times New Roman"/>
                <w:sz w:val="24"/>
                <w:szCs w:val="24"/>
              </w:rPr>
              <m:t>mixture</m:t>
            </m:r>
          </m:sub>
        </m:sSub>
        <m:r>
          <m:rPr>
            <m:nor/>
          </m:rPr>
          <w:rPr>
            <w:rFonts w:ascii="Times New Roman" w:eastAsia="Times New Roman" w:hAnsi="Times New Roman" w:cs="Times New Roman"/>
            <w:sz w:val="24"/>
            <w:szCs w:val="24"/>
          </w:rPr>
          <m:t xml:space="preserve">= </m:t>
        </m:r>
        <m:f>
          <m:fPr>
            <m:ctrlPr>
              <w:rPr>
                <w:rFonts w:ascii="Cambria Math" w:eastAsia="Times New Roman" w:hAnsi="Cambria Math" w:cs="Times New Roman"/>
                <w:sz w:val="24"/>
                <w:szCs w:val="24"/>
              </w:rPr>
            </m:ctrlPr>
          </m:fPr>
          <m:num>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μ</m:t>
                </m:r>
              </m:e>
              <m:sub>
                <m:r>
                  <m:rPr>
                    <m:nor/>
                  </m:rPr>
                  <w:rPr>
                    <w:rFonts w:ascii="Times New Roman" w:eastAsia="Times New Roman" w:hAnsi="Times New Roman" w:cs="Times New Roman"/>
                    <w:sz w:val="24"/>
                    <w:szCs w:val="24"/>
                  </w:rPr>
                  <m:t>mixture</m:t>
                </m:r>
              </m:sub>
            </m:sSub>
          </m:num>
          <m:den>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ρ</m:t>
                </m:r>
              </m:e>
              <m:sub>
                <m:r>
                  <m:rPr>
                    <m:nor/>
                  </m:rPr>
                  <w:rPr>
                    <w:rFonts w:ascii="Times New Roman" w:eastAsia="Times New Roman" w:hAnsi="Times New Roman" w:cs="Times New Roman"/>
                    <w:sz w:val="24"/>
                    <w:szCs w:val="24"/>
                  </w:rPr>
                  <m:t>mixture</m:t>
                </m:r>
              </m:sub>
            </m:sSub>
          </m:den>
        </m:f>
      </m:oMath>
      <w:r w:rsidR="006440D7" w:rsidRPr="006440D7">
        <w:rPr>
          <w:rFonts w:ascii="Times New Roman" w:eastAsia="Times New Roman" w:hAnsi="Times New Roman" w:cs="Times New Roman"/>
          <w:sz w:val="24"/>
          <w:szCs w:val="24"/>
        </w:rPr>
        <w:t xml:space="preserve"> </w:t>
      </w:r>
    </w:p>
    <w:p w14:paraId="36A16CA2"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ϑ</m:t>
            </m:r>
          </m:e>
          <m:sub>
            <m:r>
              <m:rPr>
                <m:nor/>
              </m:rPr>
              <w:rPr>
                <w:rFonts w:ascii="Times New Roman" w:eastAsia="Times New Roman" w:hAnsi="Times New Roman" w:cs="Times New Roman"/>
                <w:sz w:val="24"/>
                <w:szCs w:val="24"/>
              </w:rPr>
              <m:t>mixture</m:t>
            </m:r>
          </m:sub>
        </m:sSub>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 xml:space="preserve">=   </m:t>
        </m:r>
        <m:f>
          <m:fPr>
            <m:ctrlPr>
              <w:rPr>
                <w:rFonts w:ascii="Cambria Math" w:eastAsia="Times New Roman" w:hAnsi="Cambria Math" w:cs="Times New Roman"/>
                <w:i/>
                <w:sz w:val="24"/>
                <w:szCs w:val="24"/>
              </w:rPr>
            </m:ctrlPr>
          </m:fPr>
          <m:num>
            <m:r>
              <m:rPr>
                <m:nor/>
              </m:rPr>
              <w:rPr>
                <w:rFonts w:ascii="Times New Roman" w:eastAsia="Times New Roman" w:hAnsi="Times New Roman" w:cs="Times New Roman"/>
                <w:sz w:val="24"/>
                <w:szCs w:val="24"/>
              </w:rPr>
              <m:t xml:space="preserve">3.0* </m:t>
            </m:r>
            <m:sSup>
              <m:sSupPr>
                <m:ctrlPr>
                  <w:rPr>
                    <w:rFonts w:ascii="Cambria Math" w:eastAsia="Times New Roman" w:hAnsi="Cambria Math" w:cs="Times New Roman"/>
                    <w:i/>
                    <w:sz w:val="24"/>
                    <w:szCs w:val="24"/>
                  </w:rPr>
                </m:ctrlPr>
              </m:sSupPr>
              <m:e>
                <m:r>
                  <m:rPr>
                    <m:nor/>
                  </m:rPr>
                  <w:rPr>
                    <w:rFonts w:ascii="Times New Roman" w:eastAsia="Times New Roman" w:hAnsi="Times New Roman" w:cs="Times New Roman"/>
                    <w:sz w:val="24"/>
                    <w:szCs w:val="24"/>
                  </w:rPr>
                  <m:t>10</m:t>
                </m:r>
              </m:e>
              <m:sup>
                <m:r>
                  <m:rPr>
                    <m:nor/>
                  </m:rPr>
                  <w:rPr>
                    <w:rFonts w:ascii="Times New Roman" w:eastAsia="Times New Roman" w:hAnsi="Times New Roman" w:cs="Times New Roman"/>
                    <w:sz w:val="24"/>
                    <w:szCs w:val="24"/>
                  </w:rPr>
                  <m:t>-5</m:t>
                </m:r>
              </m:sup>
            </m:sSup>
            <m:r>
              <w:rPr>
                <w:rFonts w:ascii="Cambria Math" w:eastAsia="Times New Roman" w:hAnsi="Cambria Math" w:cs="Times New Roman"/>
                <w:sz w:val="24"/>
                <w:szCs w:val="24"/>
              </w:rPr>
              <m:t xml:space="preserve">  </m:t>
            </m:r>
          </m:num>
          <m:den>
            <m:r>
              <m:rPr>
                <m:nor/>
              </m:rPr>
              <w:rPr>
                <w:rFonts w:ascii="Times New Roman" w:eastAsia="Times New Roman" w:hAnsi="Times New Roman" w:cs="Times New Roman"/>
                <w:sz w:val="24"/>
                <w:szCs w:val="24"/>
              </w:rPr>
              <m:t>0.591</m:t>
            </m:r>
          </m:den>
        </m:f>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 xml:space="preserve">5.1* </m:t>
        </m:r>
        <m:sSup>
          <m:sSupPr>
            <m:ctrlPr>
              <w:rPr>
                <w:rFonts w:ascii="Cambria Math" w:eastAsia="Times New Roman" w:hAnsi="Cambria Math" w:cs="Times New Roman"/>
                <w:i/>
                <w:sz w:val="24"/>
                <w:szCs w:val="24"/>
              </w:rPr>
            </m:ctrlPr>
          </m:sSupPr>
          <m:e>
            <m:r>
              <m:rPr>
                <m:nor/>
              </m:rPr>
              <w:rPr>
                <w:rFonts w:ascii="Times New Roman" w:eastAsia="Times New Roman" w:hAnsi="Times New Roman" w:cs="Times New Roman"/>
                <w:sz w:val="24"/>
                <w:szCs w:val="24"/>
              </w:rPr>
              <m:t>10</m:t>
            </m:r>
          </m:e>
          <m:sup>
            <m:r>
              <m:rPr>
                <m:nor/>
              </m:rPr>
              <w:rPr>
                <w:rFonts w:ascii="Times New Roman" w:eastAsia="Times New Roman" w:hAnsi="Times New Roman" w:cs="Times New Roman"/>
                <w:sz w:val="24"/>
                <w:szCs w:val="24"/>
              </w:rPr>
              <m:t>-5</m:t>
            </m:r>
          </m:sup>
        </m:sSup>
        <m:r>
          <m:rPr>
            <m:nor/>
          </m:rPr>
          <w:rPr>
            <w:rFonts w:ascii="Times New Roman" w:eastAsia="Times New Roman" w:hAnsi="Times New Roman" w:cs="Times New Roman"/>
            <w:sz w:val="24"/>
            <w:szCs w:val="24"/>
          </w:rPr>
          <m:t xml:space="preserve"> </m:t>
        </m:r>
        <m:f>
          <m:fPr>
            <m:ctrlPr>
              <w:rPr>
                <w:rFonts w:ascii="Cambria Math" w:eastAsia="Times New Roman" w:hAnsi="Cambria Math" w:cs="Times New Roman"/>
                <w:i/>
                <w:sz w:val="24"/>
                <w:szCs w:val="24"/>
              </w:rPr>
            </m:ctrlPr>
          </m:fPr>
          <m:num>
            <m:sSup>
              <m:sSupPr>
                <m:ctrlPr>
                  <w:rPr>
                    <w:rFonts w:ascii="Cambria Math" w:eastAsia="Times New Roman" w:hAnsi="Cambria Math" w:cs="Times New Roman"/>
                    <w:i/>
                    <w:sz w:val="24"/>
                    <w:szCs w:val="24"/>
                  </w:rPr>
                </m:ctrlPr>
              </m:sSupPr>
              <m:e>
                <m:r>
                  <m:rPr>
                    <m:nor/>
                  </m:rPr>
                  <w:rPr>
                    <w:rFonts w:ascii="Times New Roman" w:eastAsia="Times New Roman" w:hAnsi="Times New Roman" w:cs="Times New Roman"/>
                    <w:sz w:val="24"/>
                    <w:szCs w:val="24"/>
                  </w:rPr>
                  <m:t>m</m:t>
                </m:r>
              </m:e>
              <m:sup>
                <m:r>
                  <m:rPr>
                    <m:nor/>
                  </m:rPr>
                  <w:rPr>
                    <w:rFonts w:ascii="Times New Roman" w:eastAsia="Times New Roman" w:hAnsi="Times New Roman" w:cs="Times New Roman"/>
                    <w:sz w:val="24"/>
                    <w:szCs w:val="24"/>
                  </w:rPr>
                  <m:t>2</m:t>
                </m:r>
              </m:sup>
            </m:sSup>
          </m:num>
          <m:den>
            <m:r>
              <m:rPr>
                <m:nor/>
              </m:rPr>
              <w:rPr>
                <w:rFonts w:ascii="Times New Roman" w:eastAsia="Times New Roman" w:hAnsi="Times New Roman" w:cs="Times New Roman"/>
                <w:sz w:val="24"/>
                <w:szCs w:val="24"/>
              </w:rPr>
              <m:t>s</m:t>
            </m:r>
          </m:den>
        </m:f>
      </m:oMath>
      <w:r w:rsidR="006440D7" w:rsidRPr="006440D7">
        <w:rPr>
          <w:rFonts w:ascii="Times New Roman" w:eastAsia="Times New Roman" w:hAnsi="Times New Roman" w:cs="Times New Roman"/>
          <w:sz w:val="24"/>
          <w:szCs w:val="24"/>
        </w:rPr>
        <w:t xml:space="preserve"> </w:t>
      </w:r>
    </w:p>
    <w:p w14:paraId="69D14336"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1C0C6FF2"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Given that the exit velocity of the diesel - air mixture at Ф = 1.2 is 3.60 m/s (already calculated in section D.4)</w:t>
      </w:r>
      <w:proofErr w:type="gramStart"/>
      <w:r w:rsidRPr="006440D7">
        <w:rPr>
          <w:rFonts w:ascii="Times New Roman" w:eastAsia="Times New Roman" w:hAnsi="Times New Roman" w:cs="Times New Roman"/>
          <w:sz w:val="24"/>
          <w:szCs w:val="24"/>
        </w:rPr>
        <w:t>,</w:t>
      </w:r>
      <w:proofErr w:type="gramEnd"/>
      <w:r w:rsidRPr="006440D7">
        <w:rPr>
          <w:rFonts w:ascii="Times New Roman" w:eastAsia="Times New Roman" w:hAnsi="Times New Roman" w:cs="Times New Roman"/>
          <w:sz w:val="24"/>
          <w:szCs w:val="24"/>
        </w:rPr>
        <w:t xml:space="preserve"> the Reynolds number for this mixture is approximated as:</w:t>
      </w:r>
    </w:p>
    <w:p w14:paraId="242F5E06"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4836CE1E"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m:oMathPara>
        <m:oMathParaPr>
          <m:jc m:val="left"/>
        </m:oMathParaPr>
        <m:oMath>
          <m:r>
            <m:rPr>
              <m:nor/>
            </m:rPr>
            <w:rPr>
              <w:rFonts w:ascii="Times New Roman" w:eastAsia="Times New Roman" w:hAnsi="Times New Roman" w:cs="Times New Roman"/>
              <w:sz w:val="24"/>
              <w:szCs w:val="24"/>
            </w:rPr>
            <m:t>Re</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 xml:space="preserve">= </m:t>
          </m:r>
          <m:f>
            <m:fPr>
              <m:ctrlPr>
                <w:rPr>
                  <w:rFonts w:ascii="Cambria Math" w:eastAsia="Times New Roman" w:hAnsi="Cambria Math" w:cs="Times New Roman"/>
                  <w:sz w:val="24"/>
                  <w:szCs w:val="24"/>
                </w:rPr>
              </m:ctrlPr>
            </m:fPr>
            <m:num>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u</m:t>
                  </m:r>
                </m:e>
                <m:sub>
                  <m:r>
                    <m:rPr>
                      <m:nor/>
                    </m:rPr>
                    <w:rPr>
                      <w:rFonts w:ascii="Times New Roman" w:eastAsia="Times New Roman" w:hAnsi="Times New Roman" w:cs="Times New Roman"/>
                      <w:sz w:val="24"/>
                      <w:szCs w:val="24"/>
                    </w:rPr>
                    <m:t>exit</m:t>
                  </m:r>
                </m:sub>
              </m:sSub>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d</m:t>
                  </m:r>
                </m:e>
                <m:sub>
                  <m:r>
                    <m:rPr>
                      <m:nor/>
                    </m:rPr>
                    <w:rPr>
                      <w:rFonts w:ascii="Times New Roman" w:eastAsia="Times New Roman" w:hAnsi="Times New Roman" w:cs="Times New Roman"/>
                      <w:sz w:val="24"/>
                      <w:szCs w:val="24"/>
                    </w:rPr>
                    <m:t>exit</m:t>
                  </m:r>
                </m:sub>
              </m:sSub>
            </m:num>
            <m:den>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ϑ</m:t>
                  </m:r>
                </m:e>
                <m:sub>
                  <m:r>
                    <m:rPr>
                      <m:nor/>
                    </m:rPr>
                    <w:rPr>
                      <w:rFonts w:ascii="Times New Roman" w:eastAsia="Times New Roman" w:hAnsi="Times New Roman" w:cs="Times New Roman"/>
                      <w:sz w:val="24"/>
                      <w:szCs w:val="24"/>
                    </w:rPr>
                    <m:t>mixture</m:t>
                  </m:r>
                </m:sub>
              </m:sSub>
            </m:den>
          </m:f>
        </m:oMath>
      </m:oMathPara>
    </w:p>
    <w:p w14:paraId="798E28BD"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5DBDE4AD" w14:textId="77777777" w:rsidR="006440D7" w:rsidRPr="006440D7" w:rsidRDefault="006440D7" w:rsidP="006440D7">
      <w:pPr>
        <w:spacing w:after="120" w:line="480" w:lineRule="auto"/>
        <w:jc w:val="both"/>
        <w:rPr>
          <w:rFonts w:ascii="Cambria Math" w:eastAsia="Times New Roman" w:hAnsi="Cambria Math" w:cs="Times New Roman"/>
          <w:sz w:val="24"/>
          <w:szCs w:val="24"/>
          <w:oMath/>
        </w:rPr>
      </w:pPr>
      <m:oMathPara>
        <m:oMathParaPr>
          <m:jc m:val="left"/>
        </m:oMathParaPr>
        <m:oMath>
          <m:r>
            <m:rPr>
              <m:nor/>
            </m:rPr>
            <w:rPr>
              <w:rFonts w:ascii="Times New Roman" w:eastAsia="Times New Roman" w:hAnsi="Times New Roman" w:cs="Times New Roman"/>
              <w:sz w:val="24"/>
              <w:szCs w:val="24"/>
            </w:rPr>
            <m:t xml:space="preserve">Re  = </m:t>
          </m:r>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3.60</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0.0095</m:t>
              </m:r>
            </m:num>
            <m:den>
              <m:r>
                <m:rPr>
                  <m:nor/>
                </m:rPr>
                <w:rPr>
                  <w:rFonts w:ascii="Times New Roman" w:eastAsia="Times New Roman" w:hAnsi="Times New Roman" w:cs="Times New Roman"/>
                  <w:sz w:val="24"/>
                  <w:szCs w:val="24"/>
                </w:rPr>
                <m:t>5.1</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sSup>
                <m:sSupPr>
                  <m:ctrlPr>
                    <w:rPr>
                      <w:rFonts w:ascii="Cambria Math" w:eastAsia="Times New Roman" w:hAnsi="Cambria Math" w:cs="Times New Roman"/>
                      <w:sz w:val="24"/>
                      <w:szCs w:val="24"/>
                    </w:rPr>
                  </m:ctrlPr>
                </m:sSupPr>
                <m:e>
                  <m:r>
                    <m:rPr>
                      <m:nor/>
                    </m:rPr>
                    <w:rPr>
                      <w:rFonts w:ascii="Times New Roman" w:eastAsia="Times New Roman" w:hAnsi="Times New Roman" w:cs="Times New Roman"/>
                      <w:sz w:val="24"/>
                      <w:szCs w:val="24"/>
                    </w:rPr>
                    <m:t>10</m:t>
                  </m:r>
                </m:e>
                <m:sup>
                  <m:r>
                    <m:rPr>
                      <m:nor/>
                    </m:rPr>
                    <w:rPr>
                      <w:rFonts w:ascii="Times New Roman" w:eastAsia="Times New Roman" w:hAnsi="Times New Roman" w:cs="Times New Roman"/>
                      <w:sz w:val="24"/>
                      <w:szCs w:val="24"/>
                    </w:rPr>
                    <m:t>-5</m:t>
                  </m:r>
                </m:sup>
              </m:sSup>
            </m:den>
          </m:f>
          <m:r>
            <m:rPr>
              <m:nor/>
            </m:rPr>
            <w:rPr>
              <w:rFonts w:ascii="Times New Roman" w:eastAsia="Times New Roman" w:hAnsi="Times New Roman" w:cs="Times New Roman"/>
              <w:sz w:val="24"/>
              <w:szCs w:val="24"/>
            </w:rPr>
            <m:t xml:space="preserve"> </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670</m:t>
          </m:r>
        </m:oMath>
      </m:oMathPara>
    </w:p>
    <w:p w14:paraId="58FAB12A" w14:textId="77777777" w:rsidR="006440D7" w:rsidRPr="00300D01" w:rsidRDefault="006440D7" w:rsidP="006440D7">
      <w:pPr>
        <w:spacing w:after="120" w:line="480" w:lineRule="auto"/>
        <w:jc w:val="both"/>
        <w:rPr>
          <w:rFonts w:ascii="Times New Roman" w:eastAsia="Times New Roman" w:hAnsi="Times New Roman" w:cs="Times New Roman"/>
          <w:sz w:val="24"/>
          <w:szCs w:val="24"/>
        </w:rPr>
      </w:pPr>
    </w:p>
    <w:p w14:paraId="4C99BC15" w14:textId="77777777" w:rsidR="00300D01" w:rsidRDefault="00300D01" w:rsidP="006440D7">
      <w:pPr>
        <w:spacing w:after="120" w:line="480" w:lineRule="auto"/>
        <w:jc w:val="both"/>
        <w:rPr>
          <w:rFonts w:ascii="Times New Roman" w:eastAsia="Times New Roman" w:hAnsi="Times New Roman" w:cs="Times New Roman"/>
          <w:sz w:val="24"/>
          <w:szCs w:val="24"/>
        </w:rPr>
      </w:pPr>
    </w:p>
    <w:p w14:paraId="40D1623F" w14:textId="77777777" w:rsidR="00300D01" w:rsidRDefault="00300D01" w:rsidP="006440D7">
      <w:pPr>
        <w:spacing w:after="120" w:line="480" w:lineRule="auto"/>
        <w:jc w:val="both"/>
        <w:rPr>
          <w:rFonts w:ascii="Times New Roman" w:eastAsia="Times New Roman" w:hAnsi="Times New Roman" w:cs="Times New Roman"/>
          <w:sz w:val="24"/>
          <w:szCs w:val="24"/>
        </w:rPr>
      </w:pPr>
    </w:p>
    <w:p w14:paraId="3BB2E4F3" w14:textId="77777777" w:rsidR="00300D01" w:rsidRDefault="00300D01" w:rsidP="006440D7">
      <w:pPr>
        <w:spacing w:after="120" w:line="480" w:lineRule="auto"/>
        <w:jc w:val="both"/>
        <w:rPr>
          <w:rFonts w:ascii="Times New Roman" w:eastAsia="Times New Roman" w:hAnsi="Times New Roman" w:cs="Times New Roman"/>
          <w:sz w:val="24"/>
          <w:szCs w:val="24"/>
        </w:rPr>
      </w:pPr>
    </w:p>
    <w:p w14:paraId="32602BA4" w14:textId="77777777" w:rsidR="008A1B5B" w:rsidRDefault="008A1B5B" w:rsidP="006440D7">
      <w:pPr>
        <w:spacing w:after="120" w:line="480" w:lineRule="auto"/>
        <w:jc w:val="both"/>
        <w:rPr>
          <w:rFonts w:ascii="Times New Roman" w:eastAsia="Times New Roman" w:hAnsi="Times New Roman" w:cs="Times New Roman"/>
          <w:sz w:val="24"/>
          <w:szCs w:val="24"/>
        </w:rPr>
      </w:pPr>
    </w:p>
    <w:p w14:paraId="2E76F2CB" w14:textId="77777777" w:rsidR="008A1B5B" w:rsidRDefault="008A1B5B" w:rsidP="006440D7">
      <w:pPr>
        <w:spacing w:after="120" w:line="480" w:lineRule="auto"/>
        <w:jc w:val="both"/>
        <w:rPr>
          <w:rFonts w:ascii="Times New Roman" w:eastAsia="Times New Roman" w:hAnsi="Times New Roman" w:cs="Times New Roman"/>
          <w:sz w:val="24"/>
          <w:szCs w:val="24"/>
        </w:rPr>
      </w:pPr>
    </w:p>
    <w:p w14:paraId="244D22C6" w14:textId="77777777" w:rsidR="008A1B5B" w:rsidRDefault="008A1B5B" w:rsidP="006440D7">
      <w:pPr>
        <w:spacing w:after="120" w:line="480" w:lineRule="auto"/>
        <w:jc w:val="both"/>
        <w:rPr>
          <w:rFonts w:ascii="Times New Roman" w:eastAsia="Times New Roman" w:hAnsi="Times New Roman" w:cs="Times New Roman"/>
          <w:sz w:val="24"/>
          <w:szCs w:val="24"/>
        </w:rPr>
      </w:pPr>
    </w:p>
    <w:p w14:paraId="590624DA" w14:textId="77777777" w:rsidR="00300D01" w:rsidRDefault="00300D01" w:rsidP="006440D7">
      <w:pPr>
        <w:spacing w:after="120" w:line="480" w:lineRule="auto"/>
        <w:jc w:val="both"/>
        <w:rPr>
          <w:rFonts w:ascii="Times New Roman" w:eastAsia="Times New Roman" w:hAnsi="Times New Roman" w:cs="Times New Roman"/>
          <w:sz w:val="24"/>
          <w:szCs w:val="24"/>
        </w:rPr>
      </w:pPr>
    </w:p>
    <w:p w14:paraId="5E9C1195" w14:textId="77777777" w:rsidR="00B70144" w:rsidRPr="006440D7" w:rsidRDefault="00B70144" w:rsidP="006440D7">
      <w:pPr>
        <w:spacing w:after="120" w:line="480" w:lineRule="auto"/>
        <w:jc w:val="both"/>
        <w:rPr>
          <w:rFonts w:ascii="Times New Roman" w:eastAsia="Times New Roman" w:hAnsi="Times New Roman" w:cs="Times New Roman"/>
          <w:sz w:val="24"/>
          <w:szCs w:val="24"/>
        </w:rPr>
      </w:pPr>
    </w:p>
    <w:p w14:paraId="53BF31A4" w14:textId="77777777" w:rsidR="006440D7" w:rsidRPr="006440D7" w:rsidRDefault="006440D7" w:rsidP="0039598C">
      <w:pPr>
        <w:pStyle w:val="Heading2"/>
        <w:rPr>
          <w:rFonts w:eastAsia="Times New Roman"/>
        </w:rPr>
      </w:pPr>
      <w:bookmarkStart w:id="396" w:name="_Toc399323292"/>
      <w:bookmarkStart w:id="397" w:name="_Toc480497153"/>
      <w:r w:rsidRPr="006440D7">
        <w:rPr>
          <w:rFonts w:eastAsia="Times New Roman"/>
        </w:rPr>
        <w:lastRenderedPageBreak/>
        <w:t>D.6 Emission index calculation</w:t>
      </w:r>
      <w:bookmarkEnd w:id="396"/>
      <w:bookmarkEnd w:id="397"/>
    </w:p>
    <w:p w14:paraId="68E03CD0" w14:textId="77777777" w:rsidR="006440D7" w:rsidRPr="006440D7" w:rsidRDefault="006440D7" w:rsidP="00B70144">
      <w:pPr>
        <w:spacing w:after="120" w:line="480" w:lineRule="auto"/>
        <w:ind w:firstLine="720"/>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 xml:space="preserve">Sample NO emission index calculation for petrodiesel flame at an equivalence ratio of 1.2 is presented in this section. The measured concentrations at the end of </w:t>
      </w:r>
      <w:proofErr w:type="gramStart"/>
      <w:r w:rsidRPr="006440D7">
        <w:rPr>
          <w:rFonts w:ascii="Times New Roman" w:eastAsia="Times New Roman" w:hAnsi="Times New Roman" w:cs="Times New Roman"/>
          <w:sz w:val="24"/>
          <w:szCs w:val="24"/>
        </w:rPr>
        <w:t>pyrex</w:t>
      </w:r>
      <w:proofErr w:type="gramEnd"/>
      <w:r w:rsidRPr="006440D7">
        <w:rPr>
          <w:rFonts w:ascii="Times New Roman" w:eastAsia="Times New Roman" w:hAnsi="Times New Roman" w:cs="Times New Roman"/>
          <w:sz w:val="24"/>
          <w:szCs w:val="24"/>
        </w:rPr>
        <w:t xml:space="preserve"> funnel mounted above the flame (refer section 5.3.2 for detailed information) are given by:</w:t>
      </w:r>
    </w:p>
    <w:p w14:paraId="7D89E867"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2EA5A663"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 xml:space="preserve">Mean concentration of NO </w:t>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 46 ppm</w:t>
      </w:r>
    </w:p>
    <w:p w14:paraId="23ECFE41"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Mean concentration of CO</w:t>
      </w:r>
      <w:r w:rsidRPr="006440D7">
        <w:rPr>
          <w:rFonts w:ascii="Times New Roman" w:eastAsia="Times New Roman" w:hAnsi="Times New Roman" w:cs="Times New Roman"/>
          <w:sz w:val="24"/>
          <w:szCs w:val="24"/>
          <w:vertAlign w:val="subscript"/>
        </w:rPr>
        <w:t>2</w:t>
      </w:r>
      <w:r w:rsidRPr="006440D7">
        <w:rPr>
          <w:rFonts w:ascii="Times New Roman" w:eastAsia="Times New Roman" w:hAnsi="Times New Roman" w:cs="Times New Roman"/>
          <w:sz w:val="24"/>
          <w:szCs w:val="24"/>
          <w:vertAlign w:val="subscript"/>
        </w:rPr>
        <w:tab/>
      </w:r>
      <w:r w:rsidRPr="006440D7">
        <w:rPr>
          <w:rFonts w:ascii="Times New Roman" w:eastAsia="Times New Roman" w:hAnsi="Times New Roman" w:cs="Times New Roman"/>
          <w:sz w:val="24"/>
          <w:szCs w:val="24"/>
        </w:rPr>
        <w:tab/>
        <w:t>= 2.27 %</w:t>
      </w:r>
    </w:p>
    <w:p w14:paraId="55E2D8BB"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Mean concentration of CO</w:t>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 9 ppm</w:t>
      </w:r>
    </w:p>
    <w:p w14:paraId="7AA164F5"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1CAB01D8"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The emission index is calculated using the equation,</w:t>
      </w:r>
    </w:p>
    <w:p w14:paraId="6772723D"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Para>
        <m:oMathParaPr>
          <m:jc m:val="left"/>
        </m:oMathParaPr>
        <m:oMath>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EI</m:t>
              </m:r>
            </m:e>
            <m:sub>
              <m:r>
                <m:rPr>
                  <m:nor/>
                </m:rPr>
                <w:rPr>
                  <w:rFonts w:ascii="Times New Roman" w:eastAsia="Times New Roman" w:hAnsi="Times New Roman" w:cs="Times New Roman"/>
                  <w:sz w:val="24"/>
                  <w:szCs w:val="24"/>
                </w:rPr>
                <m:t>NO</m:t>
              </m:r>
            </m:sub>
          </m:sSub>
          <m:r>
            <m:rPr>
              <m:nor/>
            </m:rPr>
            <w:rPr>
              <w:rFonts w:ascii="Times New Roman" w:eastAsia="Times New Roman" w:hAnsi="Times New Roman" w:cs="Times New Roman"/>
              <w:sz w:val="24"/>
              <w:szCs w:val="24"/>
            </w:rPr>
            <m:t xml:space="preserve">= </m:t>
          </m:r>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χ</m:t>
                      </m:r>
                    </m:e>
                    <m:sub>
                      <m:r>
                        <m:rPr>
                          <m:nor/>
                        </m:rPr>
                        <w:rPr>
                          <w:rFonts w:ascii="Times New Roman" w:eastAsia="Times New Roman" w:hAnsi="Times New Roman" w:cs="Times New Roman"/>
                          <w:sz w:val="24"/>
                          <w:szCs w:val="24"/>
                        </w:rPr>
                        <m:t>NO</m:t>
                      </m:r>
                    </m:sub>
                  </m:sSub>
                </m:num>
                <m:den>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χ</m:t>
                      </m:r>
                    </m:e>
                    <m:sub>
                      <m:r>
                        <m:rPr>
                          <m:nor/>
                        </m:rPr>
                        <w:rPr>
                          <w:rFonts w:ascii="Times New Roman" w:eastAsia="Times New Roman" w:hAnsi="Times New Roman" w:cs="Times New Roman"/>
                          <w:sz w:val="24"/>
                          <w:szCs w:val="24"/>
                        </w:rPr>
                        <m:t>CO</m:t>
                      </m:r>
                    </m:sub>
                  </m:sSub>
                  <m:r>
                    <m:rPr>
                      <m:nor/>
                    </m:rPr>
                    <w:rPr>
                      <w:rFonts w:ascii="Times New Roman" w:eastAsia="Times New Roman" w:hAnsi="Times New Roman" w:cs="Times New Roman"/>
                      <w:sz w:val="24"/>
                      <w:szCs w:val="24"/>
                    </w:rPr>
                    <m:t xml:space="preserve">+ </m:t>
                  </m:r>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χ</m:t>
                      </m:r>
                    </m:e>
                    <m:sub>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CO</m:t>
                          </m:r>
                        </m:e>
                        <m:sub>
                          <m:r>
                            <m:rPr>
                              <m:nor/>
                            </m:rPr>
                            <w:rPr>
                              <w:rFonts w:ascii="Times New Roman" w:eastAsia="Times New Roman" w:hAnsi="Times New Roman" w:cs="Times New Roman"/>
                              <w:sz w:val="24"/>
                              <w:szCs w:val="24"/>
                            </w:rPr>
                            <m:t>2</m:t>
                          </m:r>
                        </m:sub>
                      </m:sSub>
                    </m:sub>
                  </m:sSub>
                </m:den>
              </m:f>
            </m:e>
          </m:d>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r>
                    <m:rPr>
                      <m:nor/>
                    </m:rPr>
                    <w:rPr>
                      <w:rFonts w:ascii="Times New Roman" w:eastAsia="Times New Roman" w:hAnsi="Times New Roman" w:cs="Times New Roman"/>
                      <w:sz w:val="24"/>
                      <w:szCs w:val="24"/>
                    </w:rPr>
                    <m:t xml:space="preserve">N* </m:t>
                  </m:r>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MW</m:t>
                      </m:r>
                    </m:e>
                    <m:sub>
                      <m:r>
                        <m:rPr>
                          <m:nor/>
                        </m:rPr>
                        <w:rPr>
                          <w:rFonts w:ascii="Times New Roman" w:eastAsia="Times New Roman" w:hAnsi="Times New Roman" w:cs="Times New Roman"/>
                          <w:sz w:val="24"/>
                          <w:szCs w:val="24"/>
                        </w:rPr>
                        <m:t>NO</m:t>
                      </m:r>
                    </m:sub>
                  </m:sSub>
                </m:num>
                <m:den>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MW</m:t>
                      </m:r>
                    </m:e>
                    <m:sub>
                      <m:r>
                        <m:rPr>
                          <m:nor/>
                        </m:rPr>
                        <w:rPr>
                          <w:rFonts w:ascii="Times New Roman" w:eastAsia="Times New Roman" w:hAnsi="Times New Roman" w:cs="Times New Roman"/>
                          <w:sz w:val="24"/>
                          <w:szCs w:val="24"/>
                        </w:rPr>
                        <m:t>f</m:t>
                      </m:r>
                    </m:sub>
                  </m:sSub>
                </m:den>
              </m:f>
            </m:e>
          </m:d>
          <m:r>
            <m:rPr>
              <m:nor/>
            </m:rPr>
            <w:rPr>
              <w:rFonts w:ascii="Times New Roman" w:eastAsia="Times New Roman" w:hAnsi="Times New Roman" w:cs="Times New Roman"/>
              <w:sz w:val="24"/>
              <w:szCs w:val="24"/>
            </w:rPr>
            <m:t>*1000</m:t>
          </m:r>
        </m:oMath>
      </m:oMathPara>
    </w:p>
    <w:p w14:paraId="2C9585E6"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Here,</w:t>
      </w:r>
    </w:p>
    <w:p w14:paraId="7F3E8611"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χ</m:t>
            </m:r>
          </m:e>
          <m:sub>
            <m:r>
              <m:rPr>
                <m:nor/>
              </m:rPr>
              <w:rPr>
                <w:rFonts w:ascii="Times New Roman" w:eastAsia="Times New Roman" w:hAnsi="Times New Roman" w:cs="Times New Roman"/>
                <w:sz w:val="24"/>
                <w:szCs w:val="24"/>
              </w:rPr>
              <m:t>NO</m:t>
            </m:r>
          </m:sub>
        </m:sSub>
      </m:oMath>
      <w:r w:rsidR="006440D7" w:rsidRPr="006440D7">
        <w:rPr>
          <w:rFonts w:ascii="Times New Roman" w:eastAsia="Times New Roman" w:hAnsi="Times New Roman" w:cs="Times New Roman"/>
          <w:sz w:val="24"/>
          <w:szCs w:val="24"/>
        </w:rPr>
        <w:t xml:space="preserve"> </w:t>
      </w:r>
      <w:r w:rsidR="006440D7" w:rsidRPr="006440D7">
        <w:rPr>
          <w:rFonts w:ascii="Times New Roman" w:eastAsia="Times New Roman" w:hAnsi="Times New Roman" w:cs="Times New Roman"/>
          <w:sz w:val="24"/>
          <w:szCs w:val="24"/>
        </w:rPr>
        <w:tab/>
      </w:r>
      <w:r w:rsidR="006440D7" w:rsidRPr="006440D7">
        <w:rPr>
          <w:rFonts w:ascii="Times New Roman" w:eastAsia="Times New Roman" w:hAnsi="Times New Roman" w:cs="Times New Roman"/>
          <w:sz w:val="24"/>
          <w:szCs w:val="24"/>
        </w:rPr>
        <w:tab/>
        <w:t>=</w:t>
      </w:r>
      <w:r w:rsidR="006440D7" w:rsidRPr="006440D7">
        <w:rPr>
          <w:rFonts w:ascii="Times New Roman" w:eastAsia="Times New Roman" w:hAnsi="Times New Roman" w:cs="Times New Roman"/>
          <w:sz w:val="24"/>
          <w:szCs w:val="24"/>
        </w:rPr>
        <w:tab/>
        <w:t>0.000046</w:t>
      </w:r>
    </w:p>
    <w:p w14:paraId="1CAA3F40"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χ</m:t>
            </m:r>
          </m:e>
          <m:sub>
            <m:r>
              <m:rPr>
                <m:nor/>
              </m:rPr>
              <w:rPr>
                <w:rFonts w:ascii="Times New Roman" w:eastAsia="Times New Roman" w:hAnsi="Times New Roman" w:cs="Times New Roman"/>
                <w:sz w:val="24"/>
                <w:szCs w:val="24"/>
              </w:rPr>
              <m:t>CO</m:t>
            </m:r>
          </m:sub>
        </m:sSub>
      </m:oMath>
      <w:r w:rsidR="006440D7" w:rsidRPr="006440D7">
        <w:rPr>
          <w:rFonts w:ascii="Times New Roman" w:eastAsia="Times New Roman" w:hAnsi="Times New Roman" w:cs="Times New Roman"/>
          <w:sz w:val="24"/>
          <w:szCs w:val="24"/>
        </w:rPr>
        <w:t xml:space="preserve"> </w:t>
      </w:r>
      <w:r w:rsidR="006440D7" w:rsidRPr="006440D7">
        <w:rPr>
          <w:rFonts w:ascii="Times New Roman" w:eastAsia="Times New Roman" w:hAnsi="Times New Roman" w:cs="Times New Roman"/>
          <w:sz w:val="24"/>
          <w:szCs w:val="24"/>
        </w:rPr>
        <w:tab/>
      </w:r>
      <w:r w:rsidR="006440D7" w:rsidRPr="006440D7">
        <w:rPr>
          <w:rFonts w:ascii="Times New Roman" w:eastAsia="Times New Roman" w:hAnsi="Times New Roman" w:cs="Times New Roman"/>
          <w:sz w:val="24"/>
          <w:szCs w:val="24"/>
        </w:rPr>
        <w:tab/>
        <w:t>=</w:t>
      </w:r>
      <w:r w:rsidR="006440D7" w:rsidRPr="006440D7">
        <w:rPr>
          <w:rFonts w:ascii="Times New Roman" w:eastAsia="Times New Roman" w:hAnsi="Times New Roman" w:cs="Times New Roman"/>
          <w:sz w:val="24"/>
          <w:szCs w:val="24"/>
        </w:rPr>
        <w:tab/>
        <w:t>0.000009</w:t>
      </w:r>
    </w:p>
    <w:p w14:paraId="4A494481"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χ</m:t>
            </m:r>
          </m:e>
          <m: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CO</m:t>
                </m:r>
              </m:e>
              <m:sub>
                <m:r>
                  <w:rPr>
                    <w:rFonts w:ascii="Cambria Math" w:eastAsia="Times New Roman" w:hAnsi="Cambria Math" w:cs="Times New Roman"/>
                    <w:sz w:val="24"/>
                    <w:szCs w:val="24"/>
                  </w:rPr>
                  <m:t>2</m:t>
                </m:r>
              </m:sub>
            </m:sSub>
          </m:sub>
        </m:sSub>
      </m:oMath>
      <w:r w:rsidR="006440D7" w:rsidRPr="006440D7">
        <w:rPr>
          <w:rFonts w:ascii="Times New Roman" w:eastAsia="Times New Roman" w:hAnsi="Times New Roman" w:cs="Times New Roman"/>
          <w:sz w:val="24"/>
          <w:szCs w:val="24"/>
        </w:rPr>
        <w:t xml:space="preserve"> </w:t>
      </w:r>
      <w:r w:rsidR="006440D7" w:rsidRPr="006440D7">
        <w:rPr>
          <w:rFonts w:ascii="Times New Roman" w:eastAsia="Times New Roman" w:hAnsi="Times New Roman" w:cs="Times New Roman"/>
          <w:sz w:val="24"/>
          <w:szCs w:val="24"/>
        </w:rPr>
        <w:tab/>
      </w:r>
      <w:r w:rsidR="006440D7" w:rsidRPr="006440D7">
        <w:rPr>
          <w:rFonts w:ascii="Times New Roman" w:eastAsia="Times New Roman" w:hAnsi="Times New Roman" w:cs="Times New Roman"/>
          <w:sz w:val="24"/>
          <w:szCs w:val="24"/>
        </w:rPr>
        <w:tab/>
        <w:t>=</w:t>
      </w:r>
      <w:r w:rsidR="006440D7" w:rsidRPr="006440D7">
        <w:rPr>
          <w:rFonts w:ascii="Times New Roman" w:eastAsia="Times New Roman" w:hAnsi="Times New Roman" w:cs="Times New Roman"/>
          <w:sz w:val="24"/>
          <w:szCs w:val="24"/>
        </w:rPr>
        <w:tab/>
        <w:t>0.0227</w:t>
      </w:r>
    </w:p>
    <w:p w14:paraId="77D5E2ED"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 xml:space="preserve">N   </w:t>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w:t>
      </w:r>
      <w:r w:rsidRPr="006440D7">
        <w:rPr>
          <w:rFonts w:ascii="Times New Roman" w:eastAsia="Times New Roman" w:hAnsi="Times New Roman" w:cs="Times New Roman"/>
          <w:sz w:val="24"/>
          <w:szCs w:val="24"/>
        </w:rPr>
        <w:tab/>
        <w:t>14.4</w:t>
      </w:r>
    </w:p>
    <w:p w14:paraId="636F84AC"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MW</w:t>
      </w:r>
      <w:r w:rsidRPr="006440D7">
        <w:rPr>
          <w:rFonts w:ascii="Times New Roman" w:eastAsia="Times New Roman" w:hAnsi="Times New Roman" w:cs="Times New Roman"/>
          <w:sz w:val="24"/>
          <w:szCs w:val="24"/>
          <w:vertAlign w:val="subscript"/>
        </w:rPr>
        <w:t>NO</w:t>
      </w:r>
      <w:r w:rsidRPr="006440D7">
        <w:rPr>
          <w:rFonts w:ascii="Times New Roman" w:eastAsia="Times New Roman" w:hAnsi="Times New Roman" w:cs="Times New Roman"/>
          <w:sz w:val="24"/>
          <w:szCs w:val="24"/>
          <w:vertAlign w:val="subscript"/>
        </w:rPr>
        <w:tab/>
      </w:r>
      <w:r w:rsidRPr="006440D7">
        <w:rPr>
          <w:rFonts w:ascii="Times New Roman" w:eastAsia="Times New Roman" w:hAnsi="Times New Roman" w:cs="Times New Roman"/>
          <w:sz w:val="24"/>
          <w:szCs w:val="24"/>
          <w:vertAlign w:val="subscript"/>
        </w:rPr>
        <w:tab/>
      </w:r>
      <w:r w:rsidRPr="006440D7">
        <w:rPr>
          <w:rFonts w:ascii="Times New Roman" w:eastAsia="Times New Roman" w:hAnsi="Times New Roman" w:cs="Times New Roman"/>
          <w:sz w:val="24"/>
          <w:szCs w:val="24"/>
        </w:rPr>
        <w:t>=</w:t>
      </w:r>
      <w:r w:rsidRPr="006440D7">
        <w:rPr>
          <w:rFonts w:ascii="Times New Roman" w:eastAsia="Times New Roman" w:hAnsi="Times New Roman" w:cs="Times New Roman"/>
          <w:sz w:val="24"/>
          <w:szCs w:val="24"/>
        </w:rPr>
        <w:tab/>
        <w:t>28</w:t>
      </w:r>
    </w:p>
    <w:p w14:paraId="4841ADF3"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MW</w:t>
      </w:r>
      <w:r w:rsidRPr="006440D7">
        <w:rPr>
          <w:rFonts w:ascii="Times New Roman" w:eastAsia="Times New Roman" w:hAnsi="Times New Roman" w:cs="Times New Roman"/>
          <w:sz w:val="24"/>
          <w:szCs w:val="24"/>
          <w:vertAlign w:val="subscript"/>
        </w:rPr>
        <w:t>f</w:t>
      </w:r>
      <w:r w:rsidRPr="006440D7">
        <w:rPr>
          <w:rFonts w:ascii="Times New Roman" w:eastAsia="Times New Roman" w:hAnsi="Times New Roman" w:cs="Times New Roman"/>
          <w:sz w:val="24"/>
          <w:szCs w:val="24"/>
          <w:vertAlign w:val="subscript"/>
        </w:rPr>
        <w:tab/>
      </w:r>
      <w:r w:rsidRPr="006440D7">
        <w:rPr>
          <w:rFonts w:ascii="Times New Roman" w:eastAsia="Times New Roman" w:hAnsi="Times New Roman" w:cs="Times New Roman"/>
          <w:sz w:val="24"/>
          <w:szCs w:val="24"/>
          <w:vertAlign w:val="subscript"/>
        </w:rPr>
        <w:tab/>
      </w:r>
      <w:r w:rsidRPr="006440D7">
        <w:rPr>
          <w:rFonts w:ascii="Times New Roman" w:eastAsia="Times New Roman" w:hAnsi="Times New Roman" w:cs="Times New Roman"/>
          <w:sz w:val="24"/>
          <w:szCs w:val="24"/>
        </w:rPr>
        <w:t>=</w:t>
      </w:r>
      <w:r w:rsidRPr="006440D7">
        <w:rPr>
          <w:rFonts w:ascii="Times New Roman" w:eastAsia="Times New Roman" w:hAnsi="Times New Roman" w:cs="Times New Roman"/>
          <w:sz w:val="24"/>
          <w:szCs w:val="24"/>
        </w:rPr>
        <w:tab/>
        <w:t>197.7</w:t>
      </w:r>
    </w:p>
    <w:p w14:paraId="1ABB1999"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16D1BFA7" w14:textId="77777777" w:rsidR="006440D7" w:rsidRPr="006440D7" w:rsidRDefault="006C145C" w:rsidP="006440D7">
      <w:pPr>
        <w:spacing w:after="120" w:line="480" w:lineRule="auto"/>
        <w:jc w:val="both"/>
        <w:rPr>
          <w:rFonts w:ascii="Cambria Math" w:eastAsia="Times New Roman" w:hAnsi="Cambria Math" w:cs="Times New Roman"/>
          <w:sz w:val="24"/>
          <w:szCs w:val="24"/>
          <w:oMath/>
        </w:rPr>
      </w:pPr>
      <m:oMathPara>
        <m:oMathParaPr>
          <m:jc m:val="left"/>
        </m:oMathParaPr>
        <m:oMath>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EI</m:t>
              </m:r>
            </m:e>
            <m:sub>
              <m:r>
                <m:rPr>
                  <m:nor/>
                </m:rPr>
                <w:rPr>
                  <w:rFonts w:ascii="Times New Roman" w:eastAsia="Times New Roman" w:hAnsi="Times New Roman" w:cs="Times New Roman"/>
                  <w:sz w:val="24"/>
                  <w:szCs w:val="24"/>
                </w:rPr>
                <m:t>NO</m:t>
              </m:r>
            </m:sub>
          </m:sSub>
          <m:r>
            <m:rPr>
              <m:nor/>
            </m:rPr>
            <w:rPr>
              <w:rFonts w:ascii="Times New Roman" w:eastAsia="Times New Roman" w:hAnsi="Times New Roman" w:cs="Times New Roman"/>
              <w:sz w:val="24"/>
              <w:szCs w:val="24"/>
            </w:rPr>
            <m:t xml:space="preserve"> = </m:t>
          </m:r>
          <m:d>
            <m:dPr>
              <m:ctrlPr>
                <w:rPr>
                  <w:rFonts w:ascii="Cambria Math" w:eastAsia="Times New Roman" w:hAnsi="Cambria Math" w:cs="Times New Roman"/>
                  <w:sz w:val="24"/>
                  <w:szCs w:val="24"/>
                </w:rPr>
              </m:ctrlPr>
            </m:dPr>
            <m:e>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 xml:space="preserve">46 * </m:t>
                  </m:r>
                  <m:sSup>
                    <m:sSupPr>
                      <m:ctrlPr>
                        <w:rPr>
                          <w:rFonts w:ascii="Cambria Math" w:eastAsia="Times New Roman" w:hAnsi="Cambria Math" w:cs="Times New Roman"/>
                          <w:sz w:val="24"/>
                          <w:szCs w:val="24"/>
                        </w:rPr>
                      </m:ctrlPr>
                    </m:sSupPr>
                    <m:e>
                      <m:r>
                        <m:rPr>
                          <m:nor/>
                        </m:rPr>
                        <w:rPr>
                          <w:rFonts w:ascii="Times New Roman" w:eastAsia="Times New Roman" w:hAnsi="Times New Roman" w:cs="Times New Roman"/>
                          <w:sz w:val="24"/>
                          <w:szCs w:val="24"/>
                        </w:rPr>
                        <m:t>10</m:t>
                      </m:r>
                    </m:e>
                    <m:sup>
                      <m:r>
                        <m:rPr>
                          <m:nor/>
                        </m:rPr>
                        <w:rPr>
                          <w:rFonts w:ascii="Times New Roman" w:eastAsia="Times New Roman" w:hAnsi="Times New Roman" w:cs="Times New Roman"/>
                          <w:sz w:val="24"/>
                          <w:szCs w:val="24"/>
                        </w:rPr>
                        <m:t>-6</m:t>
                      </m:r>
                    </m:sup>
                  </m:sSup>
                </m:num>
                <m:den>
                  <m:d>
                    <m:dPr>
                      <m:ctrlPr>
                        <w:rPr>
                          <w:rFonts w:ascii="Cambria Math" w:eastAsia="Times New Roman" w:hAnsi="Cambria Math" w:cs="Times New Roman"/>
                          <w:sz w:val="24"/>
                          <w:szCs w:val="24"/>
                        </w:rPr>
                      </m:ctrlPr>
                    </m:dPr>
                    <m:e>
                      <m:r>
                        <m:rPr>
                          <m:nor/>
                        </m:rPr>
                        <w:rPr>
                          <w:rFonts w:ascii="Times New Roman" w:eastAsia="Times New Roman" w:hAnsi="Times New Roman" w:cs="Times New Roman"/>
                          <w:sz w:val="24"/>
                          <w:szCs w:val="24"/>
                        </w:rPr>
                        <m:t xml:space="preserve">9* </m:t>
                      </m:r>
                      <m:sSup>
                        <m:sSupPr>
                          <m:ctrlPr>
                            <w:rPr>
                              <w:rFonts w:ascii="Cambria Math" w:eastAsia="Times New Roman" w:hAnsi="Cambria Math" w:cs="Times New Roman"/>
                              <w:i/>
                              <w:sz w:val="24"/>
                              <w:szCs w:val="24"/>
                            </w:rPr>
                          </m:ctrlPr>
                        </m:sSupPr>
                        <m:e>
                          <m:r>
                            <m:rPr>
                              <m:nor/>
                            </m:rPr>
                            <w:rPr>
                              <w:rFonts w:ascii="Times New Roman" w:eastAsia="Times New Roman" w:hAnsi="Times New Roman" w:cs="Times New Roman"/>
                              <w:sz w:val="24"/>
                              <w:szCs w:val="24"/>
                            </w:rPr>
                            <m:t>10</m:t>
                          </m:r>
                        </m:e>
                        <m:sup>
                          <m:r>
                            <m:rPr>
                              <m:nor/>
                            </m:rPr>
                            <w:rPr>
                              <w:rFonts w:ascii="Times New Roman" w:eastAsia="Times New Roman" w:hAnsi="Times New Roman" w:cs="Times New Roman"/>
                              <w:sz w:val="24"/>
                              <w:szCs w:val="24"/>
                            </w:rPr>
                            <m:t>-6</m:t>
                          </m:r>
                        </m:sup>
                      </m:sSup>
                    </m:e>
                  </m:d>
                  <m:r>
                    <m:rPr>
                      <m:nor/>
                    </m:rPr>
                    <w:rPr>
                      <w:rFonts w:ascii="Times New Roman" w:eastAsia="Times New Roman" w:hAnsi="Times New Roman" w:cs="Times New Roman"/>
                      <w:sz w:val="24"/>
                      <w:szCs w:val="24"/>
                    </w:rPr>
                    <m:t xml:space="preserve">+ </m:t>
                  </m:r>
                  <m:d>
                    <m:dPr>
                      <m:ctrlPr>
                        <w:rPr>
                          <w:rFonts w:ascii="Cambria Math" w:eastAsia="Times New Roman" w:hAnsi="Cambria Math" w:cs="Times New Roman"/>
                          <w:i/>
                          <w:sz w:val="24"/>
                          <w:szCs w:val="24"/>
                        </w:rPr>
                      </m:ctrlPr>
                    </m:dPr>
                    <m:e>
                      <m:r>
                        <m:rPr>
                          <m:nor/>
                        </m:rPr>
                        <w:rPr>
                          <w:rFonts w:ascii="Times New Roman" w:eastAsia="Times New Roman" w:hAnsi="Times New Roman" w:cs="Times New Roman"/>
                          <w:sz w:val="24"/>
                          <w:szCs w:val="24"/>
                        </w:rPr>
                        <m:t>0.0227</m:t>
                      </m:r>
                    </m:e>
                  </m:d>
                  <m:r>
                    <m:rPr>
                      <m:nor/>
                    </m:rPr>
                    <w:rPr>
                      <w:rFonts w:ascii="Times New Roman" w:eastAsia="Times New Roman" w:hAnsi="Times New Roman" w:cs="Times New Roman"/>
                      <w:sz w:val="24"/>
                      <w:szCs w:val="24"/>
                    </w:rPr>
                    <m:t xml:space="preserve"> </m:t>
                  </m:r>
                </m:den>
              </m:f>
            </m:e>
          </m:d>
          <m:d>
            <m:dPr>
              <m:ctrlPr>
                <w:rPr>
                  <w:rFonts w:ascii="Cambria Math" w:eastAsia="Times New Roman" w:hAnsi="Cambria Math" w:cs="Times New Roman"/>
                  <w:sz w:val="24"/>
                  <w:szCs w:val="24"/>
                </w:rPr>
              </m:ctrlPr>
            </m:dPr>
            <m:e>
              <m:f>
                <m:fPr>
                  <m:ctrlPr>
                    <w:rPr>
                      <w:rFonts w:ascii="Cambria Math" w:eastAsia="Times New Roman" w:hAnsi="Cambria Math" w:cs="Times New Roman"/>
                      <w:sz w:val="24"/>
                      <w:szCs w:val="24"/>
                    </w:rPr>
                  </m:ctrlPr>
                </m:fPr>
                <m:num>
                  <m:r>
                    <m:rPr>
                      <m:nor/>
                    </m:rPr>
                    <w:rPr>
                      <w:rFonts w:ascii="Times New Roman" w:eastAsia="Times New Roman" w:hAnsi="Times New Roman" w:cs="Times New Roman"/>
                      <w:sz w:val="24"/>
                      <w:szCs w:val="24"/>
                    </w:rPr>
                    <m:t>14.4 * 28</m:t>
                  </m:r>
                </m:num>
                <m:den>
                  <m:r>
                    <m:rPr>
                      <m:nor/>
                    </m:rPr>
                    <w:rPr>
                      <w:rFonts w:ascii="Times New Roman" w:eastAsia="Times New Roman" w:hAnsi="Times New Roman" w:cs="Times New Roman"/>
                      <w:sz w:val="24"/>
                      <w:szCs w:val="24"/>
                    </w:rPr>
                    <m:t>197.7</m:t>
                  </m:r>
                </m:den>
              </m:f>
            </m:e>
          </m:d>
          <m:r>
            <m:rPr>
              <m:nor/>
            </m:rPr>
            <w:rPr>
              <w:rFonts w:ascii="Times New Roman" w:eastAsia="Times New Roman" w:hAnsi="Times New Roman" w:cs="Times New Roman"/>
              <w:sz w:val="24"/>
              <w:szCs w:val="24"/>
            </w:rPr>
            <m:t>*1000</m:t>
          </m:r>
        </m:oMath>
      </m:oMathPara>
    </w:p>
    <w:p w14:paraId="07B21E92"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574B83A8"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Hence the EI</w:t>
      </w:r>
      <w:r w:rsidRPr="006440D7">
        <w:rPr>
          <w:rFonts w:ascii="Times New Roman" w:eastAsia="Times New Roman" w:hAnsi="Times New Roman" w:cs="Times New Roman"/>
          <w:sz w:val="24"/>
          <w:szCs w:val="24"/>
          <w:vertAlign w:val="subscript"/>
        </w:rPr>
        <w:t>NO</w:t>
      </w:r>
      <w:r w:rsidRPr="006440D7">
        <w:rPr>
          <w:rFonts w:ascii="Times New Roman" w:eastAsia="Times New Roman" w:hAnsi="Times New Roman" w:cs="Times New Roman"/>
          <w:sz w:val="24"/>
          <w:szCs w:val="24"/>
        </w:rPr>
        <w:t xml:space="preserve"> of diesel flame at Ф = 1.2 is given by,</w:t>
      </w:r>
    </w:p>
    <w:p w14:paraId="07069BDA"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2395A92D" w14:textId="77777777" w:rsidR="006440D7" w:rsidRPr="008F2D86" w:rsidRDefault="006C145C" w:rsidP="006440D7">
      <w:pPr>
        <w:spacing w:after="120" w:line="480" w:lineRule="auto"/>
        <w:jc w:val="both"/>
        <w:rPr>
          <w:rFonts w:ascii="Times New Roman" w:eastAsia="Times New Roman" w:hAnsi="Times New Roman" w:cs="Times New Roman"/>
          <w:sz w:val="24"/>
          <w:szCs w:val="24"/>
        </w:rPr>
      </w:pPr>
      <m:oMathPara>
        <m:oMathParaPr>
          <m:jc m:val="center"/>
        </m:oMathParaPr>
        <m:oMath>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EI</m:t>
              </m:r>
            </m:e>
            <m:sub>
              <m:r>
                <m:rPr>
                  <m:nor/>
                </m:rPr>
                <w:rPr>
                  <w:rFonts w:ascii="Times New Roman" w:eastAsia="Times New Roman" w:hAnsi="Times New Roman" w:cs="Times New Roman"/>
                  <w:sz w:val="24"/>
                  <w:szCs w:val="24"/>
                </w:rPr>
                <m:t>NO</m:t>
              </m:r>
            </m:sub>
          </m:sSub>
          <m:r>
            <m:rPr>
              <m:nor/>
            </m:rPr>
            <w:rPr>
              <w:rFonts w:ascii="Times New Roman" w:eastAsia="Times New Roman" w:hAnsi="Times New Roman" w:cs="Times New Roman"/>
              <w:sz w:val="24"/>
              <w:szCs w:val="24"/>
            </w:rPr>
            <m:t xml:space="preserve"> = 4.43 </m:t>
          </m:r>
          <m:f>
            <m:fPr>
              <m:ctrlPr>
                <w:rPr>
                  <w:rFonts w:ascii="Cambria Math" w:eastAsia="Times New Roman" w:hAnsi="Cambria Math" w:cs="Times New Roman"/>
                  <w:i/>
                  <w:sz w:val="24"/>
                  <w:szCs w:val="24"/>
                </w:rPr>
              </m:ctrlPr>
            </m:fPr>
            <m:num>
              <m:r>
                <m:rPr>
                  <m:nor/>
                </m:rPr>
                <w:rPr>
                  <w:rFonts w:ascii="Times New Roman" w:eastAsia="Times New Roman" w:hAnsi="Times New Roman" w:cs="Times New Roman"/>
                  <w:sz w:val="24"/>
                  <w:szCs w:val="24"/>
                </w:rPr>
                <m:t>g of NO formed</m:t>
              </m:r>
            </m:num>
            <m:den>
              <m:r>
                <m:rPr>
                  <m:nor/>
                </m:rPr>
                <w:rPr>
                  <w:rFonts w:ascii="Times New Roman" w:eastAsia="Times New Roman" w:hAnsi="Times New Roman" w:cs="Times New Roman"/>
                  <w:sz w:val="24"/>
                  <w:szCs w:val="24"/>
                </w:rPr>
                <m:t>kg of fuel burnt</m:t>
              </m:r>
            </m:den>
          </m:f>
        </m:oMath>
      </m:oMathPara>
    </w:p>
    <w:p w14:paraId="3753065C" w14:textId="77777777" w:rsidR="008F2D86" w:rsidRDefault="008F2D86" w:rsidP="006440D7">
      <w:pPr>
        <w:spacing w:after="120" w:line="480" w:lineRule="auto"/>
        <w:jc w:val="both"/>
        <w:rPr>
          <w:rFonts w:ascii="Times New Roman" w:eastAsia="Times New Roman" w:hAnsi="Times New Roman" w:cs="Times New Roman"/>
          <w:sz w:val="24"/>
          <w:szCs w:val="24"/>
        </w:rPr>
      </w:pPr>
    </w:p>
    <w:p w14:paraId="5BC0B295" w14:textId="77777777" w:rsidR="00300D01" w:rsidRDefault="00300D01" w:rsidP="006440D7">
      <w:pPr>
        <w:spacing w:after="120" w:line="480" w:lineRule="auto"/>
        <w:jc w:val="both"/>
        <w:rPr>
          <w:rFonts w:ascii="Times New Roman" w:eastAsia="Times New Roman" w:hAnsi="Times New Roman" w:cs="Times New Roman"/>
          <w:sz w:val="24"/>
          <w:szCs w:val="24"/>
        </w:rPr>
      </w:pPr>
    </w:p>
    <w:p w14:paraId="0A8FF3D8" w14:textId="77777777" w:rsidR="00300D01" w:rsidRDefault="00300D01" w:rsidP="006440D7">
      <w:pPr>
        <w:spacing w:after="120" w:line="480" w:lineRule="auto"/>
        <w:jc w:val="both"/>
        <w:rPr>
          <w:rFonts w:ascii="Times New Roman" w:eastAsia="Times New Roman" w:hAnsi="Times New Roman" w:cs="Times New Roman"/>
          <w:sz w:val="24"/>
          <w:szCs w:val="24"/>
        </w:rPr>
      </w:pPr>
    </w:p>
    <w:p w14:paraId="4F8A66A8" w14:textId="77777777" w:rsidR="00300D01" w:rsidRDefault="00300D01" w:rsidP="006440D7">
      <w:pPr>
        <w:spacing w:after="120" w:line="480" w:lineRule="auto"/>
        <w:jc w:val="both"/>
        <w:rPr>
          <w:rFonts w:ascii="Times New Roman" w:eastAsia="Times New Roman" w:hAnsi="Times New Roman" w:cs="Times New Roman"/>
          <w:sz w:val="24"/>
          <w:szCs w:val="24"/>
        </w:rPr>
      </w:pPr>
    </w:p>
    <w:p w14:paraId="0B9115EC" w14:textId="77777777" w:rsidR="00300D01" w:rsidRDefault="00300D01" w:rsidP="006440D7">
      <w:pPr>
        <w:spacing w:after="120" w:line="480" w:lineRule="auto"/>
        <w:jc w:val="both"/>
        <w:rPr>
          <w:rFonts w:ascii="Times New Roman" w:eastAsia="Times New Roman" w:hAnsi="Times New Roman" w:cs="Times New Roman"/>
          <w:sz w:val="24"/>
          <w:szCs w:val="24"/>
        </w:rPr>
      </w:pPr>
    </w:p>
    <w:p w14:paraId="5802BEDF" w14:textId="77777777" w:rsidR="00300D01" w:rsidRDefault="00300D01" w:rsidP="006440D7">
      <w:pPr>
        <w:spacing w:after="120" w:line="480" w:lineRule="auto"/>
        <w:jc w:val="both"/>
        <w:rPr>
          <w:rFonts w:ascii="Times New Roman" w:eastAsia="Times New Roman" w:hAnsi="Times New Roman" w:cs="Times New Roman"/>
          <w:sz w:val="24"/>
          <w:szCs w:val="24"/>
        </w:rPr>
      </w:pPr>
    </w:p>
    <w:p w14:paraId="7C615D6E" w14:textId="77777777" w:rsidR="00300D01" w:rsidRDefault="00300D01" w:rsidP="006440D7">
      <w:pPr>
        <w:spacing w:after="120" w:line="480" w:lineRule="auto"/>
        <w:jc w:val="both"/>
        <w:rPr>
          <w:rFonts w:ascii="Times New Roman" w:eastAsia="Times New Roman" w:hAnsi="Times New Roman" w:cs="Times New Roman"/>
          <w:sz w:val="24"/>
          <w:szCs w:val="24"/>
        </w:rPr>
      </w:pPr>
    </w:p>
    <w:p w14:paraId="3E4A3ECB" w14:textId="77777777" w:rsidR="00300D01" w:rsidRDefault="00300D01" w:rsidP="006440D7">
      <w:pPr>
        <w:spacing w:after="120" w:line="480" w:lineRule="auto"/>
        <w:jc w:val="both"/>
        <w:rPr>
          <w:rFonts w:ascii="Times New Roman" w:eastAsia="Times New Roman" w:hAnsi="Times New Roman" w:cs="Times New Roman"/>
          <w:sz w:val="24"/>
          <w:szCs w:val="24"/>
        </w:rPr>
      </w:pPr>
    </w:p>
    <w:p w14:paraId="4157D913" w14:textId="77777777" w:rsidR="00300D01" w:rsidRDefault="00300D01" w:rsidP="006440D7">
      <w:pPr>
        <w:spacing w:after="120" w:line="480" w:lineRule="auto"/>
        <w:jc w:val="both"/>
        <w:rPr>
          <w:rFonts w:ascii="Times New Roman" w:eastAsia="Times New Roman" w:hAnsi="Times New Roman" w:cs="Times New Roman"/>
          <w:sz w:val="24"/>
          <w:szCs w:val="24"/>
        </w:rPr>
      </w:pPr>
    </w:p>
    <w:p w14:paraId="622F73E2" w14:textId="77777777" w:rsidR="00300D01" w:rsidRDefault="00300D01" w:rsidP="006440D7">
      <w:pPr>
        <w:spacing w:after="120" w:line="480" w:lineRule="auto"/>
        <w:jc w:val="both"/>
        <w:rPr>
          <w:rFonts w:ascii="Times New Roman" w:eastAsia="Times New Roman" w:hAnsi="Times New Roman" w:cs="Times New Roman"/>
          <w:sz w:val="24"/>
          <w:szCs w:val="24"/>
        </w:rPr>
      </w:pPr>
    </w:p>
    <w:p w14:paraId="517D97F7" w14:textId="77777777" w:rsidR="00300D01" w:rsidRDefault="00300D01" w:rsidP="006440D7">
      <w:pPr>
        <w:spacing w:after="120" w:line="480" w:lineRule="auto"/>
        <w:jc w:val="both"/>
        <w:rPr>
          <w:rFonts w:ascii="Times New Roman" w:eastAsia="Times New Roman" w:hAnsi="Times New Roman" w:cs="Times New Roman"/>
          <w:sz w:val="24"/>
          <w:szCs w:val="24"/>
        </w:rPr>
      </w:pPr>
    </w:p>
    <w:p w14:paraId="0727C0B5" w14:textId="77777777" w:rsidR="008F2D86" w:rsidRPr="006440D7" w:rsidRDefault="008F2D86" w:rsidP="006440D7">
      <w:pPr>
        <w:spacing w:after="120" w:line="480" w:lineRule="auto"/>
        <w:jc w:val="both"/>
        <w:rPr>
          <w:rFonts w:ascii="Cambria Math" w:eastAsia="Times New Roman" w:hAnsi="Cambria Math" w:cs="Times New Roman"/>
          <w:sz w:val="24"/>
          <w:szCs w:val="24"/>
          <w:oMath/>
        </w:rPr>
      </w:pPr>
    </w:p>
    <w:p w14:paraId="23C74008" w14:textId="77777777" w:rsidR="006440D7" w:rsidRPr="006440D7" w:rsidRDefault="006440D7" w:rsidP="0039598C">
      <w:pPr>
        <w:pStyle w:val="Heading2"/>
        <w:rPr>
          <w:rFonts w:eastAsia="Times New Roman"/>
        </w:rPr>
      </w:pPr>
      <w:bookmarkStart w:id="398" w:name="_Toc480497154"/>
      <w:bookmarkStart w:id="399" w:name="_Toc399323293"/>
      <w:r w:rsidRPr="006440D7">
        <w:rPr>
          <w:rFonts w:eastAsia="Times New Roman"/>
        </w:rPr>
        <w:lastRenderedPageBreak/>
        <w:t>D.7 Corrections for measured flame temperature data</w:t>
      </w:r>
      <w:bookmarkEnd w:id="398"/>
    </w:p>
    <w:p w14:paraId="2DF035E5" w14:textId="77777777" w:rsidR="006440D7" w:rsidRPr="006440D7" w:rsidRDefault="006440D7" w:rsidP="00B70144">
      <w:pPr>
        <w:spacing w:after="0" w:line="480" w:lineRule="auto"/>
        <w:ind w:firstLine="720"/>
        <w:jc w:val="both"/>
        <w:rPr>
          <w:rFonts w:ascii="Times New Roman" w:eastAsia="PMingLiU" w:hAnsi="Times New Roman" w:cs="Times New Roman"/>
          <w:sz w:val="24"/>
          <w:szCs w:val="20"/>
        </w:rPr>
      </w:pPr>
      <w:r w:rsidRPr="006440D7">
        <w:rPr>
          <w:rFonts w:ascii="Times New Roman" w:eastAsia="PMingLiU" w:hAnsi="Times New Roman" w:cs="Times New Roman"/>
          <w:sz w:val="24"/>
          <w:szCs w:val="20"/>
        </w:rPr>
        <w:t xml:space="preserve">The recorded flame temperature read from the thermocouple bead would be less than the true flame temperatures due to radiative and convective heat losses.  Thus, a representative correction is </w:t>
      </w:r>
      <w:r w:rsidRPr="00117AA6">
        <w:rPr>
          <w:rFonts w:ascii="Times New Roman" w:eastAsia="PMingLiU" w:hAnsi="Times New Roman" w:cs="Times New Roman"/>
          <w:sz w:val="24"/>
          <w:szCs w:val="20"/>
        </w:rPr>
        <w:t>required to account for these losses. In this work, the flame temperature correction technique adopted by Jha et al (2008) in the flame temperature measurements of biodiesel blends with diesel was employed.  The</w:t>
      </w:r>
      <w:r w:rsidRPr="006440D7">
        <w:rPr>
          <w:rFonts w:ascii="Times New Roman" w:eastAsia="PMingLiU" w:hAnsi="Times New Roman" w:cs="Times New Roman"/>
          <w:sz w:val="24"/>
          <w:szCs w:val="20"/>
        </w:rPr>
        <w:t xml:space="preserve"> procedure involved three calculation steps, Reynolds number, approximation of the Nusselt number, and finally the radiation calculation, which yielded the corrected thermocouple values.  </w:t>
      </w:r>
    </w:p>
    <w:p w14:paraId="73505480" w14:textId="77777777" w:rsidR="006440D7" w:rsidRPr="006440D7" w:rsidRDefault="006440D7" w:rsidP="006440D7">
      <w:pPr>
        <w:spacing w:after="0" w:line="480" w:lineRule="auto"/>
        <w:jc w:val="both"/>
        <w:rPr>
          <w:rFonts w:ascii="Times New Roman" w:eastAsia="PMingLiU" w:hAnsi="Times New Roman" w:cs="Times New Roman"/>
          <w:sz w:val="24"/>
          <w:szCs w:val="20"/>
        </w:rPr>
      </w:pPr>
    </w:p>
    <w:p w14:paraId="6BC6A92F" w14:textId="77777777" w:rsidR="006440D7" w:rsidRPr="006440D7" w:rsidRDefault="006440D7" w:rsidP="006440D7">
      <w:pPr>
        <w:spacing w:after="0" w:line="480" w:lineRule="auto"/>
        <w:ind w:firstLine="720"/>
        <w:jc w:val="center"/>
        <w:rPr>
          <w:rFonts w:ascii="Cambria Math" w:eastAsia="PMingLiU" w:hAnsi="Cambria Math" w:cs="Times New Roman" w:hint="eastAsia"/>
          <w:sz w:val="24"/>
          <w:szCs w:val="24"/>
          <w:oMath/>
        </w:rPr>
      </w:pPr>
      <m:oMathPara>
        <m:oMath>
          <m:r>
            <m:rPr>
              <m:nor/>
            </m:rPr>
            <w:rPr>
              <w:rFonts w:ascii="Times New Roman" w:eastAsia="PMingLiU" w:hAnsi="Times New Roman" w:cs="Times New Roman"/>
              <w:sz w:val="24"/>
              <w:szCs w:val="24"/>
            </w:rPr>
            <m:t>Re</m:t>
          </m:r>
          <m:r>
            <m:rPr>
              <m:nor/>
            </m:rPr>
            <w:rPr>
              <w:rFonts w:ascii="Cambria Math" w:eastAsia="PMingLiU" w:hAnsi="Times New Roman" w:cs="Times New Roman"/>
              <w:sz w:val="24"/>
              <w:szCs w:val="24"/>
            </w:rPr>
            <m:t xml:space="preserve"> </m:t>
          </m:r>
          <m:r>
            <m:rPr>
              <m:nor/>
            </m:rPr>
            <w:rPr>
              <w:rFonts w:ascii="Times New Roman" w:eastAsia="PMingLiU" w:hAnsi="Times New Roman" w:cs="Times New Roman"/>
              <w:sz w:val="24"/>
              <w:szCs w:val="24"/>
            </w:rPr>
            <m:t>=</m:t>
          </m:r>
          <m:r>
            <m:rPr>
              <m:nor/>
            </m:rPr>
            <w:rPr>
              <w:rFonts w:ascii="Cambria Math" w:eastAsia="PMingLiU" w:hAnsi="Times New Roman" w:cs="Times New Roman"/>
              <w:sz w:val="24"/>
              <w:szCs w:val="24"/>
            </w:rPr>
            <m:t xml:space="preserve"> </m:t>
          </m:r>
          <m:r>
            <m:rPr>
              <m:nor/>
            </m:rPr>
            <w:rPr>
              <w:rFonts w:ascii="Times New Roman" w:eastAsia="PMingLiU" w:hAnsi="Times New Roman" w:cs="Times New Roman"/>
              <w:sz w:val="24"/>
              <w:szCs w:val="24"/>
            </w:rPr>
            <m:t>(u</m:t>
          </m:r>
          <m:sSub>
            <m:sSubPr>
              <m:ctrlPr>
                <w:rPr>
                  <w:rFonts w:ascii="Cambria Math" w:eastAsia="PMingLiU" w:hAnsi="Cambria Math" w:cs="Times New Roman"/>
                  <w:i/>
                  <w:sz w:val="24"/>
                  <w:szCs w:val="24"/>
                </w:rPr>
              </m:ctrlPr>
            </m:sSubPr>
            <m:e>
              <m:r>
                <m:rPr>
                  <m:nor/>
                </m:rPr>
                <w:rPr>
                  <w:rFonts w:ascii="Times New Roman" w:eastAsia="PMingLiU" w:hAnsi="Times New Roman" w:cs="Times New Roman"/>
                  <w:sz w:val="24"/>
                  <w:szCs w:val="24"/>
                </w:rPr>
                <m:t>d</m:t>
              </m:r>
            </m:e>
            <m:sub>
              <m:r>
                <m:rPr>
                  <m:nor/>
                </m:rPr>
                <w:rPr>
                  <w:rFonts w:ascii="Times New Roman" w:eastAsia="PMingLiU" w:hAnsi="Times New Roman" w:cs="Times New Roman"/>
                  <w:sz w:val="24"/>
                  <w:szCs w:val="24"/>
                </w:rPr>
                <m:t>bead</m:t>
              </m:r>
            </m:sub>
          </m:sSub>
          <m:r>
            <m:rPr>
              <m:nor/>
            </m:rPr>
            <w:rPr>
              <w:rFonts w:ascii="Times New Roman" w:eastAsia="PMingLiU" w:hAnsi="Times New Roman" w:cs="Times New Roman"/>
              <w:sz w:val="24"/>
              <w:szCs w:val="24"/>
            </w:rPr>
            <m:t>)/</m:t>
          </m:r>
          <m:sSub>
            <m:sSubPr>
              <m:ctrlPr>
                <w:rPr>
                  <w:rFonts w:ascii="Cambria Math" w:eastAsia="PMingLiU" w:hAnsi="Cambria Math" w:cs="Times New Roman"/>
                  <w:i/>
                  <w:sz w:val="24"/>
                  <w:szCs w:val="24"/>
                </w:rPr>
              </m:ctrlPr>
            </m:sSubPr>
            <m:e>
              <m:r>
                <m:rPr>
                  <m:nor/>
                </m:rPr>
                <w:rPr>
                  <w:rFonts w:ascii="Times New Roman" w:eastAsia="PMingLiU" w:hAnsi="Times New Roman" w:cs="Times New Roman"/>
                  <w:sz w:val="24"/>
                  <w:szCs w:val="24"/>
                </w:rPr>
                <m:t>υ</m:t>
              </m:r>
            </m:e>
            <m:sub>
              <m:r>
                <m:rPr>
                  <m:nor/>
                </m:rPr>
                <w:rPr>
                  <w:rFonts w:ascii="Times New Roman" w:eastAsia="PMingLiU" w:hAnsi="Times New Roman" w:cs="Times New Roman"/>
                  <w:sz w:val="24"/>
                  <w:szCs w:val="24"/>
                </w:rPr>
                <m:t>air</m:t>
              </m:r>
            </m:sub>
          </m:sSub>
        </m:oMath>
      </m:oMathPara>
    </w:p>
    <w:p w14:paraId="3F55657D" w14:textId="77777777" w:rsidR="006440D7" w:rsidRPr="006440D7" w:rsidRDefault="006440D7" w:rsidP="006440D7">
      <w:pPr>
        <w:spacing w:after="0" w:line="480" w:lineRule="auto"/>
        <w:ind w:firstLine="720"/>
        <w:jc w:val="center"/>
        <w:rPr>
          <w:rFonts w:ascii="Cambria Math" w:eastAsia="PMingLiU" w:hAnsi="Cambria Math" w:cs="Times New Roman" w:hint="eastAsia"/>
          <w:sz w:val="24"/>
          <w:szCs w:val="24"/>
          <w:oMath/>
        </w:rPr>
      </w:pPr>
      <m:oMathPara>
        <m:oMath>
          <m:r>
            <m:rPr>
              <m:nor/>
            </m:rPr>
            <w:rPr>
              <w:rFonts w:ascii="Times New Roman" w:eastAsia="PMingLiU" w:hAnsi="Times New Roman" w:cs="Times New Roman"/>
              <w:sz w:val="24"/>
              <w:szCs w:val="24"/>
            </w:rPr>
            <m:t>Nu</m:t>
          </m:r>
          <m:r>
            <m:rPr>
              <m:nor/>
            </m:rPr>
            <w:rPr>
              <w:rFonts w:ascii="Cambria Math" w:eastAsia="PMingLiU" w:hAnsi="Times New Roman" w:cs="Times New Roman"/>
              <w:sz w:val="24"/>
              <w:szCs w:val="24"/>
            </w:rPr>
            <m:t xml:space="preserve"> </m:t>
          </m:r>
          <m:r>
            <m:rPr>
              <m:nor/>
            </m:rPr>
            <w:rPr>
              <w:rFonts w:ascii="Times New Roman" w:eastAsia="PMingLiU" w:hAnsi="Times New Roman" w:cs="Times New Roman"/>
              <w:sz w:val="24"/>
              <w:szCs w:val="24"/>
            </w:rPr>
            <m:t>=</m:t>
          </m:r>
          <m:r>
            <m:rPr>
              <m:nor/>
            </m:rPr>
            <w:rPr>
              <w:rFonts w:ascii="Cambria Math" w:eastAsia="PMingLiU" w:hAnsi="Times New Roman" w:cs="Times New Roman"/>
              <w:sz w:val="24"/>
              <w:szCs w:val="24"/>
            </w:rPr>
            <m:t xml:space="preserve"> </m:t>
          </m:r>
          <m:d>
            <m:dPr>
              <m:ctrlPr>
                <w:rPr>
                  <w:rFonts w:ascii="Cambria Math" w:eastAsia="PMingLiU" w:hAnsi="Cambria Math" w:cs="Times New Roman"/>
                  <w:i/>
                  <w:sz w:val="24"/>
                  <w:szCs w:val="24"/>
                </w:rPr>
              </m:ctrlPr>
            </m:dPr>
            <m:e>
              <m:f>
                <m:fPr>
                  <m:ctrlPr>
                    <w:rPr>
                      <w:rFonts w:ascii="Cambria Math" w:eastAsia="PMingLiU" w:hAnsi="Cambria Math" w:cs="Times New Roman"/>
                      <w:i/>
                      <w:sz w:val="24"/>
                      <w:szCs w:val="24"/>
                    </w:rPr>
                  </m:ctrlPr>
                </m:fPr>
                <m:num>
                  <m:r>
                    <m:rPr>
                      <m:nor/>
                    </m:rPr>
                    <w:rPr>
                      <w:rFonts w:ascii="Times New Roman" w:eastAsia="PMingLiU" w:hAnsi="Times New Roman" w:cs="Times New Roman"/>
                      <w:sz w:val="24"/>
                      <w:szCs w:val="24"/>
                    </w:rPr>
                    <m:t>h</m:t>
                  </m:r>
                  <m:sSub>
                    <m:sSubPr>
                      <m:ctrlPr>
                        <w:rPr>
                          <w:rFonts w:ascii="Cambria Math" w:eastAsia="PMingLiU" w:hAnsi="Cambria Math" w:cs="Times New Roman"/>
                          <w:i/>
                          <w:sz w:val="24"/>
                          <w:szCs w:val="24"/>
                        </w:rPr>
                      </m:ctrlPr>
                    </m:sSubPr>
                    <m:e>
                      <m:r>
                        <m:rPr>
                          <m:nor/>
                        </m:rPr>
                        <w:rPr>
                          <w:rFonts w:ascii="Times New Roman" w:eastAsia="PMingLiU" w:hAnsi="Times New Roman" w:cs="Times New Roman"/>
                          <w:sz w:val="24"/>
                          <w:szCs w:val="24"/>
                        </w:rPr>
                        <m:t>d</m:t>
                      </m:r>
                    </m:e>
                    <m:sub>
                      <m:r>
                        <m:rPr>
                          <m:nor/>
                        </m:rPr>
                        <w:rPr>
                          <w:rFonts w:ascii="Times New Roman" w:eastAsia="PMingLiU" w:hAnsi="Times New Roman" w:cs="Times New Roman"/>
                          <w:sz w:val="24"/>
                          <w:szCs w:val="24"/>
                        </w:rPr>
                        <m:t>bead</m:t>
                      </m:r>
                    </m:sub>
                  </m:sSub>
                </m:num>
                <m:den>
                  <m:sSub>
                    <m:sSubPr>
                      <m:ctrlPr>
                        <w:rPr>
                          <w:rFonts w:ascii="Cambria Math" w:eastAsia="PMingLiU" w:hAnsi="Cambria Math" w:cs="Times New Roman"/>
                          <w:i/>
                          <w:sz w:val="24"/>
                          <w:szCs w:val="24"/>
                        </w:rPr>
                      </m:ctrlPr>
                    </m:sSubPr>
                    <m:e>
                      <m:r>
                        <m:rPr>
                          <m:nor/>
                        </m:rPr>
                        <w:rPr>
                          <w:rFonts w:ascii="Times New Roman" w:eastAsia="PMingLiU" w:hAnsi="Times New Roman" w:cs="Times New Roman"/>
                          <w:sz w:val="24"/>
                          <w:szCs w:val="24"/>
                        </w:rPr>
                        <m:t>k</m:t>
                      </m:r>
                    </m:e>
                    <m:sub>
                      <m:r>
                        <m:rPr>
                          <m:nor/>
                        </m:rPr>
                        <w:rPr>
                          <w:rFonts w:ascii="Times New Roman" w:eastAsia="PMingLiU" w:hAnsi="Times New Roman" w:cs="Times New Roman"/>
                          <w:sz w:val="24"/>
                          <w:szCs w:val="24"/>
                        </w:rPr>
                        <m:t>air</m:t>
                      </m:r>
                    </m:sub>
                  </m:sSub>
                </m:den>
              </m:f>
            </m:e>
          </m:d>
          <m:r>
            <m:rPr>
              <m:nor/>
            </m:rPr>
            <w:rPr>
              <w:rFonts w:ascii="Cambria Math" w:eastAsia="PMingLiU" w:hAnsi="Times New Roman" w:cs="Times New Roman"/>
              <w:sz w:val="24"/>
              <w:szCs w:val="24"/>
            </w:rPr>
            <m:t xml:space="preserve"> </m:t>
          </m:r>
          <m:r>
            <m:rPr>
              <m:nor/>
            </m:rPr>
            <w:rPr>
              <w:rFonts w:ascii="Times New Roman" w:eastAsia="PMingLiU" w:hAnsi="Times New Roman" w:cs="Times New Roman"/>
              <w:sz w:val="24"/>
              <w:szCs w:val="24"/>
            </w:rPr>
            <m:t>=</m:t>
          </m:r>
          <m:r>
            <m:rPr>
              <m:nor/>
            </m:rPr>
            <w:rPr>
              <w:rFonts w:ascii="Cambria Math" w:eastAsia="PMingLiU" w:hAnsi="Times New Roman" w:cs="Times New Roman"/>
              <w:sz w:val="24"/>
              <w:szCs w:val="24"/>
            </w:rPr>
            <m:t xml:space="preserve"> </m:t>
          </m:r>
          <m:r>
            <m:rPr>
              <m:nor/>
            </m:rPr>
            <w:rPr>
              <w:rFonts w:ascii="Times New Roman" w:eastAsia="PMingLiU" w:hAnsi="Times New Roman" w:cs="Times New Roman"/>
              <w:sz w:val="24"/>
              <w:szCs w:val="24"/>
            </w:rPr>
            <m:t>2</m:t>
          </m:r>
          <m:r>
            <m:rPr>
              <m:nor/>
            </m:rPr>
            <w:rPr>
              <w:rFonts w:ascii="Cambria Math" w:eastAsia="PMingLiU" w:hAnsi="Times New Roman" w:cs="Times New Roman"/>
              <w:sz w:val="24"/>
              <w:szCs w:val="24"/>
            </w:rPr>
            <m:t xml:space="preserve"> </m:t>
          </m:r>
          <m:r>
            <m:rPr>
              <m:nor/>
            </m:rPr>
            <w:rPr>
              <w:rFonts w:ascii="Times New Roman" w:eastAsia="PMingLiU" w:hAnsi="Times New Roman" w:cs="Times New Roman"/>
              <w:sz w:val="24"/>
              <w:szCs w:val="24"/>
            </w:rPr>
            <m:t>+</m:t>
          </m:r>
          <m:r>
            <m:rPr>
              <m:nor/>
            </m:rPr>
            <w:rPr>
              <w:rFonts w:ascii="Cambria Math" w:eastAsia="PMingLiU" w:hAnsi="Times New Roman" w:cs="Times New Roman"/>
              <w:sz w:val="24"/>
              <w:szCs w:val="24"/>
            </w:rPr>
            <m:t xml:space="preserve"> </m:t>
          </m:r>
          <m:r>
            <m:rPr>
              <m:nor/>
            </m:rPr>
            <w:rPr>
              <w:rFonts w:ascii="Times New Roman" w:eastAsia="PMingLiU" w:hAnsi="Times New Roman" w:cs="Times New Roman"/>
              <w:sz w:val="24"/>
              <w:szCs w:val="24"/>
            </w:rPr>
            <m:t>(0.4</m:t>
          </m:r>
          <m:sSup>
            <m:sSupPr>
              <m:ctrlPr>
                <w:rPr>
                  <w:rFonts w:ascii="Cambria Math" w:eastAsia="PMingLiU" w:hAnsi="Cambria Math" w:cs="Times New Roman"/>
                  <w:i/>
                  <w:sz w:val="24"/>
                  <w:szCs w:val="24"/>
                </w:rPr>
              </m:ctrlPr>
            </m:sSupPr>
            <m:e>
              <m:r>
                <m:rPr>
                  <m:nor/>
                </m:rPr>
                <w:rPr>
                  <w:rFonts w:ascii="Times New Roman" w:eastAsia="PMingLiU" w:hAnsi="Times New Roman" w:cs="Times New Roman"/>
                  <w:sz w:val="24"/>
                  <w:szCs w:val="24"/>
                </w:rPr>
                <m:t>Re</m:t>
              </m:r>
            </m:e>
            <m:sup>
              <m:r>
                <m:rPr>
                  <m:nor/>
                </m:rPr>
                <w:rPr>
                  <w:rFonts w:ascii="Times New Roman" w:eastAsia="PMingLiU" w:hAnsi="Times New Roman" w:cs="Times New Roman"/>
                  <w:sz w:val="24"/>
                  <w:szCs w:val="24"/>
                </w:rPr>
                <m:t>0.5</m:t>
              </m:r>
            </m:sup>
          </m:sSup>
          <m:r>
            <m:rPr>
              <m:nor/>
            </m:rPr>
            <w:rPr>
              <w:rFonts w:ascii="Times New Roman" w:eastAsia="PMingLiU" w:hAnsi="Times New Roman" w:cs="Times New Roman"/>
              <w:sz w:val="24"/>
              <w:szCs w:val="24"/>
            </w:rPr>
            <m:t>+</m:t>
          </m:r>
          <m:r>
            <m:rPr>
              <m:nor/>
            </m:rPr>
            <w:rPr>
              <w:rFonts w:ascii="Cambria Math" w:eastAsia="PMingLiU" w:hAnsi="Times New Roman" w:cs="Times New Roman"/>
              <w:sz w:val="24"/>
              <w:szCs w:val="24"/>
            </w:rPr>
            <m:t xml:space="preserve"> </m:t>
          </m:r>
          <m:r>
            <m:rPr>
              <m:nor/>
            </m:rPr>
            <w:rPr>
              <w:rFonts w:ascii="Times New Roman" w:eastAsia="PMingLiU" w:hAnsi="Times New Roman" w:cs="Times New Roman"/>
              <w:sz w:val="24"/>
              <w:szCs w:val="24"/>
            </w:rPr>
            <m:t>0.06</m:t>
          </m:r>
          <m:sSup>
            <m:sSupPr>
              <m:ctrlPr>
                <w:rPr>
                  <w:rFonts w:ascii="Cambria Math" w:eastAsia="PMingLiU" w:hAnsi="Cambria Math" w:cs="Times New Roman"/>
                  <w:i/>
                  <w:sz w:val="24"/>
                  <w:szCs w:val="24"/>
                </w:rPr>
              </m:ctrlPr>
            </m:sSupPr>
            <m:e>
              <m:r>
                <m:rPr>
                  <m:nor/>
                </m:rPr>
                <w:rPr>
                  <w:rFonts w:ascii="Times New Roman" w:eastAsia="PMingLiU" w:hAnsi="Times New Roman" w:cs="Times New Roman"/>
                  <w:sz w:val="24"/>
                  <w:szCs w:val="24"/>
                </w:rPr>
                <m:t>Re</m:t>
              </m:r>
            </m:e>
            <m:sup>
              <m:r>
                <m:rPr>
                  <m:nor/>
                </m:rPr>
                <w:rPr>
                  <w:rFonts w:ascii="Times New Roman" w:eastAsia="PMingLiU" w:hAnsi="Times New Roman" w:cs="Times New Roman"/>
                  <w:sz w:val="24"/>
                  <w:szCs w:val="24"/>
                </w:rPr>
                <m:t>0.667</m:t>
              </m:r>
            </m:sup>
          </m:sSup>
          <m:r>
            <m:rPr>
              <m:nor/>
            </m:rPr>
            <w:rPr>
              <w:rFonts w:ascii="Times New Roman" w:eastAsia="PMingLiU" w:hAnsi="Times New Roman" w:cs="Times New Roman"/>
              <w:sz w:val="24"/>
              <w:szCs w:val="24"/>
            </w:rPr>
            <m:t>)</m:t>
          </m:r>
          <m:sSup>
            <m:sSupPr>
              <m:ctrlPr>
                <w:rPr>
                  <w:rFonts w:ascii="Cambria Math" w:eastAsia="PMingLiU" w:hAnsi="Cambria Math" w:cs="Times New Roman"/>
                  <w:i/>
                  <w:sz w:val="24"/>
                  <w:szCs w:val="24"/>
                </w:rPr>
              </m:ctrlPr>
            </m:sSupPr>
            <m:e>
              <m:r>
                <m:rPr>
                  <m:nor/>
                </m:rPr>
                <w:rPr>
                  <w:rFonts w:ascii="Times New Roman" w:eastAsia="PMingLiU" w:hAnsi="Times New Roman" w:cs="Times New Roman"/>
                  <w:sz w:val="24"/>
                  <w:szCs w:val="24"/>
                </w:rPr>
                <m:t>Pr</m:t>
              </m:r>
            </m:e>
            <m:sup>
              <m:r>
                <m:rPr>
                  <m:nor/>
                </m:rPr>
                <w:rPr>
                  <w:rFonts w:ascii="Times New Roman" w:eastAsia="PMingLiU" w:hAnsi="Times New Roman" w:cs="Times New Roman"/>
                  <w:sz w:val="24"/>
                  <w:szCs w:val="24"/>
                </w:rPr>
                <m:t>0.4</m:t>
              </m:r>
            </m:sup>
          </m:sSup>
        </m:oMath>
      </m:oMathPara>
    </w:p>
    <w:p w14:paraId="4A23382A" w14:textId="77777777" w:rsidR="006440D7" w:rsidRPr="006440D7" w:rsidRDefault="006C145C" w:rsidP="006440D7">
      <w:pPr>
        <w:spacing w:after="0" w:line="480" w:lineRule="auto"/>
        <w:ind w:firstLine="720"/>
        <w:jc w:val="center"/>
        <w:rPr>
          <w:rFonts w:ascii="Cambria Math" w:eastAsia="PMingLiU" w:hAnsi="Cambria Math" w:cs="Times New Roman" w:hint="eastAsia"/>
          <w:sz w:val="24"/>
          <w:szCs w:val="24"/>
          <w:oMath/>
        </w:rPr>
      </w:pPr>
      <m:oMathPara>
        <m:oMath>
          <m:sSub>
            <m:sSubPr>
              <m:ctrlPr>
                <w:rPr>
                  <w:rFonts w:ascii="Cambria Math" w:eastAsia="PMingLiU" w:hAnsi="Cambria Math" w:cs="Times New Roman"/>
                  <w:i/>
                  <w:sz w:val="24"/>
                  <w:szCs w:val="24"/>
                </w:rPr>
              </m:ctrlPr>
            </m:sSubPr>
            <m:e>
              <m:r>
                <m:rPr>
                  <m:nor/>
                </m:rPr>
                <w:rPr>
                  <w:rFonts w:ascii="Times New Roman" w:eastAsia="PMingLiU" w:hAnsi="Times New Roman" w:cs="Times New Roman"/>
                  <w:sz w:val="24"/>
                  <w:szCs w:val="24"/>
                </w:rPr>
                <m:t>T</m:t>
              </m:r>
            </m:e>
            <m:sub>
              <m:r>
                <m:rPr>
                  <m:nor/>
                </m:rPr>
                <w:rPr>
                  <w:rFonts w:ascii="Times New Roman" w:eastAsia="PMingLiU" w:hAnsi="Times New Roman" w:cs="Times New Roman"/>
                  <w:sz w:val="24"/>
                  <w:szCs w:val="24"/>
                </w:rPr>
                <m:t>Corrected</m:t>
              </m:r>
            </m:sub>
          </m:sSub>
          <m:r>
            <m:rPr>
              <m:nor/>
            </m:rPr>
            <w:rPr>
              <w:rFonts w:ascii="Cambria Math" w:eastAsia="PMingLiU" w:hAnsi="Times New Roman" w:cs="Times New Roman"/>
              <w:sz w:val="24"/>
              <w:szCs w:val="24"/>
            </w:rPr>
            <m:t xml:space="preserve"> </m:t>
          </m:r>
          <m:r>
            <m:rPr>
              <m:nor/>
            </m:rPr>
            <w:rPr>
              <w:rFonts w:ascii="Times New Roman" w:eastAsia="PMingLiU" w:hAnsi="Times New Roman" w:cs="Times New Roman"/>
              <w:sz w:val="24"/>
              <w:szCs w:val="24"/>
            </w:rPr>
            <m:t>=</m:t>
          </m:r>
          <m:r>
            <m:rPr>
              <m:nor/>
            </m:rPr>
            <w:rPr>
              <w:rFonts w:ascii="Cambria Math" w:eastAsia="PMingLiU" w:hAnsi="Times New Roman" w:cs="Times New Roman"/>
              <w:sz w:val="24"/>
              <w:szCs w:val="24"/>
            </w:rPr>
            <m:t xml:space="preserve"> </m:t>
          </m:r>
          <m:d>
            <m:dPr>
              <m:ctrlPr>
                <w:rPr>
                  <w:rFonts w:ascii="Cambria Math" w:eastAsia="PMingLiU" w:hAnsi="Cambria Math" w:cs="Times New Roman"/>
                  <w:i/>
                  <w:sz w:val="24"/>
                  <w:szCs w:val="24"/>
                </w:rPr>
              </m:ctrlPr>
            </m:dPr>
            <m:e>
              <m:f>
                <m:fPr>
                  <m:ctrlPr>
                    <w:rPr>
                      <w:rFonts w:ascii="Cambria Math" w:eastAsia="PMingLiU" w:hAnsi="Cambria Math" w:cs="Times New Roman"/>
                      <w:i/>
                      <w:sz w:val="24"/>
                      <w:szCs w:val="24"/>
                    </w:rPr>
                  </m:ctrlPr>
                </m:fPr>
                <m:num>
                  <w:proofErr w:type="spellStart"/>
                  <m:r>
                    <m:rPr>
                      <m:nor/>
                    </m:rPr>
                    <w:rPr>
                      <w:rFonts w:ascii="Times New Roman" w:eastAsia="PMingLiU" w:hAnsi="Times New Roman" w:cs="Times New Roman"/>
                      <w:sz w:val="24"/>
                      <w:szCs w:val="24"/>
                    </w:rPr>
                    <m:t>σε</m:t>
                  </m:r>
                  <w:proofErr w:type="spellEnd"/>
                </m:num>
                <m:den>
                  <m:r>
                    <m:rPr>
                      <m:nor/>
                    </m:rPr>
                    <w:rPr>
                      <w:rFonts w:ascii="Times New Roman" w:eastAsia="PMingLiU" w:hAnsi="Times New Roman" w:cs="Times New Roman"/>
                      <w:sz w:val="24"/>
                      <w:szCs w:val="24"/>
                    </w:rPr>
                    <m:t>h</m:t>
                  </m:r>
                </m:den>
              </m:f>
            </m:e>
          </m:d>
          <m:d>
            <m:dPr>
              <m:ctrlPr>
                <w:rPr>
                  <w:rFonts w:ascii="Cambria Math" w:eastAsia="PMingLiU" w:hAnsi="Cambria Math" w:cs="Times New Roman"/>
                  <w:i/>
                  <w:sz w:val="24"/>
                  <w:szCs w:val="24"/>
                </w:rPr>
              </m:ctrlPr>
            </m:dPr>
            <m:e>
              <m:sSubSup>
                <m:sSubSupPr>
                  <m:ctrlPr>
                    <w:rPr>
                      <w:rFonts w:ascii="Cambria Math" w:eastAsia="PMingLiU" w:hAnsi="Cambria Math" w:cs="Times New Roman"/>
                      <w:i/>
                      <w:sz w:val="24"/>
                      <w:szCs w:val="24"/>
                    </w:rPr>
                  </m:ctrlPr>
                </m:sSubSupPr>
                <m:e>
                  <m:r>
                    <m:rPr>
                      <m:nor/>
                    </m:rPr>
                    <w:rPr>
                      <w:rFonts w:ascii="Times New Roman" w:eastAsia="PMingLiU" w:hAnsi="Times New Roman" w:cs="Times New Roman"/>
                      <w:sz w:val="24"/>
                      <w:szCs w:val="24"/>
                    </w:rPr>
                    <m:t>T</m:t>
                  </m:r>
                </m:e>
                <m:sub>
                  <m:r>
                    <m:rPr>
                      <m:nor/>
                    </m:rPr>
                    <w:rPr>
                      <w:rFonts w:ascii="Times New Roman" w:eastAsia="PMingLiU" w:hAnsi="Times New Roman" w:cs="Times New Roman"/>
                      <w:sz w:val="24"/>
                      <w:szCs w:val="24"/>
                    </w:rPr>
                    <m:t>Recorded</m:t>
                  </m:r>
                </m:sub>
                <m:sup>
                  <m:r>
                    <m:rPr>
                      <m:nor/>
                    </m:rPr>
                    <w:rPr>
                      <w:rFonts w:ascii="Times New Roman" w:eastAsia="PMingLiU" w:hAnsi="Times New Roman" w:cs="Times New Roman"/>
                      <w:sz w:val="24"/>
                      <w:szCs w:val="24"/>
                    </w:rPr>
                    <m:t>4</m:t>
                  </m:r>
                </m:sup>
              </m:sSubSup>
              <m:r>
                <m:rPr>
                  <m:nor/>
                </m:rPr>
                <w:rPr>
                  <w:rFonts w:ascii="Times New Roman" w:eastAsia="PMingLiU" w:hAnsi="Times New Roman" w:cs="Times New Roman"/>
                  <w:sz w:val="24"/>
                  <w:szCs w:val="24"/>
                </w:rPr>
                <m:t>-</m:t>
              </m:r>
              <m:sSubSup>
                <m:sSubSupPr>
                  <m:ctrlPr>
                    <w:rPr>
                      <w:rFonts w:ascii="Cambria Math" w:eastAsia="PMingLiU" w:hAnsi="Cambria Math" w:cs="Times New Roman"/>
                      <w:i/>
                      <w:sz w:val="24"/>
                      <w:szCs w:val="24"/>
                    </w:rPr>
                  </m:ctrlPr>
                </m:sSubSupPr>
                <m:e>
                  <m:r>
                    <m:rPr>
                      <m:nor/>
                    </m:rPr>
                    <w:rPr>
                      <w:rFonts w:ascii="Times New Roman" w:eastAsia="PMingLiU" w:hAnsi="Times New Roman" w:cs="Times New Roman"/>
                      <w:sz w:val="24"/>
                      <w:szCs w:val="24"/>
                    </w:rPr>
                    <m:t>T</m:t>
                  </m:r>
                </m:e>
                <m:sub>
                  <m:r>
                    <m:rPr>
                      <m:nor/>
                    </m:rPr>
                    <w:rPr>
                      <w:rFonts w:ascii="Times New Roman" w:eastAsia="PMingLiU" w:hAnsi="Times New Roman" w:cs="Times New Roman"/>
                      <w:sz w:val="24"/>
                      <w:szCs w:val="24"/>
                    </w:rPr>
                    <m:t>∞</m:t>
                  </m:r>
                </m:sub>
                <m:sup>
                  <m:r>
                    <m:rPr>
                      <m:nor/>
                    </m:rPr>
                    <w:rPr>
                      <w:rFonts w:ascii="Times New Roman" w:eastAsia="PMingLiU" w:hAnsi="Times New Roman" w:cs="Times New Roman"/>
                      <w:sz w:val="24"/>
                      <w:szCs w:val="24"/>
                    </w:rPr>
                    <m:t>4</m:t>
                  </m:r>
                </m:sup>
              </m:sSubSup>
            </m:e>
          </m:d>
          <m:r>
            <m:rPr>
              <m:nor/>
            </m:rPr>
            <w:rPr>
              <w:rFonts w:ascii="Cambria Math" w:eastAsia="PMingLiU" w:hAnsi="Times New Roman" w:cs="Times New Roman"/>
              <w:sz w:val="24"/>
              <w:szCs w:val="24"/>
            </w:rPr>
            <m:t xml:space="preserve"> </m:t>
          </m:r>
          <m:r>
            <m:rPr>
              <m:nor/>
            </m:rPr>
            <w:rPr>
              <w:rFonts w:ascii="Times New Roman" w:eastAsia="PMingLiU" w:hAnsi="Times New Roman" w:cs="Times New Roman"/>
              <w:sz w:val="24"/>
              <w:szCs w:val="24"/>
            </w:rPr>
            <m:t>+</m:t>
          </m:r>
          <m:r>
            <m:rPr>
              <m:nor/>
            </m:rPr>
            <w:rPr>
              <w:rFonts w:ascii="Cambria Math" w:eastAsia="PMingLiU" w:hAnsi="Times New Roman" w:cs="Times New Roman"/>
              <w:sz w:val="24"/>
              <w:szCs w:val="24"/>
            </w:rPr>
            <m:t xml:space="preserve"> </m:t>
          </m:r>
          <m:sSub>
            <m:sSubPr>
              <m:ctrlPr>
                <w:rPr>
                  <w:rFonts w:ascii="Cambria Math" w:eastAsia="PMingLiU" w:hAnsi="Cambria Math" w:cs="Times New Roman"/>
                  <w:i/>
                  <w:sz w:val="24"/>
                  <w:szCs w:val="24"/>
                </w:rPr>
              </m:ctrlPr>
            </m:sSubPr>
            <m:e>
              <m:r>
                <m:rPr>
                  <m:nor/>
                </m:rPr>
                <w:rPr>
                  <w:rFonts w:ascii="Times New Roman" w:eastAsia="PMingLiU" w:hAnsi="Times New Roman" w:cs="Times New Roman"/>
                  <w:sz w:val="24"/>
                  <w:szCs w:val="24"/>
                </w:rPr>
                <m:t>T</m:t>
              </m:r>
            </m:e>
            <m:sub>
              <m:r>
                <m:rPr>
                  <m:nor/>
                </m:rPr>
                <w:rPr>
                  <w:rFonts w:ascii="Times New Roman" w:eastAsia="PMingLiU" w:hAnsi="Times New Roman" w:cs="Times New Roman"/>
                  <w:sz w:val="24"/>
                  <w:szCs w:val="24"/>
                </w:rPr>
                <m:t>Recorded</m:t>
              </m:r>
            </m:sub>
          </m:sSub>
        </m:oMath>
      </m:oMathPara>
    </w:p>
    <w:p w14:paraId="442E6F3C" w14:textId="77777777" w:rsidR="006440D7" w:rsidRPr="006440D7" w:rsidRDefault="006440D7" w:rsidP="006440D7">
      <w:pPr>
        <w:spacing w:after="0" w:line="480" w:lineRule="auto"/>
        <w:ind w:firstLine="720"/>
        <w:jc w:val="center"/>
        <w:rPr>
          <w:rFonts w:ascii="Times New Roman" w:eastAsia="PMingLiU" w:hAnsi="Times New Roman" w:cs="Times New Roman"/>
          <w:sz w:val="24"/>
          <w:szCs w:val="24"/>
        </w:rPr>
      </w:pPr>
    </w:p>
    <w:p w14:paraId="446E31AE" w14:textId="77777777" w:rsidR="006440D7" w:rsidRPr="006440D7" w:rsidRDefault="006440D7" w:rsidP="006440D7">
      <w:pPr>
        <w:spacing w:after="0" w:line="480" w:lineRule="auto"/>
        <w:jc w:val="both"/>
        <w:rPr>
          <w:rFonts w:ascii="Times New Roman" w:eastAsia="PMingLiU" w:hAnsi="Times New Roman" w:cs="Times New Roman"/>
          <w:sz w:val="24"/>
          <w:szCs w:val="24"/>
        </w:rPr>
      </w:pPr>
      <w:proofErr w:type="gramStart"/>
      <w:r w:rsidRPr="006440D7">
        <w:rPr>
          <w:rFonts w:ascii="Times New Roman" w:eastAsia="PMingLiU" w:hAnsi="Times New Roman" w:cs="Times New Roman"/>
          <w:sz w:val="24"/>
          <w:szCs w:val="24"/>
        </w:rPr>
        <w:t>where</w:t>
      </w:r>
      <w:proofErr w:type="gramEnd"/>
      <w:r w:rsidRPr="006440D7">
        <w:rPr>
          <w:rFonts w:ascii="Times New Roman" w:eastAsia="PMingLiU" w:hAnsi="Times New Roman" w:cs="Times New Roman"/>
          <w:sz w:val="24"/>
          <w:szCs w:val="24"/>
        </w:rPr>
        <w:t xml:space="preserve"> u is the burner exit velocity, d</w:t>
      </w:r>
      <w:r w:rsidRPr="006440D7">
        <w:rPr>
          <w:rFonts w:ascii="Times New Roman" w:eastAsia="PMingLiU" w:hAnsi="Times New Roman" w:cs="Times New Roman"/>
          <w:sz w:val="24"/>
          <w:szCs w:val="24"/>
          <w:vertAlign w:val="subscript"/>
        </w:rPr>
        <w:t>bead</w:t>
      </w:r>
      <w:r w:rsidRPr="006440D7">
        <w:rPr>
          <w:rFonts w:ascii="Times New Roman" w:eastAsia="PMingLiU" w:hAnsi="Times New Roman" w:cs="Times New Roman"/>
          <w:sz w:val="24"/>
          <w:szCs w:val="24"/>
        </w:rPr>
        <w:t xml:space="preserve"> is the bead diameter, </w:t>
      </w:r>
      <m:oMath>
        <m:sSub>
          <m:sSubPr>
            <m:ctrlPr>
              <w:rPr>
                <w:rFonts w:ascii="Cambria Math" w:eastAsia="PMingLiU" w:hAnsi="Cambria Math" w:cs="Times New Roman"/>
                <w:i/>
                <w:sz w:val="24"/>
                <w:szCs w:val="24"/>
              </w:rPr>
            </m:ctrlPr>
          </m:sSubPr>
          <m:e>
            <m:r>
              <w:rPr>
                <w:rFonts w:ascii="Cambria Math" w:eastAsia="PMingLiU" w:hAnsi="Cambria Math" w:cs="Times New Roman"/>
                <w:sz w:val="24"/>
                <w:szCs w:val="24"/>
              </w:rPr>
              <m:t>υ</m:t>
            </m:r>
          </m:e>
          <m:sub>
            <m:r>
              <w:rPr>
                <w:rFonts w:ascii="Cambria Math" w:eastAsia="PMingLiU" w:hAnsi="Cambria Math" w:cs="Times New Roman"/>
                <w:sz w:val="24"/>
                <w:szCs w:val="24"/>
              </w:rPr>
              <m:t>air</m:t>
            </m:r>
          </m:sub>
        </m:sSub>
      </m:oMath>
      <w:r w:rsidRPr="006440D7">
        <w:rPr>
          <w:rFonts w:ascii="Times New Roman" w:eastAsia="PMingLiU" w:hAnsi="Times New Roman" w:cs="Times New Roman"/>
          <w:sz w:val="24"/>
          <w:szCs w:val="24"/>
        </w:rPr>
        <w:t xml:space="preserve"> is the kinematic viscosity of air at measured flame temperature, </w:t>
      </w:r>
      <m:oMath>
        <m:sSub>
          <m:sSubPr>
            <m:ctrlPr>
              <w:rPr>
                <w:rFonts w:ascii="Cambria Math" w:eastAsia="PMingLiU" w:hAnsi="Cambria Math" w:cs="Times New Roman"/>
                <w:i/>
                <w:sz w:val="24"/>
                <w:szCs w:val="24"/>
              </w:rPr>
            </m:ctrlPr>
          </m:sSubPr>
          <m:e>
            <m:r>
              <w:rPr>
                <w:rFonts w:ascii="Cambria Math" w:eastAsia="PMingLiU" w:hAnsi="Cambria Math" w:cs="Times New Roman"/>
                <w:sz w:val="24"/>
                <w:szCs w:val="24"/>
              </w:rPr>
              <m:t>k</m:t>
            </m:r>
          </m:e>
          <m:sub>
            <m:r>
              <w:rPr>
                <w:rFonts w:ascii="Cambria Math" w:eastAsia="PMingLiU" w:hAnsi="Cambria Math" w:cs="Times New Roman"/>
                <w:sz w:val="24"/>
                <w:szCs w:val="24"/>
              </w:rPr>
              <m:t>air</m:t>
            </m:r>
          </m:sub>
        </m:sSub>
      </m:oMath>
      <w:r w:rsidRPr="006440D7">
        <w:rPr>
          <w:rFonts w:ascii="Times New Roman" w:eastAsia="PMingLiU" w:hAnsi="Times New Roman" w:cs="Times New Roman"/>
          <w:sz w:val="24"/>
          <w:szCs w:val="24"/>
        </w:rPr>
        <w:t xml:space="preserve"> is the thermal conductivity of air also at measured flame </w:t>
      </w:r>
      <w:r w:rsidRPr="00117AA6">
        <w:rPr>
          <w:rFonts w:ascii="Times New Roman" w:eastAsia="PMingLiU" w:hAnsi="Times New Roman" w:cs="Times New Roman"/>
          <w:sz w:val="24"/>
          <w:szCs w:val="24"/>
        </w:rPr>
        <w:t xml:space="preserve">temperature (Turns, 2011), </w:t>
      </w:r>
      <m:oMath>
        <m:r>
          <w:rPr>
            <w:rFonts w:ascii="Cambria Math" w:eastAsia="PMingLiU" w:hAnsi="Cambria Math" w:cs="Times New Roman"/>
            <w:sz w:val="24"/>
            <w:szCs w:val="24"/>
          </w:rPr>
          <m:t>ε</m:t>
        </m:r>
      </m:oMath>
      <w:r w:rsidRPr="00117AA6">
        <w:rPr>
          <w:rFonts w:ascii="Times New Roman" w:eastAsia="PMingLiU" w:hAnsi="Times New Roman" w:cs="Times New Roman"/>
          <w:sz w:val="24"/>
          <w:szCs w:val="24"/>
        </w:rPr>
        <w:t xml:space="preserve"> is the emissivity of the thermocouple bead wire and </w:t>
      </w:r>
      <m:oMath>
        <m:r>
          <w:rPr>
            <w:rFonts w:ascii="Cambria Math" w:eastAsia="PMingLiU" w:hAnsi="Cambria Math" w:cs="Times New Roman"/>
            <w:sz w:val="24"/>
            <w:szCs w:val="24"/>
          </w:rPr>
          <m:t>σ</m:t>
        </m:r>
      </m:oMath>
      <w:r w:rsidRPr="00117AA6">
        <w:rPr>
          <w:rFonts w:ascii="Times New Roman" w:eastAsia="PMingLiU" w:hAnsi="Times New Roman" w:cs="Times New Roman"/>
          <w:sz w:val="24"/>
          <w:szCs w:val="24"/>
        </w:rPr>
        <w:t xml:space="preserve"> is the Stefan-Boltzmann constant.</w:t>
      </w:r>
      <w:r w:rsidRPr="00117AA6">
        <w:rPr>
          <w:rFonts w:ascii="Times New Roman" w:eastAsia="PMingLiU" w:hAnsi="Times New Roman" w:cs="Times New Roman"/>
          <w:sz w:val="24"/>
          <w:szCs w:val="20"/>
        </w:rPr>
        <w:t xml:space="preserve"> </w:t>
      </w:r>
      <w:r w:rsidRPr="00117AA6">
        <w:rPr>
          <w:rFonts w:ascii="Times New Roman" w:eastAsia="PMingLiU" w:hAnsi="Times New Roman" w:cs="Times New Roman"/>
          <w:sz w:val="24"/>
          <w:szCs w:val="24"/>
        </w:rPr>
        <w:t>The Prandtl number is fairly constant over a wide range of temperatures and the value is around Pr = 0.68 (Jha et al., 2008).</w:t>
      </w:r>
    </w:p>
    <w:p w14:paraId="5274B4BB" w14:textId="77777777" w:rsidR="006440D7" w:rsidRPr="006440D7" w:rsidRDefault="006440D7" w:rsidP="006440D7">
      <w:pPr>
        <w:spacing w:after="0" w:line="480" w:lineRule="auto"/>
        <w:jc w:val="both"/>
        <w:rPr>
          <w:rFonts w:ascii="Times New Roman" w:eastAsia="PMingLiU" w:hAnsi="Times New Roman" w:cs="Times New Roman"/>
          <w:sz w:val="24"/>
          <w:szCs w:val="24"/>
        </w:rPr>
      </w:pPr>
    </w:p>
    <w:p w14:paraId="2E5BC776" w14:textId="77777777" w:rsidR="006440D7" w:rsidRPr="006440D7" w:rsidRDefault="006440D7" w:rsidP="006440D7">
      <w:pPr>
        <w:spacing w:after="0" w:line="480" w:lineRule="auto"/>
        <w:jc w:val="both"/>
        <w:rPr>
          <w:rFonts w:ascii="Times New Roman" w:eastAsia="PMingLiU" w:hAnsi="Times New Roman" w:cs="Times New Roman"/>
          <w:sz w:val="24"/>
          <w:szCs w:val="24"/>
        </w:rPr>
      </w:pPr>
      <w:r w:rsidRPr="006440D7">
        <w:rPr>
          <w:rFonts w:ascii="Times New Roman" w:eastAsia="PMingLiU" w:hAnsi="Times New Roman" w:cs="Times New Roman"/>
          <w:sz w:val="24"/>
          <w:szCs w:val="24"/>
        </w:rPr>
        <w:t>Here,</w:t>
      </w:r>
    </w:p>
    <w:p w14:paraId="11FFB31E" w14:textId="77777777" w:rsidR="006440D7" w:rsidRPr="006440D7" w:rsidRDefault="006C145C" w:rsidP="006440D7">
      <w:pPr>
        <w:spacing w:after="0" w:line="480" w:lineRule="auto"/>
        <w:ind w:firstLine="720"/>
        <w:jc w:val="both"/>
        <w:rPr>
          <w:rFonts w:ascii="Cambria Math" w:eastAsia="PMingLiU" w:hAnsi="Cambria Math" w:cs="Times New Roman" w:hint="eastAsia"/>
          <w:sz w:val="24"/>
          <w:szCs w:val="24"/>
          <w:oMath/>
        </w:rPr>
      </w:pPr>
      <m:oMathPara>
        <m:oMathParaPr>
          <m:jc m:val="left"/>
        </m:oMathParaPr>
        <m:oMath>
          <m:sSub>
            <m:sSubPr>
              <m:ctrlPr>
                <w:rPr>
                  <w:rFonts w:ascii="Cambria Math" w:eastAsia="PMingLiU" w:hAnsi="Cambria Math" w:cs="Times New Roman"/>
                  <w:i/>
                  <w:sz w:val="24"/>
                  <w:szCs w:val="24"/>
                </w:rPr>
              </m:ctrlPr>
            </m:sSubPr>
            <m:e>
              <m:r>
                <m:rPr>
                  <m:nor/>
                </m:rPr>
                <w:rPr>
                  <w:rFonts w:ascii="Times New Roman" w:eastAsia="PMingLiU" w:hAnsi="Times New Roman" w:cs="Times New Roman"/>
                  <w:sz w:val="24"/>
                  <w:szCs w:val="24"/>
                </w:rPr>
                <m:t>d</m:t>
              </m:r>
            </m:e>
            <m:sub>
              <m:r>
                <m:rPr>
                  <m:nor/>
                </m:rPr>
                <w:rPr>
                  <w:rFonts w:ascii="Times New Roman" w:eastAsia="PMingLiU" w:hAnsi="Times New Roman" w:cs="Times New Roman"/>
                  <w:sz w:val="24"/>
                  <w:szCs w:val="24"/>
                </w:rPr>
                <m:t>Bead</m:t>
              </m:r>
            </m:sub>
          </m:sSub>
          <m:r>
            <m:rPr>
              <m:nor/>
            </m:rPr>
            <w:rPr>
              <w:rFonts w:ascii="Cambria Math" w:eastAsia="PMingLiU" w:hAnsi="Times New Roman" w:cs="Times New Roman"/>
              <w:sz w:val="24"/>
              <w:szCs w:val="24"/>
            </w:rPr>
            <m:t xml:space="preserve"> </m:t>
          </m:r>
          <m:r>
            <m:rPr>
              <m:nor/>
            </m:rPr>
            <w:rPr>
              <w:rFonts w:ascii="Times New Roman" w:eastAsia="PMingLiU" w:hAnsi="Times New Roman" w:cs="Times New Roman"/>
              <w:sz w:val="24"/>
              <w:szCs w:val="24"/>
            </w:rPr>
            <m:t>=</m:t>
          </m:r>
          <m:r>
            <m:rPr>
              <m:nor/>
            </m:rPr>
            <w:rPr>
              <w:rFonts w:ascii="Cambria Math" w:eastAsia="PMingLiU" w:hAnsi="Times New Roman" w:cs="Times New Roman"/>
              <w:sz w:val="24"/>
              <w:szCs w:val="24"/>
            </w:rPr>
            <m:t xml:space="preserve">  </m:t>
          </m:r>
          <m:r>
            <m:rPr>
              <m:nor/>
            </m:rPr>
            <w:rPr>
              <w:rFonts w:ascii="Times New Roman" w:eastAsia="PMingLiU" w:hAnsi="Times New Roman" w:cs="Times New Roman"/>
              <w:sz w:val="24"/>
              <w:szCs w:val="24"/>
            </w:rPr>
            <m:t xml:space="preserve">0.2 mm </m:t>
          </m:r>
          <m:d>
            <m:dPr>
              <m:ctrlPr>
                <w:rPr>
                  <w:rFonts w:ascii="Cambria Math" w:eastAsia="PMingLiU" w:hAnsi="Cambria Math" w:cs="Times New Roman"/>
                  <w:i/>
                  <w:sz w:val="24"/>
                  <w:szCs w:val="24"/>
                </w:rPr>
              </m:ctrlPr>
            </m:dPr>
            <m:e>
              <m:r>
                <m:rPr>
                  <m:nor/>
                </m:rPr>
                <w:rPr>
                  <w:rFonts w:ascii="Times New Roman" w:eastAsia="PMingLiU" w:hAnsi="Times New Roman" w:cs="Times New Roman"/>
                  <w:sz w:val="24"/>
                  <w:szCs w:val="24"/>
                </w:rPr>
                <m:t>measured</m:t>
              </m:r>
            </m:e>
          </m:d>
        </m:oMath>
      </m:oMathPara>
    </w:p>
    <w:p w14:paraId="198730AF" w14:textId="77777777" w:rsidR="006440D7" w:rsidRPr="006440D7" w:rsidRDefault="006440D7" w:rsidP="006440D7">
      <w:pPr>
        <w:spacing w:after="0" w:line="480" w:lineRule="auto"/>
        <w:ind w:firstLine="720"/>
        <w:jc w:val="both"/>
        <w:rPr>
          <w:rFonts w:ascii="Cambria Math" w:eastAsia="PMingLiU" w:hAnsi="Cambria Math" w:cs="Times New Roman" w:hint="eastAsia"/>
          <w:sz w:val="24"/>
          <w:szCs w:val="24"/>
          <w:oMath/>
        </w:rPr>
      </w:pPr>
      <m:oMathPara>
        <m:oMathParaPr>
          <m:jc m:val="left"/>
        </m:oMathParaPr>
        <m:oMath>
          <m:r>
            <m:rPr>
              <m:nor/>
            </m:rPr>
            <w:rPr>
              <w:rFonts w:ascii="Times New Roman" w:eastAsia="PMingLiU" w:hAnsi="Times New Roman" w:cs="Times New Roman"/>
              <w:sz w:val="24"/>
              <w:szCs w:val="24"/>
            </w:rPr>
            <w:lastRenderedPageBreak/>
            <m:t>σ</m:t>
          </m:r>
          <m:r>
            <m:rPr>
              <m:nor/>
            </m:rPr>
            <w:rPr>
              <w:rFonts w:ascii="Cambria Math" w:eastAsia="PMingLiU" w:hAnsi="Times New Roman" w:cs="Times New Roman"/>
              <w:sz w:val="24"/>
              <w:szCs w:val="24"/>
            </w:rPr>
            <m:t xml:space="preserve">  </m:t>
          </m:r>
          <m:r>
            <m:rPr>
              <m:nor/>
            </m:rPr>
            <w:rPr>
              <w:rFonts w:ascii="Times New Roman" w:eastAsia="PMingLiU" w:hAnsi="Times New Roman" w:cs="Times New Roman"/>
              <w:sz w:val="24"/>
              <w:szCs w:val="24"/>
            </w:rPr>
            <m:t>=</m:t>
          </m:r>
          <m:r>
            <m:rPr>
              <m:nor/>
            </m:rPr>
            <w:rPr>
              <w:rFonts w:ascii="Cambria Math" w:eastAsia="PMingLiU" w:hAnsi="Times New Roman" w:cs="Times New Roman"/>
              <w:sz w:val="24"/>
              <w:szCs w:val="24"/>
            </w:rPr>
            <m:t xml:space="preserve">  </m:t>
          </m:r>
          <m:r>
            <m:rPr>
              <m:nor/>
            </m:rPr>
            <w:rPr>
              <w:rFonts w:ascii="Times New Roman" w:eastAsia="PMingLiU" w:hAnsi="Times New Roman" w:cs="Times New Roman"/>
              <w:sz w:val="24"/>
              <w:szCs w:val="24"/>
            </w:rPr>
            <m:t xml:space="preserve">5.67 x </m:t>
          </m:r>
          <m:sSup>
            <m:sSupPr>
              <m:ctrlPr>
                <w:rPr>
                  <w:rFonts w:ascii="Cambria Math" w:eastAsia="PMingLiU" w:hAnsi="Cambria Math" w:cs="Times New Roman"/>
                  <w:i/>
                  <w:sz w:val="24"/>
                  <w:szCs w:val="24"/>
                </w:rPr>
              </m:ctrlPr>
            </m:sSupPr>
            <m:e>
              <m:r>
                <m:rPr>
                  <m:nor/>
                </m:rPr>
                <w:rPr>
                  <w:rFonts w:ascii="Times New Roman" w:eastAsia="PMingLiU" w:hAnsi="Times New Roman" w:cs="Times New Roman"/>
                  <w:sz w:val="24"/>
                  <w:szCs w:val="24"/>
                </w:rPr>
                <m:t>10</m:t>
              </m:r>
            </m:e>
            <m:sup>
              <m:r>
                <m:rPr>
                  <m:nor/>
                </m:rPr>
                <w:rPr>
                  <w:rFonts w:ascii="Times New Roman" w:eastAsia="PMingLiU" w:hAnsi="Times New Roman" w:cs="Times New Roman"/>
                  <w:sz w:val="24"/>
                  <w:szCs w:val="24"/>
                </w:rPr>
                <m:t>-8</m:t>
              </m:r>
            </m:sup>
          </m:sSup>
          <m:r>
            <m:rPr>
              <m:nor/>
            </m:rPr>
            <w:rPr>
              <w:rFonts w:ascii="Times New Roman" w:eastAsia="PMingLiU" w:hAnsi="Times New Roman" w:cs="Times New Roman"/>
              <w:sz w:val="24"/>
              <w:szCs w:val="24"/>
            </w:rPr>
            <m:t xml:space="preserve"> </m:t>
          </m:r>
          <m:f>
            <m:fPr>
              <m:ctrlPr>
                <w:rPr>
                  <w:rFonts w:ascii="Cambria Math" w:eastAsia="PMingLiU" w:hAnsi="Cambria Math" w:cs="Times New Roman"/>
                  <w:i/>
                  <w:sz w:val="24"/>
                  <w:szCs w:val="24"/>
                </w:rPr>
              </m:ctrlPr>
            </m:fPr>
            <m:num>
              <m:r>
                <m:rPr>
                  <m:nor/>
                </m:rPr>
                <w:rPr>
                  <w:rFonts w:ascii="Times New Roman" w:eastAsia="PMingLiU" w:hAnsi="Times New Roman" w:cs="Times New Roman"/>
                  <w:sz w:val="24"/>
                  <w:szCs w:val="24"/>
                </w:rPr>
                <m:t>W</m:t>
              </m:r>
            </m:num>
            <m:den>
              <m:sSup>
                <m:sSupPr>
                  <m:ctrlPr>
                    <w:rPr>
                      <w:rFonts w:ascii="Cambria Math" w:eastAsia="PMingLiU" w:hAnsi="Cambria Math" w:cs="Times New Roman"/>
                      <w:i/>
                      <w:sz w:val="24"/>
                      <w:szCs w:val="24"/>
                    </w:rPr>
                  </m:ctrlPr>
                </m:sSupPr>
                <m:e>
                  <m:r>
                    <m:rPr>
                      <m:nor/>
                    </m:rPr>
                    <w:rPr>
                      <w:rFonts w:ascii="Times New Roman" w:eastAsia="PMingLiU" w:hAnsi="Times New Roman" w:cs="Times New Roman"/>
                      <w:sz w:val="24"/>
                      <w:szCs w:val="24"/>
                    </w:rPr>
                    <m:t>m</m:t>
                  </m:r>
                </m:e>
                <m:sup>
                  <m:r>
                    <m:rPr>
                      <m:nor/>
                    </m:rPr>
                    <w:rPr>
                      <w:rFonts w:ascii="Times New Roman" w:eastAsia="PMingLiU" w:hAnsi="Times New Roman" w:cs="Times New Roman"/>
                      <w:sz w:val="24"/>
                      <w:szCs w:val="24"/>
                    </w:rPr>
                    <m:t>2</m:t>
                  </m:r>
                </m:sup>
              </m:sSup>
              <m:sSup>
                <m:sSupPr>
                  <m:ctrlPr>
                    <w:rPr>
                      <w:rFonts w:ascii="Cambria Math" w:eastAsia="PMingLiU" w:hAnsi="Cambria Math" w:cs="Times New Roman"/>
                      <w:i/>
                      <w:sz w:val="24"/>
                      <w:szCs w:val="24"/>
                    </w:rPr>
                  </m:ctrlPr>
                </m:sSupPr>
                <m:e>
                  <m:r>
                    <m:rPr>
                      <m:nor/>
                    </m:rPr>
                    <w:rPr>
                      <w:rFonts w:ascii="Times New Roman" w:eastAsia="PMingLiU" w:hAnsi="Times New Roman" w:cs="Times New Roman"/>
                      <w:sz w:val="24"/>
                      <w:szCs w:val="24"/>
                    </w:rPr>
                    <m:t>K</m:t>
                  </m:r>
                </m:e>
                <m:sup>
                  <m:r>
                    <m:rPr>
                      <m:nor/>
                    </m:rPr>
                    <w:rPr>
                      <w:rFonts w:ascii="Times New Roman" w:eastAsia="PMingLiU" w:hAnsi="Times New Roman" w:cs="Times New Roman"/>
                      <w:sz w:val="24"/>
                      <w:szCs w:val="24"/>
                    </w:rPr>
                    <m:t>4</m:t>
                  </m:r>
                </m:sup>
              </m:sSup>
            </m:den>
          </m:f>
        </m:oMath>
      </m:oMathPara>
    </w:p>
    <w:p w14:paraId="7263788C" w14:textId="77777777" w:rsidR="006440D7" w:rsidRPr="006440D7" w:rsidRDefault="006440D7" w:rsidP="006440D7">
      <w:pPr>
        <w:spacing w:after="0" w:line="480" w:lineRule="auto"/>
        <w:rPr>
          <w:rFonts w:ascii="Times New Roman" w:eastAsia="PMingLiU" w:hAnsi="Times New Roman" w:cs="Times New Roman"/>
          <w:sz w:val="24"/>
          <w:szCs w:val="24"/>
        </w:rPr>
      </w:pPr>
    </w:p>
    <w:p w14:paraId="6D147DEE" w14:textId="77777777" w:rsidR="006440D7" w:rsidRPr="006440D7" w:rsidRDefault="006440D7" w:rsidP="006440D7">
      <w:pPr>
        <w:spacing w:after="0" w:line="480" w:lineRule="auto"/>
        <w:rPr>
          <w:rFonts w:ascii="Times New Roman" w:eastAsia="PMingLiU" w:hAnsi="Times New Roman" w:cs="Times New Roman"/>
          <w:sz w:val="24"/>
          <w:szCs w:val="24"/>
        </w:rPr>
      </w:pPr>
      <w:r w:rsidRPr="00117AA6">
        <w:rPr>
          <w:rFonts w:ascii="Times New Roman" w:eastAsia="PMingLiU" w:hAnsi="Times New Roman" w:cs="Times New Roman"/>
          <w:sz w:val="24"/>
          <w:szCs w:val="24"/>
        </w:rPr>
        <w:t>For the temperature ranges of 300K-1200K and 1200K-2500K respectively (Turns, 2011):</w:t>
      </w:r>
    </w:p>
    <w:p w14:paraId="46300307" w14:textId="77777777" w:rsidR="006440D7" w:rsidRPr="006440D7" w:rsidRDefault="006440D7" w:rsidP="006440D7">
      <w:pPr>
        <w:spacing w:after="0" w:line="480" w:lineRule="auto"/>
        <w:rPr>
          <w:rFonts w:ascii="Times New Roman" w:eastAsia="PMingLiU" w:hAnsi="Times New Roman" w:cs="Times New Roman"/>
          <w:sz w:val="24"/>
          <w:szCs w:val="24"/>
        </w:rPr>
      </w:pPr>
    </w:p>
    <w:p w14:paraId="3AF10F37" w14:textId="77777777" w:rsidR="006440D7" w:rsidRPr="006440D7" w:rsidRDefault="006C145C" w:rsidP="006440D7">
      <w:pPr>
        <w:spacing w:after="0" w:line="480" w:lineRule="auto"/>
        <w:ind w:firstLine="720"/>
        <w:jc w:val="both"/>
        <w:rPr>
          <w:rFonts w:ascii="Times New Roman" w:eastAsia="PMingLiU" w:hAnsi="Times New Roman" w:cs="Times New Roman"/>
          <w:sz w:val="24"/>
          <w:szCs w:val="24"/>
        </w:rPr>
      </w:pPr>
      <m:oMath>
        <m:sSub>
          <m:sSubPr>
            <m:ctrlPr>
              <w:rPr>
                <w:rFonts w:ascii="Cambria Math" w:eastAsia="PMingLiU" w:hAnsi="Cambria Math" w:cs="Times New Roman"/>
                <w:i/>
                <w:sz w:val="24"/>
                <w:szCs w:val="24"/>
              </w:rPr>
            </m:ctrlPr>
          </m:sSubPr>
          <m:e>
            <m:r>
              <m:rPr>
                <m:nor/>
              </m:rPr>
              <w:rPr>
                <w:rFonts w:ascii="Times New Roman" w:eastAsia="PMingLiU" w:hAnsi="Times New Roman" w:cs="Times New Roman"/>
                <w:sz w:val="24"/>
                <w:szCs w:val="24"/>
              </w:rPr>
              <m:t>k</m:t>
            </m:r>
          </m:e>
          <m:sub>
            <m:r>
              <m:rPr>
                <m:nor/>
              </m:rPr>
              <w:rPr>
                <w:rFonts w:ascii="Times New Roman" w:eastAsia="PMingLiU" w:hAnsi="Times New Roman" w:cs="Times New Roman"/>
                <w:sz w:val="24"/>
                <w:szCs w:val="24"/>
              </w:rPr>
              <m:t>air</m:t>
            </m:r>
          </m:sub>
        </m:sSub>
        <m:r>
          <m:rPr>
            <m:nor/>
          </m:rPr>
          <w:rPr>
            <w:rFonts w:ascii="Cambria Math" w:eastAsia="PMingLiU" w:hAnsi="Times New Roman" w:cs="Times New Roman"/>
            <w:sz w:val="24"/>
            <w:szCs w:val="24"/>
          </w:rPr>
          <m:t xml:space="preserve"> </m:t>
        </m:r>
        <m:r>
          <m:rPr>
            <m:nor/>
          </m:rPr>
          <w:rPr>
            <w:rFonts w:ascii="Times New Roman" w:eastAsia="PMingLiU" w:hAnsi="Times New Roman" w:cs="Times New Roman"/>
            <w:sz w:val="24"/>
            <w:szCs w:val="24"/>
          </w:rPr>
          <m:t>=</m:t>
        </m:r>
        <m:r>
          <m:rPr>
            <m:nor/>
          </m:rPr>
          <w:rPr>
            <w:rFonts w:ascii="Cambria Math" w:eastAsia="PMingLiU" w:hAnsi="Times New Roman" w:cs="Times New Roman"/>
            <w:sz w:val="24"/>
            <w:szCs w:val="24"/>
          </w:rPr>
          <m:t xml:space="preserve"> </m:t>
        </m:r>
        <m:d>
          <m:dPr>
            <m:ctrlPr>
              <w:rPr>
                <w:rFonts w:ascii="Cambria Math" w:eastAsia="PMingLiU" w:hAnsi="Cambria Math" w:cs="Times New Roman"/>
                <w:i/>
                <w:sz w:val="24"/>
                <w:szCs w:val="24"/>
              </w:rPr>
            </m:ctrlPr>
          </m:dPr>
          <m:e>
            <m:r>
              <m:rPr>
                <m:nor/>
              </m:rPr>
              <w:rPr>
                <w:rFonts w:ascii="Times New Roman" w:eastAsia="PMingLiU" w:hAnsi="Times New Roman" w:cs="Times New Roman"/>
                <w:sz w:val="24"/>
                <w:szCs w:val="24"/>
              </w:rPr>
              <m:t xml:space="preserve">-2 x </m:t>
            </m:r>
            <m:sSup>
              <m:sSupPr>
                <m:ctrlPr>
                  <w:rPr>
                    <w:rFonts w:ascii="Cambria Math" w:eastAsia="PMingLiU" w:hAnsi="Cambria Math" w:cs="Times New Roman"/>
                    <w:i/>
                    <w:sz w:val="24"/>
                    <w:szCs w:val="24"/>
                  </w:rPr>
                </m:ctrlPr>
              </m:sSupPr>
              <m:e>
                <m:r>
                  <m:rPr>
                    <m:nor/>
                  </m:rPr>
                  <w:rPr>
                    <w:rFonts w:ascii="Times New Roman" w:eastAsia="PMingLiU" w:hAnsi="Times New Roman" w:cs="Times New Roman"/>
                    <w:sz w:val="24"/>
                    <w:szCs w:val="24"/>
                  </w:rPr>
                  <m:t>10</m:t>
                </m:r>
              </m:e>
              <m:sup>
                <m:r>
                  <m:rPr>
                    <m:nor/>
                  </m:rPr>
                  <w:rPr>
                    <w:rFonts w:ascii="Times New Roman" w:eastAsia="PMingLiU" w:hAnsi="Times New Roman" w:cs="Times New Roman"/>
                    <w:sz w:val="24"/>
                    <w:szCs w:val="24"/>
                  </w:rPr>
                  <m:t>-8</m:t>
                </m:r>
              </m:sup>
            </m:sSup>
          </m:e>
        </m:d>
        <m:sSub>
          <m:sSubPr>
            <m:ctrlPr>
              <w:rPr>
                <w:rFonts w:ascii="Cambria Math" w:eastAsia="PMingLiU" w:hAnsi="Cambria Math" w:cs="Times New Roman"/>
                <w:i/>
                <w:sz w:val="24"/>
                <w:szCs w:val="24"/>
              </w:rPr>
            </m:ctrlPr>
          </m:sSubPr>
          <m:e>
            <m:sSup>
              <m:sSupPr>
                <m:ctrlPr>
                  <w:rPr>
                    <w:rFonts w:ascii="Cambria Math" w:eastAsia="PMingLiU" w:hAnsi="Cambria Math" w:cs="Times New Roman"/>
                    <w:i/>
                    <w:sz w:val="24"/>
                    <w:szCs w:val="24"/>
                  </w:rPr>
                </m:ctrlPr>
              </m:sSupPr>
              <m:e>
                <m:r>
                  <m:rPr>
                    <m:nor/>
                  </m:rPr>
                  <w:rPr>
                    <w:rFonts w:ascii="Times New Roman" w:eastAsia="PMingLiU" w:hAnsi="Times New Roman" w:cs="Times New Roman"/>
                    <w:sz w:val="24"/>
                    <w:szCs w:val="24"/>
                  </w:rPr>
                  <m:t>T</m:t>
                </m:r>
              </m:e>
              <m:sup>
                <m:r>
                  <m:rPr>
                    <m:nor/>
                  </m:rPr>
                  <w:rPr>
                    <w:rFonts w:ascii="Times New Roman" w:eastAsia="PMingLiU" w:hAnsi="Times New Roman" w:cs="Times New Roman"/>
                    <w:sz w:val="24"/>
                    <w:szCs w:val="24"/>
                  </w:rPr>
                  <m:t>2</m:t>
                </m:r>
              </m:sup>
            </m:sSup>
          </m:e>
          <m:sub>
            <m:r>
              <m:rPr>
                <m:nor/>
              </m:rPr>
              <w:rPr>
                <w:rFonts w:ascii="Times New Roman" w:eastAsia="PMingLiU" w:hAnsi="Times New Roman" w:cs="Times New Roman"/>
                <w:sz w:val="24"/>
                <w:szCs w:val="24"/>
              </w:rPr>
              <m:t>Recorded</m:t>
            </m:r>
          </m:sub>
        </m:sSub>
        <m:r>
          <m:rPr>
            <m:nor/>
          </m:rPr>
          <w:rPr>
            <w:rFonts w:ascii="Cambria Math" w:eastAsia="PMingLiU" w:hAnsi="Times New Roman" w:cs="Times New Roman"/>
            <w:sz w:val="24"/>
            <w:szCs w:val="24"/>
          </w:rPr>
          <m:t xml:space="preserve"> </m:t>
        </m:r>
        <m:r>
          <m:rPr>
            <m:nor/>
          </m:rPr>
          <w:rPr>
            <w:rFonts w:ascii="Times New Roman" w:eastAsia="PMingLiU" w:hAnsi="Times New Roman" w:cs="Times New Roman"/>
            <w:sz w:val="24"/>
            <w:szCs w:val="24"/>
          </w:rPr>
          <m:t>+</m:t>
        </m:r>
        <m:r>
          <m:rPr>
            <m:nor/>
          </m:rPr>
          <w:rPr>
            <w:rFonts w:ascii="Cambria Math" w:eastAsia="PMingLiU" w:hAnsi="Times New Roman" w:cs="Times New Roman"/>
            <w:sz w:val="24"/>
            <w:szCs w:val="24"/>
          </w:rPr>
          <m:t xml:space="preserve"> </m:t>
        </m:r>
        <m:d>
          <m:dPr>
            <m:ctrlPr>
              <w:rPr>
                <w:rFonts w:ascii="Cambria Math" w:eastAsia="PMingLiU" w:hAnsi="Cambria Math" w:cs="Times New Roman"/>
                <w:i/>
                <w:sz w:val="24"/>
                <w:szCs w:val="24"/>
              </w:rPr>
            </m:ctrlPr>
          </m:dPr>
          <m:e>
            <m:r>
              <m:rPr>
                <m:nor/>
              </m:rPr>
              <w:rPr>
                <w:rFonts w:ascii="Times New Roman" w:eastAsia="PMingLiU" w:hAnsi="Times New Roman" w:cs="Times New Roman"/>
                <w:sz w:val="24"/>
                <w:szCs w:val="24"/>
              </w:rPr>
              <m:t xml:space="preserve">8 x </m:t>
            </m:r>
            <m:sSup>
              <m:sSupPr>
                <m:ctrlPr>
                  <w:rPr>
                    <w:rFonts w:ascii="Cambria Math" w:eastAsia="PMingLiU" w:hAnsi="Cambria Math" w:cs="Times New Roman"/>
                    <w:i/>
                    <w:sz w:val="24"/>
                    <w:szCs w:val="24"/>
                  </w:rPr>
                </m:ctrlPr>
              </m:sSupPr>
              <m:e>
                <m:r>
                  <m:rPr>
                    <m:nor/>
                  </m:rPr>
                  <w:rPr>
                    <w:rFonts w:ascii="Times New Roman" w:eastAsia="PMingLiU" w:hAnsi="Times New Roman" w:cs="Times New Roman"/>
                    <w:sz w:val="24"/>
                    <w:szCs w:val="24"/>
                  </w:rPr>
                  <m:t>10</m:t>
                </m:r>
              </m:e>
              <m:sup>
                <m:r>
                  <m:rPr>
                    <m:nor/>
                  </m:rPr>
                  <w:rPr>
                    <w:rFonts w:ascii="Times New Roman" w:eastAsia="PMingLiU" w:hAnsi="Times New Roman" w:cs="Times New Roman"/>
                    <w:sz w:val="24"/>
                    <w:szCs w:val="24"/>
                  </w:rPr>
                  <m:t>-5</m:t>
                </m:r>
              </m:sup>
            </m:sSup>
          </m:e>
        </m:d>
        <m:sSub>
          <m:sSubPr>
            <m:ctrlPr>
              <w:rPr>
                <w:rFonts w:ascii="Cambria Math" w:eastAsia="PMingLiU" w:hAnsi="Cambria Math" w:cs="Times New Roman"/>
                <w:i/>
                <w:sz w:val="24"/>
                <w:szCs w:val="24"/>
              </w:rPr>
            </m:ctrlPr>
          </m:sSubPr>
          <m:e>
            <m:r>
              <m:rPr>
                <m:nor/>
              </m:rPr>
              <w:rPr>
                <w:rFonts w:ascii="Times New Roman" w:eastAsia="PMingLiU" w:hAnsi="Times New Roman" w:cs="Times New Roman"/>
                <w:sz w:val="24"/>
                <w:szCs w:val="24"/>
              </w:rPr>
              <m:t>T</m:t>
            </m:r>
          </m:e>
          <m:sub>
            <m:r>
              <m:rPr>
                <m:nor/>
              </m:rPr>
              <w:rPr>
                <w:rFonts w:ascii="Times New Roman" w:eastAsia="PMingLiU" w:hAnsi="Times New Roman" w:cs="Times New Roman"/>
                <w:sz w:val="24"/>
                <w:szCs w:val="24"/>
              </w:rPr>
              <m:t>Recorded</m:t>
            </m:r>
          </m:sub>
        </m:sSub>
        <m:r>
          <m:rPr>
            <m:nor/>
          </m:rPr>
          <w:rPr>
            <w:rFonts w:ascii="Cambria Math" w:eastAsia="PMingLiU" w:hAnsi="Times New Roman" w:cs="Times New Roman"/>
            <w:sz w:val="24"/>
            <w:szCs w:val="24"/>
          </w:rPr>
          <m:t xml:space="preserve"> </m:t>
        </m:r>
        <m:r>
          <m:rPr>
            <m:nor/>
          </m:rPr>
          <w:rPr>
            <w:rFonts w:ascii="Times New Roman" w:eastAsia="PMingLiU" w:hAnsi="Times New Roman" w:cs="Times New Roman"/>
            <w:sz w:val="24"/>
            <w:szCs w:val="24"/>
          </w:rPr>
          <m:t>+</m:t>
        </m:r>
        <m:r>
          <m:rPr>
            <m:nor/>
          </m:rPr>
          <w:rPr>
            <w:rFonts w:ascii="Cambria Math" w:eastAsia="PMingLiU" w:hAnsi="Times New Roman" w:cs="Times New Roman"/>
            <w:sz w:val="24"/>
            <w:szCs w:val="24"/>
          </w:rPr>
          <m:t xml:space="preserve"> </m:t>
        </m:r>
        <m:r>
          <m:rPr>
            <m:nor/>
          </m:rPr>
          <w:rPr>
            <w:rFonts w:ascii="Times New Roman" w:eastAsia="PMingLiU" w:hAnsi="Times New Roman" w:cs="Times New Roman"/>
            <w:sz w:val="24"/>
            <w:szCs w:val="24"/>
          </w:rPr>
          <m:t>0.0042</m:t>
        </m:r>
      </m:oMath>
      <w:r w:rsidR="006440D7" w:rsidRPr="006440D7">
        <w:rPr>
          <w:rFonts w:ascii="Times New Roman" w:eastAsia="PMingLiU" w:hAnsi="Times New Roman" w:cs="Times New Roman"/>
          <w:sz w:val="24"/>
          <w:szCs w:val="24"/>
        </w:rPr>
        <w:t xml:space="preserve">   </w:t>
      </w:r>
    </w:p>
    <w:p w14:paraId="4CE18B7E" w14:textId="77777777" w:rsidR="006440D7" w:rsidRPr="006440D7" w:rsidRDefault="006440D7" w:rsidP="006440D7">
      <w:pPr>
        <w:spacing w:after="0" w:line="480" w:lineRule="auto"/>
        <w:ind w:firstLine="720"/>
        <w:jc w:val="both"/>
        <w:rPr>
          <w:rFonts w:ascii="Times New Roman" w:eastAsia="PMingLiU" w:hAnsi="Times New Roman" w:cs="Times New Roman"/>
          <w:sz w:val="24"/>
          <w:szCs w:val="24"/>
        </w:rPr>
      </w:pPr>
    </w:p>
    <w:p w14:paraId="03B14ACD" w14:textId="77777777" w:rsidR="006440D7" w:rsidRPr="006440D7" w:rsidRDefault="006C145C" w:rsidP="006440D7">
      <w:pPr>
        <w:spacing w:after="0" w:line="480" w:lineRule="auto"/>
        <w:ind w:firstLine="720"/>
        <w:jc w:val="center"/>
        <w:rPr>
          <w:rFonts w:ascii="Cambria Math" w:eastAsia="PMingLiU" w:hAnsi="Cambria Math" w:cs="Times New Roman" w:hint="eastAsia"/>
          <w:sz w:val="24"/>
          <w:szCs w:val="24"/>
          <w:oMath/>
        </w:rPr>
      </w:pPr>
      <m:oMathPara>
        <m:oMath>
          <m:sSub>
            <m:sSubPr>
              <m:ctrlPr>
                <w:rPr>
                  <w:rFonts w:ascii="Cambria Math" w:eastAsia="PMingLiU" w:hAnsi="Cambria Math" w:cs="Times New Roman"/>
                  <w:i/>
                  <w:sz w:val="24"/>
                  <w:szCs w:val="24"/>
                </w:rPr>
              </m:ctrlPr>
            </m:sSubPr>
            <m:e>
              <m:r>
                <m:rPr>
                  <m:nor/>
                </m:rPr>
                <w:rPr>
                  <w:rFonts w:ascii="Times New Roman" w:eastAsia="PMingLiU" w:hAnsi="Times New Roman" w:cs="Times New Roman"/>
                  <w:sz w:val="24"/>
                  <w:szCs w:val="24"/>
                </w:rPr>
                <m:t>k</m:t>
              </m:r>
            </m:e>
            <m:sub>
              <m:r>
                <m:rPr>
                  <m:nor/>
                </m:rPr>
                <w:rPr>
                  <w:rFonts w:ascii="Times New Roman" w:eastAsia="PMingLiU" w:hAnsi="Times New Roman" w:cs="Times New Roman"/>
                  <w:sz w:val="24"/>
                  <w:szCs w:val="24"/>
                </w:rPr>
                <m:t>air</m:t>
              </m:r>
            </m:sub>
          </m:sSub>
          <m:r>
            <m:rPr>
              <m:nor/>
            </m:rPr>
            <w:rPr>
              <w:rFonts w:ascii="Cambria Math" w:eastAsia="PMingLiU" w:hAnsi="Times New Roman" w:cs="Times New Roman"/>
              <w:sz w:val="24"/>
              <w:szCs w:val="24"/>
            </w:rPr>
            <m:t xml:space="preserve"> </m:t>
          </m:r>
          <m:r>
            <m:rPr>
              <m:nor/>
            </m:rPr>
            <w:rPr>
              <w:rFonts w:ascii="Times New Roman" w:eastAsia="PMingLiU" w:hAnsi="Times New Roman" w:cs="Times New Roman"/>
              <w:sz w:val="24"/>
              <w:szCs w:val="24"/>
            </w:rPr>
            <m:t>=</m:t>
          </m:r>
          <m:r>
            <m:rPr>
              <m:nor/>
            </m:rPr>
            <w:rPr>
              <w:rFonts w:ascii="Cambria Math" w:eastAsia="PMingLiU" w:hAnsi="Times New Roman" w:cs="Times New Roman"/>
              <w:sz w:val="24"/>
              <w:szCs w:val="24"/>
            </w:rPr>
            <m:t xml:space="preserve"> </m:t>
          </m:r>
          <m:d>
            <m:dPr>
              <m:ctrlPr>
                <w:rPr>
                  <w:rFonts w:ascii="Cambria Math" w:eastAsia="PMingLiU" w:hAnsi="Cambria Math" w:cs="Times New Roman"/>
                  <w:i/>
                  <w:sz w:val="24"/>
                  <w:szCs w:val="24"/>
                </w:rPr>
              </m:ctrlPr>
            </m:dPr>
            <m:e>
              <m:r>
                <m:rPr>
                  <m:nor/>
                </m:rPr>
                <w:rPr>
                  <w:rFonts w:ascii="Times New Roman" w:eastAsia="PMingLiU" w:hAnsi="Times New Roman" w:cs="Times New Roman"/>
                  <w:sz w:val="24"/>
                  <w:szCs w:val="24"/>
                </w:rPr>
                <m:t xml:space="preserve">1 x </m:t>
              </m:r>
              <m:sSup>
                <m:sSupPr>
                  <m:ctrlPr>
                    <w:rPr>
                      <w:rFonts w:ascii="Cambria Math" w:eastAsia="PMingLiU" w:hAnsi="Cambria Math" w:cs="Times New Roman"/>
                      <w:i/>
                      <w:sz w:val="24"/>
                      <w:szCs w:val="24"/>
                    </w:rPr>
                  </m:ctrlPr>
                </m:sSupPr>
                <m:e>
                  <m:r>
                    <m:rPr>
                      <m:nor/>
                    </m:rPr>
                    <w:rPr>
                      <w:rFonts w:ascii="Times New Roman" w:eastAsia="PMingLiU" w:hAnsi="Times New Roman" w:cs="Times New Roman"/>
                      <w:sz w:val="24"/>
                      <w:szCs w:val="24"/>
                    </w:rPr>
                    <m:t>10</m:t>
                  </m:r>
                </m:e>
                <m:sup>
                  <m:r>
                    <m:rPr>
                      <m:nor/>
                    </m:rPr>
                    <w:rPr>
                      <w:rFonts w:ascii="Times New Roman" w:eastAsia="PMingLiU" w:hAnsi="Times New Roman" w:cs="Times New Roman"/>
                      <w:sz w:val="24"/>
                      <w:szCs w:val="24"/>
                    </w:rPr>
                    <m:t>-10</m:t>
                  </m:r>
                </m:sup>
              </m:sSup>
            </m:e>
          </m:d>
          <m:sSub>
            <m:sSubPr>
              <m:ctrlPr>
                <w:rPr>
                  <w:rFonts w:ascii="Cambria Math" w:eastAsia="PMingLiU" w:hAnsi="Cambria Math" w:cs="Times New Roman"/>
                  <w:i/>
                  <w:sz w:val="24"/>
                  <w:szCs w:val="24"/>
                </w:rPr>
              </m:ctrlPr>
            </m:sSubPr>
            <m:e>
              <m:sSup>
                <m:sSupPr>
                  <m:ctrlPr>
                    <w:rPr>
                      <w:rFonts w:ascii="Cambria Math" w:eastAsia="PMingLiU" w:hAnsi="Cambria Math" w:cs="Times New Roman"/>
                      <w:i/>
                      <w:sz w:val="24"/>
                      <w:szCs w:val="24"/>
                    </w:rPr>
                  </m:ctrlPr>
                </m:sSupPr>
                <m:e>
                  <m:r>
                    <m:rPr>
                      <m:nor/>
                    </m:rPr>
                    <w:rPr>
                      <w:rFonts w:ascii="Times New Roman" w:eastAsia="PMingLiU" w:hAnsi="Times New Roman" w:cs="Times New Roman"/>
                      <w:sz w:val="24"/>
                      <w:szCs w:val="24"/>
                    </w:rPr>
                    <m:t>T</m:t>
                  </m:r>
                </m:e>
                <m:sup>
                  <m:r>
                    <m:rPr>
                      <m:nor/>
                    </m:rPr>
                    <w:rPr>
                      <w:rFonts w:ascii="Times New Roman" w:eastAsia="PMingLiU" w:hAnsi="Times New Roman" w:cs="Times New Roman"/>
                      <w:sz w:val="24"/>
                      <w:szCs w:val="24"/>
                    </w:rPr>
                    <m:t>3</m:t>
                  </m:r>
                </m:sup>
              </m:sSup>
            </m:e>
            <m:sub>
              <m:r>
                <m:rPr>
                  <m:nor/>
                </m:rPr>
                <w:rPr>
                  <w:rFonts w:ascii="Times New Roman" w:eastAsia="PMingLiU" w:hAnsi="Times New Roman" w:cs="Times New Roman"/>
                  <w:sz w:val="24"/>
                  <w:szCs w:val="24"/>
                </w:rPr>
                <m:t>Recorded</m:t>
              </m:r>
            </m:sub>
          </m:sSub>
          <m:r>
            <w:rPr>
              <w:rFonts w:ascii="Cambria Math" w:eastAsia="PMingLiU" w:hAnsi="Cambria Math" w:cs="Times New Roman"/>
              <w:sz w:val="24"/>
              <w:szCs w:val="24"/>
            </w:rPr>
            <m:t xml:space="preserve"> </m:t>
          </m:r>
          <m:r>
            <m:rPr>
              <m:nor/>
            </m:rPr>
            <w:rPr>
              <w:rFonts w:ascii="Times New Roman" w:eastAsia="PMingLiU" w:hAnsi="Times New Roman" w:cs="Times New Roman"/>
              <w:sz w:val="24"/>
              <w:szCs w:val="24"/>
            </w:rPr>
            <m:t>-</m:t>
          </m:r>
          <m:r>
            <m:rPr>
              <m:nor/>
            </m:rPr>
            <w:rPr>
              <w:rFonts w:ascii="Cambria Math" w:eastAsia="PMingLiU" w:hAnsi="Times New Roman" w:cs="Times New Roman"/>
              <w:sz w:val="24"/>
              <w:szCs w:val="24"/>
            </w:rPr>
            <m:t xml:space="preserve"> </m:t>
          </m:r>
          <m:d>
            <m:dPr>
              <m:ctrlPr>
                <w:rPr>
                  <w:rFonts w:ascii="Cambria Math" w:eastAsia="PMingLiU" w:hAnsi="Cambria Math" w:cs="Times New Roman"/>
                  <w:i/>
                  <w:sz w:val="24"/>
                  <w:szCs w:val="24"/>
                </w:rPr>
              </m:ctrlPr>
            </m:dPr>
            <m:e>
              <m:r>
                <m:rPr>
                  <m:nor/>
                </m:rPr>
                <w:rPr>
                  <w:rFonts w:ascii="Times New Roman" w:eastAsia="PMingLiU" w:hAnsi="Times New Roman" w:cs="Times New Roman"/>
                  <w:sz w:val="24"/>
                  <w:szCs w:val="24"/>
                </w:rPr>
                <m:t xml:space="preserve">5 x </m:t>
              </m:r>
              <m:sSup>
                <m:sSupPr>
                  <m:ctrlPr>
                    <w:rPr>
                      <w:rFonts w:ascii="Cambria Math" w:eastAsia="PMingLiU" w:hAnsi="Cambria Math" w:cs="Times New Roman"/>
                      <w:i/>
                      <w:sz w:val="24"/>
                      <w:szCs w:val="24"/>
                    </w:rPr>
                  </m:ctrlPr>
                </m:sSupPr>
                <m:e>
                  <m:r>
                    <m:rPr>
                      <m:nor/>
                    </m:rPr>
                    <w:rPr>
                      <w:rFonts w:ascii="Times New Roman" w:eastAsia="PMingLiU" w:hAnsi="Times New Roman" w:cs="Times New Roman"/>
                      <w:sz w:val="24"/>
                      <w:szCs w:val="24"/>
                    </w:rPr>
                    <m:t>10</m:t>
                  </m:r>
                </m:e>
                <m:sup>
                  <m:r>
                    <m:rPr>
                      <m:nor/>
                    </m:rPr>
                    <w:rPr>
                      <w:rFonts w:ascii="Times New Roman" w:eastAsia="PMingLiU" w:hAnsi="Times New Roman" w:cs="Times New Roman"/>
                      <w:sz w:val="24"/>
                      <w:szCs w:val="24"/>
                    </w:rPr>
                    <m:t>-7</m:t>
                  </m:r>
                </m:sup>
              </m:sSup>
            </m:e>
          </m:d>
          <m:sSub>
            <m:sSubPr>
              <m:ctrlPr>
                <w:rPr>
                  <w:rFonts w:ascii="Cambria Math" w:eastAsia="PMingLiU" w:hAnsi="Cambria Math" w:cs="Times New Roman"/>
                  <w:i/>
                  <w:sz w:val="24"/>
                  <w:szCs w:val="24"/>
                </w:rPr>
              </m:ctrlPr>
            </m:sSubPr>
            <m:e>
              <m:sSup>
                <m:sSupPr>
                  <m:ctrlPr>
                    <w:rPr>
                      <w:rFonts w:ascii="Cambria Math" w:eastAsia="PMingLiU" w:hAnsi="Cambria Math" w:cs="Times New Roman"/>
                      <w:i/>
                      <w:sz w:val="24"/>
                      <w:szCs w:val="24"/>
                    </w:rPr>
                  </m:ctrlPr>
                </m:sSupPr>
                <m:e>
                  <m:r>
                    <m:rPr>
                      <m:nor/>
                    </m:rPr>
                    <w:rPr>
                      <w:rFonts w:ascii="Times New Roman" w:eastAsia="PMingLiU" w:hAnsi="Times New Roman" w:cs="Times New Roman"/>
                      <w:sz w:val="24"/>
                      <w:szCs w:val="24"/>
                    </w:rPr>
                    <m:t>T</m:t>
                  </m:r>
                </m:e>
                <m:sup>
                  <m:r>
                    <m:rPr>
                      <m:nor/>
                    </m:rPr>
                    <w:rPr>
                      <w:rFonts w:ascii="Times New Roman" w:eastAsia="PMingLiU" w:hAnsi="Times New Roman" w:cs="Times New Roman"/>
                      <w:sz w:val="24"/>
                      <w:szCs w:val="24"/>
                    </w:rPr>
                    <m:t>2</m:t>
                  </m:r>
                </m:sup>
              </m:sSup>
            </m:e>
            <m:sub>
              <m:r>
                <m:rPr>
                  <m:nor/>
                </m:rPr>
                <w:rPr>
                  <w:rFonts w:ascii="Times New Roman" w:eastAsia="PMingLiU" w:hAnsi="Times New Roman" w:cs="Times New Roman"/>
                  <w:sz w:val="24"/>
                  <w:szCs w:val="24"/>
                </w:rPr>
                <m:t>Recorded</m:t>
              </m:r>
            </m:sub>
          </m:sSub>
          <m:r>
            <m:rPr>
              <m:nor/>
            </m:rPr>
            <w:rPr>
              <w:rFonts w:ascii="Cambria Math" w:eastAsia="PMingLiU" w:hAnsi="Times New Roman" w:cs="Times New Roman"/>
              <w:sz w:val="24"/>
              <w:szCs w:val="24"/>
            </w:rPr>
            <m:t xml:space="preserve"> </m:t>
          </m:r>
          <m:r>
            <m:rPr>
              <m:nor/>
            </m:rPr>
            <w:rPr>
              <w:rFonts w:ascii="Times New Roman" w:eastAsia="PMingLiU" w:hAnsi="Times New Roman" w:cs="Times New Roman"/>
              <w:sz w:val="24"/>
              <w:szCs w:val="24"/>
            </w:rPr>
            <m:t>+</m:t>
          </m:r>
          <m:r>
            <m:rPr>
              <m:nor/>
            </m:rPr>
            <w:rPr>
              <w:rFonts w:ascii="Cambria Math" w:eastAsia="PMingLiU" w:hAnsi="Times New Roman" w:cs="Times New Roman"/>
              <w:sz w:val="24"/>
              <w:szCs w:val="24"/>
            </w:rPr>
            <m:t xml:space="preserve"> </m:t>
          </m:r>
          <m:r>
            <m:rPr>
              <m:nor/>
            </m:rPr>
            <w:rPr>
              <w:rFonts w:ascii="Times New Roman" w:eastAsia="PMingLiU" w:hAnsi="Times New Roman" w:cs="Times New Roman"/>
              <w:sz w:val="24"/>
              <w:szCs w:val="24"/>
            </w:rPr>
            <m:t>0.0009</m:t>
          </m:r>
          <m:sSub>
            <m:sSubPr>
              <m:ctrlPr>
                <w:rPr>
                  <w:rFonts w:ascii="Cambria Math" w:eastAsia="PMingLiU" w:hAnsi="Cambria Math" w:cs="Times New Roman"/>
                  <w:i/>
                  <w:sz w:val="24"/>
                  <w:szCs w:val="24"/>
                </w:rPr>
              </m:ctrlPr>
            </m:sSubPr>
            <m:e>
              <m:r>
                <m:rPr>
                  <m:nor/>
                </m:rPr>
                <w:rPr>
                  <w:rFonts w:ascii="Times New Roman" w:eastAsia="PMingLiU" w:hAnsi="Times New Roman" w:cs="Times New Roman"/>
                  <w:sz w:val="24"/>
                  <w:szCs w:val="24"/>
                </w:rPr>
                <m:t>T</m:t>
              </m:r>
            </m:e>
            <m:sub>
              <m:r>
                <m:rPr>
                  <m:nor/>
                </m:rPr>
                <w:rPr>
                  <w:rFonts w:ascii="Times New Roman" w:eastAsia="PMingLiU" w:hAnsi="Times New Roman" w:cs="Times New Roman"/>
                  <w:sz w:val="24"/>
                  <w:szCs w:val="24"/>
                </w:rPr>
                <m:t>Recorded</m:t>
              </m:r>
            </m:sub>
          </m:sSub>
          <m:r>
            <w:rPr>
              <w:rFonts w:ascii="Cambria Math" w:eastAsia="PMingLiU" w:hAnsi="Cambria Math" w:cs="Times New Roman"/>
              <w:sz w:val="24"/>
              <w:szCs w:val="24"/>
            </w:rPr>
            <m:t xml:space="preserve"> </m:t>
          </m:r>
          <m:r>
            <m:rPr>
              <m:nor/>
            </m:rPr>
            <w:rPr>
              <w:rFonts w:ascii="Times New Roman" w:eastAsia="PMingLiU" w:hAnsi="Times New Roman" w:cs="Times New Roman"/>
              <w:sz w:val="24"/>
              <w:szCs w:val="24"/>
            </w:rPr>
            <m:t>-</m:t>
          </m:r>
          <m:r>
            <m:rPr>
              <m:nor/>
            </m:rPr>
            <w:rPr>
              <w:rFonts w:ascii="Cambria Math" w:eastAsia="PMingLiU" w:hAnsi="Times New Roman" w:cs="Times New Roman"/>
              <w:sz w:val="24"/>
              <w:szCs w:val="24"/>
            </w:rPr>
            <m:t xml:space="preserve"> </m:t>
          </m:r>
          <m:r>
            <m:rPr>
              <m:nor/>
            </m:rPr>
            <w:rPr>
              <w:rFonts w:ascii="Times New Roman" w:eastAsia="PMingLiU" w:hAnsi="Times New Roman" w:cs="Times New Roman"/>
              <w:sz w:val="24"/>
              <w:szCs w:val="24"/>
            </w:rPr>
            <m:t>0.4868</m:t>
          </m:r>
        </m:oMath>
      </m:oMathPara>
    </w:p>
    <w:p w14:paraId="438F4EC6" w14:textId="77777777" w:rsidR="006440D7" w:rsidRPr="006440D7" w:rsidRDefault="006440D7" w:rsidP="006440D7">
      <w:pPr>
        <w:spacing w:after="0" w:line="480" w:lineRule="auto"/>
        <w:rPr>
          <w:rFonts w:ascii="Times New Roman" w:eastAsia="PMingLiU" w:hAnsi="Times New Roman" w:cs="Times New Roman"/>
          <w:sz w:val="24"/>
          <w:szCs w:val="24"/>
        </w:rPr>
      </w:pPr>
    </w:p>
    <w:p w14:paraId="6BCDD386" w14:textId="77777777" w:rsidR="006440D7" w:rsidRPr="006440D7" w:rsidRDefault="006440D7" w:rsidP="006440D7">
      <w:pPr>
        <w:spacing w:after="0" w:line="480" w:lineRule="auto"/>
        <w:rPr>
          <w:rFonts w:ascii="Times New Roman" w:eastAsia="PMingLiU" w:hAnsi="Times New Roman" w:cs="Times New Roman"/>
          <w:sz w:val="24"/>
          <w:szCs w:val="24"/>
        </w:rPr>
      </w:pPr>
      <w:r w:rsidRPr="006440D7">
        <w:rPr>
          <w:rFonts w:ascii="Times New Roman" w:eastAsia="PMingLiU" w:hAnsi="Times New Roman" w:cs="Times New Roman"/>
          <w:sz w:val="24"/>
          <w:szCs w:val="24"/>
        </w:rPr>
        <w:t>For the temperature range of 300K - 2500K (Turns, 2011):</w:t>
      </w:r>
    </w:p>
    <w:p w14:paraId="5238B477" w14:textId="77777777" w:rsidR="006440D7" w:rsidRPr="006440D7" w:rsidRDefault="006440D7" w:rsidP="006440D7">
      <w:pPr>
        <w:spacing w:after="0" w:line="480" w:lineRule="auto"/>
        <w:rPr>
          <w:rFonts w:ascii="Times New Roman" w:eastAsia="PMingLiU" w:hAnsi="Times New Roman" w:cs="Times New Roman"/>
          <w:sz w:val="24"/>
          <w:szCs w:val="24"/>
        </w:rPr>
      </w:pPr>
    </w:p>
    <w:p w14:paraId="64700B93" w14:textId="77777777" w:rsidR="006440D7" w:rsidRPr="006440D7" w:rsidRDefault="006C145C" w:rsidP="006440D7">
      <w:pPr>
        <w:spacing w:after="0" w:line="480" w:lineRule="auto"/>
        <w:rPr>
          <w:rFonts w:ascii="Cambria Math" w:eastAsia="PMingLiU" w:hAnsi="Cambria Math" w:cs="Times New Roman" w:hint="eastAsia"/>
          <w:sz w:val="24"/>
          <w:szCs w:val="24"/>
          <w:oMath/>
        </w:rPr>
      </w:pPr>
      <m:oMathPara>
        <m:oMath>
          <m:sSub>
            <m:sSubPr>
              <m:ctrlPr>
                <w:rPr>
                  <w:rFonts w:ascii="Cambria Math" w:eastAsia="PMingLiU" w:hAnsi="Cambria Math" w:cs="Times New Roman"/>
                  <w:i/>
                  <w:sz w:val="24"/>
                  <w:szCs w:val="24"/>
                </w:rPr>
              </m:ctrlPr>
            </m:sSubPr>
            <m:e>
              <m:r>
                <m:rPr>
                  <m:nor/>
                </m:rPr>
                <w:rPr>
                  <w:rFonts w:ascii="Times New Roman" w:eastAsia="PMingLiU" w:hAnsi="Times New Roman" w:cs="Times New Roman"/>
                  <w:sz w:val="24"/>
                  <w:szCs w:val="24"/>
                </w:rPr>
                <m:t>υ</m:t>
              </m:r>
            </m:e>
            <m:sub>
              <m:r>
                <m:rPr>
                  <m:nor/>
                </m:rPr>
                <w:rPr>
                  <w:rFonts w:ascii="Times New Roman" w:eastAsia="PMingLiU" w:hAnsi="Times New Roman" w:cs="Times New Roman"/>
                  <w:sz w:val="24"/>
                  <w:szCs w:val="24"/>
                </w:rPr>
                <m:t>air</m:t>
              </m:r>
            </m:sub>
          </m:sSub>
          <m:r>
            <m:rPr>
              <m:nor/>
            </m:rPr>
            <w:rPr>
              <w:rFonts w:ascii="Cambria Math" w:eastAsia="PMingLiU" w:hAnsi="Times New Roman" w:cs="Times New Roman"/>
              <w:sz w:val="24"/>
              <w:szCs w:val="24"/>
            </w:rPr>
            <m:t xml:space="preserve"> </m:t>
          </m:r>
          <m:r>
            <m:rPr>
              <m:nor/>
            </m:rPr>
            <w:rPr>
              <w:rFonts w:ascii="Times New Roman" w:eastAsia="PMingLiU" w:hAnsi="Times New Roman" w:cs="Times New Roman"/>
              <w:sz w:val="24"/>
              <w:szCs w:val="24"/>
            </w:rPr>
            <m:t>=</m:t>
          </m:r>
          <m:r>
            <m:rPr>
              <m:nor/>
            </m:rPr>
            <w:rPr>
              <w:rFonts w:ascii="Cambria Math" w:eastAsia="PMingLiU" w:hAnsi="Times New Roman" w:cs="Times New Roman"/>
              <w:sz w:val="24"/>
              <w:szCs w:val="24"/>
            </w:rPr>
            <m:t xml:space="preserve"> </m:t>
          </m:r>
          <m:r>
            <m:rPr>
              <m:nor/>
            </m:rPr>
            <w:rPr>
              <w:rFonts w:ascii="Times New Roman" w:eastAsia="PMingLiU" w:hAnsi="Times New Roman" w:cs="Times New Roman"/>
              <w:sz w:val="24"/>
              <w:szCs w:val="24"/>
            </w:rPr>
            <m:t xml:space="preserve">(1 x </m:t>
          </m:r>
          <m:sSup>
            <m:sSupPr>
              <m:ctrlPr>
                <w:rPr>
                  <w:rFonts w:ascii="Cambria Math" w:eastAsia="PMingLiU" w:hAnsi="Cambria Math" w:cs="Times New Roman"/>
                  <w:i/>
                  <w:sz w:val="24"/>
                  <w:szCs w:val="24"/>
                </w:rPr>
              </m:ctrlPr>
            </m:sSupPr>
            <m:e>
              <m:r>
                <m:rPr>
                  <m:nor/>
                </m:rPr>
                <w:rPr>
                  <w:rFonts w:ascii="Times New Roman" w:eastAsia="PMingLiU" w:hAnsi="Times New Roman" w:cs="Times New Roman"/>
                  <w:sz w:val="24"/>
                  <w:szCs w:val="24"/>
                </w:rPr>
                <m:t>10</m:t>
              </m:r>
            </m:e>
            <m:sup>
              <m:r>
                <m:rPr>
                  <m:nor/>
                </m:rPr>
                <w:rPr>
                  <w:rFonts w:ascii="Times New Roman" w:eastAsia="PMingLiU" w:hAnsi="Times New Roman" w:cs="Times New Roman"/>
                  <w:sz w:val="24"/>
                  <w:szCs w:val="24"/>
                </w:rPr>
                <m:t>-9</m:t>
              </m:r>
            </m:sup>
          </m:sSup>
          <m:r>
            <m:rPr>
              <m:nor/>
            </m:rPr>
            <w:rPr>
              <w:rFonts w:ascii="Times New Roman" w:eastAsia="PMingLiU" w:hAnsi="Times New Roman" w:cs="Times New Roman"/>
              <w:sz w:val="24"/>
              <w:szCs w:val="24"/>
            </w:rPr>
            <m:t>)</m:t>
          </m:r>
          <m:sSubSup>
            <m:sSubSupPr>
              <m:ctrlPr>
                <w:rPr>
                  <w:rFonts w:ascii="Cambria Math" w:eastAsia="PMingLiU" w:hAnsi="Cambria Math" w:cs="Times New Roman"/>
                  <w:i/>
                  <w:sz w:val="24"/>
                  <w:szCs w:val="24"/>
                </w:rPr>
              </m:ctrlPr>
            </m:sSubSupPr>
            <m:e>
              <m:r>
                <m:rPr>
                  <m:nor/>
                </m:rPr>
                <w:rPr>
                  <w:rFonts w:ascii="Times New Roman" w:eastAsia="PMingLiU" w:hAnsi="Times New Roman" w:cs="Times New Roman"/>
                  <w:sz w:val="24"/>
                  <w:szCs w:val="24"/>
                </w:rPr>
                <m:t>T</m:t>
              </m:r>
            </m:e>
            <m:sub>
              <m:r>
                <m:rPr>
                  <m:nor/>
                </m:rPr>
                <w:rPr>
                  <w:rFonts w:ascii="Times New Roman" w:eastAsia="PMingLiU" w:hAnsi="Times New Roman" w:cs="Times New Roman"/>
                  <w:sz w:val="24"/>
                  <w:szCs w:val="24"/>
                </w:rPr>
                <m:t>Recorded</m:t>
              </m:r>
            </m:sub>
            <m:sup>
              <m:r>
                <m:rPr>
                  <m:nor/>
                </m:rPr>
                <w:rPr>
                  <w:rFonts w:ascii="Times New Roman" w:eastAsia="PMingLiU" w:hAnsi="Times New Roman" w:cs="Times New Roman"/>
                  <w:sz w:val="24"/>
                  <w:szCs w:val="24"/>
                </w:rPr>
                <m:t>1.6836</m:t>
              </m:r>
            </m:sup>
          </m:sSubSup>
        </m:oMath>
      </m:oMathPara>
    </w:p>
    <w:p w14:paraId="3978F825" w14:textId="77777777" w:rsidR="006440D7" w:rsidRPr="006440D7" w:rsidRDefault="006440D7" w:rsidP="006440D7">
      <w:pPr>
        <w:spacing w:after="0" w:line="480" w:lineRule="auto"/>
        <w:rPr>
          <w:rFonts w:ascii="Times New Roman" w:eastAsia="PMingLiU" w:hAnsi="Times New Roman" w:cs="Times New Roman"/>
          <w:sz w:val="24"/>
          <w:szCs w:val="24"/>
        </w:rPr>
      </w:pPr>
    </w:p>
    <w:p w14:paraId="70D472F0" w14:textId="77777777" w:rsidR="006440D7" w:rsidRPr="006440D7" w:rsidRDefault="006440D7" w:rsidP="006440D7">
      <w:pPr>
        <w:spacing w:after="0" w:line="480" w:lineRule="auto"/>
        <w:rPr>
          <w:rFonts w:ascii="Times New Roman" w:eastAsia="PMingLiU" w:hAnsi="Times New Roman" w:cs="Times New Roman"/>
          <w:sz w:val="24"/>
          <w:szCs w:val="24"/>
        </w:rPr>
      </w:pPr>
      <w:r w:rsidRPr="00117AA6">
        <w:rPr>
          <w:rFonts w:ascii="Times New Roman" w:eastAsia="PMingLiU" w:hAnsi="Times New Roman" w:cs="Times New Roman"/>
          <w:sz w:val="24"/>
          <w:szCs w:val="24"/>
        </w:rPr>
        <w:t xml:space="preserve">The emissivity of the thermocouple bead wire, </w:t>
      </w:r>
      <m:oMath>
        <m:r>
          <w:rPr>
            <w:rFonts w:ascii="Cambria Math" w:eastAsia="PMingLiU" w:hAnsi="Cambria Math" w:cs="Times New Roman"/>
            <w:sz w:val="24"/>
            <w:szCs w:val="24"/>
          </w:rPr>
          <m:t>ε</m:t>
        </m:r>
      </m:oMath>
      <w:r w:rsidRPr="00117AA6">
        <w:rPr>
          <w:rFonts w:ascii="Times New Roman" w:eastAsia="PMingLiU" w:hAnsi="Times New Roman" w:cs="Times New Roman"/>
          <w:sz w:val="24"/>
          <w:szCs w:val="24"/>
        </w:rPr>
        <w:t xml:space="preserve"> varied with temperature (Bradley and Entwistle, 1966 and Hasper et al., 1992), given by:</w:t>
      </w:r>
    </w:p>
    <w:p w14:paraId="214A56AD" w14:textId="77777777" w:rsidR="006440D7" w:rsidRPr="006440D7" w:rsidRDefault="006440D7" w:rsidP="006440D7">
      <w:pPr>
        <w:spacing w:after="0" w:line="480" w:lineRule="auto"/>
        <w:rPr>
          <w:rFonts w:ascii="Times New Roman" w:eastAsia="PMingLiU" w:hAnsi="Times New Roman" w:cs="Times New Roman"/>
          <w:sz w:val="24"/>
          <w:szCs w:val="24"/>
        </w:rPr>
      </w:pPr>
    </w:p>
    <w:p w14:paraId="3BEBFD7E" w14:textId="77777777" w:rsidR="006440D7" w:rsidRPr="006440D7" w:rsidRDefault="006440D7" w:rsidP="006440D7">
      <w:pPr>
        <w:spacing w:after="0" w:line="480" w:lineRule="auto"/>
        <w:rPr>
          <w:rFonts w:ascii="Cambria Math" w:eastAsia="PMingLiU" w:hAnsi="Cambria Math" w:cs="Times New Roman" w:hint="eastAsia"/>
          <w:sz w:val="24"/>
          <w:szCs w:val="24"/>
          <w:oMath/>
        </w:rPr>
      </w:pPr>
      <m:oMathPara>
        <m:oMath>
          <m:r>
            <m:rPr>
              <m:nor/>
            </m:rPr>
            <w:rPr>
              <w:rFonts w:ascii="Times New Roman" w:eastAsia="PMingLiU" w:hAnsi="Times New Roman" w:cs="Times New Roman"/>
              <w:sz w:val="24"/>
              <w:szCs w:val="24"/>
            </w:rPr>
            <m:t>ε</m:t>
          </m:r>
          <m:r>
            <m:rPr>
              <m:nor/>
            </m:rPr>
            <w:rPr>
              <w:rFonts w:ascii="Cambria Math" w:eastAsia="PMingLiU" w:hAnsi="Times New Roman" w:cs="Times New Roman"/>
              <w:sz w:val="24"/>
              <w:szCs w:val="24"/>
            </w:rPr>
            <m:t xml:space="preserve"> </m:t>
          </m:r>
          <m:r>
            <m:rPr>
              <m:nor/>
            </m:rPr>
            <w:rPr>
              <w:rFonts w:ascii="Times New Roman" w:eastAsia="PMingLiU" w:hAnsi="Times New Roman" w:cs="Times New Roman"/>
              <w:sz w:val="24"/>
              <w:szCs w:val="24"/>
            </w:rPr>
            <m:t>=</m:t>
          </m:r>
          <m:r>
            <m:rPr>
              <m:nor/>
            </m:rPr>
            <w:rPr>
              <w:rFonts w:ascii="Cambria Math" w:eastAsia="PMingLiU" w:hAnsi="Times New Roman" w:cs="Times New Roman"/>
              <w:sz w:val="24"/>
              <w:szCs w:val="24"/>
            </w:rPr>
            <m:t xml:space="preserve"> </m:t>
          </m:r>
          <m:d>
            <m:dPr>
              <m:ctrlPr>
                <w:rPr>
                  <w:rFonts w:ascii="Cambria Math" w:eastAsia="PMingLiU" w:hAnsi="Cambria Math" w:cs="Times New Roman"/>
                  <w:i/>
                  <w:sz w:val="24"/>
                  <w:szCs w:val="24"/>
                </w:rPr>
              </m:ctrlPr>
            </m:dPr>
            <m:e>
              <m:r>
                <m:rPr>
                  <m:nor/>
                </m:rPr>
                <w:rPr>
                  <w:rFonts w:ascii="Times New Roman" w:eastAsia="PMingLiU" w:hAnsi="Times New Roman" w:cs="Times New Roman"/>
                  <w:sz w:val="24"/>
                  <w:szCs w:val="24"/>
                </w:rPr>
                <m:t xml:space="preserve">1 x </m:t>
              </m:r>
              <m:sSup>
                <m:sSupPr>
                  <m:ctrlPr>
                    <w:rPr>
                      <w:rFonts w:ascii="Cambria Math" w:eastAsia="PMingLiU" w:hAnsi="Cambria Math" w:cs="Times New Roman"/>
                      <w:i/>
                      <w:sz w:val="24"/>
                      <w:szCs w:val="24"/>
                    </w:rPr>
                  </m:ctrlPr>
                </m:sSupPr>
                <m:e>
                  <m:r>
                    <m:rPr>
                      <m:nor/>
                    </m:rPr>
                    <w:rPr>
                      <w:rFonts w:ascii="Times New Roman" w:eastAsia="PMingLiU" w:hAnsi="Times New Roman" w:cs="Times New Roman"/>
                      <w:sz w:val="24"/>
                      <w:szCs w:val="24"/>
                    </w:rPr>
                    <m:t>10</m:t>
                  </m:r>
                </m:e>
                <m:sup>
                  <m:r>
                    <m:rPr>
                      <m:nor/>
                    </m:rPr>
                    <w:rPr>
                      <w:rFonts w:ascii="Times New Roman" w:eastAsia="PMingLiU" w:hAnsi="Times New Roman" w:cs="Times New Roman"/>
                      <w:sz w:val="24"/>
                      <w:szCs w:val="24"/>
                    </w:rPr>
                    <m:t>-7</m:t>
                  </m:r>
                </m:sup>
              </m:sSup>
            </m:e>
          </m:d>
          <m:sSubSup>
            <m:sSubSupPr>
              <m:ctrlPr>
                <w:rPr>
                  <w:rFonts w:ascii="Cambria Math" w:eastAsia="PMingLiU" w:hAnsi="Cambria Math" w:cs="Times New Roman"/>
                  <w:i/>
                  <w:sz w:val="24"/>
                  <w:szCs w:val="24"/>
                </w:rPr>
              </m:ctrlPr>
            </m:sSubSupPr>
            <m:e>
              <m:r>
                <m:rPr>
                  <m:nor/>
                </m:rPr>
                <w:rPr>
                  <w:rFonts w:ascii="Times New Roman" w:eastAsia="PMingLiU" w:hAnsi="Times New Roman" w:cs="Times New Roman"/>
                  <w:sz w:val="24"/>
                  <w:szCs w:val="24"/>
                </w:rPr>
                <m:t>T</m:t>
              </m:r>
            </m:e>
            <m:sub>
              <m:r>
                <m:rPr>
                  <m:nor/>
                </m:rPr>
                <w:rPr>
                  <w:rFonts w:ascii="Times New Roman" w:eastAsia="PMingLiU" w:hAnsi="Times New Roman" w:cs="Times New Roman"/>
                  <w:sz w:val="24"/>
                  <w:szCs w:val="24"/>
                </w:rPr>
                <m:t>Recorded</m:t>
              </m:r>
            </m:sub>
            <m:sup>
              <m:r>
                <m:rPr>
                  <m:nor/>
                </m:rPr>
                <w:rPr>
                  <w:rFonts w:ascii="Times New Roman" w:eastAsia="PMingLiU" w:hAnsi="Times New Roman" w:cs="Times New Roman"/>
                  <w:sz w:val="24"/>
                  <w:szCs w:val="24"/>
                </w:rPr>
                <m:t>2</m:t>
              </m:r>
            </m:sup>
          </m:sSubSup>
          <m:r>
            <w:rPr>
              <w:rFonts w:ascii="Cambria Math" w:eastAsia="PMingLiU" w:hAnsi="Cambria Math" w:cs="Times New Roman"/>
              <w:sz w:val="24"/>
              <w:szCs w:val="24"/>
            </w:rPr>
            <m:t xml:space="preserve"> </m:t>
          </m:r>
          <m:r>
            <m:rPr>
              <m:nor/>
            </m:rPr>
            <w:rPr>
              <w:rFonts w:ascii="Times New Roman" w:eastAsia="PMingLiU" w:hAnsi="Times New Roman" w:cs="Times New Roman"/>
              <w:sz w:val="24"/>
              <w:szCs w:val="24"/>
            </w:rPr>
            <m:t>-</m:t>
          </m:r>
          <m:r>
            <m:rPr>
              <m:nor/>
            </m:rPr>
            <w:rPr>
              <w:rFonts w:ascii="Cambria Math" w:eastAsia="PMingLiU" w:hAnsi="Times New Roman" w:cs="Times New Roman"/>
              <w:sz w:val="24"/>
              <w:szCs w:val="24"/>
            </w:rPr>
            <m:t xml:space="preserve"> </m:t>
          </m:r>
          <m:r>
            <m:rPr>
              <m:nor/>
            </m:rPr>
            <w:rPr>
              <w:rFonts w:ascii="Times New Roman" w:eastAsia="PMingLiU" w:hAnsi="Times New Roman" w:cs="Times New Roman"/>
              <w:sz w:val="24"/>
              <w:szCs w:val="24"/>
            </w:rPr>
            <m:t>0.0004T</m:t>
          </m:r>
          <m:r>
            <m:rPr>
              <m:nor/>
            </m:rPr>
            <w:rPr>
              <w:rFonts w:ascii="Cambria Math" w:eastAsia="PMingLiU" w:hAnsi="Times New Roman" w:cs="Times New Roman"/>
              <w:sz w:val="24"/>
              <w:szCs w:val="24"/>
            </w:rPr>
            <m:t xml:space="preserve"> </m:t>
          </m:r>
          <m:r>
            <m:rPr>
              <m:nor/>
            </m:rPr>
            <w:rPr>
              <w:rFonts w:ascii="Times New Roman" w:eastAsia="PMingLiU" w:hAnsi="Times New Roman" w:cs="Times New Roman"/>
              <w:sz w:val="24"/>
              <w:szCs w:val="24"/>
            </w:rPr>
            <m:t>+</m:t>
          </m:r>
          <m:r>
            <m:rPr>
              <m:nor/>
            </m:rPr>
            <w:rPr>
              <w:rFonts w:ascii="Cambria Math" w:eastAsia="PMingLiU" w:hAnsi="Times New Roman" w:cs="Times New Roman"/>
              <w:sz w:val="24"/>
              <w:szCs w:val="24"/>
            </w:rPr>
            <m:t xml:space="preserve"> </m:t>
          </m:r>
          <m:r>
            <m:rPr>
              <m:nor/>
            </m:rPr>
            <w:rPr>
              <w:rFonts w:ascii="Times New Roman" w:eastAsia="PMingLiU" w:hAnsi="Times New Roman" w:cs="Times New Roman"/>
              <w:sz w:val="24"/>
              <w:szCs w:val="24"/>
            </w:rPr>
            <m:t>0.5605</m:t>
          </m:r>
        </m:oMath>
      </m:oMathPara>
    </w:p>
    <w:p w14:paraId="6768B206" w14:textId="77777777" w:rsidR="006440D7" w:rsidRPr="00300D01" w:rsidRDefault="006440D7" w:rsidP="006440D7">
      <w:pPr>
        <w:spacing w:after="0" w:line="480" w:lineRule="auto"/>
        <w:rPr>
          <w:rFonts w:ascii="Times New Roman" w:eastAsia="PMingLiU" w:hAnsi="Times New Roman" w:cs="Times New Roman"/>
          <w:sz w:val="24"/>
          <w:szCs w:val="24"/>
        </w:rPr>
      </w:pPr>
    </w:p>
    <w:p w14:paraId="5A3BCA07" w14:textId="736476D0" w:rsidR="00300D01" w:rsidRDefault="00300D01" w:rsidP="006440D7">
      <w:pPr>
        <w:spacing w:after="0" w:line="480" w:lineRule="auto"/>
        <w:rPr>
          <w:rFonts w:ascii="Times New Roman" w:eastAsia="PMingLiU" w:hAnsi="Times New Roman" w:cs="Times New Roman"/>
          <w:sz w:val="24"/>
          <w:szCs w:val="24"/>
        </w:rPr>
      </w:pPr>
    </w:p>
    <w:p w14:paraId="702EF8AE" w14:textId="12BEBE42" w:rsidR="000E06B0" w:rsidRDefault="000E06B0" w:rsidP="006440D7">
      <w:pPr>
        <w:spacing w:after="0" w:line="480" w:lineRule="auto"/>
        <w:rPr>
          <w:rFonts w:ascii="Times New Roman" w:eastAsia="PMingLiU" w:hAnsi="Times New Roman" w:cs="Times New Roman"/>
          <w:sz w:val="24"/>
          <w:szCs w:val="24"/>
        </w:rPr>
      </w:pPr>
    </w:p>
    <w:p w14:paraId="3A95A685" w14:textId="77777777" w:rsidR="000E06B0" w:rsidRDefault="000E06B0" w:rsidP="006440D7">
      <w:pPr>
        <w:spacing w:after="0" w:line="480" w:lineRule="auto"/>
        <w:rPr>
          <w:rFonts w:ascii="Times New Roman" w:eastAsia="PMingLiU" w:hAnsi="Times New Roman" w:cs="Times New Roman"/>
          <w:sz w:val="24"/>
          <w:szCs w:val="24"/>
        </w:rPr>
      </w:pPr>
    </w:p>
    <w:p w14:paraId="3A54E5B2" w14:textId="77777777" w:rsidR="00300D01" w:rsidRPr="006440D7" w:rsidRDefault="00300D01" w:rsidP="006440D7">
      <w:pPr>
        <w:spacing w:after="0" w:line="480" w:lineRule="auto"/>
        <w:rPr>
          <w:rFonts w:ascii="Times New Roman" w:eastAsia="PMingLiU" w:hAnsi="Times New Roman" w:cs="Times New Roman"/>
          <w:sz w:val="24"/>
          <w:szCs w:val="24"/>
        </w:rPr>
      </w:pPr>
    </w:p>
    <w:p w14:paraId="3682758F" w14:textId="77777777" w:rsidR="006440D7" w:rsidRPr="006440D7" w:rsidRDefault="006440D7" w:rsidP="0039598C">
      <w:pPr>
        <w:pStyle w:val="Heading2"/>
        <w:rPr>
          <w:rFonts w:eastAsia="Times New Roman"/>
        </w:rPr>
      </w:pPr>
      <w:bookmarkStart w:id="400" w:name="_Toc480497155"/>
      <w:r w:rsidRPr="006440D7">
        <w:rPr>
          <w:rFonts w:eastAsia="Times New Roman"/>
        </w:rPr>
        <w:lastRenderedPageBreak/>
        <w:t xml:space="preserve">D.8 Radiative </w:t>
      </w:r>
      <w:bookmarkEnd w:id="399"/>
      <w:r w:rsidRPr="006440D7">
        <w:rPr>
          <w:rFonts w:eastAsia="Times New Roman"/>
        </w:rPr>
        <w:t>heat fraction calculation</w:t>
      </w:r>
      <w:bookmarkEnd w:id="400"/>
    </w:p>
    <w:p w14:paraId="45E4BF92" w14:textId="77777777" w:rsidR="006440D7" w:rsidRPr="006440D7" w:rsidRDefault="006440D7" w:rsidP="00B70144">
      <w:pPr>
        <w:suppressAutoHyphens/>
        <w:overflowPunct w:val="0"/>
        <w:autoSpaceDE w:val="0"/>
        <w:autoSpaceDN w:val="0"/>
        <w:adjustRightInd w:val="0"/>
        <w:spacing w:after="0" w:line="480" w:lineRule="auto"/>
        <w:ind w:firstLine="720"/>
        <w:jc w:val="both"/>
        <w:textAlignment w:val="baseline"/>
        <w:rPr>
          <w:rFonts w:ascii="Times New Roman" w:eastAsia="Times New Roman" w:hAnsi="Times New Roman" w:cs="Times New Roman"/>
          <w:kern w:val="14"/>
          <w:sz w:val="24"/>
          <w:szCs w:val="24"/>
        </w:rPr>
      </w:pPr>
      <w:r w:rsidRPr="006440D7">
        <w:rPr>
          <w:rFonts w:ascii="Times New Roman" w:eastAsia="Times New Roman" w:hAnsi="Times New Roman" w:cs="Times New Roman"/>
          <w:kern w:val="14"/>
          <w:sz w:val="24"/>
          <w:szCs w:val="20"/>
        </w:rPr>
        <w:t>The radiative fraction of heat release is the fraction of the heat content of the fuel that is lost as radiation from the flame due to gas band radiation and gray-body radiation from soot particles. However, in this study, all the tested flames are at fuel lean conditions or near stoichiometric (Ф = 0.9, 1.0, 1.2 and 1.5). Hence the radiative heat fraction of heat loss from the tested flames was primarily due to the gas band radiation from CO, CO</w:t>
      </w:r>
      <w:r w:rsidRPr="006440D7">
        <w:rPr>
          <w:rFonts w:ascii="Times New Roman" w:eastAsia="Times New Roman" w:hAnsi="Times New Roman" w:cs="Times New Roman"/>
          <w:kern w:val="14"/>
          <w:sz w:val="24"/>
          <w:szCs w:val="20"/>
          <w:vertAlign w:val="subscript"/>
        </w:rPr>
        <w:t>2</w:t>
      </w:r>
      <w:r w:rsidRPr="006440D7">
        <w:rPr>
          <w:rFonts w:ascii="Times New Roman" w:eastAsia="Times New Roman" w:hAnsi="Times New Roman" w:cs="Times New Roman"/>
          <w:kern w:val="14"/>
          <w:sz w:val="24"/>
          <w:szCs w:val="20"/>
        </w:rPr>
        <w:t xml:space="preserve"> and water vapor.</w:t>
      </w:r>
      <w:r w:rsidRPr="006440D7">
        <w:rPr>
          <w:rFonts w:ascii="Times New Roman" w:eastAsia="Times New Roman" w:hAnsi="Times New Roman" w:cs="Times New Roman"/>
          <w:kern w:val="14"/>
          <w:sz w:val="24"/>
          <w:szCs w:val="24"/>
        </w:rPr>
        <w:t xml:space="preserve"> This dimensionless parameter facilitates the comparison of different fuels since the radiative heat flux measured from the flame is normalized by the lower heating value of the liquid fuel.</w:t>
      </w:r>
    </w:p>
    <w:p w14:paraId="73962EF5"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In this work, a wide view-angle (150</w:t>
      </w:r>
      <w:r w:rsidRPr="006440D7">
        <w:rPr>
          <w:rFonts w:ascii="Times New Roman" w:eastAsia="Times New Roman" w:hAnsi="Times New Roman" w:cs="Times New Roman"/>
          <w:sz w:val="24"/>
          <w:szCs w:val="24"/>
          <w:vertAlign w:val="superscript"/>
        </w:rPr>
        <w:t>o</w:t>
      </w:r>
      <w:r w:rsidRPr="006440D7">
        <w:rPr>
          <w:rFonts w:ascii="Times New Roman" w:eastAsia="Times New Roman" w:hAnsi="Times New Roman" w:cs="Times New Roman"/>
          <w:sz w:val="24"/>
          <w:szCs w:val="24"/>
        </w:rPr>
        <w:t>) high sensitivity pyrheliometer, which consists of Schmidt-Boelter sensor with quartz window, was used to measure the total radiation from the flame.   The pyrheliometer had a linear output with a responsivity of 44.56 mV per kW/m</w:t>
      </w:r>
      <w:r w:rsidRPr="006440D7">
        <w:rPr>
          <w:rFonts w:ascii="Times New Roman" w:eastAsia="Times New Roman" w:hAnsi="Times New Roman" w:cs="Times New Roman"/>
          <w:sz w:val="24"/>
          <w:szCs w:val="24"/>
          <w:vertAlign w:val="superscript"/>
        </w:rPr>
        <w:t>2</w:t>
      </w:r>
      <w:r w:rsidRPr="006440D7">
        <w:rPr>
          <w:rFonts w:ascii="Times New Roman" w:eastAsia="Times New Roman" w:hAnsi="Times New Roman" w:cs="Times New Roman"/>
          <w:sz w:val="24"/>
          <w:szCs w:val="24"/>
        </w:rPr>
        <w:t xml:space="preserve"> and was located far enough (20 cm) from the burner so that its view-angle covered the entire flame length and the flame could be assumed as a point source.  The measured radiative heat flux was sampled at 1 Hz for time duration of 2 minutes using LabView software. The background radiation was subtracted from the total radiation to obtain the flame radiation, and was expressed as the radiative fraction of heat release, F:</w:t>
      </w:r>
    </w:p>
    <w:p w14:paraId="639474EC" w14:textId="77777777" w:rsidR="006440D7" w:rsidRPr="006440D7" w:rsidRDefault="006440D7" w:rsidP="006440D7">
      <w:pPr>
        <w:spacing w:after="120" w:line="480" w:lineRule="auto"/>
        <w:ind w:left="2880"/>
        <w:jc w:val="center"/>
        <w:rPr>
          <w:rFonts w:ascii="Times New Roman" w:eastAsia="Times New Roman" w:hAnsi="Times New Roman" w:cs="Times New Roman"/>
          <w:sz w:val="24"/>
          <w:szCs w:val="24"/>
        </w:rPr>
      </w:pPr>
      <m:oMath>
        <m:r>
          <m:rPr>
            <m:nor/>
          </m:rPr>
          <w:rPr>
            <w:rFonts w:ascii="Times New Roman" w:eastAsia="Times New Roman" w:hAnsi="Times New Roman" w:cs="Times New Roman"/>
            <w:sz w:val="28"/>
            <w:szCs w:val="24"/>
          </w:rPr>
          <m:t>F</m:t>
        </m:r>
        <m:r>
          <m:rPr>
            <m:nor/>
          </m:rPr>
          <w:rPr>
            <w:rFonts w:ascii="Cambria Math" w:eastAsia="Times New Roman" w:hAnsi="Times New Roman" w:cs="Times New Roman"/>
            <w:sz w:val="28"/>
            <w:szCs w:val="24"/>
          </w:rPr>
          <m:t xml:space="preserve"> </m:t>
        </m:r>
        <m:r>
          <m:rPr>
            <m:nor/>
          </m:rPr>
          <w:rPr>
            <w:rFonts w:ascii="Times New Roman" w:eastAsia="Times New Roman" w:hAnsi="Times New Roman" w:cs="Times New Roman"/>
            <w:sz w:val="28"/>
            <w:szCs w:val="24"/>
          </w:rPr>
          <m:t xml:space="preserve">= </m:t>
        </m:r>
        <m:f>
          <m:fPr>
            <m:ctrlPr>
              <w:rPr>
                <w:rFonts w:ascii="Cambria Math" w:eastAsia="Times New Roman" w:hAnsi="Cambria Math" w:cs="Times New Roman"/>
                <w:i/>
                <w:sz w:val="28"/>
                <w:szCs w:val="24"/>
              </w:rPr>
            </m:ctrlPr>
          </m:fPr>
          <m:num>
            <m:r>
              <m:rPr>
                <m:nor/>
              </m:rPr>
              <w:rPr>
                <w:rFonts w:ascii="Times New Roman" w:eastAsia="Times New Roman" w:hAnsi="Times New Roman" w:cs="Times New Roman"/>
                <w:sz w:val="28"/>
                <w:szCs w:val="24"/>
              </w:rPr>
              <m:t xml:space="preserve">4π </m:t>
            </m:r>
            <m:sSup>
              <m:sSupPr>
                <m:ctrlPr>
                  <w:rPr>
                    <w:rFonts w:ascii="Cambria Math" w:eastAsia="Times New Roman" w:hAnsi="Cambria Math" w:cs="Times New Roman"/>
                    <w:i/>
                    <w:sz w:val="28"/>
                    <w:szCs w:val="24"/>
                  </w:rPr>
                </m:ctrlPr>
              </m:sSupPr>
              <m:e>
                <m:r>
                  <m:rPr>
                    <m:nor/>
                  </m:rPr>
                  <w:rPr>
                    <w:rFonts w:ascii="Times New Roman" w:eastAsia="Times New Roman" w:hAnsi="Times New Roman" w:cs="Times New Roman"/>
                    <w:sz w:val="28"/>
                    <w:szCs w:val="24"/>
                  </w:rPr>
                  <m:t>L</m:t>
                </m:r>
              </m:e>
              <m:sup>
                <m:r>
                  <m:rPr>
                    <m:nor/>
                  </m:rPr>
                  <w:rPr>
                    <w:rFonts w:ascii="Times New Roman" w:eastAsia="Times New Roman" w:hAnsi="Times New Roman" w:cs="Times New Roman"/>
                    <w:sz w:val="28"/>
                    <w:szCs w:val="24"/>
                  </w:rPr>
                  <m:t>2</m:t>
                </m:r>
              </m:sup>
            </m:sSup>
            <m:sSub>
              <m:sSubPr>
                <m:ctrlPr>
                  <w:rPr>
                    <w:rFonts w:ascii="Cambria Math" w:eastAsia="Times New Roman" w:hAnsi="Cambria Math" w:cs="Times New Roman"/>
                    <w:i/>
                    <w:sz w:val="28"/>
                    <w:szCs w:val="24"/>
                  </w:rPr>
                </m:ctrlPr>
              </m:sSubPr>
              <m:e>
                <m:r>
                  <m:rPr>
                    <m:nor/>
                  </m:rPr>
                  <w:rPr>
                    <w:rFonts w:ascii="Times New Roman" w:eastAsia="Times New Roman" w:hAnsi="Times New Roman" w:cs="Times New Roman"/>
                    <w:sz w:val="28"/>
                    <w:szCs w:val="24"/>
                  </w:rPr>
                  <m:t>Q</m:t>
                </m:r>
              </m:e>
              <m:sub>
                <m:r>
                  <m:rPr>
                    <m:nor/>
                  </m:rPr>
                  <w:rPr>
                    <w:rFonts w:ascii="Times New Roman" w:eastAsia="Times New Roman" w:hAnsi="Times New Roman" w:cs="Times New Roman"/>
                    <w:sz w:val="28"/>
                    <w:szCs w:val="24"/>
                  </w:rPr>
                  <m:t>corrected</m:t>
                </m:r>
              </m:sub>
            </m:sSub>
            <m:r>
              <m:rPr>
                <m:nor/>
              </m:rPr>
              <w:rPr>
                <w:rFonts w:ascii="Times New Roman" w:eastAsia="Times New Roman" w:hAnsi="Times New Roman" w:cs="Times New Roman"/>
                <w:sz w:val="28"/>
                <w:szCs w:val="24"/>
              </w:rPr>
              <m:t xml:space="preserve"> </m:t>
            </m:r>
          </m:num>
          <m:den>
            <m:acc>
              <m:accPr>
                <m:chr m:val="̇"/>
                <m:ctrlPr>
                  <w:rPr>
                    <w:rFonts w:ascii="Cambria Math" w:eastAsia="Times New Roman" w:hAnsi="Cambria Math" w:cs="Times New Roman"/>
                    <w:i/>
                    <w:sz w:val="28"/>
                    <w:szCs w:val="24"/>
                  </w:rPr>
                </m:ctrlPr>
              </m:accPr>
              <m:e>
                <m:r>
                  <m:rPr>
                    <m:nor/>
                  </m:rPr>
                  <w:rPr>
                    <w:rFonts w:ascii="Times New Roman" w:eastAsia="Times New Roman" w:hAnsi="Times New Roman" w:cs="Times New Roman"/>
                    <w:sz w:val="28"/>
                    <w:szCs w:val="24"/>
                  </w:rPr>
                  <m:t>m</m:t>
                </m:r>
              </m:e>
            </m:acc>
            <m:r>
              <m:rPr>
                <m:nor/>
              </m:rPr>
              <w:rPr>
                <w:rFonts w:ascii="Times New Roman" w:eastAsia="Times New Roman" w:hAnsi="Times New Roman" w:cs="Times New Roman"/>
                <w:sz w:val="28"/>
                <w:szCs w:val="24"/>
              </w:rPr>
              <m:t xml:space="preserve"> LHV</m:t>
            </m:r>
          </m:den>
        </m:f>
      </m:oMath>
      <w:r w:rsidRPr="006440D7">
        <w:rPr>
          <w:rFonts w:ascii="Times New Roman" w:eastAsia="Times New Roman" w:hAnsi="Times New Roman" w:cs="Times New Roman"/>
          <w:sz w:val="28"/>
          <w:szCs w:val="24"/>
        </w:rPr>
        <w:t xml:space="preserve">  </w:t>
      </w:r>
      <w:r w:rsidRPr="006440D7">
        <w:rPr>
          <w:rFonts w:ascii="Times New Roman" w:eastAsia="Times New Roman" w:hAnsi="Times New Roman" w:cs="Times New Roman"/>
          <w:sz w:val="28"/>
          <w:szCs w:val="24"/>
        </w:rPr>
        <w:tab/>
      </w:r>
      <w:r w:rsidRPr="006440D7">
        <w:rPr>
          <w:rFonts w:ascii="Times New Roman" w:eastAsia="Times New Roman" w:hAnsi="Times New Roman" w:cs="Times New Roman"/>
          <w:sz w:val="28"/>
          <w:szCs w:val="24"/>
        </w:rPr>
        <w:tab/>
      </w:r>
      <w:r w:rsidRPr="006440D7">
        <w:rPr>
          <w:rFonts w:ascii="Times New Roman" w:eastAsia="Times New Roman" w:hAnsi="Times New Roman" w:cs="Times New Roman"/>
          <w:sz w:val="28"/>
          <w:szCs w:val="24"/>
        </w:rPr>
        <w:tab/>
      </w:r>
      <w:r w:rsidRPr="006440D7">
        <w:rPr>
          <w:rFonts w:ascii="Times New Roman" w:eastAsia="Times New Roman" w:hAnsi="Times New Roman" w:cs="Times New Roman"/>
          <w:sz w:val="28"/>
          <w:szCs w:val="24"/>
        </w:rPr>
        <w:tab/>
      </w:r>
      <w:r w:rsidRPr="006440D7">
        <w:rPr>
          <w:rFonts w:ascii="Times New Roman" w:eastAsia="Times New Roman" w:hAnsi="Times New Roman" w:cs="Times New Roman"/>
          <w:sz w:val="28"/>
          <w:szCs w:val="24"/>
        </w:rPr>
        <w:tab/>
        <w:t xml:space="preserve"> </w:t>
      </w:r>
      <w:r w:rsidRPr="00B31345">
        <w:rPr>
          <w:rFonts w:ascii="Times New Roman" w:eastAsia="Times New Roman" w:hAnsi="Times New Roman" w:cs="Times New Roman"/>
          <w:sz w:val="24"/>
          <w:szCs w:val="24"/>
        </w:rPr>
        <w:t>(5.2)</w:t>
      </w:r>
    </w:p>
    <w:p w14:paraId="51566EC1"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 xml:space="preserve">Here, L is the distance from the flame centerline to the pyrheliometer, Q is the corrected radiative heat flux measured, ṁ is the mass flow rate of the fuel and LHV is the lower heating value of the fuel tested. </w:t>
      </w:r>
    </w:p>
    <w:p w14:paraId="27373A5A" w14:textId="77777777" w:rsidR="008F2D86" w:rsidRDefault="008F2D86" w:rsidP="006440D7">
      <w:pPr>
        <w:spacing w:after="120" w:line="480" w:lineRule="auto"/>
        <w:jc w:val="both"/>
        <w:rPr>
          <w:rFonts w:ascii="Times New Roman" w:eastAsia="Times New Roman" w:hAnsi="Times New Roman" w:cs="Times New Roman"/>
          <w:sz w:val="24"/>
          <w:szCs w:val="24"/>
        </w:rPr>
      </w:pPr>
    </w:p>
    <w:p w14:paraId="7BE3C6F7"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lastRenderedPageBreak/>
        <w:t xml:space="preserve">A sample radiative heat fraction calculation of diesel flame at an equivalence ratio of 1.2 is presented in this section. </w:t>
      </w:r>
    </w:p>
    <w:p w14:paraId="6C54DE4D"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m:oMath>
        <m:r>
          <m:rPr>
            <m:nor/>
          </m:rPr>
          <w:rPr>
            <w:rFonts w:ascii="Times New Roman" w:eastAsia="Times New Roman" w:hAnsi="Times New Roman" w:cs="Times New Roman"/>
            <w:sz w:val="24"/>
            <w:szCs w:val="24"/>
          </w:rPr>
          <m:t>F</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 xml:space="preserve">= </m:t>
        </m:r>
        <m:f>
          <m:fPr>
            <m:ctrlPr>
              <w:rPr>
                <w:rFonts w:ascii="Cambria Math" w:eastAsia="Times New Roman" w:hAnsi="Cambria Math" w:cs="Times New Roman"/>
                <w:i/>
                <w:sz w:val="24"/>
                <w:szCs w:val="24"/>
              </w:rPr>
            </m:ctrlPr>
          </m:fPr>
          <m:num>
            <m:r>
              <m:rPr>
                <m:nor/>
              </m:rPr>
              <w:rPr>
                <w:rFonts w:ascii="Times New Roman" w:eastAsia="Times New Roman" w:hAnsi="Times New Roman" w:cs="Times New Roman"/>
                <w:sz w:val="24"/>
                <w:szCs w:val="24"/>
              </w:rPr>
              <m:t xml:space="preserve">4π </m:t>
            </m:r>
            <m:sSup>
              <m:sSupPr>
                <m:ctrlPr>
                  <w:rPr>
                    <w:rFonts w:ascii="Cambria Math" w:eastAsia="Times New Roman" w:hAnsi="Cambria Math" w:cs="Times New Roman"/>
                    <w:i/>
                    <w:sz w:val="24"/>
                    <w:szCs w:val="24"/>
                  </w:rPr>
                </m:ctrlPr>
              </m:sSupPr>
              <m:e>
                <m:r>
                  <m:rPr>
                    <m:nor/>
                  </m:rPr>
                  <w:rPr>
                    <w:rFonts w:ascii="Times New Roman" w:eastAsia="Times New Roman" w:hAnsi="Times New Roman" w:cs="Times New Roman"/>
                    <w:sz w:val="24"/>
                    <w:szCs w:val="24"/>
                  </w:rPr>
                  <m:t>L</m:t>
                </m:r>
              </m:e>
              <m:sup>
                <m:r>
                  <m:rPr>
                    <m:nor/>
                  </m:rPr>
                  <w:rPr>
                    <w:rFonts w:ascii="Times New Roman" w:eastAsia="Times New Roman" w:hAnsi="Times New Roman" w:cs="Times New Roman"/>
                    <w:sz w:val="24"/>
                    <w:szCs w:val="24"/>
                  </w:rPr>
                  <m:t>2</m:t>
                </m:r>
              </m:sup>
            </m:sSup>
            <m:sSub>
              <m:sSubPr>
                <m:ctrlPr>
                  <w:rPr>
                    <w:rFonts w:ascii="Cambria Math" w:eastAsia="Times New Roman" w:hAnsi="Cambria Math" w:cs="Times New Roman"/>
                    <w:i/>
                    <w:sz w:val="24"/>
                    <w:szCs w:val="24"/>
                  </w:rPr>
                </m:ctrlPr>
              </m:sSubPr>
              <m:e>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Q</m:t>
                </m:r>
              </m:e>
              <m:sub>
                <m:r>
                  <m:rPr>
                    <m:nor/>
                  </m:rPr>
                  <w:rPr>
                    <w:rFonts w:ascii="Times New Roman" w:eastAsia="Times New Roman" w:hAnsi="Times New Roman" w:cs="Times New Roman"/>
                    <w:sz w:val="24"/>
                    <w:szCs w:val="24"/>
                  </w:rPr>
                  <m:t>corrected</m:t>
                </m:r>
              </m:sub>
            </m:sSub>
            <m:r>
              <m:rPr>
                <m:nor/>
              </m:rPr>
              <w:rPr>
                <w:rFonts w:ascii="Times New Roman" w:eastAsia="Times New Roman" w:hAnsi="Times New Roman" w:cs="Times New Roman"/>
                <w:sz w:val="24"/>
                <w:szCs w:val="24"/>
              </w:rPr>
              <m:t xml:space="preserve"> </m:t>
            </m:r>
          </m:num>
          <m:den>
            <m:acc>
              <m:accPr>
                <m:chr m:val="̇"/>
                <m:ctrlPr>
                  <w:rPr>
                    <w:rFonts w:ascii="Cambria Math" w:eastAsia="Times New Roman" w:hAnsi="Cambria Math" w:cs="Times New Roman"/>
                    <w:i/>
                    <w:sz w:val="24"/>
                    <w:szCs w:val="24"/>
                  </w:rPr>
                </m:ctrlPr>
              </m:accPr>
              <m:e>
                <m:r>
                  <m:rPr>
                    <m:nor/>
                  </m:rPr>
                  <w:rPr>
                    <w:rFonts w:ascii="Times New Roman" w:eastAsia="Times New Roman" w:hAnsi="Times New Roman" w:cs="Times New Roman"/>
                    <w:sz w:val="24"/>
                    <w:szCs w:val="24"/>
                  </w:rPr>
                  <m:t>m</m:t>
                </m:r>
              </m:e>
            </m:acc>
            <m:r>
              <m:rPr>
                <m:nor/>
              </m:rPr>
              <w:rPr>
                <w:rFonts w:ascii="Times New Roman" w:eastAsia="Times New Roman" w:hAnsi="Times New Roman" w:cs="Times New Roman"/>
                <w:sz w:val="24"/>
                <w:szCs w:val="24"/>
              </w:rPr>
              <m:t xml:space="preserve"> LHV</m:t>
            </m:r>
          </m:den>
        </m:f>
      </m:oMath>
      <w:r w:rsidRPr="006440D7">
        <w:rPr>
          <w:rFonts w:ascii="Times New Roman" w:eastAsia="Times New Roman" w:hAnsi="Times New Roman" w:cs="Times New Roman"/>
          <w:sz w:val="28"/>
          <w:szCs w:val="24"/>
        </w:rPr>
        <w:t xml:space="preserve">  </w:t>
      </w:r>
      <w:r w:rsidRPr="006440D7">
        <w:rPr>
          <w:rFonts w:ascii="Times New Roman" w:eastAsia="Times New Roman" w:hAnsi="Times New Roman" w:cs="Times New Roman"/>
          <w:sz w:val="28"/>
          <w:szCs w:val="24"/>
        </w:rPr>
        <w:tab/>
      </w:r>
    </w:p>
    <w:p w14:paraId="0EE11175" w14:textId="77777777" w:rsidR="006440D7" w:rsidRPr="006440D7" w:rsidRDefault="006C145C" w:rsidP="006440D7">
      <w:pPr>
        <w:spacing w:after="120" w:line="480" w:lineRule="auto"/>
        <w:jc w:val="both"/>
        <w:rPr>
          <w:rFonts w:ascii="Cambria Math" w:eastAsia="Times New Roman" w:hAnsi="Cambria Math" w:cs="Times New Roman"/>
          <w:sz w:val="24"/>
          <w:szCs w:val="24"/>
          <w:oMath/>
        </w:rPr>
      </w:pPr>
      <m:oMathPara>
        <m:oMathParaPr>
          <m:jc m:val="left"/>
        </m:oMathParaPr>
        <m:oMath>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Q</m:t>
              </m:r>
            </m:e>
            <m:sub>
              <m:r>
                <m:rPr>
                  <m:nor/>
                </m:rPr>
                <w:rPr>
                  <w:rFonts w:ascii="Times New Roman" w:eastAsia="Times New Roman" w:hAnsi="Times New Roman" w:cs="Times New Roman"/>
                  <w:sz w:val="24"/>
                  <w:szCs w:val="24"/>
                </w:rPr>
                <m:t>corrected</m:t>
              </m:r>
            </m:sub>
          </m:sSub>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 xml:space="preserve"> </m:t>
          </m:r>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Q</m:t>
              </m:r>
            </m:e>
            <m:sub>
              <m:r>
                <m:rPr>
                  <m:nor/>
                </m:rPr>
                <w:rPr>
                  <w:rFonts w:ascii="Times New Roman" w:eastAsia="Times New Roman" w:hAnsi="Times New Roman" w:cs="Times New Roman"/>
                  <w:sz w:val="24"/>
                  <w:szCs w:val="24"/>
                </w:rPr>
                <m:t>total</m:t>
              </m:r>
            </m:sub>
          </m:sSub>
          <m:r>
            <m:rPr>
              <m:nor/>
            </m:rPr>
            <w:rPr>
              <w:rFonts w:ascii="Times New Roman" w:eastAsia="Times New Roman" w:hAnsi="Times New Roman" w:cs="Times New Roman"/>
              <w:sz w:val="24"/>
              <w:szCs w:val="24"/>
            </w:rPr>
            <m:t xml:space="preserve">- </m:t>
          </m:r>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Q</m:t>
              </m:r>
            </m:e>
            <m:sub>
              <m:r>
                <m:rPr>
                  <m:nor/>
                </m:rPr>
                <w:rPr>
                  <w:rFonts w:ascii="Times New Roman" w:eastAsia="Times New Roman" w:hAnsi="Times New Roman" w:cs="Times New Roman"/>
                  <w:sz w:val="24"/>
                  <w:szCs w:val="24"/>
                </w:rPr>
                <m:t>background</m:t>
              </m:r>
            </m:sub>
          </m:sSub>
        </m:oMath>
      </m:oMathPara>
    </w:p>
    <w:p w14:paraId="6B67751E"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Q</m:t>
            </m:r>
          </m:e>
          <m:sub>
            <m:r>
              <m:rPr>
                <m:nor/>
              </m:rPr>
              <w:rPr>
                <w:rFonts w:ascii="Times New Roman" w:eastAsia="Times New Roman" w:hAnsi="Times New Roman" w:cs="Times New Roman"/>
                <w:sz w:val="24"/>
                <w:szCs w:val="24"/>
              </w:rPr>
              <m:t>total</m:t>
            </m:r>
          </m:sub>
        </m:sSub>
      </m:oMath>
      <w:r w:rsidR="006440D7" w:rsidRPr="006440D7">
        <w:rPr>
          <w:rFonts w:ascii="Times New Roman" w:eastAsia="Times New Roman" w:hAnsi="Times New Roman" w:cs="Times New Roman"/>
          <w:sz w:val="24"/>
          <w:szCs w:val="24"/>
        </w:rPr>
        <w:t xml:space="preserve"> = 43.40 W/m</w:t>
      </w:r>
      <w:r w:rsidR="006440D7" w:rsidRPr="006440D7">
        <w:rPr>
          <w:rFonts w:ascii="Times New Roman" w:eastAsia="Times New Roman" w:hAnsi="Times New Roman" w:cs="Times New Roman"/>
          <w:sz w:val="24"/>
          <w:szCs w:val="24"/>
          <w:vertAlign w:val="superscript"/>
        </w:rPr>
        <w:t>2</w:t>
      </w:r>
    </w:p>
    <w:p w14:paraId="7B04E1E7"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Q</m:t>
            </m:r>
          </m:e>
          <m:sub>
            <m:r>
              <m:rPr>
                <m:nor/>
              </m:rPr>
              <w:rPr>
                <w:rFonts w:ascii="Times New Roman" w:eastAsia="Times New Roman" w:hAnsi="Times New Roman" w:cs="Times New Roman"/>
                <w:sz w:val="24"/>
                <w:szCs w:val="24"/>
              </w:rPr>
              <m:t>background</m:t>
            </m:r>
          </m:sub>
        </m:sSub>
      </m:oMath>
      <w:r w:rsidR="006440D7" w:rsidRPr="006440D7">
        <w:rPr>
          <w:rFonts w:ascii="Times New Roman" w:eastAsia="Times New Roman" w:hAnsi="Times New Roman" w:cs="Times New Roman"/>
          <w:sz w:val="24"/>
          <w:szCs w:val="24"/>
        </w:rPr>
        <w:t xml:space="preserve"> = 6.83 W/m</w:t>
      </w:r>
      <w:r w:rsidR="006440D7" w:rsidRPr="006440D7">
        <w:rPr>
          <w:rFonts w:ascii="Times New Roman" w:eastAsia="Times New Roman" w:hAnsi="Times New Roman" w:cs="Times New Roman"/>
          <w:sz w:val="24"/>
          <w:szCs w:val="24"/>
          <w:vertAlign w:val="superscript"/>
        </w:rPr>
        <w:t>2</w:t>
      </w:r>
    </w:p>
    <w:p w14:paraId="055B4B3D"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Q</m:t>
            </m:r>
          </m:e>
          <m:sub>
            <m:r>
              <m:rPr>
                <m:nor/>
              </m:rPr>
              <w:rPr>
                <w:rFonts w:ascii="Times New Roman" w:eastAsia="Times New Roman" w:hAnsi="Times New Roman" w:cs="Times New Roman"/>
                <w:sz w:val="24"/>
                <w:szCs w:val="24"/>
              </w:rPr>
              <m:t>corrected</m:t>
            </m:r>
          </m:sub>
        </m:sSub>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oMath>
      <w:r w:rsidR="006440D7" w:rsidRPr="006440D7">
        <w:rPr>
          <w:rFonts w:ascii="Times New Roman" w:eastAsia="Times New Roman" w:hAnsi="Times New Roman" w:cs="Times New Roman"/>
          <w:sz w:val="24"/>
          <w:szCs w:val="24"/>
        </w:rPr>
        <w:t xml:space="preserve"> 36.57 W/m</w:t>
      </w:r>
      <w:r w:rsidR="006440D7" w:rsidRPr="006440D7">
        <w:rPr>
          <w:rFonts w:ascii="Times New Roman" w:eastAsia="Times New Roman" w:hAnsi="Times New Roman" w:cs="Times New Roman"/>
          <w:sz w:val="24"/>
          <w:szCs w:val="24"/>
          <w:vertAlign w:val="superscript"/>
        </w:rPr>
        <w:t>2</w:t>
      </w:r>
    </w:p>
    <w:p w14:paraId="1A62216E"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L = 20 cm</w:t>
      </w:r>
    </w:p>
    <w:p w14:paraId="41A92A44"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
        <m:acc>
          <m:accPr>
            <m:chr m:val="̇"/>
            <m:ctrlPr>
              <w:rPr>
                <w:rFonts w:ascii="Cambria Math" w:eastAsia="Times New Roman" w:hAnsi="Cambria Math" w:cs="Times New Roman"/>
                <w:i/>
                <w:sz w:val="24"/>
                <w:szCs w:val="24"/>
              </w:rPr>
            </m:ctrlPr>
          </m:accPr>
          <m:e>
            <m:r>
              <m:rPr>
                <m:nor/>
              </m:rPr>
              <w:rPr>
                <w:rFonts w:ascii="Times New Roman" w:eastAsia="Times New Roman" w:hAnsi="Times New Roman" w:cs="Times New Roman"/>
                <w:sz w:val="24"/>
                <w:szCs w:val="24"/>
              </w:rPr>
              <m:t>m</m:t>
            </m:r>
          </m:e>
        </m:acc>
      </m:oMath>
      <w:r w:rsidR="006440D7" w:rsidRPr="006440D7">
        <w:rPr>
          <w:rFonts w:ascii="Times New Roman" w:eastAsia="Times New Roman" w:hAnsi="Times New Roman" w:cs="Times New Roman"/>
          <w:sz w:val="24"/>
          <w:szCs w:val="24"/>
        </w:rPr>
        <w:t xml:space="preserve"> = 1.15 * 10</w:t>
      </w:r>
      <w:r w:rsidR="006440D7" w:rsidRPr="006440D7">
        <w:rPr>
          <w:rFonts w:ascii="Times New Roman" w:eastAsia="Times New Roman" w:hAnsi="Times New Roman" w:cs="Times New Roman"/>
          <w:sz w:val="24"/>
          <w:szCs w:val="24"/>
          <w:vertAlign w:val="superscript"/>
        </w:rPr>
        <w:t>-5</w:t>
      </w:r>
      <w:r w:rsidR="006440D7" w:rsidRPr="006440D7">
        <w:rPr>
          <w:rFonts w:ascii="Times New Roman" w:eastAsia="Times New Roman" w:hAnsi="Times New Roman" w:cs="Times New Roman"/>
          <w:sz w:val="24"/>
          <w:szCs w:val="24"/>
        </w:rPr>
        <w:t xml:space="preserve"> kg/s</w:t>
      </w:r>
    </w:p>
    <w:p w14:paraId="11C73A1D"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LHV = 42.6 MJ/kg</w:t>
      </w:r>
    </w:p>
    <w:p w14:paraId="230D21FC"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m:oMathPara>
        <m:oMathParaPr>
          <m:jc m:val="left"/>
        </m:oMathParaPr>
        <m:oMath>
          <m:r>
            <m:rPr>
              <m:nor/>
            </m:rPr>
            <w:rPr>
              <w:rFonts w:ascii="Times New Roman" w:eastAsia="Times New Roman" w:hAnsi="Times New Roman" w:cs="Times New Roman"/>
              <w:sz w:val="24"/>
              <w:szCs w:val="24"/>
            </w:rPr>
            <m:t xml:space="preserve">F= </m:t>
          </m:r>
          <m:f>
            <m:fPr>
              <m:ctrlPr>
                <w:rPr>
                  <w:rFonts w:ascii="Cambria Math" w:eastAsia="Times New Roman" w:hAnsi="Cambria Math" w:cs="Times New Roman"/>
                  <w:i/>
                  <w:sz w:val="24"/>
                  <w:szCs w:val="24"/>
                </w:rPr>
              </m:ctrlPr>
            </m:fPr>
            <m:num>
              <m:r>
                <m:rPr>
                  <m:nor/>
                </m:rPr>
                <w:rPr>
                  <w:rFonts w:ascii="Times New Roman" w:eastAsia="Times New Roman" w:hAnsi="Times New Roman" w:cs="Times New Roman"/>
                  <w:sz w:val="24"/>
                  <w:szCs w:val="24"/>
                </w:rPr>
                <m:t xml:space="preserve">4π </m:t>
              </m:r>
              <m:sSup>
                <m:sSupPr>
                  <m:ctrlPr>
                    <w:rPr>
                      <w:rFonts w:ascii="Cambria Math" w:eastAsia="Times New Roman" w:hAnsi="Cambria Math" w:cs="Times New Roman"/>
                      <w:i/>
                      <w:sz w:val="24"/>
                      <w:szCs w:val="24"/>
                    </w:rPr>
                  </m:ctrlPr>
                </m:sSupPr>
                <m:e>
                  <m:d>
                    <m:dPr>
                      <m:ctrlPr>
                        <w:rPr>
                          <w:rFonts w:ascii="Cambria Math" w:eastAsia="Times New Roman" w:hAnsi="Cambria Math" w:cs="Times New Roman"/>
                          <w:i/>
                          <w:sz w:val="24"/>
                          <w:szCs w:val="24"/>
                        </w:rPr>
                      </m:ctrlPr>
                    </m:dPr>
                    <m:e>
                      <m:r>
                        <m:rPr>
                          <m:nor/>
                        </m:rPr>
                        <w:rPr>
                          <w:rFonts w:ascii="Times New Roman" w:eastAsia="Times New Roman" w:hAnsi="Times New Roman" w:cs="Times New Roman"/>
                          <w:sz w:val="24"/>
                          <w:szCs w:val="24"/>
                        </w:rPr>
                        <m:t>0.2</m:t>
                      </m:r>
                    </m:e>
                  </m:d>
                </m:e>
                <m:sup>
                  <m:r>
                    <m:rPr>
                      <m:nor/>
                    </m:rPr>
                    <w:rPr>
                      <w:rFonts w:ascii="Times New Roman" w:eastAsia="Times New Roman" w:hAnsi="Times New Roman" w:cs="Times New Roman"/>
                      <w:sz w:val="24"/>
                      <w:szCs w:val="24"/>
                    </w:rPr>
                    <m:t>2</m:t>
                  </m:r>
                </m:sup>
              </m:sSup>
              <m:r>
                <m:rPr>
                  <m:nor/>
                </m:rPr>
                <w:rPr>
                  <w:rFonts w:ascii="Times New Roman" w:eastAsia="Times New Roman" w:hAnsi="Times New Roman" w:cs="Times New Roman"/>
                  <w:sz w:val="24"/>
                  <w:szCs w:val="24"/>
                </w:rPr>
                <m:t xml:space="preserve">* </m:t>
              </m:r>
              <m:d>
                <m:dPr>
                  <m:ctrlPr>
                    <w:rPr>
                      <w:rFonts w:ascii="Cambria Math" w:eastAsia="Times New Roman" w:hAnsi="Cambria Math" w:cs="Times New Roman"/>
                      <w:i/>
                      <w:sz w:val="24"/>
                      <w:szCs w:val="24"/>
                    </w:rPr>
                  </m:ctrlPr>
                </m:dPr>
                <m:e>
                  <m:r>
                    <m:rPr>
                      <m:nor/>
                    </m:rPr>
                    <w:rPr>
                      <w:rFonts w:ascii="Times New Roman" w:eastAsia="Times New Roman" w:hAnsi="Times New Roman" w:cs="Times New Roman"/>
                      <w:sz w:val="24"/>
                      <w:szCs w:val="24"/>
                    </w:rPr>
                    <m:t>36.57</m:t>
                  </m:r>
                </m:e>
              </m:d>
            </m:num>
            <m:den>
              <m:d>
                <m:dPr>
                  <m:ctrlPr>
                    <w:rPr>
                      <w:rFonts w:ascii="Cambria Math" w:eastAsia="Times New Roman" w:hAnsi="Cambria Math" w:cs="Times New Roman"/>
                      <w:i/>
                      <w:sz w:val="24"/>
                      <w:szCs w:val="24"/>
                    </w:rPr>
                  </m:ctrlPr>
                </m:dPr>
                <m:e>
                  <m:r>
                    <m:rPr>
                      <m:nor/>
                    </m:rPr>
                    <w:rPr>
                      <w:rFonts w:ascii="Times New Roman" w:eastAsia="Times New Roman" w:hAnsi="Times New Roman" w:cs="Times New Roman"/>
                      <w:sz w:val="24"/>
                      <w:szCs w:val="24"/>
                    </w:rPr>
                    <m:t xml:space="preserve">1.15* </m:t>
                  </m:r>
                  <m:sSup>
                    <m:sSupPr>
                      <m:ctrlPr>
                        <w:rPr>
                          <w:rFonts w:ascii="Cambria Math" w:eastAsia="Times New Roman" w:hAnsi="Cambria Math" w:cs="Times New Roman"/>
                          <w:i/>
                          <w:sz w:val="24"/>
                          <w:szCs w:val="24"/>
                        </w:rPr>
                      </m:ctrlPr>
                    </m:sSupPr>
                    <m:e>
                      <m:r>
                        <m:rPr>
                          <m:nor/>
                        </m:rPr>
                        <w:rPr>
                          <w:rFonts w:ascii="Times New Roman" w:eastAsia="Times New Roman" w:hAnsi="Times New Roman" w:cs="Times New Roman"/>
                          <w:sz w:val="24"/>
                          <w:szCs w:val="24"/>
                        </w:rPr>
                        <m:t>10</m:t>
                      </m:r>
                    </m:e>
                    <m:sup>
                      <m:r>
                        <m:rPr>
                          <m:nor/>
                        </m:rPr>
                        <w:rPr>
                          <w:rFonts w:ascii="Times New Roman" w:eastAsia="Times New Roman" w:hAnsi="Times New Roman" w:cs="Times New Roman"/>
                          <w:sz w:val="24"/>
                          <w:szCs w:val="24"/>
                        </w:rPr>
                        <m:t>-5</m:t>
                      </m:r>
                    </m:sup>
                  </m:sSup>
                </m:e>
              </m:d>
              <m:r>
                <m:rPr>
                  <m:nor/>
                </m:rPr>
                <w:rPr>
                  <w:rFonts w:ascii="Times New Roman" w:eastAsia="Times New Roman" w:hAnsi="Times New Roman" w:cs="Times New Roman"/>
                  <w:sz w:val="24"/>
                  <w:szCs w:val="24"/>
                </w:rPr>
                <m:t xml:space="preserve">* </m:t>
              </m:r>
              <m:d>
                <m:dPr>
                  <m:ctrlPr>
                    <w:rPr>
                      <w:rFonts w:ascii="Cambria Math" w:eastAsia="Times New Roman" w:hAnsi="Cambria Math" w:cs="Times New Roman"/>
                      <w:i/>
                      <w:sz w:val="24"/>
                      <w:szCs w:val="24"/>
                    </w:rPr>
                  </m:ctrlPr>
                </m:dPr>
                <m:e>
                  <m:r>
                    <m:rPr>
                      <m:nor/>
                    </m:rPr>
                    <w:rPr>
                      <w:rFonts w:ascii="Times New Roman" w:eastAsia="Times New Roman" w:hAnsi="Times New Roman" w:cs="Times New Roman"/>
                      <w:sz w:val="24"/>
                      <w:szCs w:val="24"/>
                    </w:rPr>
                    <m:t xml:space="preserve">42.6* </m:t>
                  </m:r>
                  <m:sSup>
                    <m:sSupPr>
                      <m:ctrlPr>
                        <w:rPr>
                          <w:rFonts w:ascii="Cambria Math" w:eastAsia="Times New Roman" w:hAnsi="Cambria Math" w:cs="Times New Roman"/>
                          <w:i/>
                          <w:sz w:val="24"/>
                          <w:szCs w:val="24"/>
                        </w:rPr>
                      </m:ctrlPr>
                    </m:sSupPr>
                    <m:e>
                      <m:r>
                        <m:rPr>
                          <m:nor/>
                        </m:rPr>
                        <w:rPr>
                          <w:rFonts w:ascii="Times New Roman" w:eastAsia="Times New Roman" w:hAnsi="Times New Roman" w:cs="Times New Roman"/>
                          <w:sz w:val="24"/>
                          <w:szCs w:val="24"/>
                        </w:rPr>
                        <m:t>10</m:t>
                      </m:r>
                    </m:e>
                    <m:sup>
                      <m:r>
                        <m:rPr>
                          <m:nor/>
                        </m:rPr>
                        <w:rPr>
                          <w:rFonts w:ascii="Times New Roman" w:eastAsia="Times New Roman" w:hAnsi="Times New Roman" w:cs="Times New Roman"/>
                          <w:sz w:val="24"/>
                          <w:szCs w:val="24"/>
                        </w:rPr>
                        <m:t>6</m:t>
                      </m:r>
                    </m:sup>
                  </m:sSup>
                </m:e>
              </m:d>
            </m:den>
          </m:f>
        </m:oMath>
      </m:oMathPara>
    </w:p>
    <w:p w14:paraId="49DD83E8"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521A406F"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F = 0.038</w:t>
      </w:r>
    </w:p>
    <w:p w14:paraId="5426C468"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6E499AB4"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In other words, 3.8% of the total heat released from the flame was lost to the surroundings in the form of gas band radiation. This calculated value for all the tested flames was comparable at about 0.04 and was utilized in the temperature correction calculation for Jet flame network model in the computational analysis (Appendix H).</w:t>
      </w:r>
    </w:p>
    <w:p w14:paraId="18C0CBD3" w14:textId="77777777" w:rsidR="006440D7" w:rsidRDefault="006440D7" w:rsidP="006440D7">
      <w:pPr>
        <w:spacing w:after="120" w:line="480" w:lineRule="auto"/>
        <w:jc w:val="both"/>
        <w:rPr>
          <w:rFonts w:ascii="Times New Roman" w:eastAsia="Times New Roman" w:hAnsi="Times New Roman" w:cs="Times New Roman"/>
          <w:sz w:val="24"/>
          <w:szCs w:val="24"/>
        </w:rPr>
      </w:pPr>
    </w:p>
    <w:p w14:paraId="7C866989" w14:textId="1F0F5945" w:rsidR="006440D7" w:rsidRPr="006440D7" w:rsidRDefault="00BF61B4" w:rsidP="00B20D1D">
      <w:pPr>
        <w:pStyle w:val="Heading1"/>
        <w:numPr>
          <w:ilvl w:val="0"/>
          <w:numId w:val="45"/>
        </w:numPr>
        <w:spacing w:line="360" w:lineRule="auto"/>
        <w:jc w:val="right"/>
      </w:pPr>
      <w:r>
        <w:lastRenderedPageBreak/>
        <w:t xml:space="preserve"> </w:t>
      </w:r>
      <w:r w:rsidR="002E35EC">
        <w:t xml:space="preserve"> </w:t>
      </w:r>
      <w:bookmarkStart w:id="401" w:name="_Toc480497156"/>
      <w:r w:rsidR="006440D7" w:rsidRPr="006440D7">
        <w:t>I</w:t>
      </w:r>
      <w:r w:rsidR="00541646">
        <w:t>MAGES OF ALL THE TESTED FLAMES</w:t>
      </w:r>
      <w:bookmarkEnd w:id="401"/>
    </w:p>
    <w:p w14:paraId="4B8BB7C3" w14:textId="77777777" w:rsidR="006440D7" w:rsidRPr="006440D7" w:rsidRDefault="006440D7" w:rsidP="008F2D86">
      <w:pPr>
        <w:spacing w:after="120" w:line="360" w:lineRule="auto"/>
        <w:jc w:val="both"/>
        <w:rPr>
          <w:rFonts w:ascii="Times New Roman" w:eastAsia="Times New Roman" w:hAnsi="Times New Roman" w:cs="Times New Roman"/>
          <w:bCs/>
          <w:sz w:val="24"/>
          <w:szCs w:val="24"/>
        </w:rPr>
      </w:pPr>
      <w:r w:rsidRPr="006440D7">
        <w:rPr>
          <w:rFonts w:ascii="Times New Roman" w:eastAsia="Times New Roman" w:hAnsi="Times New Roman" w:cs="Times New Roman"/>
          <w:sz w:val="24"/>
          <w:szCs w:val="24"/>
        </w:rPr>
        <w:t>______________________________________________________________________</w:t>
      </w:r>
    </w:p>
    <w:p w14:paraId="3798A181" w14:textId="77777777" w:rsidR="006440D7" w:rsidRPr="006440D7" w:rsidRDefault="006440D7" w:rsidP="00B70144">
      <w:pPr>
        <w:spacing w:after="120" w:line="480" w:lineRule="auto"/>
        <w:ind w:firstLine="720"/>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As discussed in section 5.3.1, the visible flame images were captured with an 8-mega pixel digital AF SLR camera. The images were obtained at similar lighting and exposure conditions with a dark background at different shutter speeds such as 1/10th, 1/50th, 1/100th and 1/200th of a second. Images were taken 50 cm away from the flame point. Images captured at 1/50th of a second exposure were considered for flame length measurement, since in that condition, the exposed image rendered enough time required to trace the entire visible flame field and clearly distinguish the inner and outer cone reaction zones of the flames. Microsoft paint software was used to count the pixels and convert them into the length scale using the burner width (12.7 mm) as the calibration reference.</w:t>
      </w:r>
    </w:p>
    <w:p w14:paraId="7578AB8D"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In this section, the captured flame images at four tested equivalence ratios (Ф = 0.9, 1.0, 1.2 and 1.5) are presented for all the tested 63 fuels (refer table 4.1 for the list of fuels selected for the investigation). The presented flame images were captured at an exposure time of 1/50</w:t>
      </w:r>
      <w:r w:rsidRPr="006440D7">
        <w:rPr>
          <w:rFonts w:ascii="Times New Roman" w:eastAsia="Times New Roman" w:hAnsi="Times New Roman" w:cs="Times New Roman"/>
          <w:sz w:val="24"/>
          <w:szCs w:val="24"/>
          <w:vertAlign w:val="superscript"/>
        </w:rPr>
        <w:t xml:space="preserve">th </w:t>
      </w:r>
      <w:r w:rsidRPr="006440D7">
        <w:rPr>
          <w:rFonts w:ascii="Times New Roman" w:eastAsia="Times New Roman" w:hAnsi="Times New Roman" w:cs="Times New Roman"/>
          <w:sz w:val="24"/>
          <w:szCs w:val="24"/>
        </w:rPr>
        <w:t>of a second with a constant focal ratio (f/5.6) and focal length of 55 mm.</w:t>
      </w:r>
    </w:p>
    <w:p w14:paraId="315A2A53"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6B166D6B"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567095B6"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7AAD3F0A" w14:textId="7C8A6CA5" w:rsidR="007227C7" w:rsidRDefault="007227C7" w:rsidP="006440D7">
      <w:pPr>
        <w:spacing w:after="120" w:line="480" w:lineRule="auto"/>
        <w:jc w:val="center"/>
        <w:rPr>
          <w:rFonts w:ascii="Times New Roman" w:eastAsia="Times New Roman" w:hAnsi="Times New Roman" w:cs="Times New Roman"/>
          <w:noProof/>
          <w:sz w:val="24"/>
          <w:szCs w:val="24"/>
        </w:rPr>
      </w:pPr>
    </w:p>
    <w:p w14:paraId="382C3A10" w14:textId="7BA817FD"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lastRenderedPageBreak/>
        <w:drawing>
          <wp:inline distT="0" distB="0" distL="0" distR="0" wp14:anchorId="39AC81A8" wp14:editId="29F6E9CB">
            <wp:extent cx="4983480" cy="3218688"/>
            <wp:effectExtent l="0" t="0" r="7620" b="1270"/>
            <wp:docPr id="1109" name="Picture 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8"/>
                    <a:stretch>
                      <a:fillRect/>
                    </a:stretch>
                  </pic:blipFill>
                  <pic:spPr>
                    <a:xfrm>
                      <a:off x="0" y="0"/>
                      <a:ext cx="4983480" cy="3218688"/>
                    </a:xfrm>
                    <a:prstGeom prst="rect">
                      <a:avLst/>
                    </a:prstGeom>
                  </pic:spPr>
                </pic:pic>
              </a:graphicData>
            </a:graphic>
          </wp:inline>
        </w:drawing>
      </w:r>
    </w:p>
    <w:p w14:paraId="13BC5494" w14:textId="2BB6BA86"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02" w:name="_Toc480496931"/>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1</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w:t>
      </w:r>
      <w:r w:rsidRPr="006440D7">
        <w:rPr>
          <w:rFonts w:ascii="Times New Roman" w:eastAsia="Times New Roman" w:hAnsi="Times New Roman" w:cs="Times New Roman"/>
          <w:bCs/>
          <w:noProof/>
          <w:color w:val="000000"/>
          <w:sz w:val="24"/>
          <w:szCs w:val="18"/>
        </w:rPr>
        <w:t>Flame images of MO at the tested equivalence ratios</w:t>
      </w:r>
      <w:bookmarkEnd w:id="402"/>
    </w:p>
    <w:p w14:paraId="3B05604C" w14:textId="77777777" w:rsidR="006440D7" w:rsidRPr="006440D7" w:rsidRDefault="006440D7" w:rsidP="006440D7">
      <w:pPr>
        <w:spacing w:after="120" w:line="480" w:lineRule="auto"/>
        <w:jc w:val="center"/>
        <w:rPr>
          <w:rFonts w:ascii="Times New Roman" w:eastAsia="Times New Roman" w:hAnsi="Times New Roman" w:cs="Times New Roman"/>
          <w:noProof/>
          <w:sz w:val="24"/>
          <w:szCs w:val="24"/>
        </w:rPr>
      </w:pPr>
    </w:p>
    <w:p w14:paraId="584C15BB"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drawing>
          <wp:inline distT="0" distB="0" distL="0" distR="0" wp14:anchorId="0073C979" wp14:editId="7504C753">
            <wp:extent cx="4983480" cy="3246120"/>
            <wp:effectExtent l="0" t="0" r="7620" b="0"/>
            <wp:docPr id="1110" name="Picture 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9"/>
                    <a:stretch>
                      <a:fillRect/>
                    </a:stretch>
                  </pic:blipFill>
                  <pic:spPr>
                    <a:xfrm>
                      <a:off x="0" y="0"/>
                      <a:ext cx="4983480" cy="3246120"/>
                    </a:xfrm>
                    <a:prstGeom prst="rect">
                      <a:avLst/>
                    </a:prstGeom>
                  </pic:spPr>
                </pic:pic>
              </a:graphicData>
            </a:graphic>
          </wp:inline>
        </w:drawing>
      </w:r>
    </w:p>
    <w:p w14:paraId="79EA83C4" w14:textId="7BE55F9F"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03" w:name="_Toc480496932"/>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2</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PME at the tested equivalence ratios</w:t>
      </w:r>
      <w:bookmarkEnd w:id="403"/>
    </w:p>
    <w:p w14:paraId="34CDF86E"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lastRenderedPageBreak/>
        <w:drawing>
          <wp:inline distT="0" distB="0" distL="0" distR="0" wp14:anchorId="535FA6F9" wp14:editId="17959286">
            <wp:extent cx="4837176" cy="3200400"/>
            <wp:effectExtent l="0" t="0" r="1905" b="0"/>
            <wp:docPr id="1111" name="Picture 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0"/>
                    <a:stretch>
                      <a:fillRect/>
                    </a:stretch>
                  </pic:blipFill>
                  <pic:spPr>
                    <a:xfrm>
                      <a:off x="0" y="0"/>
                      <a:ext cx="4837176" cy="3200400"/>
                    </a:xfrm>
                    <a:prstGeom prst="rect">
                      <a:avLst/>
                    </a:prstGeom>
                  </pic:spPr>
                </pic:pic>
              </a:graphicData>
            </a:graphic>
          </wp:inline>
        </w:drawing>
      </w:r>
    </w:p>
    <w:p w14:paraId="5CC0621C" w14:textId="7FE79325"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04" w:name="_Toc480496933"/>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3</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CME at the tested equivalence ratios</w:t>
      </w:r>
      <w:bookmarkEnd w:id="404"/>
    </w:p>
    <w:p w14:paraId="5B80B751"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p>
    <w:p w14:paraId="740594E2"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drawing>
          <wp:inline distT="0" distB="0" distL="0" distR="0" wp14:anchorId="6022E004" wp14:editId="34F8E247">
            <wp:extent cx="4882896" cy="3200400"/>
            <wp:effectExtent l="0" t="0" r="0" b="0"/>
            <wp:docPr id="1112" name="Picture 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1"/>
                    <a:stretch>
                      <a:fillRect/>
                    </a:stretch>
                  </pic:blipFill>
                  <pic:spPr>
                    <a:xfrm>
                      <a:off x="0" y="0"/>
                      <a:ext cx="4882896" cy="3200400"/>
                    </a:xfrm>
                    <a:prstGeom prst="rect">
                      <a:avLst/>
                    </a:prstGeom>
                  </pic:spPr>
                </pic:pic>
              </a:graphicData>
            </a:graphic>
          </wp:inline>
        </w:drawing>
      </w:r>
    </w:p>
    <w:p w14:paraId="152DA8FA" w14:textId="24962871"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05" w:name="_Toc480496934"/>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4</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RME at the tested equivalence ratios</w:t>
      </w:r>
      <w:bookmarkEnd w:id="405"/>
    </w:p>
    <w:p w14:paraId="13B83080"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lastRenderedPageBreak/>
        <w:drawing>
          <wp:inline distT="0" distB="0" distL="0" distR="0" wp14:anchorId="4B0D9C0D" wp14:editId="64288BE4">
            <wp:extent cx="4882896" cy="3200400"/>
            <wp:effectExtent l="0" t="0" r="0" b="0"/>
            <wp:docPr id="1113" name="Picture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2"/>
                    <a:stretch>
                      <a:fillRect/>
                    </a:stretch>
                  </pic:blipFill>
                  <pic:spPr>
                    <a:xfrm>
                      <a:off x="0" y="0"/>
                      <a:ext cx="4882896" cy="3200400"/>
                    </a:xfrm>
                    <a:prstGeom prst="rect">
                      <a:avLst/>
                    </a:prstGeom>
                  </pic:spPr>
                </pic:pic>
              </a:graphicData>
            </a:graphic>
          </wp:inline>
        </w:drawing>
      </w:r>
    </w:p>
    <w:p w14:paraId="1C296263" w14:textId="2BB8DD12"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06" w:name="_Toc480496935"/>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5</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SME at the tested equivalence ratios</w:t>
      </w:r>
      <w:bookmarkEnd w:id="406"/>
    </w:p>
    <w:p w14:paraId="7AB0392B"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p>
    <w:p w14:paraId="558E1238"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drawing>
          <wp:inline distT="0" distB="0" distL="0" distR="0" wp14:anchorId="028B9C9F" wp14:editId="41043DBA">
            <wp:extent cx="4882896" cy="3209544"/>
            <wp:effectExtent l="0" t="0" r="0" b="0"/>
            <wp:docPr id="1114" name="Picture 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3"/>
                    <a:stretch>
                      <a:fillRect/>
                    </a:stretch>
                  </pic:blipFill>
                  <pic:spPr>
                    <a:xfrm>
                      <a:off x="0" y="0"/>
                      <a:ext cx="4882896" cy="3209544"/>
                    </a:xfrm>
                    <a:prstGeom prst="rect">
                      <a:avLst/>
                    </a:prstGeom>
                  </pic:spPr>
                </pic:pic>
              </a:graphicData>
            </a:graphic>
          </wp:inline>
        </w:drawing>
      </w:r>
    </w:p>
    <w:p w14:paraId="465DC1E4" w14:textId="442417F3"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07" w:name="_Toc480496936"/>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6</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C43P57 at the tested equivalence ratios</w:t>
      </w:r>
      <w:bookmarkEnd w:id="407"/>
    </w:p>
    <w:p w14:paraId="15E40F9D"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lastRenderedPageBreak/>
        <w:drawing>
          <wp:inline distT="0" distB="0" distL="0" distR="0" wp14:anchorId="5AC0EABA" wp14:editId="35F9D077">
            <wp:extent cx="4873752" cy="3182112"/>
            <wp:effectExtent l="0" t="0" r="3175" b="0"/>
            <wp:docPr id="1115" name="Picture 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4"/>
                    <a:stretch>
                      <a:fillRect/>
                    </a:stretch>
                  </pic:blipFill>
                  <pic:spPr>
                    <a:xfrm>
                      <a:off x="0" y="0"/>
                      <a:ext cx="4873752" cy="3182112"/>
                    </a:xfrm>
                    <a:prstGeom prst="rect">
                      <a:avLst/>
                    </a:prstGeom>
                  </pic:spPr>
                </pic:pic>
              </a:graphicData>
            </a:graphic>
          </wp:inline>
        </w:drawing>
      </w:r>
    </w:p>
    <w:p w14:paraId="6937ADF5" w14:textId="2B41492A"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08" w:name="_Toc480496937"/>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7</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C71P29 at the tested equivalence ratios</w:t>
      </w:r>
      <w:bookmarkEnd w:id="408"/>
    </w:p>
    <w:p w14:paraId="18198B7D"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p>
    <w:p w14:paraId="2708FB13"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drawing>
          <wp:inline distT="0" distB="0" distL="0" distR="0" wp14:anchorId="4BBF387A" wp14:editId="01E67298">
            <wp:extent cx="4882896" cy="3163824"/>
            <wp:effectExtent l="0" t="0" r="0" b="0"/>
            <wp:docPr id="1116" name="Picture 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5"/>
                    <a:stretch>
                      <a:fillRect/>
                    </a:stretch>
                  </pic:blipFill>
                  <pic:spPr>
                    <a:xfrm>
                      <a:off x="0" y="0"/>
                      <a:ext cx="4882896" cy="3163824"/>
                    </a:xfrm>
                    <a:prstGeom prst="rect">
                      <a:avLst/>
                    </a:prstGeom>
                  </pic:spPr>
                </pic:pic>
              </a:graphicData>
            </a:graphic>
          </wp:inline>
        </w:drawing>
      </w:r>
    </w:p>
    <w:p w14:paraId="1E94D861" w14:textId="0A3B2398"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09" w:name="_Toc480496938"/>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8</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C75R25 at the tested equivalence ratios</w:t>
      </w:r>
      <w:bookmarkEnd w:id="409"/>
    </w:p>
    <w:p w14:paraId="4F3DB7DC"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lastRenderedPageBreak/>
        <w:drawing>
          <wp:inline distT="0" distB="0" distL="0" distR="0" wp14:anchorId="00C6F5A2" wp14:editId="6BC9F51C">
            <wp:extent cx="4928616" cy="3236976"/>
            <wp:effectExtent l="0" t="0" r="5715" b="1905"/>
            <wp:docPr id="1117" name="Picture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6"/>
                    <a:stretch>
                      <a:fillRect/>
                    </a:stretch>
                  </pic:blipFill>
                  <pic:spPr>
                    <a:xfrm>
                      <a:off x="0" y="0"/>
                      <a:ext cx="4928616" cy="3236976"/>
                    </a:xfrm>
                    <a:prstGeom prst="rect">
                      <a:avLst/>
                    </a:prstGeom>
                  </pic:spPr>
                </pic:pic>
              </a:graphicData>
            </a:graphic>
          </wp:inline>
        </w:drawing>
      </w:r>
    </w:p>
    <w:p w14:paraId="0DC35CB9" w14:textId="512D720D"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10" w:name="_Toc480496939"/>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9</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C50R50 at the tested equivalence ratios</w:t>
      </w:r>
      <w:bookmarkEnd w:id="410"/>
    </w:p>
    <w:p w14:paraId="1AC8EAF8"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p>
    <w:p w14:paraId="28EAE3B1"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drawing>
          <wp:inline distT="0" distB="0" distL="0" distR="0" wp14:anchorId="3DCD18EB" wp14:editId="0041CFCF">
            <wp:extent cx="4928616" cy="3209544"/>
            <wp:effectExtent l="0" t="0" r="5715" b="0"/>
            <wp:docPr id="1118" name="Picture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7"/>
                    <a:stretch>
                      <a:fillRect/>
                    </a:stretch>
                  </pic:blipFill>
                  <pic:spPr>
                    <a:xfrm>
                      <a:off x="0" y="0"/>
                      <a:ext cx="4928616" cy="3209544"/>
                    </a:xfrm>
                    <a:prstGeom prst="rect">
                      <a:avLst/>
                    </a:prstGeom>
                  </pic:spPr>
                </pic:pic>
              </a:graphicData>
            </a:graphic>
          </wp:inline>
        </w:drawing>
      </w:r>
    </w:p>
    <w:p w14:paraId="562DCE99" w14:textId="22AEBB84"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11" w:name="_Toc480496940"/>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10</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C25R75 at the tested equivalence ratios</w:t>
      </w:r>
      <w:bookmarkEnd w:id="411"/>
    </w:p>
    <w:p w14:paraId="365BA07E"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lastRenderedPageBreak/>
        <w:drawing>
          <wp:inline distT="0" distB="0" distL="0" distR="0" wp14:anchorId="77CDE2E8" wp14:editId="3086CCA7">
            <wp:extent cx="4782312" cy="3209544"/>
            <wp:effectExtent l="0" t="0" r="0" b="0"/>
            <wp:docPr id="1119" name="Picture 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8"/>
                    <a:stretch>
                      <a:fillRect/>
                    </a:stretch>
                  </pic:blipFill>
                  <pic:spPr>
                    <a:xfrm>
                      <a:off x="0" y="0"/>
                      <a:ext cx="4782312" cy="3209544"/>
                    </a:xfrm>
                    <a:prstGeom prst="rect">
                      <a:avLst/>
                    </a:prstGeom>
                  </pic:spPr>
                </pic:pic>
              </a:graphicData>
            </a:graphic>
          </wp:inline>
        </w:drawing>
      </w:r>
    </w:p>
    <w:p w14:paraId="7428E49A" w14:textId="62008694"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12" w:name="_Toc480496941"/>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11</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C80S20 at the tested equivalence ratios</w:t>
      </w:r>
      <w:bookmarkEnd w:id="412"/>
    </w:p>
    <w:p w14:paraId="5FD6D830"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p>
    <w:p w14:paraId="5030872C"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drawing>
          <wp:inline distT="0" distB="0" distL="0" distR="0" wp14:anchorId="3E65F9F6" wp14:editId="69331D4B">
            <wp:extent cx="4727448" cy="3200400"/>
            <wp:effectExtent l="0" t="0" r="0" b="0"/>
            <wp:docPr id="1120" name="Picture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9"/>
                    <a:stretch>
                      <a:fillRect/>
                    </a:stretch>
                  </pic:blipFill>
                  <pic:spPr>
                    <a:xfrm>
                      <a:off x="0" y="0"/>
                      <a:ext cx="4727448" cy="3200400"/>
                    </a:xfrm>
                    <a:prstGeom prst="rect">
                      <a:avLst/>
                    </a:prstGeom>
                  </pic:spPr>
                </pic:pic>
              </a:graphicData>
            </a:graphic>
          </wp:inline>
        </w:drawing>
      </w:r>
    </w:p>
    <w:p w14:paraId="70BE85BD" w14:textId="2440D451"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13" w:name="_Toc480496942"/>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12</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C60S40 at the tested equivalence ratios</w:t>
      </w:r>
      <w:bookmarkEnd w:id="413"/>
    </w:p>
    <w:p w14:paraId="581D8CEF"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lastRenderedPageBreak/>
        <w:drawing>
          <wp:inline distT="0" distB="0" distL="0" distR="0" wp14:anchorId="68F7B8A9" wp14:editId="02741340">
            <wp:extent cx="4882896" cy="3273552"/>
            <wp:effectExtent l="0" t="0" r="0" b="3175"/>
            <wp:docPr id="1121" name="Picture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0"/>
                    <a:stretch>
                      <a:fillRect/>
                    </a:stretch>
                  </pic:blipFill>
                  <pic:spPr>
                    <a:xfrm>
                      <a:off x="0" y="0"/>
                      <a:ext cx="4882896" cy="3273552"/>
                    </a:xfrm>
                    <a:prstGeom prst="rect">
                      <a:avLst/>
                    </a:prstGeom>
                  </pic:spPr>
                </pic:pic>
              </a:graphicData>
            </a:graphic>
          </wp:inline>
        </w:drawing>
      </w:r>
    </w:p>
    <w:p w14:paraId="00B48E9C" w14:textId="5B3BB7A6"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14" w:name="_Toc480496943"/>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13</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C40S60 at the tested equivalence ratios</w:t>
      </w:r>
      <w:bookmarkEnd w:id="414"/>
    </w:p>
    <w:p w14:paraId="29CFABB9"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p>
    <w:p w14:paraId="1EFBA2C4"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drawing>
          <wp:inline distT="0" distB="0" distL="0" distR="0" wp14:anchorId="3A132849" wp14:editId="0BFD4E8B">
            <wp:extent cx="4818888" cy="3182112"/>
            <wp:effectExtent l="0" t="0" r="1270" b="0"/>
            <wp:docPr id="1122" name="Picture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1"/>
                    <a:stretch>
                      <a:fillRect/>
                    </a:stretch>
                  </pic:blipFill>
                  <pic:spPr>
                    <a:xfrm>
                      <a:off x="0" y="0"/>
                      <a:ext cx="4818888" cy="3182112"/>
                    </a:xfrm>
                    <a:prstGeom prst="rect">
                      <a:avLst/>
                    </a:prstGeom>
                  </pic:spPr>
                </pic:pic>
              </a:graphicData>
            </a:graphic>
          </wp:inline>
        </w:drawing>
      </w:r>
    </w:p>
    <w:p w14:paraId="369FEDEB" w14:textId="02FE56E1"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15" w:name="_Toc480496944"/>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14</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C20S80 at the tested equivalence ratios</w:t>
      </w:r>
      <w:bookmarkEnd w:id="415"/>
    </w:p>
    <w:p w14:paraId="30770EC0"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lastRenderedPageBreak/>
        <w:drawing>
          <wp:inline distT="0" distB="0" distL="0" distR="0" wp14:anchorId="0FBAE2B2" wp14:editId="0F9782FC">
            <wp:extent cx="4928616" cy="3227832"/>
            <wp:effectExtent l="0" t="0" r="5715" b="0"/>
            <wp:docPr id="1123" name="Picture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2"/>
                    <a:stretch>
                      <a:fillRect/>
                    </a:stretch>
                  </pic:blipFill>
                  <pic:spPr>
                    <a:xfrm>
                      <a:off x="0" y="0"/>
                      <a:ext cx="4928616" cy="3227832"/>
                    </a:xfrm>
                    <a:prstGeom prst="rect">
                      <a:avLst/>
                    </a:prstGeom>
                  </pic:spPr>
                </pic:pic>
              </a:graphicData>
            </a:graphic>
          </wp:inline>
        </w:drawing>
      </w:r>
    </w:p>
    <w:p w14:paraId="627DAAB9" w14:textId="1E97212B"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16" w:name="_Toc480496945"/>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15</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P80R20 at the tested equivalence ratios</w:t>
      </w:r>
      <w:bookmarkEnd w:id="416"/>
    </w:p>
    <w:p w14:paraId="0A0B6648"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p>
    <w:p w14:paraId="725FA149"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drawing>
          <wp:inline distT="0" distB="0" distL="0" distR="0" wp14:anchorId="4288B97D" wp14:editId="1240D63E">
            <wp:extent cx="4818888" cy="3182112"/>
            <wp:effectExtent l="0" t="0" r="1270" b="0"/>
            <wp:docPr id="1124" name="Picture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3"/>
                    <a:stretch>
                      <a:fillRect/>
                    </a:stretch>
                  </pic:blipFill>
                  <pic:spPr>
                    <a:xfrm>
                      <a:off x="0" y="0"/>
                      <a:ext cx="4818888" cy="3182112"/>
                    </a:xfrm>
                    <a:prstGeom prst="rect">
                      <a:avLst/>
                    </a:prstGeom>
                  </pic:spPr>
                </pic:pic>
              </a:graphicData>
            </a:graphic>
          </wp:inline>
        </w:drawing>
      </w:r>
    </w:p>
    <w:p w14:paraId="59BB5226" w14:textId="4C688E2E"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17" w:name="_Toc480496946"/>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16</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P67R33 at the tested equivalence ratios</w:t>
      </w:r>
      <w:bookmarkEnd w:id="417"/>
    </w:p>
    <w:p w14:paraId="024B538D"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lastRenderedPageBreak/>
        <w:drawing>
          <wp:inline distT="0" distB="0" distL="0" distR="0" wp14:anchorId="5C67B63A" wp14:editId="11C6C7A2">
            <wp:extent cx="4873752" cy="3227832"/>
            <wp:effectExtent l="0" t="0" r="3175" b="0"/>
            <wp:docPr id="1125" name="Picture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4"/>
                    <a:stretch>
                      <a:fillRect/>
                    </a:stretch>
                  </pic:blipFill>
                  <pic:spPr>
                    <a:xfrm>
                      <a:off x="0" y="0"/>
                      <a:ext cx="4873752" cy="3227832"/>
                    </a:xfrm>
                    <a:prstGeom prst="rect">
                      <a:avLst/>
                    </a:prstGeom>
                  </pic:spPr>
                </pic:pic>
              </a:graphicData>
            </a:graphic>
          </wp:inline>
        </w:drawing>
      </w:r>
    </w:p>
    <w:p w14:paraId="1ED0F03D" w14:textId="437464BD"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18" w:name="_Toc480496947"/>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17</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P53R47 at the tested equivalence ratios</w:t>
      </w:r>
      <w:bookmarkEnd w:id="418"/>
    </w:p>
    <w:p w14:paraId="509D077D"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p>
    <w:p w14:paraId="33352126"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drawing>
          <wp:inline distT="0" distB="0" distL="0" distR="0" wp14:anchorId="11E54F4C" wp14:editId="251FC7FD">
            <wp:extent cx="4937760" cy="3273552"/>
            <wp:effectExtent l="0" t="0" r="0" b="3175"/>
            <wp:docPr id="1126" name="Picture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5"/>
                    <a:stretch>
                      <a:fillRect/>
                    </a:stretch>
                  </pic:blipFill>
                  <pic:spPr>
                    <a:xfrm>
                      <a:off x="0" y="0"/>
                      <a:ext cx="4937760" cy="3273552"/>
                    </a:xfrm>
                    <a:prstGeom prst="rect">
                      <a:avLst/>
                    </a:prstGeom>
                  </pic:spPr>
                </pic:pic>
              </a:graphicData>
            </a:graphic>
          </wp:inline>
        </w:drawing>
      </w:r>
    </w:p>
    <w:p w14:paraId="1845875F" w14:textId="57C3D71A"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19" w:name="_Toc480496948"/>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18</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P40R60 at the tested equivalence ratios</w:t>
      </w:r>
      <w:bookmarkEnd w:id="419"/>
    </w:p>
    <w:p w14:paraId="3E6715D0"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lastRenderedPageBreak/>
        <w:drawing>
          <wp:inline distT="0" distB="0" distL="0" distR="0" wp14:anchorId="4F480349" wp14:editId="18B2E136">
            <wp:extent cx="4983480" cy="3227832"/>
            <wp:effectExtent l="0" t="0" r="7620" b="0"/>
            <wp:docPr id="1127" name="Picture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6"/>
                    <a:stretch>
                      <a:fillRect/>
                    </a:stretch>
                  </pic:blipFill>
                  <pic:spPr>
                    <a:xfrm>
                      <a:off x="0" y="0"/>
                      <a:ext cx="4983480" cy="3227832"/>
                    </a:xfrm>
                    <a:prstGeom prst="rect">
                      <a:avLst/>
                    </a:prstGeom>
                  </pic:spPr>
                </pic:pic>
              </a:graphicData>
            </a:graphic>
          </wp:inline>
        </w:drawing>
      </w:r>
    </w:p>
    <w:p w14:paraId="13BC9F49" w14:textId="48036C42"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20" w:name="_Toc480496949"/>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19</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P27R73 at the tested equivalence ratios</w:t>
      </w:r>
      <w:bookmarkEnd w:id="420"/>
    </w:p>
    <w:p w14:paraId="46377B60"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p>
    <w:p w14:paraId="5984F321"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drawing>
          <wp:inline distT="0" distB="0" distL="0" distR="0" wp14:anchorId="2176985B" wp14:editId="5DBF9653">
            <wp:extent cx="4928616" cy="3218688"/>
            <wp:effectExtent l="0" t="0" r="5715" b="1270"/>
            <wp:docPr id="1128" name="Picture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7"/>
                    <a:stretch>
                      <a:fillRect/>
                    </a:stretch>
                  </pic:blipFill>
                  <pic:spPr>
                    <a:xfrm>
                      <a:off x="0" y="0"/>
                      <a:ext cx="4928616" cy="3218688"/>
                    </a:xfrm>
                    <a:prstGeom prst="rect">
                      <a:avLst/>
                    </a:prstGeom>
                  </pic:spPr>
                </pic:pic>
              </a:graphicData>
            </a:graphic>
          </wp:inline>
        </w:drawing>
      </w:r>
    </w:p>
    <w:p w14:paraId="5C703059" w14:textId="44418CFF"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21" w:name="_Toc480496950"/>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20</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P14R86 at the tested equivalence ratios</w:t>
      </w:r>
      <w:bookmarkEnd w:id="421"/>
    </w:p>
    <w:p w14:paraId="56FBADBB"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lastRenderedPageBreak/>
        <w:drawing>
          <wp:inline distT="0" distB="0" distL="0" distR="0" wp14:anchorId="19F6E1FE" wp14:editId="2F48A012">
            <wp:extent cx="4983480" cy="3200400"/>
            <wp:effectExtent l="0" t="0" r="7620" b="0"/>
            <wp:docPr id="1129" name="Picture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8"/>
                    <a:stretch>
                      <a:fillRect/>
                    </a:stretch>
                  </pic:blipFill>
                  <pic:spPr>
                    <a:xfrm>
                      <a:off x="0" y="0"/>
                      <a:ext cx="4983480" cy="3200400"/>
                    </a:xfrm>
                    <a:prstGeom prst="rect">
                      <a:avLst/>
                    </a:prstGeom>
                  </pic:spPr>
                </pic:pic>
              </a:graphicData>
            </a:graphic>
          </wp:inline>
        </w:drawing>
      </w:r>
    </w:p>
    <w:p w14:paraId="1044D240" w14:textId="1DB00BCE"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22" w:name="_Toc480496951"/>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21</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P82S18 at the tested equivalence ratios</w:t>
      </w:r>
      <w:bookmarkEnd w:id="422"/>
    </w:p>
    <w:p w14:paraId="3B42A9A2"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p>
    <w:p w14:paraId="0772712A"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drawing>
          <wp:inline distT="0" distB="0" distL="0" distR="0" wp14:anchorId="1031A15E" wp14:editId="5B0849EB">
            <wp:extent cx="4937760" cy="3328416"/>
            <wp:effectExtent l="0" t="0" r="0" b="5715"/>
            <wp:docPr id="1130" name="Picture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9"/>
                    <a:stretch>
                      <a:fillRect/>
                    </a:stretch>
                  </pic:blipFill>
                  <pic:spPr>
                    <a:xfrm>
                      <a:off x="0" y="0"/>
                      <a:ext cx="4937760" cy="3328416"/>
                    </a:xfrm>
                    <a:prstGeom prst="rect">
                      <a:avLst/>
                    </a:prstGeom>
                  </pic:spPr>
                </pic:pic>
              </a:graphicData>
            </a:graphic>
          </wp:inline>
        </w:drawing>
      </w:r>
    </w:p>
    <w:p w14:paraId="4C6C0C68" w14:textId="52A161CB"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23" w:name="_Toc480496952"/>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22</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P71S29 at the tested equivalence ratios</w:t>
      </w:r>
      <w:bookmarkEnd w:id="423"/>
    </w:p>
    <w:p w14:paraId="6824DBCD"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lastRenderedPageBreak/>
        <w:drawing>
          <wp:inline distT="0" distB="0" distL="0" distR="0" wp14:anchorId="6808B41B" wp14:editId="30F253B0">
            <wp:extent cx="4983480" cy="3264408"/>
            <wp:effectExtent l="0" t="0" r="7620" b="0"/>
            <wp:docPr id="1131" name="Picture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0"/>
                    <a:stretch>
                      <a:fillRect/>
                    </a:stretch>
                  </pic:blipFill>
                  <pic:spPr>
                    <a:xfrm>
                      <a:off x="0" y="0"/>
                      <a:ext cx="4983480" cy="3264408"/>
                    </a:xfrm>
                    <a:prstGeom prst="rect">
                      <a:avLst/>
                    </a:prstGeom>
                  </pic:spPr>
                </pic:pic>
              </a:graphicData>
            </a:graphic>
          </wp:inline>
        </w:drawing>
      </w:r>
    </w:p>
    <w:p w14:paraId="6911487F" w14:textId="7D79E4EC"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24" w:name="_Toc480496953"/>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23</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P59S41 at the tested equivalence ratios</w:t>
      </w:r>
      <w:bookmarkEnd w:id="424"/>
    </w:p>
    <w:p w14:paraId="57172819"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p>
    <w:p w14:paraId="2E6A1981"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drawing>
          <wp:inline distT="0" distB="0" distL="0" distR="0" wp14:anchorId="5B8165A5" wp14:editId="0E255B90">
            <wp:extent cx="4928616" cy="3182112"/>
            <wp:effectExtent l="0" t="0" r="5715" b="0"/>
            <wp:docPr id="1132" name="Picture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1"/>
                    <a:stretch>
                      <a:fillRect/>
                    </a:stretch>
                  </pic:blipFill>
                  <pic:spPr>
                    <a:xfrm>
                      <a:off x="0" y="0"/>
                      <a:ext cx="4928616" cy="3182112"/>
                    </a:xfrm>
                    <a:prstGeom prst="rect">
                      <a:avLst/>
                    </a:prstGeom>
                  </pic:spPr>
                </pic:pic>
              </a:graphicData>
            </a:graphic>
          </wp:inline>
        </w:drawing>
      </w:r>
    </w:p>
    <w:p w14:paraId="37613C36" w14:textId="7F5AA543"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25" w:name="_Toc480496954"/>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24</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P47S53 at the tested equivalence ratios</w:t>
      </w:r>
      <w:bookmarkEnd w:id="425"/>
    </w:p>
    <w:p w14:paraId="284FAEFF"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lastRenderedPageBreak/>
        <w:drawing>
          <wp:inline distT="0" distB="0" distL="0" distR="0" wp14:anchorId="4A365703" wp14:editId="21B4F4AB">
            <wp:extent cx="4882896" cy="3191256"/>
            <wp:effectExtent l="0" t="0" r="0" b="9525"/>
            <wp:docPr id="1133" name="Picture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2"/>
                    <a:stretch>
                      <a:fillRect/>
                    </a:stretch>
                  </pic:blipFill>
                  <pic:spPr>
                    <a:xfrm>
                      <a:off x="0" y="0"/>
                      <a:ext cx="4882896" cy="3191256"/>
                    </a:xfrm>
                    <a:prstGeom prst="rect">
                      <a:avLst/>
                    </a:prstGeom>
                  </pic:spPr>
                </pic:pic>
              </a:graphicData>
            </a:graphic>
          </wp:inline>
        </w:drawing>
      </w:r>
    </w:p>
    <w:p w14:paraId="13F93C23" w14:textId="4831312D"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26" w:name="_Toc480496955"/>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25</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P35S65 at the tested equivalence ratios</w:t>
      </w:r>
      <w:bookmarkEnd w:id="426"/>
    </w:p>
    <w:p w14:paraId="5B84D9D6" w14:textId="77777777" w:rsidR="006440D7" w:rsidRPr="006440D7" w:rsidRDefault="006440D7" w:rsidP="006440D7">
      <w:pPr>
        <w:spacing w:after="120" w:line="480" w:lineRule="auto"/>
        <w:jc w:val="center"/>
        <w:rPr>
          <w:rFonts w:ascii="Times New Roman" w:eastAsia="Times New Roman" w:hAnsi="Times New Roman" w:cs="Times New Roman"/>
          <w:noProof/>
          <w:sz w:val="24"/>
          <w:szCs w:val="24"/>
        </w:rPr>
      </w:pPr>
    </w:p>
    <w:p w14:paraId="12A5DFC1"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drawing>
          <wp:inline distT="0" distB="0" distL="0" distR="0" wp14:anchorId="361B1126" wp14:editId="476DAE27">
            <wp:extent cx="4873752" cy="3355848"/>
            <wp:effectExtent l="0" t="0" r="3175" b="0"/>
            <wp:docPr id="1134" name="Picture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3"/>
                    <a:stretch>
                      <a:fillRect/>
                    </a:stretch>
                  </pic:blipFill>
                  <pic:spPr>
                    <a:xfrm>
                      <a:off x="0" y="0"/>
                      <a:ext cx="4873752" cy="3355848"/>
                    </a:xfrm>
                    <a:prstGeom prst="rect">
                      <a:avLst/>
                    </a:prstGeom>
                  </pic:spPr>
                </pic:pic>
              </a:graphicData>
            </a:graphic>
          </wp:inline>
        </w:drawing>
      </w:r>
    </w:p>
    <w:p w14:paraId="0085B001" w14:textId="1AE24B14"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27" w:name="_Toc480496956"/>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26</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P27S76 at the tested equivalence ratios</w:t>
      </w:r>
      <w:bookmarkEnd w:id="427"/>
    </w:p>
    <w:p w14:paraId="23BDD561"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lastRenderedPageBreak/>
        <w:drawing>
          <wp:inline distT="0" distB="0" distL="0" distR="0" wp14:anchorId="55BEF5B8" wp14:editId="19E56EBC">
            <wp:extent cx="4773168" cy="3246120"/>
            <wp:effectExtent l="0" t="0" r="8890" b="0"/>
            <wp:docPr id="1135" name="Picture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4"/>
                    <a:stretch>
                      <a:fillRect/>
                    </a:stretch>
                  </pic:blipFill>
                  <pic:spPr>
                    <a:xfrm>
                      <a:off x="0" y="0"/>
                      <a:ext cx="4773168" cy="3246120"/>
                    </a:xfrm>
                    <a:prstGeom prst="rect">
                      <a:avLst/>
                    </a:prstGeom>
                  </pic:spPr>
                </pic:pic>
              </a:graphicData>
            </a:graphic>
          </wp:inline>
        </w:drawing>
      </w:r>
    </w:p>
    <w:p w14:paraId="44AFBADD" w14:textId="3CBE98EE"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28" w:name="_Toc480496957"/>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27</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P12S88 at the tested equivalence ratios</w:t>
      </w:r>
      <w:bookmarkEnd w:id="428"/>
    </w:p>
    <w:p w14:paraId="24A08059"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p>
    <w:p w14:paraId="3C68A036"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drawing>
          <wp:inline distT="0" distB="0" distL="0" distR="0" wp14:anchorId="11D5E270" wp14:editId="555CA8BF">
            <wp:extent cx="4873752" cy="3273552"/>
            <wp:effectExtent l="0" t="0" r="3175" b="3175"/>
            <wp:docPr id="1136" name="Picture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5"/>
                    <a:stretch>
                      <a:fillRect/>
                    </a:stretch>
                  </pic:blipFill>
                  <pic:spPr>
                    <a:xfrm>
                      <a:off x="0" y="0"/>
                      <a:ext cx="4873752" cy="3273552"/>
                    </a:xfrm>
                    <a:prstGeom prst="rect">
                      <a:avLst/>
                    </a:prstGeom>
                  </pic:spPr>
                </pic:pic>
              </a:graphicData>
            </a:graphic>
          </wp:inline>
        </w:drawing>
      </w:r>
    </w:p>
    <w:p w14:paraId="14D71535" w14:textId="2FA7BC2D"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29" w:name="_Toc480496958"/>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28</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heptane at the tested equivalence ratios</w:t>
      </w:r>
      <w:bookmarkEnd w:id="429"/>
    </w:p>
    <w:p w14:paraId="1A5540B6"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lastRenderedPageBreak/>
        <w:drawing>
          <wp:inline distT="0" distB="0" distL="0" distR="0" wp14:anchorId="5EC27ADB" wp14:editId="65F00ABC">
            <wp:extent cx="4882896" cy="3236976"/>
            <wp:effectExtent l="0" t="0" r="0" b="1905"/>
            <wp:docPr id="1137" name="Picture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6"/>
                    <a:stretch>
                      <a:fillRect/>
                    </a:stretch>
                  </pic:blipFill>
                  <pic:spPr>
                    <a:xfrm>
                      <a:off x="0" y="0"/>
                      <a:ext cx="4882896" cy="3236976"/>
                    </a:xfrm>
                    <a:prstGeom prst="rect">
                      <a:avLst/>
                    </a:prstGeom>
                  </pic:spPr>
                </pic:pic>
              </a:graphicData>
            </a:graphic>
          </wp:inline>
        </w:drawing>
      </w:r>
    </w:p>
    <w:p w14:paraId="53A05145" w14:textId="74469873"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30" w:name="_Toc480496959"/>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29</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toluene at the tested equivalence ratios</w:t>
      </w:r>
      <w:bookmarkEnd w:id="430"/>
    </w:p>
    <w:p w14:paraId="485AA506"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5879B2AA"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drawing>
          <wp:inline distT="0" distB="0" distL="0" distR="0" wp14:anchorId="44D8ACB5" wp14:editId="4766707F">
            <wp:extent cx="5038344" cy="3328416"/>
            <wp:effectExtent l="0" t="0" r="0" b="5715"/>
            <wp:docPr id="1138" name="Picture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7"/>
                    <a:stretch>
                      <a:fillRect/>
                    </a:stretch>
                  </pic:blipFill>
                  <pic:spPr>
                    <a:xfrm>
                      <a:off x="0" y="0"/>
                      <a:ext cx="5038344" cy="3328416"/>
                    </a:xfrm>
                    <a:prstGeom prst="rect">
                      <a:avLst/>
                    </a:prstGeom>
                  </pic:spPr>
                </pic:pic>
              </a:graphicData>
            </a:graphic>
          </wp:inline>
        </w:drawing>
      </w:r>
    </w:p>
    <w:p w14:paraId="4FC81BA4" w14:textId="7DDE7FF9"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31" w:name="_Toc480496960"/>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30</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H92T08 at the tested equivalence ratios</w:t>
      </w:r>
      <w:bookmarkEnd w:id="431"/>
    </w:p>
    <w:p w14:paraId="4AD95465"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lastRenderedPageBreak/>
        <w:drawing>
          <wp:inline distT="0" distB="0" distL="0" distR="0" wp14:anchorId="3FF6A2AF" wp14:editId="73CBF8A6">
            <wp:extent cx="4928616" cy="3172968"/>
            <wp:effectExtent l="0" t="0" r="5715" b="8890"/>
            <wp:docPr id="1139" name="Picture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8"/>
                    <a:stretch>
                      <a:fillRect/>
                    </a:stretch>
                  </pic:blipFill>
                  <pic:spPr>
                    <a:xfrm>
                      <a:off x="0" y="0"/>
                      <a:ext cx="4928616" cy="3172968"/>
                    </a:xfrm>
                    <a:prstGeom prst="rect">
                      <a:avLst/>
                    </a:prstGeom>
                  </pic:spPr>
                </pic:pic>
              </a:graphicData>
            </a:graphic>
          </wp:inline>
        </w:drawing>
      </w:r>
    </w:p>
    <w:p w14:paraId="0E877D29" w14:textId="357D06FE"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32" w:name="_Toc480496961"/>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31</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H80T20 at the tested equivalence ratios</w:t>
      </w:r>
      <w:bookmarkEnd w:id="432"/>
    </w:p>
    <w:p w14:paraId="7ED958E5"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73344293"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drawing>
          <wp:inline distT="0" distB="0" distL="0" distR="0" wp14:anchorId="730EF9C7" wp14:editId="209142B4">
            <wp:extent cx="5038344" cy="3410712"/>
            <wp:effectExtent l="0" t="0" r="0" b="0"/>
            <wp:docPr id="1140" name="Picture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9"/>
                    <a:stretch>
                      <a:fillRect/>
                    </a:stretch>
                  </pic:blipFill>
                  <pic:spPr>
                    <a:xfrm>
                      <a:off x="0" y="0"/>
                      <a:ext cx="5038344" cy="3410712"/>
                    </a:xfrm>
                    <a:prstGeom prst="rect">
                      <a:avLst/>
                    </a:prstGeom>
                  </pic:spPr>
                </pic:pic>
              </a:graphicData>
            </a:graphic>
          </wp:inline>
        </w:drawing>
      </w:r>
    </w:p>
    <w:p w14:paraId="36EAE522" w14:textId="1CC60C0B"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33" w:name="_Toc480496962"/>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32</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H65T35 at the tested equivalence ratios</w:t>
      </w:r>
      <w:bookmarkEnd w:id="433"/>
    </w:p>
    <w:p w14:paraId="6C651A32"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lastRenderedPageBreak/>
        <w:drawing>
          <wp:inline distT="0" distB="0" distL="0" distR="0" wp14:anchorId="7FB8AD28" wp14:editId="6AD7D974">
            <wp:extent cx="4937760" cy="3191256"/>
            <wp:effectExtent l="0" t="0" r="0" b="9525"/>
            <wp:docPr id="1141" name="Picture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0"/>
                    <a:stretch>
                      <a:fillRect/>
                    </a:stretch>
                  </pic:blipFill>
                  <pic:spPr>
                    <a:xfrm>
                      <a:off x="0" y="0"/>
                      <a:ext cx="4937760" cy="3191256"/>
                    </a:xfrm>
                    <a:prstGeom prst="rect">
                      <a:avLst/>
                    </a:prstGeom>
                  </pic:spPr>
                </pic:pic>
              </a:graphicData>
            </a:graphic>
          </wp:inline>
        </w:drawing>
      </w:r>
    </w:p>
    <w:p w14:paraId="7DAAEFFD" w14:textId="060F6A5E"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34" w:name="_Toc480496963"/>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33</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H58T42 at the tested equivalence ratios</w:t>
      </w:r>
      <w:bookmarkEnd w:id="434"/>
    </w:p>
    <w:p w14:paraId="21C5B89E" w14:textId="77777777" w:rsidR="006440D7" w:rsidRPr="006440D7" w:rsidRDefault="006440D7" w:rsidP="006440D7">
      <w:pPr>
        <w:spacing w:after="120" w:line="480" w:lineRule="auto"/>
        <w:jc w:val="center"/>
        <w:rPr>
          <w:rFonts w:ascii="Times New Roman" w:eastAsia="Times New Roman" w:hAnsi="Times New Roman" w:cs="Times New Roman"/>
          <w:noProof/>
          <w:sz w:val="24"/>
          <w:szCs w:val="24"/>
        </w:rPr>
      </w:pPr>
    </w:p>
    <w:p w14:paraId="39485B0B"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drawing>
          <wp:inline distT="0" distB="0" distL="0" distR="0" wp14:anchorId="75BE3624" wp14:editId="1D2FFECA">
            <wp:extent cx="4928616" cy="3264408"/>
            <wp:effectExtent l="0" t="0" r="5715" b="0"/>
            <wp:docPr id="1142" name="Picture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1"/>
                    <a:stretch>
                      <a:fillRect/>
                    </a:stretch>
                  </pic:blipFill>
                  <pic:spPr>
                    <a:xfrm>
                      <a:off x="0" y="0"/>
                      <a:ext cx="4928616" cy="3264408"/>
                    </a:xfrm>
                    <a:prstGeom prst="rect">
                      <a:avLst/>
                    </a:prstGeom>
                  </pic:spPr>
                </pic:pic>
              </a:graphicData>
            </a:graphic>
          </wp:inline>
        </w:drawing>
      </w:r>
    </w:p>
    <w:p w14:paraId="27D98013" w14:textId="279CDB11"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35" w:name="_Toc480496964"/>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34</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H45T55 at the tested equivalence ratios</w:t>
      </w:r>
      <w:bookmarkEnd w:id="435"/>
    </w:p>
    <w:p w14:paraId="5E1332E4"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lastRenderedPageBreak/>
        <w:drawing>
          <wp:inline distT="0" distB="0" distL="0" distR="0" wp14:anchorId="554E3AA9" wp14:editId="352D56D6">
            <wp:extent cx="4983480" cy="3236976"/>
            <wp:effectExtent l="0" t="0" r="7620" b="1905"/>
            <wp:docPr id="1143" name="Picture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2"/>
                    <a:stretch>
                      <a:fillRect/>
                    </a:stretch>
                  </pic:blipFill>
                  <pic:spPr>
                    <a:xfrm>
                      <a:off x="0" y="0"/>
                      <a:ext cx="4983480" cy="3236976"/>
                    </a:xfrm>
                    <a:prstGeom prst="rect">
                      <a:avLst/>
                    </a:prstGeom>
                  </pic:spPr>
                </pic:pic>
              </a:graphicData>
            </a:graphic>
          </wp:inline>
        </w:drawing>
      </w:r>
    </w:p>
    <w:p w14:paraId="21943470" w14:textId="0D30F462"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36" w:name="_Toc480496965"/>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35</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H32T68 at the tested equivalence ratios</w:t>
      </w:r>
      <w:bookmarkEnd w:id="436"/>
    </w:p>
    <w:p w14:paraId="4DAC7DD6"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p>
    <w:p w14:paraId="6D6449B7"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drawing>
          <wp:inline distT="0" distB="0" distL="0" distR="0" wp14:anchorId="276929BC" wp14:editId="0872CA8C">
            <wp:extent cx="5093208" cy="3209544"/>
            <wp:effectExtent l="0" t="0" r="0" b="0"/>
            <wp:docPr id="1144" name="Picture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3"/>
                    <a:stretch>
                      <a:fillRect/>
                    </a:stretch>
                  </pic:blipFill>
                  <pic:spPr>
                    <a:xfrm>
                      <a:off x="0" y="0"/>
                      <a:ext cx="5093208" cy="3209544"/>
                    </a:xfrm>
                    <a:prstGeom prst="rect">
                      <a:avLst/>
                    </a:prstGeom>
                  </pic:spPr>
                </pic:pic>
              </a:graphicData>
            </a:graphic>
          </wp:inline>
        </w:drawing>
      </w:r>
    </w:p>
    <w:p w14:paraId="3B6CDC8E" w14:textId="56917B97"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37" w:name="_Toc480496966"/>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36</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H12T88 at the tested equivalence ratios</w:t>
      </w:r>
      <w:bookmarkEnd w:id="437"/>
    </w:p>
    <w:p w14:paraId="5A55FCCA"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lastRenderedPageBreak/>
        <w:drawing>
          <wp:inline distT="0" distB="0" distL="0" distR="0" wp14:anchorId="36D107A5" wp14:editId="0C1F13EB">
            <wp:extent cx="5212080" cy="3282696"/>
            <wp:effectExtent l="0" t="0" r="7620" b="0"/>
            <wp:docPr id="1145" name="Picture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4"/>
                    <a:stretch>
                      <a:fillRect/>
                    </a:stretch>
                  </pic:blipFill>
                  <pic:spPr>
                    <a:xfrm>
                      <a:off x="0" y="0"/>
                      <a:ext cx="5212080" cy="3282696"/>
                    </a:xfrm>
                    <a:prstGeom prst="rect">
                      <a:avLst/>
                    </a:prstGeom>
                  </pic:spPr>
                </pic:pic>
              </a:graphicData>
            </a:graphic>
          </wp:inline>
        </w:drawing>
      </w:r>
    </w:p>
    <w:p w14:paraId="2FCFBCFB" w14:textId="01DEDB51"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38" w:name="_Toc480496967"/>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37</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Jet A at the tested equivalence ratios</w:t>
      </w:r>
      <w:bookmarkEnd w:id="438"/>
    </w:p>
    <w:p w14:paraId="4F91BCBA"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p>
    <w:p w14:paraId="250219B8"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drawing>
          <wp:inline distT="0" distB="0" distL="0" distR="0" wp14:anchorId="1F4BE315" wp14:editId="3D5365C2">
            <wp:extent cx="5102352" cy="3191256"/>
            <wp:effectExtent l="0" t="0" r="3175" b="9525"/>
            <wp:docPr id="1146" name="Picture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5"/>
                    <a:stretch>
                      <a:fillRect/>
                    </a:stretch>
                  </pic:blipFill>
                  <pic:spPr>
                    <a:xfrm>
                      <a:off x="0" y="0"/>
                      <a:ext cx="5102352" cy="3191256"/>
                    </a:xfrm>
                    <a:prstGeom prst="rect">
                      <a:avLst/>
                    </a:prstGeom>
                  </pic:spPr>
                </pic:pic>
              </a:graphicData>
            </a:graphic>
          </wp:inline>
        </w:drawing>
      </w:r>
    </w:p>
    <w:p w14:paraId="5CA15BC5" w14:textId="03B6E385"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39" w:name="_Toc480496968"/>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38</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diesel at the tested equivalence ratios</w:t>
      </w:r>
      <w:bookmarkEnd w:id="439"/>
    </w:p>
    <w:p w14:paraId="354A69B0"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lastRenderedPageBreak/>
        <w:drawing>
          <wp:inline distT="0" distB="0" distL="0" distR="0" wp14:anchorId="4373A81B" wp14:editId="4704EB79">
            <wp:extent cx="5102352" cy="3191256"/>
            <wp:effectExtent l="0" t="0" r="3175" b="9525"/>
            <wp:docPr id="1147" name="Picture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6"/>
                    <a:stretch>
                      <a:fillRect/>
                    </a:stretch>
                  </pic:blipFill>
                  <pic:spPr>
                    <a:xfrm>
                      <a:off x="0" y="0"/>
                      <a:ext cx="5102352" cy="3191256"/>
                    </a:xfrm>
                    <a:prstGeom prst="rect">
                      <a:avLst/>
                    </a:prstGeom>
                  </pic:spPr>
                </pic:pic>
              </a:graphicData>
            </a:graphic>
          </wp:inline>
        </w:drawing>
      </w:r>
    </w:p>
    <w:p w14:paraId="02C5459B" w14:textId="32C6E60E"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40" w:name="_Toc480496969"/>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39</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J80D20 at the tested equivalence ratios</w:t>
      </w:r>
      <w:bookmarkEnd w:id="440"/>
    </w:p>
    <w:p w14:paraId="650BF56B"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p>
    <w:p w14:paraId="16D2E6DD"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drawing>
          <wp:inline distT="0" distB="0" distL="0" distR="0" wp14:anchorId="22CA6EBB" wp14:editId="4B06B361">
            <wp:extent cx="5148072" cy="3163824"/>
            <wp:effectExtent l="0" t="0" r="0" b="0"/>
            <wp:docPr id="1148" name="Picture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7"/>
                    <a:stretch>
                      <a:fillRect/>
                    </a:stretch>
                  </pic:blipFill>
                  <pic:spPr>
                    <a:xfrm>
                      <a:off x="0" y="0"/>
                      <a:ext cx="5148072" cy="3163824"/>
                    </a:xfrm>
                    <a:prstGeom prst="rect">
                      <a:avLst/>
                    </a:prstGeom>
                  </pic:spPr>
                </pic:pic>
              </a:graphicData>
            </a:graphic>
          </wp:inline>
        </w:drawing>
      </w:r>
    </w:p>
    <w:p w14:paraId="33EF605D" w14:textId="302E2FA3"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41" w:name="_Toc480496970"/>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40</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J60D40 at the tested equivalence ratios</w:t>
      </w:r>
      <w:bookmarkEnd w:id="441"/>
    </w:p>
    <w:p w14:paraId="01508C7B"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lastRenderedPageBreak/>
        <w:drawing>
          <wp:inline distT="0" distB="0" distL="0" distR="0" wp14:anchorId="5B1C79F6" wp14:editId="6E7FB785">
            <wp:extent cx="5157216" cy="3246120"/>
            <wp:effectExtent l="0" t="0" r="5715" b="0"/>
            <wp:docPr id="1149" name="Picture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8"/>
                    <a:stretch>
                      <a:fillRect/>
                    </a:stretch>
                  </pic:blipFill>
                  <pic:spPr>
                    <a:xfrm>
                      <a:off x="0" y="0"/>
                      <a:ext cx="5157216" cy="3246120"/>
                    </a:xfrm>
                    <a:prstGeom prst="rect">
                      <a:avLst/>
                    </a:prstGeom>
                  </pic:spPr>
                </pic:pic>
              </a:graphicData>
            </a:graphic>
          </wp:inline>
        </w:drawing>
      </w:r>
    </w:p>
    <w:p w14:paraId="0A2A031C" w14:textId="14387029"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42" w:name="_Toc480496971"/>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41</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J34D66 at the tested equivalence ratios</w:t>
      </w:r>
      <w:bookmarkEnd w:id="442"/>
    </w:p>
    <w:p w14:paraId="08C5F409"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p>
    <w:p w14:paraId="2D2FB85A"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drawing>
          <wp:inline distT="0" distB="0" distL="0" distR="0" wp14:anchorId="34B04B66" wp14:editId="6A49590D">
            <wp:extent cx="5157216" cy="3218688"/>
            <wp:effectExtent l="0" t="0" r="5715" b="1270"/>
            <wp:docPr id="1150" name="Picture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9"/>
                    <a:stretch>
                      <a:fillRect/>
                    </a:stretch>
                  </pic:blipFill>
                  <pic:spPr>
                    <a:xfrm>
                      <a:off x="0" y="0"/>
                      <a:ext cx="5157216" cy="3218688"/>
                    </a:xfrm>
                    <a:prstGeom prst="rect">
                      <a:avLst/>
                    </a:prstGeom>
                  </pic:spPr>
                </pic:pic>
              </a:graphicData>
            </a:graphic>
          </wp:inline>
        </w:drawing>
      </w:r>
    </w:p>
    <w:p w14:paraId="1AC023EF" w14:textId="0E9D4C7C"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43" w:name="_Toc480496972"/>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42</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J20D80 at the tested equivalence ratios</w:t>
      </w:r>
      <w:bookmarkEnd w:id="443"/>
    </w:p>
    <w:p w14:paraId="582F51BD"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lastRenderedPageBreak/>
        <w:drawing>
          <wp:inline distT="0" distB="0" distL="0" distR="0" wp14:anchorId="1AEA2F20" wp14:editId="251EAB94">
            <wp:extent cx="4928616" cy="3273552"/>
            <wp:effectExtent l="0" t="0" r="5715" b="3175"/>
            <wp:docPr id="1151" name="Picture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0"/>
                    <a:stretch>
                      <a:fillRect/>
                    </a:stretch>
                  </pic:blipFill>
                  <pic:spPr>
                    <a:xfrm>
                      <a:off x="0" y="0"/>
                      <a:ext cx="4928616" cy="3273552"/>
                    </a:xfrm>
                    <a:prstGeom prst="rect">
                      <a:avLst/>
                    </a:prstGeom>
                  </pic:spPr>
                </pic:pic>
              </a:graphicData>
            </a:graphic>
          </wp:inline>
        </w:drawing>
      </w:r>
    </w:p>
    <w:p w14:paraId="2A5FB3EA" w14:textId="12C348CE"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44" w:name="_Toc480496973"/>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43</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H65MO35 at the tested equivalence ratios</w:t>
      </w:r>
      <w:bookmarkEnd w:id="444"/>
    </w:p>
    <w:p w14:paraId="3485D78C"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p>
    <w:p w14:paraId="0DAAF0E7"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drawing>
          <wp:inline distT="0" distB="0" distL="0" distR="0" wp14:anchorId="24A91526" wp14:editId="059D181E">
            <wp:extent cx="4873752" cy="3200400"/>
            <wp:effectExtent l="0" t="0" r="3175" b="0"/>
            <wp:docPr id="1152" name="Picture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1"/>
                    <a:stretch>
                      <a:fillRect/>
                    </a:stretch>
                  </pic:blipFill>
                  <pic:spPr>
                    <a:xfrm>
                      <a:off x="0" y="0"/>
                      <a:ext cx="4873752" cy="3200400"/>
                    </a:xfrm>
                    <a:prstGeom prst="rect">
                      <a:avLst/>
                    </a:prstGeom>
                  </pic:spPr>
                </pic:pic>
              </a:graphicData>
            </a:graphic>
          </wp:inline>
        </w:drawing>
      </w:r>
    </w:p>
    <w:p w14:paraId="71E875A1" w14:textId="7ECD87E8"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45" w:name="_Toc480496974"/>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44</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H30MO70 at the tested equivalence ratios</w:t>
      </w:r>
      <w:bookmarkEnd w:id="445"/>
    </w:p>
    <w:p w14:paraId="7DF585AA"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lastRenderedPageBreak/>
        <w:drawing>
          <wp:inline distT="0" distB="0" distL="0" distR="0" wp14:anchorId="76B2EB0C" wp14:editId="48F01562">
            <wp:extent cx="4937760" cy="3291840"/>
            <wp:effectExtent l="0" t="0" r="0" b="3810"/>
            <wp:docPr id="1153" name="Picture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2"/>
                    <a:stretch>
                      <a:fillRect/>
                    </a:stretch>
                  </pic:blipFill>
                  <pic:spPr>
                    <a:xfrm>
                      <a:off x="0" y="0"/>
                      <a:ext cx="4937760" cy="3291840"/>
                    </a:xfrm>
                    <a:prstGeom prst="rect">
                      <a:avLst/>
                    </a:prstGeom>
                  </pic:spPr>
                </pic:pic>
              </a:graphicData>
            </a:graphic>
          </wp:inline>
        </w:drawing>
      </w:r>
    </w:p>
    <w:p w14:paraId="4F15C56A" w14:textId="41BA5D8D"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46" w:name="_Toc480496975"/>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45</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H08MO92 at the tested equivalence ratios</w:t>
      </w:r>
      <w:bookmarkEnd w:id="446"/>
    </w:p>
    <w:p w14:paraId="11435AB0"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p>
    <w:p w14:paraId="5FFAC9FB"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drawing>
          <wp:inline distT="0" distB="0" distL="0" distR="0" wp14:anchorId="3D712B57" wp14:editId="3998812C">
            <wp:extent cx="4873752" cy="3191256"/>
            <wp:effectExtent l="0" t="0" r="3175" b="9525"/>
            <wp:docPr id="1154" name="Picture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3"/>
                    <a:stretch>
                      <a:fillRect/>
                    </a:stretch>
                  </pic:blipFill>
                  <pic:spPr>
                    <a:xfrm>
                      <a:off x="0" y="0"/>
                      <a:ext cx="4873752" cy="3191256"/>
                    </a:xfrm>
                    <a:prstGeom prst="rect">
                      <a:avLst/>
                    </a:prstGeom>
                  </pic:spPr>
                </pic:pic>
              </a:graphicData>
            </a:graphic>
          </wp:inline>
        </w:drawing>
      </w:r>
    </w:p>
    <w:p w14:paraId="33239D4B" w14:textId="54DC896E"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47" w:name="_Toc480496976"/>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46</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T10MO90 at the tested equivalence ratios</w:t>
      </w:r>
      <w:bookmarkEnd w:id="447"/>
    </w:p>
    <w:p w14:paraId="78560A6D"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lastRenderedPageBreak/>
        <w:drawing>
          <wp:inline distT="0" distB="0" distL="0" distR="0" wp14:anchorId="2AA04349" wp14:editId="61421A3D">
            <wp:extent cx="4873752" cy="3227832"/>
            <wp:effectExtent l="0" t="0" r="3175" b="0"/>
            <wp:docPr id="1155" name="Picture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4"/>
                    <a:stretch>
                      <a:fillRect/>
                    </a:stretch>
                  </pic:blipFill>
                  <pic:spPr>
                    <a:xfrm>
                      <a:off x="0" y="0"/>
                      <a:ext cx="4873752" cy="3227832"/>
                    </a:xfrm>
                    <a:prstGeom prst="rect">
                      <a:avLst/>
                    </a:prstGeom>
                  </pic:spPr>
                </pic:pic>
              </a:graphicData>
            </a:graphic>
          </wp:inline>
        </w:drawing>
      </w:r>
    </w:p>
    <w:p w14:paraId="17DB030B" w14:textId="38EAB4AB"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48" w:name="_Toc480496977"/>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47</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w:t>
      </w:r>
      <w:r w:rsidRPr="006440D7">
        <w:rPr>
          <w:rFonts w:ascii="Times New Roman" w:eastAsia="Times New Roman" w:hAnsi="Times New Roman" w:cs="Times New Roman"/>
          <w:bCs/>
          <w:noProof/>
          <w:color w:val="000000"/>
          <w:sz w:val="24"/>
          <w:szCs w:val="18"/>
        </w:rPr>
        <w:t>Flame images of T23MO77 at the tested equivalence ratios</w:t>
      </w:r>
      <w:bookmarkEnd w:id="448"/>
    </w:p>
    <w:p w14:paraId="481071D2"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p>
    <w:p w14:paraId="39EB614D"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drawing>
          <wp:inline distT="0" distB="0" distL="0" distR="0" wp14:anchorId="3FF58461" wp14:editId="48E45E7F">
            <wp:extent cx="4782312" cy="3191256"/>
            <wp:effectExtent l="0" t="0" r="0" b="9525"/>
            <wp:docPr id="1156" name="Picture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5"/>
                    <a:stretch>
                      <a:fillRect/>
                    </a:stretch>
                  </pic:blipFill>
                  <pic:spPr>
                    <a:xfrm>
                      <a:off x="0" y="0"/>
                      <a:ext cx="4782312" cy="3191256"/>
                    </a:xfrm>
                    <a:prstGeom prst="rect">
                      <a:avLst/>
                    </a:prstGeom>
                  </pic:spPr>
                </pic:pic>
              </a:graphicData>
            </a:graphic>
          </wp:inline>
        </w:drawing>
      </w:r>
    </w:p>
    <w:p w14:paraId="1600A2EA" w14:textId="06584B56"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49" w:name="_Toc480496978"/>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48</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T55MO45 at the tested equivalence ratios</w:t>
      </w:r>
      <w:bookmarkEnd w:id="449"/>
    </w:p>
    <w:p w14:paraId="3176999D"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lastRenderedPageBreak/>
        <w:drawing>
          <wp:inline distT="0" distB="0" distL="0" distR="0" wp14:anchorId="7C09FF22" wp14:editId="268DA2C1">
            <wp:extent cx="4873752" cy="3172968"/>
            <wp:effectExtent l="0" t="0" r="3175" b="8890"/>
            <wp:docPr id="1157" name="Picture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6"/>
                    <a:stretch>
                      <a:fillRect/>
                    </a:stretch>
                  </pic:blipFill>
                  <pic:spPr>
                    <a:xfrm>
                      <a:off x="0" y="0"/>
                      <a:ext cx="4873752" cy="3172968"/>
                    </a:xfrm>
                    <a:prstGeom prst="rect">
                      <a:avLst/>
                    </a:prstGeom>
                  </pic:spPr>
                </pic:pic>
              </a:graphicData>
            </a:graphic>
          </wp:inline>
        </w:drawing>
      </w:r>
    </w:p>
    <w:p w14:paraId="2DEFF520" w14:textId="779CF95B"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50" w:name="_Toc480496979"/>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49</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S75D25 at the tested equivalence ratios</w:t>
      </w:r>
      <w:bookmarkEnd w:id="450"/>
    </w:p>
    <w:p w14:paraId="699BA556"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p>
    <w:p w14:paraId="1322D6D8"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drawing>
          <wp:inline distT="0" distB="0" distL="0" distR="0" wp14:anchorId="22A99311" wp14:editId="5E7BBB8E">
            <wp:extent cx="4873752" cy="3255264"/>
            <wp:effectExtent l="0" t="0" r="3175" b="2540"/>
            <wp:docPr id="1158" name="Picture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7"/>
                    <a:stretch>
                      <a:fillRect/>
                    </a:stretch>
                  </pic:blipFill>
                  <pic:spPr>
                    <a:xfrm>
                      <a:off x="0" y="0"/>
                      <a:ext cx="4873752" cy="3255264"/>
                    </a:xfrm>
                    <a:prstGeom prst="rect">
                      <a:avLst/>
                    </a:prstGeom>
                  </pic:spPr>
                </pic:pic>
              </a:graphicData>
            </a:graphic>
          </wp:inline>
        </w:drawing>
      </w:r>
    </w:p>
    <w:p w14:paraId="3A98E6F3" w14:textId="0E83A485"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51" w:name="_Toc480496980"/>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50</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S50D50 at the tested equivalence ratios</w:t>
      </w:r>
      <w:bookmarkEnd w:id="451"/>
    </w:p>
    <w:p w14:paraId="16E0C0E3"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lastRenderedPageBreak/>
        <w:drawing>
          <wp:inline distT="0" distB="0" distL="0" distR="0" wp14:anchorId="4BD72242" wp14:editId="174A187E">
            <wp:extent cx="4873752" cy="3300984"/>
            <wp:effectExtent l="0" t="0" r="3175" b="0"/>
            <wp:docPr id="1159" name="Picture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8"/>
                    <a:stretch>
                      <a:fillRect/>
                    </a:stretch>
                  </pic:blipFill>
                  <pic:spPr>
                    <a:xfrm>
                      <a:off x="0" y="0"/>
                      <a:ext cx="4873752" cy="3300984"/>
                    </a:xfrm>
                    <a:prstGeom prst="rect">
                      <a:avLst/>
                    </a:prstGeom>
                  </pic:spPr>
                </pic:pic>
              </a:graphicData>
            </a:graphic>
          </wp:inline>
        </w:drawing>
      </w:r>
    </w:p>
    <w:p w14:paraId="47547851" w14:textId="08F00030"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52" w:name="_Toc480496981"/>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51</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S25D75 at the tested equivalence ratios</w:t>
      </w:r>
      <w:bookmarkEnd w:id="452"/>
    </w:p>
    <w:p w14:paraId="0E988994"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p>
    <w:p w14:paraId="0CE2B78E"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drawing>
          <wp:inline distT="0" distB="0" distL="0" distR="0" wp14:anchorId="109A5D70" wp14:editId="0CFF45FE">
            <wp:extent cx="4882896" cy="3182112"/>
            <wp:effectExtent l="0" t="0" r="0" b="0"/>
            <wp:docPr id="1160" name="Picture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9"/>
                    <a:stretch>
                      <a:fillRect/>
                    </a:stretch>
                  </pic:blipFill>
                  <pic:spPr>
                    <a:xfrm>
                      <a:off x="0" y="0"/>
                      <a:ext cx="4882896" cy="3182112"/>
                    </a:xfrm>
                    <a:prstGeom prst="rect">
                      <a:avLst/>
                    </a:prstGeom>
                  </pic:spPr>
                </pic:pic>
              </a:graphicData>
            </a:graphic>
          </wp:inline>
        </w:drawing>
      </w:r>
    </w:p>
    <w:p w14:paraId="70A86C51" w14:textId="10747D64"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53" w:name="_Toc480496982"/>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52</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C75D25 at the tested equivalence ratios</w:t>
      </w:r>
      <w:bookmarkEnd w:id="453"/>
    </w:p>
    <w:p w14:paraId="0850664D"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lastRenderedPageBreak/>
        <w:drawing>
          <wp:inline distT="0" distB="0" distL="0" distR="0" wp14:anchorId="382CCC82" wp14:editId="29AE69A6">
            <wp:extent cx="4983480" cy="3392424"/>
            <wp:effectExtent l="0" t="0" r="7620" b="0"/>
            <wp:docPr id="1161" name="Picture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0"/>
                    <a:stretch>
                      <a:fillRect/>
                    </a:stretch>
                  </pic:blipFill>
                  <pic:spPr>
                    <a:xfrm>
                      <a:off x="0" y="0"/>
                      <a:ext cx="4983480" cy="3392424"/>
                    </a:xfrm>
                    <a:prstGeom prst="rect">
                      <a:avLst/>
                    </a:prstGeom>
                  </pic:spPr>
                </pic:pic>
              </a:graphicData>
            </a:graphic>
          </wp:inline>
        </w:drawing>
      </w:r>
    </w:p>
    <w:p w14:paraId="0F7149A7" w14:textId="2774282B"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54" w:name="_Toc480496983"/>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53</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C50D50 at the tested equivalence ratios</w:t>
      </w:r>
      <w:bookmarkEnd w:id="454"/>
    </w:p>
    <w:p w14:paraId="08234F8F"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4DAFC3CA"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drawing>
          <wp:inline distT="0" distB="0" distL="0" distR="0" wp14:anchorId="2317D7A7" wp14:editId="64B8ED0B">
            <wp:extent cx="5038344" cy="3246120"/>
            <wp:effectExtent l="0" t="0" r="0" b="0"/>
            <wp:docPr id="1162" name="Picture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1"/>
                    <a:stretch>
                      <a:fillRect/>
                    </a:stretch>
                  </pic:blipFill>
                  <pic:spPr>
                    <a:xfrm>
                      <a:off x="0" y="0"/>
                      <a:ext cx="5038344" cy="3246120"/>
                    </a:xfrm>
                    <a:prstGeom prst="rect">
                      <a:avLst/>
                    </a:prstGeom>
                  </pic:spPr>
                </pic:pic>
              </a:graphicData>
            </a:graphic>
          </wp:inline>
        </w:drawing>
      </w:r>
    </w:p>
    <w:p w14:paraId="6AF707FA" w14:textId="2AEA4E03"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55" w:name="_Toc480496984"/>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54</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C25D75 at the tested equivalence ratios</w:t>
      </w:r>
      <w:bookmarkEnd w:id="455"/>
    </w:p>
    <w:p w14:paraId="21F9FBBB"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lastRenderedPageBreak/>
        <w:drawing>
          <wp:inline distT="0" distB="0" distL="0" distR="0" wp14:anchorId="256AB4DC" wp14:editId="09A92B0D">
            <wp:extent cx="4828032" cy="3209544"/>
            <wp:effectExtent l="0" t="0" r="0" b="0"/>
            <wp:docPr id="1163" name="Picture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2"/>
                    <a:stretch>
                      <a:fillRect/>
                    </a:stretch>
                  </pic:blipFill>
                  <pic:spPr>
                    <a:xfrm>
                      <a:off x="0" y="0"/>
                      <a:ext cx="4828032" cy="3209544"/>
                    </a:xfrm>
                    <a:prstGeom prst="rect">
                      <a:avLst/>
                    </a:prstGeom>
                  </pic:spPr>
                </pic:pic>
              </a:graphicData>
            </a:graphic>
          </wp:inline>
        </w:drawing>
      </w:r>
    </w:p>
    <w:p w14:paraId="0E3AFCCB" w14:textId="323ED5C5"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56" w:name="_Toc480496985"/>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55</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R75D25 at the tested equivalence ratios</w:t>
      </w:r>
      <w:bookmarkEnd w:id="456"/>
    </w:p>
    <w:p w14:paraId="0800B2A5"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p>
    <w:p w14:paraId="1DD20E94"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drawing>
          <wp:inline distT="0" distB="0" distL="0" distR="0" wp14:anchorId="39E53E02" wp14:editId="2A88939E">
            <wp:extent cx="4882896" cy="3246120"/>
            <wp:effectExtent l="0" t="0" r="0" b="0"/>
            <wp:docPr id="1164" name="Picture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3"/>
                    <a:stretch>
                      <a:fillRect/>
                    </a:stretch>
                  </pic:blipFill>
                  <pic:spPr>
                    <a:xfrm>
                      <a:off x="0" y="0"/>
                      <a:ext cx="4882896" cy="3246120"/>
                    </a:xfrm>
                    <a:prstGeom prst="rect">
                      <a:avLst/>
                    </a:prstGeom>
                  </pic:spPr>
                </pic:pic>
              </a:graphicData>
            </a:graphic>
          </wp:inline>
        </w:drawing>
      </w:r>
    </w:p>
    <w:p w14:paraId="1E8604CE" w14:textId="0891C6E7"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57" w:name="_Toc480496986"/>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56</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R50D50 at the tested equivalence ratios</w:t>
      </w:r>
      <w:bookmarkEnd w:id="457"/>
    </w:p>
    <w:p w14:paraId="16731FCA"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lastRenderedPageBreak/>
        <w:drawing>
          <wp:inline distT="0" distB="0" distL="0" distR="0" wp14:anchorId="5493D36A" wp14:editId="46225A21">
            <wp:extent cx="4882896" cy="3282696"/>
            <wp:effectExtent l="0" t="0" r="0" b="0"/>
            <wp:docPr id="1165" name="Picture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4"/>
                    <a:stretch>
                      <a:fillRect/>
                    </a:stretch>
                  </pic:blipFill>
                  <pic:spPr>
                    <a:xfrm>
                      <a:off x="0" y="0"/>
                      <a:ext cx="4882896" cy="3282696"/>
                    </a:xfrm>
                    <a:prstGeom prst="rect">
                      <a:avLst/>
                    </a:prstGeom>
                  </pic:spPr>
                </pic:pic>
              </a:graphicData>
            </a:graphic>
          </wp:inline>
        </w:drawing>
      </w:r>
    </w:p>
    <w:p w14:paraId="599750C3" w14:textId="28A0CB59"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58" w:name="_Toc480496987"/>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57</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R25D75 at the tested equivalence ratios</w:t>
      </w:r>
      <w:bookmarkEnd w:id="458"/>
    </w:p>
    <w:p w14:paraId="1D023484"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p>
    <w:p w14:paraId="78A5601A"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drawing>
          <wp:inline distT="0" distB="0" distL="0" distR="0" wp14:anchorId="2EE88EEA" wp14:editId="2ABF6234">
            <wp:extent cx="5093208" cy="3264408"/>
            <wp:effectExtent l="0" t="0" r="0" b="0"/>
            <wp:docPr id="1166" name="Picture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5"/>
                    <a:stretch>
                      <a:fillRect/>
                    </a:stretch>
                  </pic:blipFill>
                  <pic:spPr>
                    <a:xfrm>
                      <a:off x="0" y="0"/>
                      <a:ext cx="5093208" cy="3264408"/>
                    </a:xfrm>
                    <a:prstGeom prst="rect">
                      <a:avLst/>
                    </a:prstGeom>
                  </pic:spPr>
                </pic:pic>
              </a:graphicData>
            </a:graphic>
          </wp:inline>
        </w:drawing>
      </w:r>
    </w:p>
    <w:p w14:paraId="7B64AF77" w14:textId="4DA7F731"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59" w:name="_Toc480496988"/>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58</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P75D25 at the tested equivalence ratios</w:t>
      </w:r>
      <w:bookmarkEnd w:id="459"/>
    </w:p>
    <w:p w14:paraId="60AC6955"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lastRenderedPageBreak/>
        <w:drawing>
          <wp:inline distT="0" distB="0" distL="0" distR="0" wp14:anchorId="0B272B67" wp14:editId="78B8BEF8">
            <wp:extent cx="5212080" cy="3310128"/>
            <wp:effectExtent l="0" t="0" r="7620" b="5080"/>
            <wp:docPr id="1167" name="Picture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6"/>
                    <a:stretch>
                      <a:fillRect/>
                    </a:stretch>
                  </pic:blipFill>
                  <pic:spPr>
                    <a:xfrm>
                      <a:off x="0" y="0"/>
                      <a:ext cx="5212080" cy="3310128"/>
                    </a:xfrm>
                    <a:prstGeom prst="rect">
                      <a:avLst/>
                    </a:prstGeom>
                  </pic:spPr>
                </pic:pic>
              </a:graphicData>
            </a:graphic>
          </wp:inline>
        </w:drawing>
      </w:r>
    </w:p>
    <w:p w14:paraId="5151BA85" w14:textId="65F03260"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60" w:name="_Toc480496989"/>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59</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P50D50 at the tested equivalence ratios</w:t>
      </w:r>
      <w:bookmarkEnd w:id="460"/>
    </w:p>
    <w:p w14:paraId="476D5596"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48792A17"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drawing>
          <wp:inline distT="0" distB="0" distL="0" distR="0" wp14:anchorId="628324E8" wp14:editId="5C2BB903">
            <wp:extent cx="5102352" cy="3310128"/>
            <wp:effectExtent l="0" t="0" r="3175" b="5080"/>
            <wp:docPr id="1168" name="Picture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7"/>
                    <a:stretch>
                      <a:fillRect/>
                    </a:stretch>
                  </pic:blipFill>
                  <pic:spPr>
                    <a:xfrm>
                      <a:off x="0" y="0"/>
                      <a:ext cx="5102352" cy="3310128"/>
                    </a:xfrm>
                    <a:prstGeom prst="rect">
                      <a:avLst/>
                    </a:prstGeom>
                  </pic:spPr>
                </pic:pic>
              </a:graphicData>
            </a:graphic>
          </wp:inline>
        </w:drawing>
      </w:r>
    </w:p>
    <w:p w14:paraId="6B50A2F3" w14:textId="7132EEF0"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61" w:name="_Toc480496990"/>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60</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P25D75 at the tested equivalence ratios</w:t>
      </w:r>
      <w:bookmarkEnd w:id="461"/>
    </w:p>
    <w:p w14:paraId="0F882204"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lastRenderedPageBreak/>
        <w:drawing>
          <wp:inline distT="0" distB="0" distL="0" distR="0" wp14:anchorId="1465950A" wp14:editId="18135828">
            <wp:extent cx="5038344" cy="3246120"/>
            <wp:effectExtent l="0" t="0" r="0" b="0"/>
            <wp:docPr id="1169" name="Picture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8"/>
                    <a:stretch>
                      <a:fillRect/>
                    </a:stretch>
                  </pic:blipFill>
                  <pic:spPr>
                    <a:xfrm>
                      <a:off x="0" y="0"/>
                      <a:ext cx="5038344" cy="3246120"/>
                    </a:xfrm>
                    <a:prstGeom prst="rect">
                      <a:avLst/>
                    </a:prstGeom>
                  </pic:spPr>
                </pic:pic>
              </a:graphicData>
            </a:graphic>
          </wp:inline>
        </w:drawing>
      </w:r>
    </w:p>
    <w:p w14:paraId="748DAFEB" w14:textId="34A54298"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62" w:name="_Toc480496991"/>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61</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P75J25 at the tested equivalence ratios</w:t>
      </w:r>
      <w:bookmarkEnd w:id="462"/>
    </w:p>
    <w:p w14:paraId="7AA2BA9C"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4FDDF6C5"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drawing>
          <wp:inline distT="0" distB="0" distL="0" distR="0" wp14:anchorId="3929C0DC" wp14:editId="11D898F5">
            <wp:extent cx="5157216" cy="3218688"/>
            <wp:effectExtent l="0" t="0" r="5715" b="1270"/>
            <wp:docPr id="1170" name="Picture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9"/>
                    <a:stretch>
                      <a:fillRect/>
                    </a:stretch>
                  </pic:blipFill>
                  <pic:spPr>
                    <a:xfrm>
                      <a:off x="0" y="0"/>
                      <a:ext cx="5157216" cy="3218688"/>
                    </a:xfrm>
                    <a:prstGeom prst="rect">
                      <a:avLst/>
                    </a:prstGeom>
                  </pic:spPr>
                </pic:pic>
              </a:graphicData>
            </a:graphic>
          </wp:inline>
        </w:drawing>
      </w:r>
    </w:p>
    <w:p w14:paraId="1150C666" w14:textId="07D6A8E8"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63" w:name="_Toc480496992"/>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62</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P50J50 at the tested equivalence ratios</w:t>
      </w:r>
      <w:bookmarkEnd w:id="463"/>
    </w:p>
    <w:p w14:paraId="62D800EF"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p>
    <w:p w14:paraId="13A8AE6A"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r w:rsidRPr="006440D7">
        <w:rPr>
          <w:rFonts w:ascii="Times New Roman" w:eastAsia="Times New Roman" w:hAnsi="Times New Roman" w:cs="Times New Roman"/>
          <w:noProof/>
          <w:sz w:val="24"/>
          <w:szCs w:val="24"/>
        </w:rPr>
        <w:lastRenderedPageBreak/>
        <w:drawing>
          <wp:inline distT="0" distB="0" distL="0" distR="0" wp14:anchorId="3D70AB19" wp14:editId="2660AB7C">
            <wp:extent cx="5212080" cy="3246120"/>
            <wp:effectExtent l="0" t="0" r="7620" b="0"/>
            <wp:docPr id="1171" name="Picture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0"/>
                    <a:stretch>
                      <a:fillRect/>
                    </a:stretch>
                  </pic:blipFill>
                  <pic:spPr>
                    <a:xfrm>
                      <a:off x="0" y="0"/>
                      <a:ext cx="5212080" cy="3246120"/>
                    </a:xfrm>
                    <a:prstGeom prst="rect">
                      <a:avLst/>
                    </a:prstGeom>
                  </pic:spPr>
                </pic:pic>
              </a:graphicData>
            </a:graphic>
          </wp:inline>
        </w:drawing>
      </w:r>
    </w:p>
    <w:p w14:paraId="4937C6F7" w14:textId="0BB21DBC" w:rsidR="006440D7" w:rsidRPr="006440D7" w:rsidRDefault="006440D7" w:rsidP="006440D7">
      <w:pPr>
        <w:spacing w:after="120" w:line="240" w:lineRule="auto"/>
        <w:jc w:val="center"/>
        <w:rPr>
          <w:rFonts w:ascii="Times New Roman" w:eastAsia="Times New Roman" w:hAnsi="Times New Roman" w:cs="Times New Roman"/>
          <w:bCs/>
          <w:color w:val="000000"/>
          <w:sz w:val="24"/>
          <w:szCs w:val="18"/>
        </w:rPr>
      </w:pPr>
      <w:bookmarkStart w:id="464" w:name="_Toc480496993"/>
      <w:r w:rsidRPr="006440D7">
        <w:rPr>
          <w:rFonts w:ascii="Times New Roman" w:eastAsia="Times New Roman" w:hAnsi="Times New Roman" w:cs="Times New Roman"/>
          <w:bCs/>
          <w:color w:val="000000"/>
          <w:sz w:val="24"/>
          <w:szCs w:val="18"/>
        </w:rPr>
        <w:t xml:space="preserve">Figure </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STYLEREF 1 \s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E</w:t>
      </w:r>
      <w:r w:rsidR="00DE4139">
        <w:rPr>
          <w:rFonts w:ascii="Times New Roman" w:eastAsia="Times New Roman" w:hAnsi="Times New Roman" w:cs="Times New Roman"/>
          <w:bCs/>
          <w:color w:val="000000"/>
          <w:sz w:val="24"/>
          <w:szCs w:val="18"/>
        </w:rPr>
        <w:fldChar w:fldCharType="end"/>
      </w:r>
      <w:r w:rsidR="00DE4139">
        <w:rPr>
          <w:rFonts w:ascii="Times New Roman" w:eastAsia="Times New Roman" w:hAnsi="Times New Roman" w:cs="Times New Roman"/>
          <w:bCs/>
          <w:color w:val="000000"/>
          <w:sz w:val="24"/>
          <w:szCs w:val="18"/>
        </w:rPr>
        <w:t>.</w:t>
      </w:r>
      <w:r w:rsidR="00DE4139">
        <w:rPr>
          <w:rFonts w:ascii="Times New Roman" w:eastAsia="Times New Roman" w:hAnsi="Times New Roman" w:cs="Times New Roman"/>
          <w:bCs/>
          <w:color w:val="000000"/>
          <w:sz w:val="24"/>
          <w:szCs w:val="18"/>
        </w:rPr>
        <w:fldChar w:fldCharType="begin"/>
      </w:r>
      <w:r w:rsidR="00DE4139">
        <w:rPr>
          <w:rFonts w:ascii="Times New Roman" w:eastAsia="Times New Roman" w:hAnsi="Times New Roman" w:cs="Times New Roman"/>
          <w:bCs/>
          <w:color w:val="000000"/>
          <w:sz w:val="24"/>
          <w:szCs w:val="18"/>
        </w:rPr>
        <w:instrText xml:space="preserve"> SEQ Figure \* ARABIC \s 1 </w:instrText>
      </w:r>
      <w:r w:rsidR="00DE4139">
        <w:rPr>
          <w:rFonts w:ascii="Times New Roman" w:eastAsia="Times New Roman" w:hAnsi="Times New Roman" w:cs="Times New Roman"/>
          <w:bCs/>
          <w:color w:val="000000"/>
          <w:sz w:val="24"/>
          <w:szCs w:val="18"/>
        </w:rPr>
        <w:fldChar w:fldCharType="separate"/>
      </w:r>
      <w:r w:rsidR="00C53FA7">
        <w:rPr>
          <w:rFonts w:ascii="Times New Roman" w:eastAsia="Times New Roman" w:hAnsi="Times New Roman" w:cs="Times New Roman"/>
          <w:bCs/>
          <w:noProof/>
          <w:color w:val="000000"/>
          <w:sz w:val="24"/>
          <w:szCs w:val="18"/>
        </w:rPr>
        <w:t>63</w:t>
      </w:r>
      <w:r w:rsidR="00DE4139">
        <w:rPr>
          <w:rFonts w:ascii="Times New Roman" w:eastAsia="Times New Roman" w:hAnsi="Times New Roman" w:cs="Times New Roman"/>
          <w:bCs/>
          <w:color w:val="000000"/>
          <w:sz w:val="24"/>
          <w:szCs w:val="18"/>
        </w:rPr>
        <w:fldChar w:fldCharType="end"/>
      </w:r>
      <w:r w:rsidRPr="006440D7">
        <w:rPr>
          <w:rFonts w:ascii="Times New Roman" w:eastAsia="Times New Roman" w:hAnsi="Times New Roman" w:cs="Times New Roman"/>
          <w:bCs/>
          <w:color w:val="000000"/>
          <w:sz w:val="24"/>
          <w:szCs w:val="18"/>
        </w:rPr>
        <w:t xml:space="preserve"> Flame images of P25J75 at the tested equivalence ratios</w:t>
      </w:r>
      <w:bookmarkEnd w:id="464"/>
    </w:p>
    <w:p w14:paraId="7BD8BCE1" w14:textId="77777777" w:rsidR="006440D7" w:rsidRPr="006440D7" w:rsidRDefault="006440D7" w:rsidP="006440D7">
      <w:pPr>
        <w:spacing w:after="120" w:line="480" w:lineRule="auto"/>
        <w:jc w:val="center"/>
        <w:rPr>
          <w:rFonts w:ascii="Times New Roman" w:eastAsia="Times New Roman" w:hAnsi="Times New Roman" w:cs="Times New Roman"/>
          <w:sz w:val="24"/>
          <w:szCs w:val="24"/>
        </w:rPr>
      </w:pPr>
    </w:p>
    <w:p w14:paraId="44D30B0F"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6F5C1A15"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3B619D74"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2AE22E81"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421EC9A7"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322AEDC0"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33EFAFAC"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0D3339EC"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0141BD73" w14:textId="791C37EA" w:rsidR="006440D7" w:rsidRPr="006440D7" w:rsidRDefault="00BF61B4" w:rsidP="00B20D1D">
      <w:pPr>
        <w:pStyle w:val="Heading1"/>
        <w:numPr>
          <w:ilvl w:val="0"/>
          <w:numId w:val="45"/>
        </w:numPr>
        <w:spacing w:line="360" w:lineRule="auto"/>
        <w:jc w:val="right"/>
      </w:pPr>
      <w:r>
        <w:lastRenderedPageBreak/>
        <w:t xml:space="preserve"> </w:t>
      </w:r>
      <w:bookmarkStart w:id="465" w:name="_Toc480497157"/>
      <w:r w:rsidR="001858BE">
        <w:t xml:space="preserve">REACTIONS AND PARAMETERS OF </w:t>
      </w:r>
      <w:r w:rsidR="006440D7" w:rsidRPr="006440D7">
        <w:t>N</w:t>
      </w:r>
      <w:r w:rsidR="00541646">
        <w:t>ITRIC OXIDE FORMATION</w:t>
      </w:r>
      <w:r w:rsidR="001858BE">
        <w:t xml:space="preserve"> MECHANISMS</w:t>
      </w:r>
      <w:bookmarkEnd w:id="465"/>
      <w:r w:rsidR="00541646">
        <w:t xml:space="preserve"> </w:t>
      </w:r>
    </w:p>
    <w:p w14:paraId="520D866B" w14:textId="77777777" w:rsidR="006440D7" w:rsidRPr="006440D7" w:rsidRDefault="006440D7" w:rsidP="008F2D86">
      <w:pPr>
        <w:spacing w:after="120" w:line="360" w:lineRule="auto"/>
        <w:jc w:val="both"/>
        <w:rPr>
          <w:rFonts w:ascii="Times New Roman" w:eastAsia="Times New Roman" w:hAnsi="Times New Roman" w:cs="Times New Roman"/>
          <w:bCs/>
          <w:sz w:val="24"/>
          <w:szCs w:val="24"/>
        </w:rPr>
      </w:pPr>
      <w:r w:rsidRPr="006440D7">
        <w:rPr>
          <w:rFonts w:ascii="Times New Roman" w:eastAsia="Times New Roman" w:hAnsi="Times New Roman" w:cs="Times New Roman"/>
          <w:sz w:val="24"/>
          <w:szCs w:val="24"/>
        </w:rPr>
        <w:t>______________________________________________________________________</w:t>
      </w:r>
    </w:p>
    <w:p w14:paraId="6BEAA610" w14:textId="77777777" w:rsidR="006440D7" w:rsidRPr="006440D7" w:rsidRDefault="006440D7" w:rsidP="00B70144">
      <w:pPr>
        <w:spacing w:after="120" w:line="480" w:lineRule="auto"/>
        <w:ind w:firstLine="720"/>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 xml:space="preserve">The Nitrogen chemistry kinetic mechanism </w:t>
      </w:r>
      <w:r w:rsidRPr="00117AA6">
        <w:rPr>
          <w:rFonts w:ascii="Times New Roman" w:eastAsia="Times New Roman" w:hAnsi="Times New Roman" w:cs="Times New Roman"/>
          <w:sz w:val="24"/>
          <w:szCs w:val="24"/>
        </w:rPr>
        <w:t>(UCSD, 2004)</w:t>
      </w:r>
      <w:r w:rsidRPr="006440D7">
        <w:rPr>
          <w:rFonts w:ascii="Times New Roman" w:eastAsia="Times New Roman" w:hAnsi="Times New Roman" w:cs="Times New Roman"/>
          <w:sz w:val="24"/>
          <w:szCs w:val="24"/>
        </w:rPr>
        <w:t xml:space="preserve"> developed by the combustion research group at the University of California, San Diego and their chemical kinetic parameters (refer section 8.3.5) are presented in this section.</w:t>
      </w:r>
      <w:bookmarkEnd w:id="388"/>
    </w:p>
    <w:p w14:paraId="23F1AE66"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tbl>
      <w:tblPr>
        <w:tblW w:w="8100" w:type="dxa"/>
        <w:tblInd w:w="288" w:type="dxa"/>
        <w:tblLook w:val="04A0" w:firstRow="1" w:lastRow="0" w:firstColumn="1" w:lastColumn="0" w:noHBand="0" w:noVBand="1"/>
      </w:tblPr>
      <w:tblGrid>
        <w:gridCol w:w="703"/>
        <w:gridCol w:w="3120"/>
        <w:gridCol w:w="2117"/>
        <w:gridCol w:w="1080"/>
        <w:gridCol w:w="1080"/>
      </w:tblGrid>
      <w:tr w:rsidR="006440D7" w:rsidRPr="006440D7" w14:paraId="37B0910E" w14:textId="77777777" w:rsidTr="006440D7">
        <w:trPr>
          <w:trHeight w:val="315"/>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BC38D4"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S.No</w:t>
            </w:r>
          </w:p>
        </w:tc>
        <w:tc>
          <w:tcPr>
            <w:tcW w:w="3120" w:type="dxa"/>
            <w:tcBorders>
              <w:top w:val="single" w:sz="4" w:space="0" w:color="auto"/>
              <w:left w:val="nil"/>
              <w:bottom w:val="single" w:sz="4" w:space="0" w:color="auto"/>
              <w:right w:val="single" w:sz="4" w:space="0" w:color="auto"/>
            </w:tcBorders>
            <w:shd w:val="clear" w:color="auto" w:fill="auto"/>
            <w:noWrap/>
            <w:vAlign w:val="bottom"/>
            <w:hideMark/>
          </w:tcPr>
          <w:p w14:paraId="14DCD238"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Reaction</w:t>
            </w:r>
          </w:p>
        </w:tc>
        <w:tc>
          <w:tcPr>
            <w:tcW w:w="2117" w:type="dxa"/>
            <w:tcBorders>
              <w:top w:val="single" w:sz="4" w:space="0" w:color="auto"/>
              <w:left w:val="nil"/>
              <w:bottom w:val="single" w:sz="4" w:space="0" w:color="auto"/>
              <w:right w:val="single" w:sz="4" w:space="0" w:color="auto"/>
            </w:tcBorders>
            <w:shd w:val="clear" w:color="auto" w:fill="auto"/>
            <w:noWrap/>
            <w:vAlign w:val="bottom"/>
            <w:hideMark/>
          </w:tcPr>
          <w:p w14:paraId="76796078"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A</w:t>
            </w:r>
            <w:r w:rsidRPr="006440D7">
              <w:rPr>
                <w:rFonts w:ascii="Times New Roman" w:eastAsia="Times New Roman" w:hAnsi="Times New Roman" w:cs="Times New Roman"/>
                <w:sz w:val="24"/>
                <w:szCs w:val="24"/>
              </w:rPr>
              <w:t xml:space="preserve"> </w:t>
            </w:r>
            <w:r w:rsidRPr="006440D7">
              <w:rPr>
                <w:rFonts w:ascii="Times New Roman" w:eastAsia="Times New Roman" w:hAnsi="Times New Roman" w:cs="Times New Roman"/>
                <w:color w:val="000000"/>
                <w:sz w:val="24"/>
                <w:szCs w:val="24"/>
              </w:rPr>
              <w:t>cm</w:t>
            </w:r>
            <w:r w:rsidRPr="006440D7">
              <w:rPr>
                <w:rFonts w:ascii="Times New Roman" w:eastAsia="Times New Roman" w:hAnsi="Times New Roman" w:cs="Times New Roman"/>
                <w:color w:val="000000"/>
                <w:sz w:val="24"/>
                <w:szCs w:val="24"/>
                <w:vertAlign w:val="superscript"/>
              </w:rPr>
              <w:t>3</w:t>
            </w:r>
            <w:r w:rsidRPr="006440D7">
              <w:rPr>
                <w:rFonts w:ascii="Times New Roman" w:eastAsia="Times New Roman" w:hAnsi="Times New Roman" w:cs="Times New Roman"/>
                <w:color w:val="000000"/>
                <w:sz w:val="24"/>
                <w:szCs w:val="24"/>
              </w:rPr>
              <w:t>/(gmol-s)</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2976C94A"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4D14F2B9"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E</w:t>
            </w:r>
          </w:p>
        </w:tc>
      </w:tr>
      <w:tr w:rsidR="006440D7" w:rsidRPr="006440D7" w14:paraId="678967A8" w14:textId="77777777" w:rsidTr="006440D7">
        <w:trPr>
          <w:trHeight w:val="37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0BB98481"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1</w:t>
            </w:r>
          </w:p>
        </w:tc>
        <w:tc>
          <w:tcPr>
            <w:tcW w:w="3120" w:type="dxa"/>
            <w:tcBorders>
              <w:top w:val="nil"/>
              <w:left w:val="nil"/>
              <w:bottom w:val="single" w:sz="4" w:space="0" w:color="auto"/>
              <w:right w:val="single" w:sz="4" w:space="0" w:color="auto"/>
            </w:tcBorders>
            <w:shd w:val="clear" w:color="auto" w:fill="auto"/>
            <w:noWrap/>
            <w:vAlign w:val="bottom"/>
            <w:hideMark/>
          </w:tcPr>
          <w:p w14:paraId="671D081A"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O + N</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 xml:space="preserve"> ↔ NO + N</w:t>
            </w:r>
          </w:p>
        </w:tc>
        <w:tc>
          <w:tcPr>
            <w:tcW w:w="2117" w:type="dxa"/>
            <w:tcBorders>
              <w:top w:val="nil"/>
              <w:left w:val="nil"/>
              <w:bottom w:val="single" w:sz="4" w:space="0" w:color="auto"/>
              <w:right w:val="single" w:sz="4" w:space="0" w:color="auto"/>
            </w:tcBorders>
            <w:shd w:val="clear" w:color="auto" w:fill="auto"/>
            <w:noWrap/>
            <w:vAlign w:val="bottom"/>
            <w:hideMark/>
          </w:tcPr>
          <w:p w14:paraId="5FCCB2F9"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1.470E+13</w:t>
            </w:r>
          </w:p>
        </w:tc>
        <w:tc>
          <w:tcPr>
            <w:tcW w:w="1080" w:type="dxa"/>
            <w:tcBorders>
              <w:top w:val="nil"/>
              <w:left w:val="nil"/>
              <w:bottom w:val="single" w:sz="4" w:space="0" w:color="auto"/>
              <w:right w:val="single" w:sz="4" w:space="0" w:color="auto"/>
            </w:tcBorders>
            <w:shd w:val="clear" w:color="auto" w:fill="auto"/>
            <w:noWrap/>
            <w:vAlign w:val="bottom"/>
            <w:hideMark/>
          </w:tcPr>
          <w:p w14:paraId="4AFAD904"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0.30</w:t>
            </w:r>
          </w:p>
        </w:tc>
        <w:tc>
          <w:tcPr>
            <w:tcW w:w="1080" w:type="dxa"/>
            <w:tcBorders>
              <w:top w:val="nil"/>
              <w:left w:val="nil"/>
              <w:bottom w:val="single" w:sz="4" w:space="0" w:color="auto"/>
              <w:right w:val="single" w:sz="4" w:space="0" w:color="auto"/>
            </w:tcBorders>
            <w:shd w:val="clear" w:color="auto" w:fill="auto"/>
            <w:noWrap/>
            <w:vAlign w:val="bottom"/>
            <w:hideMark/>
          </w:tcPr>
          <w:p w14:paraId="14645123"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315</w:t>
            </w:r>
          </w:p>
        </w:tc>
      </w:tr>
      <w:tr w:rsidR="006440D7" w:rsidRPr="006440D7" w14:paraId="3A32F58F"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1D5A7DDC"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w:t>
            </w:r>
          </w:p>
        </w:tc>
        <w:tc>
          <w:tcPr>
            <w:tcW w:w="3120" w:type="dxa"/>
            <w:tcBorders>
              <w:top w:val="nil"/>
              <w:left w:val="nil"/>
              <w:bottom w:val="single" w:sz="4" w:space="0" w:color="auto"/>
              <w:right w:val="single" w:sz="4" w:space="0" w:color="auto"/>
            </w:tcBorders>
            <w:shd w:val="clear" w:color="auto" w:fill="auto"/>
            <w:noWrap/>
            <w:vAlign w:val="bottom"/>
            <w:hideMark/>
          </w:tcPr>
          <w:p w14:paraId="339B34FE"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 + O</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 xml:space="preserve"> ↔ NO + O</w:t>
            </w:r>
          </w:p>
        </w:tc>
        <w:tc>
          <w:tcPr>
            <w:tcW w:w="2117" w:type="dxa"/>
            <w:tcBorders>
              <w:top w:val="nil"/>
              <w:left w:val="nil"/>
              <w:bottom w:val="single" w:sz="4" w:space="0" w:color="auto"/>
              <w:right w:val="single" w:sz="4" w:space="0" w:color="auto"/>
            </w:tcBorders>
            <w:shd w:val="clear" w:color="auto" w:fill="auto"/>
            <w:noWrap/>
            <w:vAlign w:val="bottom"/>
            <w:hideMark/>
          </w:tcPr>
          <w:p w14:paraId="644CC678"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6.400E+09</w:t>
            </w:r>
          </w:p>
        </w:tc>
        <w:tc>
          <w:tcPr>
            <w:tcW w:w="1080" w:type="dxa"/>
            <w:tcBorders>
              <w:top w:val="nil"/>
              <w:left w:val="nil"/>
              <w:bottom w:val="single" w:sz="4" w:space="0" w:color="auto"/>
              <w:right w:val="single" w:sz="4" w:space="0" w:color="auto"/>
            </w:tcBorders>
            <w:shd w:val="clear" w:color="auto" w:fill="auto"/>
            <w:noWrap/>
            <w:vAlign w:val="bottom"/>
            <w:hideMark/>
          </w:tcPr>
          <w:p w14:paraId="7066CD65"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1.00</w:t>
            </w:r>
          </w:p>
        </w:tc>
        <w:tc>
          <w:tcPr>
            <w:tcW w:w="1080" w:type="dxa"/>
            <w:tcBorders>
              <w:top w:val="nil"/>
              <w:left w:val="nil"/>
              <w:bottom w:val="single" w:sz="4" w:space="0" w:color="auto"/>
              <w:right w:val="single" w:sz="4" w:space="0" w:color="auto"/>
            </w:tcBorders>
            <w:shd w:val="clear" w:color="auto" w:fill="auto"/>
            <w:noWrap/>
            <w:vAlign w:val="bottom"/>
            <w:hideMark/>
          </w:tcPr>
          <w:p w14:paraId="32E299CC"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26.3</w:t>
            </w:r>
          </w:p>
        </w:tc>
      </w:tr>
      <w:tr w:rsidR="006440D7" w:rsidRPr="006440D7" w14:paraId="5980787F"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50034F9B"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3</w:t>
            </w:r>
          </w:p>
        </w:tc>
        <w:tc>
          <w:tcPr>
            <w:tcW w:w="3120" w:type="dxa"/>
            <w:tcBorders>
              <w:top w:val="nil"/>
              <w:left w:val="nil"/>
              <w:bottom w:val="single" w:sz="4" w:space="0" w:color="auto"/>
              <w:right w:val="single" w:sz="4" w:space="0" w:color="auto"/>
            </w:tcBorders>
            <w:shd w:val="clear" w:color="auto" w:fill="auto"/>
            <w:noWrap/>
            <w:vAlign w:val="bottom"/>
            <w:hideMark/>
          </w:tcPr>
          <w:p w14:paraId="2A11D34A"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 + OH ↔ NO + H</w:t>
            </w:r>
          </w:p>
        </w:tc>
        <w:tc>
          <w:tcPr>
            <w:tcW w:w="2117" w:type="dxa"/>
            <w:tcBorders>
              <w:top w:val="nil"/>
              <w:left w:val="nil"/>
              <w:bottom w:val="single" w:sz="4" w:space="0" w:color="auto"/>
              <w:right w:val="single" w:sz="4" w:space="0" w:color="auto"/>
            </w:tcBorders>
            <w:shd w:val="clear" w:color="auto" w:fill="auto"/>
            <w:noWrap/>
            <w:vAlign w:val="bottom"/>
            <w:hideMark/>
          </w:tcPr>
          <w:p w14:paraId="08E37988"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3.800E+13</w:t>
            </w:r>
          </w:p>
        </w:tc>
        <w:tc>
          <w:tcPr>
            <w:tcW w:w="1080" w:type="dxa"/>
            <w:tcBorders>
              <w:top w:val="nil"/>
              <w:left w:val="nil"/>
              <w:bottom w:val="single" w:sz="4" w:space="0" w:color="auto"/>
              <w:right w:val="single" w:sz="4" w:space="0" w:color="auto"/>
            </w:tcBorders>
            <w:shd w:val="clear" w:color="auto" w:fill="auto"/>
            <w:noWrap/>
            <w:vAlign w:val="bottom"/>
            <w:hideMark/>
          </w:tcPr>
          <w:p w14:paraId="19B9FA00"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0.00</w:t>
            </w:r>
          </w:p>
        </w:tc>
        <w:tc>
          <w:tcPr>
            <w:tcW w:w="1080" w:type="dxa"/>
            <w:tcBorders>
              <w:top w:val="nil"/>
              <w:left w:val="nil"/>
              <w:bottom w:val="single" w:sz="4" w:space="0" w:color="auto"/>
              <w:right w:val="single" w:sz="4" w:space="0" w:color="auto"/>
            </w:tcBorders>
            <w:shd w:val="clear" w:color="auto" w:fill="auto"/>
            <w:noWrap/>
            <w:vAlign w:val="bottom"/>
            <w:hideMark/>
          </w:tcPr>
          <w:p w14:paraId="0EB89032"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w:t>
            </w:r>
          </w:p>
        </w:tc>
      </w:tr>
      <w:tr w:rsidR="006440D7" w:rsidRPr="006440D7" w14:paraId="35083E4A"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309B9207"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4</w:t>
            </w:r>
          </w:p>
        </w:tc>
        <w:tc>
          <w:tcPr>
            <w:tcW w:w="3120" w:type="dxa"/>
            <w:tcBorders>
              <w:top w:val="nil"/>
              <w:left w:val="nil"/>
              <w:bottom w:val="single" w:sz="4" w:space="0" w:color="auto"/>
              <w:right w:val="single" w:sz="4" w:space="0" w:color="auto"/>
            </w:tcBorders>
            <w:shd w:val="clear" w:color="auto" w:fill="auto"/>
            <w:noWrap/>
            <w:vAlign w:val="bottom"/>
            <w:hideMark/>
          </w:tcPr>
          <w:p w14:paraId="5B3DF3FA"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 xml:space="preserve"> + CH ↔ HCN + N</w:t>
            </w:r>
          </w:p>
        </w:tc>
        <w:tc>
          <w:tcPr>
            <w:tcW w:w="2117" w:type="dxa"/>
            <w:tcBorders>
              <w:top w:val="nil"/>
              <w:left w:val="nil"/>
              <w:bottom w:val="single" w:sz="4" w:space="0" w:color="auto"/>
              <w:right w:val="single" w:sz="4" w:space="0" w:color="auto"/>
            </w:tcBorders>
            <w:shd w:val="clear" w:color="auto" w:fill="auto"/>
            <w:noWrap/>
            <w:vAlign w:val="bottom"/>
            <w:hideMark/>
          </w:tcPr>
          <w:p w14:paraId="72C5AB10"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4.400E+12</w:t>
            </w:r>
          </w:p>
        </w:tc>
        <w:tc>
          <w:tcPr>
            <w:tcW w:w="1080" w:type="dxa"/>
            <w:tcBorders>
              <w:top w:val="nil"/>
              <w:left w:val="nil"/>
              <w:bottom w:val="single" w:sz="4" w:space="0" w:color="auto"/>
              <w:right w:val="single" w:sz="4" w:space="0" w:color="auto"/>
            </w:tcBorders>
            <w:shd w:val="clear" w:color="auto" w:fill="auto"/>
            <w:noWrap/>
            <w:vAlign w:val="bottom"/>
            <w:hideMark/>
          </w:tcPr>
          <w:p w14:paraId="24407E93"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0.00</w:t>
            </w:r>
          </w:p>
        </w:tc>
        <w:tc>
          <w:tcPr>
            <w:tcW w:w="1080" w:type="dxa"/>
            <w:tcBorders>
              <w:top w:val="nil"/>
              <w:left w:val="nil"/>
              <w:bottom w:val="single" w:sz="4" w:space="0" w:color="auto"/>
              <w:right w:val="single" w:sz="4" w:space="0" w:color="auto"/>
            </w:tcBorders>
            <w:shd w:val="clear" w:color="auto" w:fill="auto"/>
            <w:noWrap/>
            <w:vAlign w:val="bottom"/>
            <w:hideMark/>
          </w:tcPr>
          <w:p w14:paraId="59448752"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92</w:t>
            </w:r>
          </w:p>
        </w:tc>
      </w:tr>
      <w:tr w:rsidR="006440D7" w:rsidRPr="006440D7" w14:paraId="6F619002"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184A6D22"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5</w:t>
            </w:r>
          </w:p>
        </w:tc>
        <w:tc>
          <w:tcPr>
            <w:tcW w:w="3120" w:type="dxa"/>
            <w:tcBorders>
              <w:top w:val="nil"/>
              <w:left w:val="nil"/>
              <w:bottom w:val="single" w:sz="4" w:space="0" w:color="auto"/>
              <w:right w:val="single" w:sz="4" w:space="0" w:color="auto"/>
            </w:tcBorders>
            <w:shd w:val="clear" w:color="auto" w:fill="auto"/>
            <w:noWrap/>
            <w:vAlign w:val="bottom"/>
            <w:hideMark/>
          </w:tcPr>
          <w:p w14:paraId="7A49796E"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HCN + O ↔ NCO + H</w:t>
            </w:r>
          </w:p>
        </w:tc>
        <w:tc>
          <w:tcPr>
            <w:tcW w:w="2117" w:type="dxa"/>
            <w:tcBorders>
              <w:top w:val="nil"/>
              <w:left w:val="nil"/>
              <w:bottom w:val="single" w:sz="4" w:space="0" w:color="auto"/>
              <w:right w:val="single" w:sz="4" w:space="0" w:color="auto"/>
            </w:tcBorders>
            <w:shd w:val="clear" w:color="auto" w:fill="auto"/>
            <w:noWrap/>
            <w:vAlign w:val="bottom"/>
            <w:hideMark/>
          </w:tcPr>
          <w:p w14:paraId="6FC4671F"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1.400E+06</w:t>
            </w:r>
          </w:p>
        </w:tc>
        <w:tc>
          <w:tcPr>
            <w:tcW w:w="1080" w:type="dxa"/>
            <w:tcBorders>
              <w:top w:val="nil"/>
              <w:left w:val="nil"/>
              <w:bottom w:val="single" w:sz="4" w:space="0" w:color="auto"/>
              <w:right w:val="single" w:sz="4" w:space="0" w:color="auto"/>
            </w:tcBorders>
            <w:shd w:val="clear" w:color="auto" w:fill="auto"/>
            <w:noWrap/>
            <w:vAlign w:val="bottom"/>
            <w:hideMark/>
          </w:tcPr>
          <w:p w14:paraId="5CB4FB55"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2.10</w:t>
            </w:r>
          </w:p>
        </w:tc>
        <w:tc>
          <w:tcPr>
            <w:tcW w:w="1080" w:type="dxa"/>
            <w:tcBorders>
              <w:top w:val="nil"/>
              <w:left w:val="nil"/>
              <w:bottom w:val="single" w:sz="4" w:space="0" w:color="auto"/>
              <w:right w:val="single" w:sz="4" w:space="0" w:color="auto"/>
            </w:tcBorders>
            <w:shd w:val="clear" w:color="auto" w:fill="auto"/>
            <w:noWrap/>
            <w:vAlign w:val="bottom"/>
            <w:hideMark/>
          </w:tcPr>
          <w:p w14:paraId="261ADB73"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25.6</w:t>
            </w:r>
          </w:p>
        </w:tc>
      </w:tr>
      <w:tr w:rsidR="006440D7" w:rsidRPr="006440D7" w14:paraId="1F88E892"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0CDE96A3"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6</w:t>
            </w:r>
          </w:p>
        </w:tc>
        <w:tc>
          <w:tcPr>
            <w:tcW w:w="3120" w:type="dxa"/>
            <w:tcBorders>
              <w:top w:val="nil"/>
              <w:left w:val="nil"/>
              <w:bottom w:val="single" w:sz="4" w:space="0" w:color="auto"/>
              <w:right w:val="single" w:sz="4" w:space="0" w:color="auto"/>
            </w:tcBorders>
            <w:shd w:val="clear" w:color="auto" w:fill="auto"/>
            <w:noWrap/>
            <w:vAlign w:val="bottom"/>
            <w:hideMark/>
          </w:tcPr>
          <w:p w14:paraId="5245B312"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NCO + M ↔ N+ CO + M</w:t>
            </w:r>
          </w:p>
        </w:tc>
        <w:tc>
          <w:tcPr>
            <w:tcW w:w="2117" w:type="dxa"/>
            <w:tcBorders>
              <w:top w:val="nil"/>
              <w:left w:val="nil"/>
              <w:bottom w:val="single" w:sz="4" w:space="0" w:color="auto"/>
              <w:right w:val="single" w:sz="4" w:space="0" w:color="auto"/>
            </w:tcBorders>
            <w:shd w:val="clear" w:color="auto" w:fill="auto"/>
            <w:noWrap/>
            <w:vAlign w:val="bottom"/>
            <w:hideMark/>
          </w:tcPr>
          <w:p w14:paraId="56F39ACB"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3.100E+16</w:t>
            </w:r>
          </w:p>
        </w:tc>
        <w:tc>
          <w:tcPr>
            <w:tcW w:w="1080" w:type="dxa"/>
            <w:tcBorders>
              <w:top w:val="nil"/>
              <w:left w:val="nil"/>
              <w:bottom w:val="single" w:sz="4" w:space="0" w:color="auto"/>
              <w:right w:val="single" w:sz="4" w:space="0" w:color="auto"/>
            </w:tcBorders>
            <w:shd w:val="clear" w:color="auto" w:fill="auto"/>
            <w:noWrap/>
            <w:vAlign w:val="bottom"/>
            <w:hideMark/>
          </w:tcPr>
          <w:p w14:paraId="5A86551B"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-0.50</w:t>
            </w:r>
          </w:p>
        </w:tc>
        <w:tc>
          <w:tcPr>
            <w:tcW w:w="1080" w:type="dxa"/>
            <w:tcBorders>
              <w:top w:val="nil"/>
              <w:left w:val="nil"/>
              <w:bottom w:val="single" w:sz="4" w:space="0" w:color="auto"/>
              <w:right w:val="single" w:sz="4" w:space="0" w:color="auto"/>
            </w:tcBorders>
            <w:shd w:val="clear" w:color="auto" w:fill="auto"/>
            <w:noWrap/>
            <w:vAlign w:val="bottom"/>
            <w:hideMark/>
          </w:tcPr>
          <w:p w14:paraId="6E7BD435"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201</w:t>
            </w:r>
          </w:p>
        </w:tc>
      </w:tr>
      <w:tr w:rsidR="006440D7" w:rsidRPr="006440D7" w14:paraId="5FE03902"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624EF17E"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7</w:t>
            </w:r>
          </w:p>
        </w:tc>
        <w:tc>
          <w:tcPr>
            <w:tcW w:w="3120" w:type="dxa"/>
            <w:tcBorders>
              <w:top w:val="nil"/>
              <w:left w:val="nil"/>
              <w:bottom w:val="single" w:sz="4" w:space="0" w:color="auto"/>
              <w:right w:val="single" w:sz="4" w:space="0" w:color="auto"/>
            </w:tcBorders>
            <w:shd w:val="clear" w:color="auto" w:fill="auto"/>
            <w:noWrap/>
            <w:vAlign w:val="bottom"/>
            <w:hideMark/>
          </w:tcPr>
          <w:p w14:paraId="0993616B"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NCO + H ↔ CO + NH</w:t>
            </w:r>
          </w:p>
        </w:tc>
        <w:tc>
          <w:tcPr>
            <w:tcW w:w="2117" w:type="dxa"/>
            <w:tcBorders>
              <w:top w:val="nil"/>
              <w:left w:val="nil"/>
              <w:bottom w:val="single" w:sz="4" w:space="0" w:color="auto"/>
              <w:right w:val="single" w:sz="4" w:space="0" w:color="auto"/>
            </w:tcBorders>
            <w:shd w:val="clear" w:color="auto" w:fill="auto"/>
            <w:noWrap/>
            <w:vAlign w:val="bottom"/>
            <w:hideMark/>
          </w:tcPr>
          <w:p w14:paraId="760CF5E6"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5.000E+13</w:t>
            </w:r>
          </w:p>
        </w:tc>
        <w:tc>
          <w:tcPr>
            <w:tcW w:w="1080" w:type="dxa"/>
            <w:tcBorders>
              <w:top w:val="nil"/>
              <w:left w:val="nil"/>
              <w:bottom w:val="single" w:sz="4" w:space="0" w:color="auto"/>
              <w:right w:val="single" w:sz="4" w:space="0" w:color="auto"/>
            </w:tcBorders>
            <w:shd w:val="clear" w:color="auto" w:fill="auto"/>
            <w:noWrap/>
            <w:vAlign w:val="bottom"/>
            <w:hideMark/>
          </w:tcPr>
          <w:p w14:paraId="6A4262F3"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0.00</w:t>
            </w:r>
          </w:p>
        </w:tc>
        <w:tc>
          <w:tcPr>
            <w:tcW w:w="1080" w:type="dxa"/>
            <w:tcBorders>
              <w:top w:val="nil"/>
              <w:left w:val="nil"/>
              <w:bottom w:val="single" w:sz="4" w:space="0" w:color="auto"/>
              <w:right w:val="single" w:sz="4" w:space="0" w:color="auto"/>
            </w:tcBorders>
            <w:shd w:val="clear" w:color="auto" w:fill="auto"/>
            <w:noWrap/>
            <w:vAlign w:val="bottom"/>
            <w:hideMark/>
          </w:tcPr>
          <w:p w14:paraId="0FDB01C9"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w:t>
            </w:r>
          </w:p>
        </w:tc>
      </w:tr>
      <w:tr w:rsidR="006440D7" w:rsidRPr="006440D7" w14:paraId="1F952F57"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37F7FC63"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8</w:t>
            </w:r>
          </w:p>
        </w:tc>
        <w:tc>
          <w:tcPr>
            <w:tcW w:w="3120" w:type="dxa"/>
            <w:tcBorders>
              <w:top w:val="nil"/>
              <w:left w:val="nil"/>
              <w:bottom w:val="single" w:sz="4" w:space="0" w:color="auto"/>
              <w:right w:val="single" w:sz="4" w:space="0" w:color="auto"/>
            </w:tcBorders>
            <w:shd w:val="clear" w:color="auto" w:fill="auto"/>
            <w:noWrap/>
            <w:vAlign w:val="bottom"/>
            <w:hideMark/>
          </w:tcPr>
          <w:p w14:paraId="3F9A22B4"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NCO + O ↔ NO + CO</w:t>
            </w:r>
          </w:p>
        </w:tc>
        <w:tc>
          <w:tcPr>
            <w:tcW w:w="2117" w:type="dxa"/>
            <w:tcBorders>
              <w:top w:val="nil"/>
              <w:left w:val="nil"/>
              <w:bottom w:val="single" w:sz="4" w:space="0" w:color="auto"/>
              <w:right w:val="single" w:sz="4" w:space="0" w:color="auto"/>
            </w:tcBorders>
            <w:shd w:val="clear" w:color="auto" w:fill="auto"/>
            <w:noWrap/>
            <w:vAlign w:val="bottom"/>
            <w:hideMark/>
          </w:tcPr>
          <w:p w14:paraId="17322AD6"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4.700E+13</w:t>
            </w:r>
          </w:p>
        </w:tc>
        <w:tc>
          <w:tcPr>
            <w:tcW w:w="1080" w:type="dxa"/>
            <w:tcBorders>
              <w:top w:val="nil"/>
              <w:left w:val="nil"/>
              <w:bottom w:val="single" w:sz="4" w:space="0" w:color="auto"/>
              <w:right w:val="single" w:sz="4" w:space="0" w:color="auto"/>
            </w:tcBorders>
            <w:shd w:val="clear" w:color="auto" w:fill="auto"/>
            <w:noWrap/>
            <w:vAlign w:val="bottom"/>
            <w:hideMark/>
          </w:tcPr>
          <w:p w14:paraId="7AA2063E"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0.00</w:t>
            </w:r>
          </w:p>
        </w:tc>
        <w:tc>
          <w:tcPr>
            <w:tcW w:w="1080" w:type="dxa"/>
            <w:tcBorders>
              <w:top w:val="nil"/>
              <w:left w:val="nil"/>
              <w:bottom w:val="single" w:sz="4" w:space="0" w:color="auto"/>
              <w:right w:val="single" w:sz="4" w:space="0" w:color="auto"/>
            </w:tcBorders>
            <w:shd w:val="clear" w:color="auto" w:fill="auto"/>
            <w:noWrap/>
            <w:vAlign w:val="bottom"/>
            <w:hideMark/>
          </w:tcPr>
          <w:p w14:paraId="34D662B3"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w:t>
            </w:r>
          </w:p>
        </w:tc>
      </w:tr>
      <w:tr w:rsidR="006440D7" w:rsidRPr="006440D7" w14:paraId="4CDDA36D"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3945ECEE"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9</w:t>
            </w:r>
          </w:p>
        </w:tc>
        <w:tc>
          <w:tcPr>
            <w:tcW w:w="3120" w:type="dxa"/>
            <w:tcBorders>
              <w:top w:val="nil"/>
              <w:left w:val="nil"/>
              <w:bottom w:val="single" w:sz="4" w:space="0" w:color="auto"/>
              <w:right w:val="single" w:sz="4" w:space="0" w:color="auto"/>
            </w:tcBorders>
            <w:shd w:val="clear" w:color="auto" w:fill="auto"/>
            <w:noWrap/>
            <w:vAlign w:val="bottom"/>
            <w:hideMark/>
          </w:tcPr>
          <w:p w14:paraId="4A9F3583"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NCO + H</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 xml:space="preserve"> ↔ HNCO + H</w:t>
            </w:r>
          </w:p>
        </w:tc>
        <w:tc>
          <w:tcPr>
            <w:tcW w:w="2117" w:type="dxa"/>
            <w:tcBorders>
              <w:top w:val="nil"/>
              <w:left w:val="nil"/>
              <w:bottom w:val="single" w:sz="4" w:space="0" w:color="auto"/>
              <w:right w:val="single" w:sz="4" w:space="0" w:color="auto"/>
            </w:tcBorders>
            <w:shd w:val="clear" w:color="auto" w:fill="auto"/>
            <w:noWrap/>
            <w:vAlign w:val="bottom"/>
            <w:hideMark/>
          </w:tcPr>
          <w:p w14:paraId="58D4AE44"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7.600E+02</w:t>
            </w:r>
          </w:p>
        </w:tc>
        <w:tc>
          <w:tcPr>
            <w:tcW w:w="1080" w:type="dxa"/>
            <w:tcBorders>
              <w:top w:val="nil"/>
              <w:left w:val="nil"/>
              <w:bottom w:val="single" w:sz="4" w:space="0" w:color="auto"/>
              <w:right w:val="single" w:sz="4" w:space="0" w:color="auto"/>
            </w:tcBorders>
            <w:shd w:val="clear" w:color="auto" w:fill="auto"/>
            <w:noWrap/>
            <w:vAlign w:val="bottom"/>
            <w:hideMark/>
          </w:tcPr>
          <w:p w14:paraId="722E5213"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3.00</w:t>
            </w:r>
          </w:p>
        </w:tc>
        <w:tc>
          <w:tcPr>
            <w:tcW w:w="1080" w:type="dxa"/>
            <w:tcBorders>
              <w:top w:val="nil"/>
              <w:left w:val="nil"/>
              <w:bottom w:val="single" w:sz="4" w:space="0" w:color="auto"/>
              <w:right w:val="single" w:sz="4" w:space="0" w:color="auto"/>
            </w:tcBorders>
            <w:shd w:val="clear" w:color="auto" w:fill="auto"/>
            <w:noWrap/>
            <w:vAlign w:val="bottom"/>
            <w:hideMark/>
          </w:tcPr>
          <w:p w14:paraId="760F87E7"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16.7</w:t>
            </w:r>
          </w:p>
        </w:tc>
      </w:tr>
      <w:tr w:rsidR="006440D7" w:rsidRPr="006440D7" w14:paraId="1CD293D9"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6DD365D6"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10</w:t>
            </w:r>
          </w:p>
        </w:tc>
        <w:tc>
          <w:tcPr>
            <w:tcW w:w="3120" w:type="dxa"/>
            <w:tcBorders>
              <w:top w:val="nil"/>
              <w:left w:val="nil"/>
              <w:bottom w:val="single" w:sz="4" w:space="0" w:color="auto"/>
              <w:right w:val="single" w:sz="4" w:space="0" w:color="auto"/>
            </w:tcBorders>
            <w:shd w:val="clear" w:color="auto" w:fill="auto"/>
            <w:noWrap/>
            <w:vAlign w:val="bottom"/>
            <w:hideMark/>
          </w:tcPr>
          <w:p w14:paraId="61F6A964"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HCCO + NO ↔ HNCO + CO</w:t>
            </w:r>
          </w:p>
        </w:tc>
        <w:tc>
          <w:tcPr>
            <w:tcW w:w="2117" w:type="dxa"/>
            <w:tcBorders>
              <w:top w:val="nil"/>
              <w:left w:val="nil"/>
              <w:bottom w:val="single" w:sz="4" w:space="0" w:color="auto"/>
              <w:right w:val="single" w:sz="4" w:space="0" w:color="auto"/>
            </w:tcBorders>
            <w:shd w:val="clear" w:color="auto" w:fill="auto"/>
            <w:noWrap/>
            <w:vAlign w:val="bottom"/>
            <w:hideMark/>
          </w:tcPr>
          <w:p w14:paraId="4ECD5BD6"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2.350E+13</w:t>
            </w:r>
          </w:p>
        </w:tc>
        <w:tc>
          <w:tcPr>
            <w:tcW w:w="1080" w:type="dxa"/>
            <w:tcBorders>
              <w:top w:val="nil"/>
              <w:left w:val="nil"/>
              <w:bottom w:val="single" w:sz="4" w:space="0" w:color="auto"/>
              <w:right w:val="single" w:sz="4" w:space="0" w:color="auto"/>
            </w:tcBorders>
            <w:shd w:val="clear" w:color="auto" w:fill="auto"/>
            <w:noWrap/>
            <w:vAlign w:val="bottom"/>
            <w:hideMark/>
          </w:tcPr>
          <w:p w14:paraId="3748F9E8"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0.00</w:t>
            </w:r>
          </w:p>
        </w:tc>
        <w:tc>
          <w:tcPr>
            <w:tcW w:w="1080" w:type="dxa"/>
            <w:tcBorders>
              <w:top w:val="nil"/>
              <w:left w:val="nil"/>
              <w:bottom w:val="single" w:sz="4" w:space="0" w:color="auto"/>
              <w:right w:val="single" w:sz="4" w:space="0" w:color="auto"/>
            </w:tcBorders>
            <w:shd w:val="clear" w:color="auto" w:fill="auto"/>
            <w:noWrap/>
            <w:vAlign w:val="bottom"/>
            <w:hideMark/>
          </w:tcPr>
          <w:p w14:paraId="05A818F8"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w:t>
            </w:r>
          </w:p>
        </w:tc>
      </w:tr>
      <w:tr w:rsidR="006440D7" w:rsidRPr="006440D7" w14:paraId="022D69D8"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557EB6AF"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11</w:t>
            </w:r>
          </w:p>
        </w:tc>
        <w:tc>
          <w:tcPr>
            <w:tcW w:w="3120" w:type="dxa"/>
            <w:tcBorders>
              <w:top w:val="nil"/>
              <w:left w:val="nil"/>
              <w:bottom w:val="single" w:sz="4" w:space="0" w:color="auto"/>
              <w:right w:val="single" w:sz="4" w:space="0" w:color="auto"/>
            </w:tcBorders>
            <w:shd w:val="clear" w:color="auto" w:fill="auto"/>
            <w:noWrap/>
            <w:vAlign w:val="bottom"/>
            <w:hideMark/>
          </w:tcPr>
          <w:p w14:paraId="79334305"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 xml:space="preserve"> HNCO + M ↔ N + CO + M</w:t>
            </w:r>
          </w:p>
        </w:tc>
        <w:tc>
          <w:tcPr>
            <w:tcW w:w="2117" w:type="dxa"/>
            <w:tcBorders>
              <w:top w:val="nil"/>
              <w:left w:val="nil"/>
              <w:bottom w:val="single" w:sz="4" w:space="0" w:color="auto"/>
              <w:right w:val="single" w:sz="4" w:space="0" w:color="auto"/>
            </w:tcBorders>
            <w:shd w:val="clear" w:color="auto" w:fill="auto"/>
            <w:noWrap/>
            <w:vAlign w:val="bottom"/>
            <w:hideMark/>
          </w:tcPr>
          <w:p w14:paraId="3E9F02CA"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1.100E+16</w:t>
            </w:r>
          </w:p>
        </w:tc>
        <w:tc>
          <w:tcPr>
            <w:tcW w:w="1080" w:type="dxa"/>
            <w:tcBorders>
              <w:top w:val="nil"/>
              <w:left w:val="nil"/>
              <w:bottom w:val="single" w:sz="4" w:space="0" w:color="auto"/>
              <w:right w:val="single" w:sz="4" w:space="0" w:color="auto"/>
            </w:tcBorders>
            <w:shd w:val="clear" w:color="auto" w:fill="auto"/>
            <w:noWrap/>
            <w:vAlign w:val="bottom"/>
            <w:hideMark/>
          </w:tcPr>
          <w:p w14:paraId="753ACF7A"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0.00</w:t>
            </w:r>
          </w:p>
        </w:tc>
        <w:tc>
          <w:tcPr>
            <w:tcW w:w="1080" w:type="dxa"/>
            <w:tcBorders>
              <w:top w:val="nil"/>
              <w:left w:val="nil"/>
              <w:bottom w:val="single" w:sz="4" w:space="0" w:color="auto"/>
              <w:right w:val="single" w:sz="4" w:space="0" w:color="auto"/>
            </w:tcBorders>
            <w:shd w:val="clear" w:color="auto" w:fill="auto"/>
            <w:noWrap/>
            <w:vAlign w:val="bottom"/>
            <w:hideMark/>
          </w:tcPr>
          <w:p w14:paraId="6C368230"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360</w:t>
            </w:r>
          </w:p>
        </w:tc>
      </w:tr>
      <w:tr w:rsidR="006440D7" w:rsidRPr="006440D7" w14:paraId="18E438B6"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2342476E"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12</w:t>
            </w:r>
          </w:p>
        </w:tc>
        <w:tc>
          <w:tcPr>
            <w:tcW w:w="3120" w:type="dxa"/>
            <w:tcBorders>
              <w:top w:val="nil"/>
              <w:left w:val="nil"/>
              <w:bottom w:val="single" w:sz="4" w:space="0" w:color="auto"/>
              <w:right w:val="single" w:sz="4" w:space="0" w:color="auto"/>
            </w:tcBorders>
            <w:shd w:val="clear" w:color="auto" w:fill="auto"/>
            <w:noWrap/>
            <w:vAlign w:val="bottom"/>
            <w:hideMark/>
          </w:tcPr>
          <w:p w14:paraId="40BB1723"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HNCO + H ↔ NH</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 xml:space="preserve"> + CO</w:t>
            </w:r>
          </w:p>
        </w:tc>
        <w:tc>
          <w:tcPr>
            <w:tcW w:w="2117" w:type="dxa"/>
            <w:tcBorders>
              <w:top w:val="nil"/>
              <w:left w:val="nil"/>
              <w:bottom w:val="single" w:sz="4" w:space="0" w:color="auto"/>
              <w:right w:val="single" w:sz="4" w:space="0" w:color="auto"/>
            </w:tcBorders>
            <w:shd w:val="clear" w:color="auto" w:fill="auto"/>
            <w:noWrap/>
            <w:vAlign w:val="bottom"/>
            <w:hideMark/>
          </w:tcPr>
          <w:p w14:paraId="647371D4"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2.200E+07</w:t>
            </w:r>
          </w:p>
        </w:tc>
        <w:tc>
          <w:tcPr>
            <w:tcW w:w="1080" w:type="dxa"/>
            <w:tcBorders>
              <w:top w:val="nil"/>
              <w:left w:val="nil"/>
              <w:bottom w:val="single" w:sz="4" w:space="0" w:color="auto"/>
              <w:right w:val="single" w:sz="4" w:space="0" w:color="auto"/>
            </w:tcBorders>
            <w:shd w:val="clear" w:color="auto" w:fill="auto"/>
            <w:noWrap/>
            <w:vAlign w:val="bottom"/>
            <w:hideMark/>
          </w:tcPr>
          <w:p w14:paraId="3BE2C33C"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1.70</w:t>
            </w:r>
          </w:p>
        </w:tc>
        <w:tc>
          <w:tcPr>
            <w:tcW w:w="1080" w:type="dxa"/>
            <w:tcBorders>
              <w:top w:val="nil"/>
              <w:left w:val="nil"/>
              <w:bottom w:val="single" w:sz="4" w:space="0" w:color="auto"/>
              <w:right w:val="single" w:sz="4" w:space="0" w:color="auto"/>
            </w:tcBorders>
            <w:shd w:val="clear" w:color="auto" w:fill="auto"/>
            <w:noWrap/>
            <w:vAlign w:val="bottom"/>
            <w:hideMark/>
          </w:tcPr>
          <w:p w14:paraId="056899E2"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15.9</w:t>
            </w:r>
          </w:p>
        </w:tc>
      </w:tr>
      <w:tr w:rsidR="006440D7" w:rsidRPr="006440D7" w14:paraId="4DF79206"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06606E25"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13</w:t>
            </w:r>
          </w:p>
        </w:tc>
        <w:tc>
          <w:tcPr>
            <w:tcW w:w="3120" w:type="dxa"/>
            <w:tcBorders>
              <w:top w:val="nil"/>
              <w:left w:val="nil"/>
              <w:bottom w:val="single" w:sz="4" w:space="0" w:color="auto"/>
              <w:right w:val="single" w:sz="4" w:space="0" w:color="auto"/>
            </w:tcBorders>
            <w:shd w:val="clear" w:color="auto" w:fill="auto"/>
            <w:noWrap/>
            <w:vAlign w:val="bottom"/>
            <w:hideMark/>
          </w:tcPr>
          <w:p w14:paraId="3C6E349E"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HNCO + O ↔ NCO + OH</w:t>
            </w:r>
          </w:p>
        </w:tc>
        <w:tc>
          <w:tcPr>
            <w:tcW w:w="2117" w:type="dxa"/>
            <w:tcBorders>
              <w:top w:val="nil"/>
              <w:left w:val="nil"/>
              <w:bottom w:val="single" w:sz="4" w:space="0" w:color="auto"/>
              <w:right w:val="single" w:sz="4" w:space="0" w:color="auto"/>
            </w:tcBorders>
            <w:shd w:val="clear" w:color="auto" w:fill="auto"/>
            <w:noWrap/>
            <w:vAlign w:val="bottom"/>
            <w:hideMark/>
          </w:tcPr>
          <w:p w14:paraId="6AE56D8F"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2.200E+06</w:t>
            </w:r>
          </w:p>
        </w:tc>
        <w:tc>
          <w:tcPr>
            <w:tcW w:w="1080" w:type="dxa"/>
            <w:tcBorders>
              <w:top w:val="nil"/>
              <w:left w:val="nil"/>
              <w:bottom w:val="single" w:sz="4" w:space="0" w:color="auto"/>
              <w:right w:val="single" w:sz="4" w:space="0" w:color="auto"/>
            </w:tcBorders>
            <w:shd w:val="clear" w:color="auto" w:fill="auto"/>
            <w:noWrap/>
            <w:vAlign w:val="bottom"/>
            <w:hideMark/>
          </w:tcPr>
          <w:p w14:paraId="7EA8F0D2"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2.11</w:t>
            </w:r>
          </w:p>
        </w:tc>
        <w:tc>
          <w:tcPr>
            <w:tcW w:w="1080" w:type="dxa"/>
            <w:tcBorders>
              <w:top w:val="nil"/>
              <w:left w:val="nil"/>
              <w:bottom w:val="single" w:sz="4" w:space="0" w:color="auto"/>
              <w:right w:val="single" w:sz="4" w:space="0" w:color="auto"/>
            </w:tcBorders>
            <w:shd w:val="clear" w:color="auto" w:fill="auto"/>
            <w:noWrap/>
            <w:vAlign w:val="bottom"/>
            <w:hideMark/>
          </w:tcPr>
          <w:p w14:paraId="322B9B74"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47.9</w:t>
            </w:r>
          </w:p>
        </w:tc>
      </w:tr>
      <w:tr w:rsidR="006440D7" w:rsidRPr="006440D7" w14:paraId="53F11946"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2DA9C4B3"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14</w:t>
            </w:r>
          </w:p>
        </w:tc>
        <w:tc>
          <w:tcPr>
            <w:tcW w:w="3120" w:type="dxa"/>
            <w:tcBorders>
              <w:top w:val="nil"/>
              <w:left w:val="nil"/>
              <w:bottom w:val="single" w:sz="4" w:space="0" w:color="auto"/>
              <w:right w:val="single" w:sz="4" w:space="0" w:color="auto"/>
            </w:tcBorders>
            <w:shd w:val="clear" w:color="auto" w:fill="auto"/>
            <w:noWrap/>
            <w:vAlign w:val="bottom"/>
            <w:hideMark/>
          </w:tcPr>
          <w:p w14:paraId="64EBDCAB"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HNCO + O ↔ NH + CO</w:t>
            </w:r>
            <w:r w:rsidRPr="006440D7">
              <w:rPr>
                <w:rFonts w:ascii="Times New Roman" w:eastAsia="Times New Roman" w:hAnsi="Times New Roman" w:cs="Times New Roman"/>
                <w:color w:val="000000"/>
                <w:sz w:val="24"/>
                <w:szCs w:val="24"/>
                <w:vertAlign w:val="subscript"/>
              </w:rPr>
              <w:t>2</w:t>
            </w:r>
          </w:p>
        </w:tc>
        <w:tc>
          <w:tcPr>
            <w:tcW w:w="2117" w:type="dxa"/>
            <w:tcBorders>
              <w:top w:val="nil"/>
              <w:left w:val="nil"/>
              <w:bottom w:val="single" w:sz="4" w:space="0" w:color="auto"/>
              <w:right w:val="single" w:sz="4" w:space="0" w:color="auto"/>
            </w:tcBorders>
            <w:shd w:val="clear" w:color="auto" w:fill="auto"/>
            <w:noWrap/>
            <w:vAlign w:val="bottom"/>
            <w:hideMark/>
          </w:tcPr>
          <w:p w14:paraId="477D7D90"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9.600E+07</w:t>
            </w:r>
          </w:p>
        </w:tc>
        <w:tc>
          <w:tcPr>
            <w:tcW w:w="1080" w:type="dxa"/>
            <w:tcBorders>
              <w:top w:val="nil"/>
              <w:left w:val="nil"/>
              <w:bottom w:val="single" w:sz="4" w:space="0" w:color="auto"/>
              <w:right w:val="single" w:sz="4" w:space="0" w:color="auto"/>
            </w:tcBorders>
            <w:shd w:val="clear" w:color="auto" w:fill="auto"/>
            <w:noWrap/>
            <w:vAlign w:val="bottom"/>
            <w:hideMark/>
          </w:tcPr>
          <w:p w14:paraId="3446D74D"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1.41</w:t>
            </w:r>
          </w:p>
        </w:tc>
        <w:tc>
          <w:tcPr>
            <w:tcW w:w="1080" w:type="dxa"/>
            <w:tcBorders>
              <w:top w:val="nil"/>
              <w:left w:val="nil"/>
              <w:bottom w:val="single" w:sz="4" w:space="0" w:color="auto"/>
              <w:right w:val="single" w:sz="4" w:space="0" w:color="auto"/>
            </w:tcBorders>
            <w:shd w:val="clear" w:color="auto" w:fill="auto"/>
            <w:noWrap/>
            <w:vAlign w:val="bottom"/>
            <w:hideMark/>
          </w:tcPr>
          <w:p w14:paraId="1CBE8495"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35.7</w:t>
            </w:r>
          </w:p>
        </w:tc>
      </w:tr>
      <w:tr w:rsidR="006440D7" w:rsidRPr="006440D7" w14:paraId="4A6CA76B"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636387C4"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15</w:t>
            </w:r>
          </w:p>
        </w:tc>
        <w:tc>
          <w:tcPr>
            <w:tcW w:w="3120" w:type="dxa"/>
            <w:tcBorders>
              <w:top w:val="nil"/>
              <w:left w:val="nil"/>
              <w:bottom w:val="single" w:sz="4" w:space="0" w:color="auto"/>
              <w:right w:val="single" w:sz="4" w:space="0" w:color="auto"/>
            </w:tcBorders>
            <w:shd w:val="clear" w:color="auto" w:fill="auto"/>
            <w:noWrap/>
            <w:vAlign w:val="bottom"/>
            <w:hideMark/>
          </w:tcPr>
          <w:p w14:paraId="7C5C5546"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HNCO + OH ↔ NCO + H</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O</w:t>
            </w:r>
          </w:p>
        </w:tc>
        <w:tc>
          <w:tcPr>
            <w:tcW w:w="2117" w:type="dxa"/>
            <w:tcBorders>
              <w:top w:val="nil"/>
              <w:left w:val="nil"/>
              <w:bottom w:val="single" w:sz="4" w:space="0" w:color="auto"/>
              <w:right w:val="single" w:sz="4" w:space="0" w:color="auto"/>
            </w:tcBorders>
            <w:shd w:val="clear" w:color="auto" w:fill="auto"/>
            <w:noWrap/>
            <w:vAlign w:val="bottom"/>
            <w:hideMark/>
          </w:tcPr>
          <w:p w14:paraId="7D404DEB"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6.400E+05</w:t>
            </w:r>
          </w:p>
        </w:tc>
        <w:tc>
          <w:tcPr>
            <w:tcW w:w="1080" w:type="dxa"/>
            <w:tcBorders>
              <w:top w:val="nil"/>
              <w:left w:val="nil"/>
              <w:bottom w:val="single" w:sz="4" w:space="0" w:color="auto"/>
              <w:right w:val="single" w:sz="4" w:space="0" w:color="auto"/>
            </w:tcBorders>
            <w:shd w:val="clear" w:color="auto" w:fill="auto"/>
            <w:noWrap/>
            <w:vAlign w:val="bottom"/>
            <w:hideMark/>
          </w:tcPr>
          <w:p w14:paraId="26FA3B5D"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2.00</w:t>
            </w:r>
          </w:p>
        </w:tc>
        <w:tc>
          <w:tcPr>
            <w:tcW w:w="1080" w:type="dxa"/>
            <w:tcBorders>
              <w:top w:val="nil"/>
              <w:left w:val="nil"/>
              <w:bottom w:val="single" w:sz="4" w:space="0" w:color="auto"/>
              <w:right w:val="single" w:sz="4" w:space="0" w:color="auto"/>
            </w:tcBorders>
            <w:shd w:val="clear" w:color="auto" w:fill="auto"/>
            <w:noWrap/>
            <w:vAlign w:val="bottom"/>
            <w:hideMark/>
          </w:tcPr>
          <w:p w14:paraId="68C43686"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10.7</w:t>
            </w:r>
          </w:p>
        </w:tc>
      </w:tr>
      <w:tr w:rsidR="006440D7" w:rsidRPr="006440D7" w14:paraId="2811B294"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455F8D8F"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16</w:t>
            </w:r>
          </w:p>
        </w:tc>
        <w:tc>
          <w:tcPr>
            <w:tcW w:w="3120" w:type="dxa"/>
            <w:tcBorders>
              <w:top w:val="nil"/>
              <w:left w:val="nil"/>
              <w:bottom w:val="single" w:sz="4" w:space="0" w:color="auto"/>
              <w:right w:val="single" w:sz="4" w:space="0" w:color="auto"/>
            </w:tcBorders>
            <w:shd w:val="clear" w:color="auto" w:fill="auto"/>
            <w:noWrap/>
            <w:vAlign w:val="bottom"/>
            <w:hideMark/>
          </w:tcPr>
          <w:p w14:paraId="7DC6910B"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CH + H</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 xml:space="preserve"> ↔ HCN + H</w:t>
            </w:r>
          </w:p>
        </w:tc>
        <w:tc>
          <w:tcPr>
            <w:tcW w:w="2117" w:type="dxa"/>
            <w:tcBorders>
              <w:top w:val="nil"/>
              <w:left w:val="nil"/>
              <w:bottom w:val="single" w:sz="4" w:space="0" w:color="auto"/>
              <w:right w:val="single" w:sz="4" w:space="0" w:color="auto"/>
            </w:tcBorders>
            <w:shd w:val="clear" w:color="auto" w:fill="auto"/>
            <w:noWrap/>
            <w:vAlign w:val="bottom"/>
            <w:hideMark/>
          </w:tcPr>
          <w:p w14:paraId="45B75AFE"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3.600E+08</w:t>
            </w:r>
          </w:p>
        </w:tc>
        <w:tc>
          <w:tcPr>
            <w:tcW w:w="1080" w:type="dxa"/>
            <w:tcBorders>
              <w:top w:val="nil"/>
              <w:left w:val="nil"/>
              <w:bottom w:val="single" w:sz="4" w:space="0" w:color="auto"/>
              <w:right w:val="single" w:sz="4" w:space="0" w:color="auto"/>
            </w:tcBorders>
            <w:shd w:val="clear" w:color="auto" w:fill="auto"/>
            <w:noWrap/>
            <w:vAlign w:val="bottom"/>
            <w:hideMark/>
          </w:tcPr>
          <w:p w14:paraId="262A8FD3"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1.55</w:t>
            </w:r>
          </w:p>
        </w:tc>
        <w:tc>
          <w:tcPr>
            <w:tcW w:w="1080" w:type="dxa"/>
            <w:tcBorders>
              <w:top w:val="nil"/>
              <w:left w:val="nil"/>
              <w:bottom w:val="single" w:sz="4" w:space="0" w:color="auto"/>
              <w:right w:val="single" w:sz="4" w:space="0" w:color="auto"/>
            </w:tcBorders>
            <w:shd w:val="clear" w:color="auto" w:fill="auto"/>
            <w:noWrap/>
            <w:vAlign w:val="bottom"/>
            <w:hideMark/>
          </w:tcPr>
          <w:p w14:paraId="49DC6B6B"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12.6</w:t>
            </w:r>
          </w:p>
        </w:tc>
      </w:tr>
      <w:tr w:rsidR="006440D7" w:rsidRPr="006440D7" w14:paraId="6CAE0799"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49FC8EEA"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17</w:t>
            </w:r>
          </w:p>
        </w:tc>
        <w:tc>
          <w:tcPr>
            <w:tcW w:w="3120" w:type="dxa"/>
            <w:tcBorders>
              <w:top w:val="nil"/>
              <w:left w:val="nil"/>
              <w:bottom w:val="single" w:sz="4" w:space="0" w:color="auto"/>
              <w:right w:val="single" w:sz="4" w:space="0" w:color="auto"/>
            </w:tcBorders>
            <w:shd w:val="clear" w:color="auto" w:fill="auto"/>
            <w:noWrap/>
            <w:vAlign w:val="bottom"/>
            <w:hideMark/>
          </w:tcPr>
          <w:p w14:paraId="790374DB"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CN + H</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O ↔ HCN + OH</w:t>
            </w:r>
          </w:p>
        </w:tc>
        <w:tc>
          <w:tcPr>
            <w:tcW w:w="2117" w:type="dxa"/>
            <w:tcBorders>
              <w:top w:val="nil"/>
              <w:left w:val="nil"/>
              <w:bottom w:val="single" w:sz="4" w:space="0" w:color="auto"/>
              <w:right w:val="single" w:sz="4" w:space="0" w:color="auto"/>
            </w:tcBorders>
            <w:shd w:val="clear" w:color="auto" w:fill="auto"/>
            <w:noWrap/>
            <w:vAlign w:val="bottom"/>
            <w:hideMark/>
          </w:tcPr>
          <w:p w14:paraId="14A6EB33"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7.800E+12</w:t>
            </w:r>
          </w:p>
        </w:tc>
        <w:tc>
          <w:tcPr>
            <w:tcW w:w="1080" w:type="dxa"/>
            <w:tcBorders>
              <w:top w:val="nil"/>
              <w:left w:val="nil"/>
              <w:bottom w:val="single" w:sz="4" w:space="0" w:color="auto"/>
              <w:right w:val="single" w:sz="4" w:space="0" w:color="auto"/>
            </w:tcBorders>
            <w:shd w:val="clear" w:color="auto" w:fill="auto"/>
            <w:noWrap/>
            <w:vAlign w:val="bottom"/>
            <w:hideMark/>
          </w:tcPr>
          <w:p w14:paraId="6299BDE5"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0.00</w:t>
            </w:r>
          </w:p>
        </w:tc>
        <w:tc>
          <w:tcPr>
            <w:tcW w:w="1080" w:type="dxa"/>
            <w:tcBorders>
              <w:top w:val="nil"/>
              <w:left w:val="nil"/>
              <w:bottom w:val="single" w:sz="4" w:space="0" w:color="auto"/>
              <w:right w:val="single" w:sz="4" w:space="0" w:color="auto"/>
            </w:tcBorders>
            <w:shd w:val="clear" w:color="auto" w:fill="auto"/>
            <w:noWrap/>
            <w:vAlign w:val="bottom"/>
            <w:hideMark/>
          </w:tcPr>
          <w:p w14:paraId="3F16E723"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31.2</w:t>
            </w:r>
          </w:p>
        </w:tc>
      </w:tr>
      <w:tr w:rsidR="006440D7" w:rsidRPr="006440D7" w14:paraId="262799A8"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6B666946"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18</w:t>
            </w:r>
          </w:p>
        </w:tc>
        <w:tc>
          <w:tcPr>
            <w:tcW w:w="3120" w:type="dxa"/>
            <w:tcBorders>
              <w:top w:val="nil"/>
              <w:left w:val="nil"/>
              <w:bottom w:val="single" w:sz="4" w:space="0" w:color="auto"/>
              <w:right w:val="single" w:sz="4" w:space="0" w:color="auto"/>
            </w:tcBorders>
            <w:shd w:val="clear" w:color="auto" w:fill="auto"/>
            <w:noWrap/>
            <w:vAlign w:val="bottom"/>
            <w:hideMark/>
          </w:tcPr>
          <w:p w14:paraId="52E18376"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CN + OH ↔ NCO + H</w:t>
            </w:r>
          </w:p>
        </w:tc>
        <w:tc>
          <w:tcPr>
            <w:tcW w:w="2117" w:type="dxa"/>
            <w:tcBorders>
              <w:top w:val="nil"/>
              <w:left w:val="nil"/>
              <w:bottom w:val="single" w:sz="4" w:space="0" w:color="auto"/>
              <w:right w:val="single" w:sz="4" w:space="0" w:color="auto"/>
            </w:tcBorders>
            <w:shd w:val="clear" w:color="auto" w:fill="auto"/>
            <w:noWrap/>
            <w:vAlign w:val="bottom"/>
            <w:hideMark/>
          </w:tcPr>
          <w:p w14:paraId="307D2866"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4.200E+13</w:t>
            </w:r>
          </w:p>
        </w:tc>
        <w:tc>
          <w:tcPr>
            <w:tcW w:w="1080" w:type="dxa"/>
            <w:tcBorders>
              <w:top w:val="nil"/>
              <w:left w:val="nil"/>
              <w:bottom w:val="single" w:sz="4" w:space="0" w:color="auto"/>
              <w:right w:val="single" w:sz="4" w:space="0" w:color="auto"/>
            </w:tcBorders>
            <w:shd w:val="clear" w:color="auto" w:fill="auto"/>
            <w:noWrap/>
            <w:vAlign w:val="bottom"/>
            <w:hideMark/>
          </w:tcPr>
          <w:p w14:paraId="4C83A56C"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0.00</w:t>
            </w:r>
          </w:p>
        </w:tc>
        <w:tc>
          <w:tcPr>
            <w:tcW w:w="1080" w:type="dxa"/>
            <w:tcBorders>
              <w:top w:val="nil"/>
              <w:left w:val="nil"/>
              <w:bottom w:val="single" w:sz="4" w:space="0" w:color="auto"/>
              <w:right w:val="single" w:sz="4" w:space="0" w:color="auto"/>
            </w:tcBorders>
            <w:shd w:val="clear" w:color="auto" w:fill="auto"/>
            <w:noWrap/>
            <w:vAlign w:val="bottom"/>
            <w:hideMark/>
          </w:tcPr>
          <w:p w14:paraId="716E0E4D"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w:t>
            </w:r>
          </w:p>
        </w:tc>
      </w:tr>
      <w:tr w:rsidR="006440D7" w:rsidRPr="006440D7" w14:paraId="45705918"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583E9B45"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19</w:t>
            </w:r>
          </w:p>
        </w:tc>
        <w:tc>
          <w:tcPr>
            <w:tcW w:w="3120" w:type="dxa"/>
            <w:tcBorders>
              <w:top w:val="nil"/>
              <w:left w:val="nil"/>
              <w:bottom w:val="single" w:sz="4" w:space="0" w:color="auto"/>
              <w:right w:val="single" w:sz="4" w:space="0" w:color="auto"/>
            </w:tcBorders>
            <w:shd w:val="clear" w:color="auto" w:fill="auto"/>
            <w:noWrap/>
            <w:vAlign w:val="bottom"/>
            <w:hideMark/>
          </w:tcPr>
          <w:p w14:paraId="74D78CB7"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CN + O</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 xml:space="preserve"> ↔ NCO + O</w:t>
            </w:r>
          </w:p>
        </w:tc>
        <w:tc>
          <w:tcPr>
            <w:tcW w:w="2117" w:type="dxa"/>
            <w:tcBorders>
              <w:top w:val="nil"/>
              <w:left w:val="nil"/>
              <w:bottom w:val="single" w:sz="4" w:space="0" w:color="auto"/>
              <w:right w:val="single" w:sz="4" w:space="0" w:color="auto"/>
            </w:tcBorders>
            <w:shd w:val="clear" w:color="auto" w:fill="auto"/>
            <w:noWrap/>
            <w:vAlign w:val="bottom"/>
            <w:hideMark/>
          </w:tcPr>
          <w:p w14:paraId="0C3E42D8"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7.200E+12</w:t>
            </w:r>
          </w:p>
        </w:tc>
        <w:tc>
          <w:tcPr>
            <w:tcW w:w="1080" w:type="dxa"/>
            <w:tcBorders>
              <w:top w:val="nil"/>
              <w:left w:val="nil"/>
              <w:bottom w:val="single" w:sz="4" w:space="0" w:color="auto"/>
              <w:right w:val="single" w:sz="4" w:space="0" w:color="auto"/>
            </w:tcBorders>
            <w:shd w:val="clear" w:color="auto" w:fill="auto"/>
            <w:noWrap/>
            <w:vAlign w:val="bottom"/>
            <w:hideMark/>
          </w:tcPr>
          <w:p w14:paraId="4B96FD68"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0.00</w:t>
            </w:r>
          </w:p>
        </w:tc>
        <w:tc>
          <w:tcPr>
            <w:tcW w:w="1080" w:type="dxa"/>
            <w:tcBorders>
              <w:top w:val="nil"/>
              <w:left w:val="nil"/>
              <w:bottom w:val="single" w:sz="4" w:space="0" w:color="auto"/>
              <w:right w:val="single" w:sz="4" w:space="0" w:color="auto"/>
            </w:tcBorders>
            <w:shd w:val="clear" w:color="auto" w:fill="auto"/>
            <w:noWrap/>
            <w:vAlign w:val="bottom"/>
            <w:hideMark/>
          </w:tcPr>
          <w:p w14:paraId="7A846DAC"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-1.75</w:t>
            </w:r>
          </w:p>
        </w:tc>
      </w:tr>
      <w:tr w:rsidR="006440D7" w:rsidRPr="006440D7" w14:paraId="6FB0922E"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0216C012"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20</w:t>
            </w:r>
          </w:p>
        </w:tc>
        <w:tc>
          <w:tcPr>
            <w:tcW w:w="3120" w:type="dxa"/>
            <w:tcBorders>
              <w:top w:val="nil"/>
              <w:left w:val="nil"/>
              <w:bottom w:val="single" w:sz="4" w:space="0" w:color="auto"/>
              <w:right w:val="single" w:sz="4" w:space="0" w:color="auto"/>
            </w:tcBorders>
            <w:shd w:val="clear" w:color="auto" w:fill="auto"/>
            <w:noWrap/>
            <w:vAlign w:val="bottom"/>
            <w:hideMark/>
          </w:tcPr>
          <w:p w14:paraId="3DD3178E"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NH + H ↔ N + H</w:t>
            </w:r>
            <w:r w:rsidRPr="006440D7">
              <w:rPr>
                <w:rFonts w:ascii="Times New Roman" w:eastAsia="Times New Roman" w:hAnsi="Times New Roman" w:cs="Times New Roman"/>
                <w:color w:val="000000"/>
                <w:sz w:val="24"/>
                <w:szCs w:val="24"/>
                <w:vertAlign w:val="subscript"/>
              </w:rPr>
              <w:t>2</w:t>
            </w:r>
          </w:p>
        </w:tc>
        <w:tc>
          <w:tcPr>
            <w:tcW w:w="2117" w:type="dxa"/>
            <w:tcBorders>
              <w:top w:val="nil"/>
              <w:left w:val="nil"/>
              <w:bottom w:val="single" w:sz="4" w:space="0" w:color="auto"/>
              <w:right w:val="single" w:sz="4" w:space="0" w:color="auto"/>
            </w:tcBorders>
            <w:shd w:val="clear" w:color="auto" w:fill="auto"/>
            <w:noWrap/>
            <w:vAlign w:val="bottom"/>
            <w:hideMark/>
          </w:tcPr>
          <w:p w14:paraId="663B7216"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1.000E+13</w:t>
            </w:r>
          </w:p>
        </w:tc>
        <w:tc>
          <w:tcPr>
            <w:tcW w:w="1080" w:type="dxa"/>
            <w:tcBorders>
              <w:top w:val="nil"/>
              <w:left w:val="nil"/>
              <w:bottom w:val="single" w:sz="4" w:space="0" w:color="auto"/>
              <w:right w:val="single" w:sz="4" w:space="0" w:color="auto"/>
            </w:tcBorders>
            <w:shd w:val="clear" w:color="auto" w:fill="auto"/>
            <w:noWrap/>
            <w:vAlign w:val="bottom"/>
            <w:hideMark/>
          </w:tcPr>
          <w:p w14:paraId="11949C1F"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0.00</w:t>
            </w:r>
          </w:p>
        </w:tc>
        <w:tc>
          <w:tcPr>
            <w:tcW w:w="1080" w:type="dxa"/>
            <w:tcBorders>
              <w:top w:val="nil"/>
              <w:left w:val="nil"/>
              <w:bottom w:val="single" w:sz="4" w:space="0" w:color="auto"/>
              <w:right w:val="single" w:sz="4" w:space="0" w:color="auto"/>
            </w:tcBorders>
            <w:shd w:val="clear" w:color="auto" w:fill="auto"/>
            <w:noWrap/>
            <w:vAlign w:val="bottom"/>
            <w:hideMark/>
          </w:tcPr>
          <w:p w14:paraId="0D361AD8"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w:t>
            </w:r>
          </w:p>
        </w:tc>
      </w:tr>
      <w:tr w:rsidR="006440D7" w:rsidRPr="006440D7" w14:paraId="3D680819"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63E4D403"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21</w:t>
            </w:r>
          </w:p>
        </w:tc>
        <w:tc>
          <w:tcPr>
            <w:tcW w:w="3120" w:type="dxa"/>
            <w:tcBorders>
              <w:top w:val="nil"/>
              <w:left w:val="nil"/>
              <w:bottom w:val="single" w:sz="4" w:space="0" w:color="auto"/>
              <w:right w:val="single" w:sz="4" w:space="0" w:color="auto"/>
            </w:tcBorders>
            <w:shd w:val="clear" w:color="auto" w:fill="auto"/>
            <w:noWrap/>
            <w:vAlign w:val="bottom"/>
            <w:hideMark/>
          </w:tcPr>
          <w:p w14:paraId="5CA6671B"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NH + O ↔ NO + H</w:t>
            </w:r>
          </w:p>
        </w:tc>
        <w:tc>
          <w:tcPr>
            <w:tcW w:w="2117" w:type="dxa"/>
            <w:tcBorders>
              <w:top w:val="nil"/>
              <w:left w:val="nil"/>
              <w:bottom w:val="single" w:sz="4" w:space="0" w:color="auto"/>
              <w:right w:val="single" w:sz="4" w:space="0" w:color="auto"/>
            </w:tcBorders>
            <w:shd w:val="clear" w:color="auto" w:fill="auto"/>
            <w:noWrap/>
            <w:vAlign w:val="bottom"/>
            <w:hideMark/>
          </w:tcPr>
          <w:p w14:paraId="76CE65D9"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9.200E+13</w:t>
            </w:r>
          </w:p>
        </w:tc>
        <w:tc>
          <w:tcPr>
            <w:tcW w:w="1080" w:type="dxa"/>
            <w:tcBorders>
              <w:top w:val="nil"/>
              <w:left w:val="nil"/>
              <w:bottom w:val="single" w:sz="4" w:space="0" w:color="auto"/>
              <w:right w:val="single" w:sz="4" w:space="0" w:color="auto"/>
            </w:tcBorders>
            <w:shd w:val="clear" w:color="auto" w:fill="auto"/>
            <w:noWrap/>
            <w:vAlign w:val="bottom"/>
            <w:hideMark/>
          </w:tcPr>
          <w:p w14:paraId="67263D60"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0.00</w:t>
            </w:r>
          </w:p>
        </w:tc>
        <w:tc>
          <w:tcPr>
            <w:tcW w:w="1080" w:type="dxa"/>
            <w:tcBorders>
              <w:top w:val="nil"/>
              <w:left w:val="nil"/>
              <w:bottom w:val="single" w:sz="4" w:space="0" w:color="auto"/>
              <w:right w:val="single" w:sz="4" w:space="0" w:color="auto"/>
            </w:tcBorders>
            <w:shd w:val="clear" w:color="auto" w:fill="auto"/>
            <w:noWrap/>
            <w:vAlign w:val="bottom"/>
            <w:hideMark/>
          </w:tcPr>
          <w:p w14:paraId="410D7C58"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w:t>
            </w:r>
          </w:p>
        </w:tc>
      </w:tr>
      <w:tr w:rsidR="006440D7" w:rsidRPr="006440D7" w14:paraId="096AFD46"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5B0B6F89"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22</w:t>
            </w:r>
          </w:p>
        </w:tc>
        <w:tc>
          <w:tcPr>
            <w:tcW w:w="3120" w:type="dxa"/>
            <w:tcBorders>
              <w:top w:val="nil"/>
              <w:left w:val="nil"/>
              <w:bottom w:val="single" w:sz="4" w:space="0" w:color="auto"/>
              <w:right w:val="single" w:sz="4" w:space="0" w:color="auto"/>
            </w:tcBorders>
            <w:shd w:val="clear" w:color="auto" w:fill="auto"/>
            <w:noWrap/>
            <w:vAlign w:val="bottom"/>
            <w:hideMark/>
          </w:tcPr>
          <w:p w14:paraId="60C2CD68"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NH + OH ↔ HNO + H</w:t>
            </w:r>
          </w:p>
        </w:tc>
        <w:tc>
          <w:tcPr>
            <w:tcW w:w="2117" w:type="dxa"/>
            <w:tcBorders>
              <w:top w:val="nil"/>
              <w:left w:val="nil"/>
              <w:bottom w:val="single" w:sz="4" w:space="0" w:color="auto"/>
              <w:right w:val="single" w:sz="4" w:space="0" w:color="auto"/>
            </w:tcBorders>
            <w:shd w:val="clear" w:color="auto" w:fill="auto"/>
            <w:noWrap/>
            <w:vAlign w:val="bottom"/>
            <w:hideMark/>
          </w:tcPr>
          <w:p w14:paraId="2C4F0B8A"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4.000E+13</w:t>
            </w:r>
          </w:p>
        </w:tc>
        <w:tc>
          <w:tcPr>
            <w:tcW w:w="1080" w:type="dxa"/>
            <w:tcBorders>
              <w:top w:val="nil"/>
              <w:left w:val="nil"/>
              <w:bottom w:val="single" w:sz="4" w:space="0" w:color="auto"/>
              <w:right w:val="single" w:sz="4" w:space="0" w:color="auto"/>
            </w:tcBorders>
            <w:shd w:val="clear" w:color="auto" w:fill="auto"/>
            <w:noWrap/>
            <w:vAlign w:val="bottom"/>
            <w:hideMark/>
          </w:tcPr>
          <w:p w14:paraId="6F7A712A"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0.00</w:t>
            </w:r>
          </w:p>
        </w:tc>
        <w:tc>
          <w:tcPr>
            <w:tcW w:w="1080" w:type="dxa"/>
            <w:tcBorders>
              <w:top w:val="nil"/>
              <w:left w:val="nil"/>
              <w:bottom w:val="single" w:sz="4" w:space="0" w:color="auto"/>
              <w:right w:val="single" w:sz="4" w:space="0" w:color="auto"/>
            </w:tcBorders>
            <w:shd w:val="clear" w:color="auto" w:fill="auto"/>
            <w:noWrap/>
            <w:vAlign w:val="bottom"/>
            <w:hideMark/>
          </w:tcPr>
          <w:p w14:paraId="475455C3"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w:t>
            </w:r>
          </w:p>
        </w:tc>
      </w:tr>
    </w:tbl>
    <w:p w14:paraId="68831B54"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08BC4880"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tbl>
      <w:tblPr>
        <w:tblW w:w="8100" w:type="dxa"/>
        <w:tblInd w:w="288" w:type="dxa"/>
        <w:tblLook w:val="04A0" w:firstRow="1" w:lastRow="0" w:firstColumn="1" w:lastColumn="0" w:noHBand="0" w:noVBand="1"/>
      </w:tblPr>
      <w:tblGrid>
        <w:gridCol w:w="703"/>
        <w:gridCol w:w="2897"/>
        <w:gridCol w:w="2160"/>
        <w:gridCol w:w="900"/>
        <w:gridCol w:w="1440"/>
      </w:tblGrid>
      <w:tr w:rsidR="006440D7" w:rsidRPr="006440D7" w14:paraId="0FD9BAFB" w14:textId="77777777" w:rsidTr="006440D7">
        <w:trPr>
          <w:trHeight w:val="315"/>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607F4"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lastRenderedPageBreak/>
              <w:t>S.No</w:t>
            </w:r>
          </w:p>
        </w:tc>
        <w:tc>
          <w:tcPr>
            <w:tcW w:w="2897" w:type="dxa"/>
            <w:tcBorders>
              <w:top w:val="single" w:sz="4" w:space="0" w:color="auto"/>
              <w:left w:val="nil"/>
              <w:bottom w:val="single" w:sz="4" w:space="0" w:color="auto"/>
              <w:right w:val="single" w:sz="4" w:space="0" w:color="auto"/>
            </w:tcBorders>
            <w:shd w:val="clear" w:color="auto" w:fill="auto"/>
            <w:noWrap/>
            <w:vAlign w:val="bottom"/>
            <w:hideMark/>
          </w:tcPr>
          <w:p w14:paraId="45DBF0FC"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Reaction</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14:paraId="21B8C91E"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A</w:t>
            </w:r>
            <w:r w:rsidRPr="006440D7">
              <w:rPr>
                <w:rFonts w:ascii="Times New Roman" w:eastAsia="Times New Roman" w:hAnsi="Times New Roman" w:cs="Times New Roman"/>
                <w:sz w:val="24"/>
                <w:szCs w:val="24"/>
              </w:rPr>
              <w:t xml:space="preserve"> </w:t>
            </w:r>
            <w:r w:rsidRPr="006440D7">
              <w:rPr>
                <w:rFonts w:ascii="Times New Roman" w:eastAsia="Times New Roman" w:hAnsi="Times New Roman" w:cs="Times New Roman"/>
                <w:color w:val="000000"/>
                <w:sz w:val="24"/>
                <w:szCs w:val="24"/>
              </w:rPr>
              <w:t>cm</w:t>
            </w:r>
            <w:r w:rsidRPr="006440D7">
              <w:rPr>
                <w:rFonts w:ascii="Times New Roman" w:eastAsia="Times New Roman" w:hAnsi="Times New Roman" w:cs="Times New Roman"/>
                <w:color w:val="000000"/>
                <w:sz w:val="24"/>
                <w:szCs w:val="24"/>
                <w:vertAlign w:val="superscript"/>
              </w:rPr>
              <w:t>3</w:t>
            </w:r>
            <w:r w:rsidRPr="006440D7">
              <w:rPr>
                <w:rFonts w:ascii="Times New Roman" w:eastAsia="Times New Roman" w:hAnsi="Times New Roman" w:cs="Times New Roman"/>
                <w:color w:val="000000"/>
                <w:sz w:val="24"/>
                <w:szCs w:val="24"/>
              </w:rPr>
              <w:t>/(gmol-s)</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49084802"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5DBF52D6"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E</w:t>
            </w:r>
          </w:p>
        </w:tc>
      </w:tr>
      <w:tr w:rsidR="006440D7" w:rsidRPr="006440D7" w14:paraId="4BDDDF11" w14:textId="77777777" w:rsidTr="006440D7">
        <w:trPr>
          <w:trHeight w:val="37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2EE6DD7E"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23</w:t>
            </w:r>
          </w:p>
        </w:tc>
        <w:tc>
          <w:tcPr>
            <w:tcW w:w="2897" w:type="dxa"/>
            <w:tcBorders>
              <w:top w:val="nil"/>
              <w:left w:val="nil"/>
              <w:bottom w:val="single" w:sz="4" w:space="0" w:color="auto"/>
              <w:right w:val="single" w:sz="4" w:space="0" w:color="auto"/>
            </w:tcBorders>
            <w:shd w:val="clear" w:color="auto" w:fill="auto"/>
            <w:noWrap/>
            <w:vAlign w:val="bottom"/>
            <w:hideMark/>
          </w:tcPr>
          <w:p w14:paraId="69CBE7FD"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NH + OH ↔ N + H</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O</w:t>
            </w:r>
          </w:p>
        </w:tc>
        <w:tc>
          <w:tcPr>
            <w:tcW w:w="2160" w:type="dxa"/>
            <w:tcBorders>
              <w:top w:val="nil"/>
              <w:left w:val="nil"/>
              <w:bottom w:val="single" w:sz="4" w:space="0" w:color="auto"/>
              <w:right w:val="single" w:sz="4" w:space="0" w:color="auto"/>
            </w:tcBorders>
            <w:shd w:val="clear" w:color="auto" w:fill="auto"/>
            <w:noWrap/>
            <w:vAlign w:val="bottom"/>
            <w:hideMark/>
          </w:tcPr>
          <w:p w14:paraId="4E8FBE1C"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5.000E+11</w:t>
            </w:r>
          </w:p>
        </w:tc>
        <w:tc>
          <w:tcPr>
            <w:tcW w:w="900" w:type="dxa"/>
            <w:tcBorders>
              <w:top w:val="nil"/>
              <w:left w:val="nil"/>
              <w:bottom w:val="single" w:sz="4" w:space="0" w:color="auto"/>
              <w:right w:val="single" w:sz="4" w:space="0" w:color="auto"/>
            </w:tcBorders>
            <w:shd w:val="clear" w:color="auto" w:fill="auto"/>
            <w:noWrap/>
            <w:vAlign w:val="bottom"/>
            <w:hideMark/>
          </w:tcPr>
          <w:p w14:paraId="7B7D12E8"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0.50</w:t>
            </w:r>
          </w:p>
        </w:tc>
        <w:tc>
          <w:tcPr>
            <w:tcW w:w="1440" w:type="dxa"/>
            <w:tcBorders>
              <w:top w:val="nil"/>
              <w:left w:val="nil"/>
              <w:bottom w:val="single" w:sz="4" w:space="0" w:color="auto"/>
              <w:right w:val="single" w:sz="4" w:space="0" w:color="auto"/>
            </w:tcBorders>
            <w:shd w:val="clear" w:color="auto" w:fill="auto"/>
            <w:noWrap/>
            <w:vAlign w:val="bottom"/>
            <w:hideMark/>
          </w:tcPr>
          <w:p w14:paraId="084B4D37"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8.37</w:t>
            </w:r>
          </w:p>
        </w:tc>
      </w:tr>
      <w:tr w:rsidR="006440D7" w:rsidRPr="006440D7" w14:paraId="5977C623"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19C36FD6"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24</w:t>
            </w:r>
          </w:p>
        </w:tc>
        <w:tc>
          <w:tcPr>
            <w:tcW w:w="2897" w:type="dxa"/>
            <w:tcBorders>
              <w:top w:val="nil"/>
              <w:left w:val="nil"/>
              <w:bottom w:val="single" w:sz="4" w:space="0" w:color="auto"/>
              <w:right w:val="single" w:sz="4" w:space="0" w:color="auto"/>
            </w:tcBorders>
            <w:shd w:val="clear" w:color="auto" w:fill="auto"/>
            <w:noWrap/>
            <w:vAlign w:val="bottom"/>
            <w:hideMark/>
          </w:tcPr>
          <w:p w14:paraId="79A6245A"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NH + O</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 xml:space="preserve"> ↔ HNO + O</w:t>
            </w:r>
          </w:p>
        </w:tc>
        <w:tc>
          <w:tcPr>
            <w:tcW w:w="2160" w:type="dxa"/>
            <w:tcBorders>
              <w:top w:val="nil"/>
              <w:left w:val="nil"/>
              <w:bottom w:val="single" w:sz="4" w:space="0" w:color="auto"/>
              <w:right w:val="single" w:sz="4" w:space="0" w:color="auto"/>
            </w:tcBorders>
            <w:shd w:val="clear" w:color="auto" w:fill="auto"/>
            <w:noWrap/>
            <w:vAlign w:val="bottom"/>
            <w:hideMark/>
          </w:tcPr>
          <w:p w14:paraId="75CD9910"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4.600E+05</w:t>
            </w:r>
          </w:p>
        </w:tc>
        <w:tc>
          <w:tcPr>
            <w:tcW w:w="900" w:type="dxa"/>
            <w:tcBorders>
              <w:top w:val="nil"/>
              <w:left w:val="nil"/>
              <w:bottom w:val="single" w:sz="4" w:space="0" w:color="auto"/>
              <w:right w:val="single" w:sz="4" w:space="0" w:color="auto"/>
            </w:tcBorders>
            <w:shd w:val="clear" w:color="auto" w:fill="auto"/>
            <w:noWrap/>
            <w:vAlign w:val="bottom"/>
            <w:hideMark/>
          </w:tcPr>
          <w:p w14:paraId="6B75EB21"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2.00</w:t>
            </w:r>
          </w:p>
        </w:tc>
        <w:tc>
          <w:tcPr>
            <w:tcW w:w="1440" w:type="dxa"/>
            <w:tcBorders>
              <w:top w:val="nil"/>
              <w:left w:val="nil"/>
              <w:bottom w:val="single" w:sz="4" w:space="0" w:color="auto"/>
              <w:right w:val="single" w:sz="4" w:space="0" w:color="auto"/>
            </w:tcBorders>
            <w:shd w:val="clear" w:color="auto" w:fill="auto"/>
            <w:noWrap/>
            <w:vAlign w:val="bottom"/>
            <w:hideMark/>
          </w:tcPr>
          <w:p w14:paraId="25CA359E"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27.2</w:t>
            </w:r>
          </w:p>
        </w:tc>
      </w:tr>
      <w:tr w:rsidR="006440D7" w:rsidRPr="006440D7" w14:paraId="68A321E0"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62F92174"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25</w:t>
            </w:r>
          </w:p>
        </w:tc>
        <w:tc>
          <w:tcPr>
            <w:tcW w:w="2897" w:type="dxa"/>
            <w:tcBorders>
              <w:top w:val="nil"/>
              <w:left w:val="nil"/>
              <w:bottom w:val="single" w:sz="4" w:space="0" w:color="auto"/>
              <w:right w:val="single" w:sz="4" w:space="0" w:color="auto"/>
            </w:tcBorders>
            <w:shd w:val="clear" w:color="auto" w:fill="auto"/>
            <w:noWrap/>
            <w:vAlign w:val="bottom"/>
            <w:hideMark/>
          </w:tcPr>
          <w:p w14:paraId="0A8538D5"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NH + NO ↔ N</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O + H</w:t>
            </w:r>
          </w:p>
        </w:tc>
        <w:tc>
          <w:tcPr>
            <w:tcW w:w="2160" w:type="dxa"/>
            <w:tcBorders>
              <w:top w:val="nil"/>
              <w:left w:val="nil"/>
              <w:bottom w:val="single" w:sz="4" w:space="0" w:color="auto"/>
              <w:right w:val="single" w:sz="4" w:space="0" w:color="auto"/>
            </w:tcBorders>
            <w:shd w:val="clear" w:color="auto" w:fill="auto"/>
            <w:noWrap/>
            <w:vAlign w:val="bottom"/>
            <w:hideMark/>
          </w:tcPr>
          <w:p w14:paraId="33E2071D"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3.200E+14</w:t>
            </w:r>
          </w:p>
        </w:tc>
        <w:tc>
          <w:tcPr>
            <w:tcW w:w="900" w:type="dxa"/>
            <w:tcBorders>
              <w:top w:val="nil"/>
              <w:left w:val="nil"/>
              <w:bottom w:val="single" w:sz="4" w:space="0" w:color="auto"/>
              <w:right w:val="single" w:sz="4" w:space="0" w:color="auto"/>
            </w:tcBorders>
            <w:shd w:val="clear" w:color="auto" w:fill="auto"/>
            <w:noWrap/>
            <w:vAlign w:val="bottom"/>
            <w:hideMark/>
          </w:tcPr>
          <w:p w14:paraId="0137C52C"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-0.45</w:t>
            </w:r>
          </w:p>
        </w:tc>
        <w:tc>
          <w:tcPr>
            <w:tcW w:w="1440" w:type="dxa"/>
            <w:tcBorders>
              <w:top w:val="nil"/>
              <w:left w:val="nil"/>
              <w:bottom w:val="single" w:sz="4" w:space="0" w:color="auto"/>
              <w:right w:val="single" w:sz="4" w:space="0" w:color="auto"/>
            </w:tcBorders>
            <w:shd w:val="clear" w:color="auto" w:fill="auto"/>
            <w:noWrap/>
            <w:vAlign w:val="bottom"/>
            <w:hideMark/>
          </w:tcPr>
          <w:p w14:paraId="5393D019"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w:t>
            </w:r>
          </w:p>
        </w:tc>
      </w:tr>
      <w:tr w:rsidR="006440D7" w:rsidRPr="006440D7" w14:paraId="5B1D3588"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55578F07"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26</w:t>
            </w:r>
          </w:p>
        </w:tc>
        <w:tc>
          <w:tcPr>
            <w:tcW w:w="2897" w:type="dxa"/>
            <w:tcBorders>
              <w:top w:val="nil"/>
              <w:left w:val="nil"/>
              <w:bottom w:val="single" w:sz="4" w:space="0" w:color="auto"/>
              <w:right w:val="single" w:sz="4" w:space="0" w:color="auto"/>
            </w:tcBorders>
            <w:shd w:val="clear" w:color="auto" w:fill="auto"/>
            <w:noWrap/>
            <w:vAlign w:val="bottom"/>
            <w:hideMark/>
          </w:tcPr>
          <w:p w14:paraId="1B16D4AA"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NH + NO ↔ N</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 xml:space="preserve"> + OH</w:t>
            </w:r>
          </w:p>
        </w:tc>
        <w:tc>
          <w:tcPr>
            <w:tcW w:w="2160" w:type="dxa"/>
            <w:tcBorders>
              <w:top w:val="nil"/>
              <w:left w:val="nil"/>
              <w:bottom w:val="single" w:sz="4" w:space="0" w:color="auto"/>
              <w:right w:val="single" w:sz="4" w:space="0" w:color="auto"/>
            </w:tcBorders>
            <w:shd w:val="clear" w:color="auto" w:fill="auto"/>
            <w:noWrap/>
            <w:vAlign w:val="bottom"/>
            <w:hideMark/>
          </w:tcPr>
          <w:p w14:paraId="55E93E6B"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2.200E+13</w:t>
            </w:r>
          </w:p>
        </w:tc>
        <w:tc>
          <w:tcPr>
            <w:tcW w:w="900" w:type="dxa"/>
            <w:tcBorders>
              <w:top w:val="nil"/>
              <w:left w:val="nil"/>
              <w:bottom w:val="single" w:sz="4" w:space="0" w:color="auto"/>
              <w:right w:val="single" w:sz="4" w:space="0" w:color="auto"/>
            </w:tcBorders>
            <w:shd w:val="clear" w:color="auto" w:fill="auto"/>
            <w:noWrap/>
            <w:vAlign w:val="bottom"/>
            <w:hideMark/>
          </w:tcPr>
          <w:p w14:paraId="700C85B4"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-0.23</w:t>
            </w:r>
          </w:p>
        </w:tc>
        <w:tc>
          <w:tcPr>
            <w:tcW w:w="1440" w:type="dxa"/>
            <w:tcBorders>
              <w:top w:val="nil"/>
              <w:left w:val="nil"/>
              <w:bottom w:val="single" w:sz="4" w:space="0" w:color="auto"/>
              <w:right w:val="single" w:sz="4" w:space="0" w:color="auto"/>
            </w:tcBorders>
            <w:shd w:val="clear" w:color="auto" w:fill="auto"/>
            <w:noWrap/>
            <w:vAlign w:val="bottom"/>
            <w:hideMark/>
          </w:tcPr>
          <w:p w14:paraId="2B724DBE"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w:t>
            </w:r>
          </w:p>
        </w:tc>
      </w:tr>
      <w:tr w:rsidR="006440D7" w:rsidRPr="006440D7" w14:paraId="1EFC52CD"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0A9B9580"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27</w:t>
            </w:r>
          </w:p>
        </w:tc>
        <w:tc>
          <w:tcPr>
            <w:tcW w:w="2897" w:type="dxa"/>
            <w:tcBorders>
              <w:top w:val="nil"/>
              <w:left w:val="nil"/>
              <w:bottom w:val="single" w:sz="4" w:space="0" w:color="auto"/>
              <w:right w:val="single" w:sz="4" w:space="0" w:color="auto"/>
            </w:tcBorders>
            <w:shd w:val="clear" w:color="auto" w:fill="auto"/>
            <w:noWrap/>
            <w:vAlign w:val="bottom"/>
            <w:hideMark/>
          </w:tcPr>
          <w:p w14:paraId="0DC302FB"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NH</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 xml:space="preserve"> + H ↔ NH + H</w:t>
            </w:r>
            <w:r w:rsidRPr="006440D7">
              <w:rPr>
                <w:rFonts w:ascii="Times New Roman" w:eastAsia="Times New Roman" w:hAnsi="Times New Roman" w:cs="Times New Roman"/>
                <w:color w:val="000000"/>
                <w:sz w:val="24"/>
                <w:szCs w:val="24"/>
                <w:vertAlign w:val="subscript"/>
              </w:rPr>
              <w:t>2</w:t>
            </w:r>
          </w:p>
        </w:tc>
        <w:tc>
          <w:tcPr>
            <w:tcW w:w="2160" w:type="dxa"/>
            <w:tcBorders>
              <w:top w:val="nil"/>
              <w:left w:val="nil"/>
              <w:bottom w:val="single" w:sz="4" w:space="0" w:color="auto"/>
              <w:right w:val="single" w:sz="4" w:space="0" w:color="auto"/>
            </w:tcBorders>
            <w:shd w:val="clear" w:color="auto" w:fill="auto"/>
            <w:noWrap/>
            <w:vAlign w:val="bottom"/>
            <w:hideMark/>
          </w:tcPr>
          <w:p w14:paraId="0D56027F"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4.000E+13</w:t>
            </w:r>
          </w:p>
        </w:tc>
        <w:tc>
          <w:tcPr>
            <w:tcW w:w="900" w:type="dxa"/>
            <w:tcBorders>
              <w:top w:val="nil"/>
              <w:left w:val="nil"/>
              <w:bottom w:val="single" w:sz="4" w:space="0" w:color="auto"/>
              <w:right w:val="single" w:sz="4" w:space="0" w:color="auto"/>
            </w:tcBorders>
            <w:shd w:val="clear" w:color="auto" w:fill="auto"/>
            <w:noWrap/>
            <w:vAlign w:val="bottom"/>
            <w:hideMark/>
          </w:tcPr>
          <w:p w14:paraId="37AA752A"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0.00</w:t>
            </w:r>
          </w:p>
        </w:tc>
        <w:tc>
          <w:tcPr>
            <w:tcW w:w="1440" w:type="dxa"/>
            <w:tcBorders>
              <w:top w:val="nil"/>
              <w:left w:val="nil"/>
              <w:bottom w:val="single" w:sz="4" w:space="0" w:color="auto"/>
              <w:right w:val="single" w:sz="4" w:space="0" w:color="auto"/>
            </w:tcBorders>
            <w:shd w:val="clear" w:color="auto" w:fill="auto"/>
            <w:noWrap/>
            <w:vAlign w:val="bottom"/>
            <w:hideMark/>
          </w:tcPr>
          <w:p w14:paraId="215D9A7C"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15.3</w:t>
            </w:r>
          </w:p>
        </w:tc>
      </w:tr>
      <w:tr w:rsidR="006440D7" w:rsidRPr="006440D7" w14:paraId="17E2D187"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51014E73"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28</w:t>
            </w:r>
          </w:p>
        </w:tc>
        <w:tc>
          <w:tcPr>
            <w:tcW w:w="2897" w:type="dxa"/>
            <w:tcBorders>
              <w:top w:val="nil"/>
              <w:left w:val="nil"/>
              <w:bottom w:val="single" w:sz="4" w:space="0" w:color="auto"/>
              <w:right w:val="single" w:sz="4" w:space="0" w:color="auto"/>
            </w:tcBorders>
            <w:shd w:val="clear" w:color="auto" w:fill="auto"/>
            <w:noWrap/>
            <w:vAlign w:val="bottom"/>
            <w:hideMark/>
          </w:tcPr>
          <w:p w14:paraId="3A2B72A9"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NH</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 xml:space="preserve"> + O ↔ HNO + H</w:t>
            </w:r>
          </w:p>
        </w:tc>
        <w:tc>
          <w:tcPr>
            <w:tcW w:w="2160" w:type="dxa"/>
            <w:tcBorders>
              <w:top w:val="nil"/>
              <w:left w:val="nil"/>
              <w:bottom w:val="single" w:sz="4" w:space="0" w:color="auto"/>
              <w:right w:val="single" w:sz="4" w:space="0" w:color="auto"/>
            </w:tcBorders>
            <w:shd w:val="clear" w:color="auto" w:fill="auto"/>
            <w:noWrap/>
            <w:vAlign w:val="bottom"/>
            <w:hideMark/>
          </w:tcPr>
          <w:p w14:paraId="2FDA91EA"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9.900E+14</w:t>
            </w:r>
          </w:p>
        </w:tc>
        <w:tc>
          <w:tcPr>
            <w:tcW w:w="900" w:type="dxa"/>
            <w:tcBorders>
              <w:top w:val="nil"/>
              <w:left w:val="nil"/>
              <w:bottom w:val="single" w:sz="4" w:space="0" w:color="auto"/>
              <w:right w:val="single" w:sz="4" w:space="0" w:color="auto"/>
            </w:tcBorders>
            <w:shd w:val="clear" w:color="auto" w:fill="auto"/>
            <w:noWrap/>
            <w:vAlign w:val="bottom"/>
            <w:hideMark/>
          </w:tcPr>
          <w:p w14:paraId="6F1C93A6"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-0.50</w:t>
            </w:r>
          </w:p>
        </w:tc>
        <w:tc>
          <w:tcPr>
            <w:tcW w:w="1440" w:type="dxa"/>
            <w:tcBorders>
              <w:top w:val="nil"/>
              <w:left w:val="nil"/>
              <w:bottom w:val="single" w:sz="4" w:space="0" w:color="auto"/>
              <w:right w:val="single" w:sz="4" w:space="0" w:color="auto"/>
            </w:tcBorders>
            <w:shd w:val="clear" w:color="auto" w:fill="auto"/>
            <w:noWrap/>
            <w:vAlign w:val="bottom"/>
            <w:hideMark/>
          </w:tcPr>
          <w:p w14:paraId="365938BF"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w:t>
            </w:r>
          </w:p>
        </w:tc>
      </w:tr>
      <w:tr w:rsidR="006440D7" w:rsidRPr="006440D7" w14:paraId="2771B3F2"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738CEF39"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29</w:t>
            </w:r>
          </w:p>
        </w:tc>
        <w:tc>
          <w:tcPr>
            <w:tcW w:w="2897" w:type="dxa"/>
            <w:tcBorders>
              <w:top w:val="nil"/>
              <w:left w:val="nil"/>
              <w:bottom w:val="single" w:sz="4" w:space="0" w:color="auto"/>
              <w:right w:val="single" w:sz="4" w:space="0" w:color="auto"/>
            </w:tcBorders>
            <w:shd w:val="clear" w:color="auto" w:fill="auto"/>
            <w:noWrap/>
            <w:vAlign w:val="bottom"/>
            <w:hideMark/>
          </w:tcPr>
          <w:p w14:paraId="00C24CFB"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NH</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 xml:space="preserve"> + OH ↔ NH + H</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O</w:t>
            </w:r>
          </w:p>
        </w:tc>
        <w:tc>
          <w:tcPr>
            <w:tcW w:w="2160" w:type="dxa"/>
            <w:tcBorders>
              <w:top w:val="nil"/>
              <w:left w:val="nil"/>
              <w:bottom w:val="single" w:sz="4" w:space="0" w:color="auto"/>
              <w:right w:val="single" w:sz="4" w:space="0" w:color="auto"/>
            </w:tcBorders>
            <w:shd w:val="clear" w:color="auto" w:fill="auto"/>
            <w:noWrap/>
            <w:vAlign w:val="bottom"/>
            <w:hideMark/>
          </w:tcPr>
          <w:p w14:paraId="390FE29F"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4.000E+06</w:t>
            </w:r>
          </w:p>
        </w:tc>
        <w:tc>
          <w:tcPr>
            <w:tcW w:w="900" w:type="dxa"/>
            <w:tcBorders>
              <w:top w:val="nil"/>
              <w:left w:val="nil"/>
              <w:bottom w:val="single" w:sz="4" w:space="0" w:color="auto"/>
              <w:right w:val="single" w:sz="4" w:space="0" w:color="auto"/>
            </w:tcBorders>
            <w:shd w:val="clear" w:color="auto" w:fill="auto"/>
            <w:noWrap/>
            <w:vAlign w:val="bottom"/>
            <w:hideMark/>
          </w:tcPr>
          <w:p w14:paraId="3175B266"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2.00</w:t>
            </w:r>
          </w:p>
        </w:tc>
        <w:tc>
          <w:tcPr>
            <w:tcW w:w="1440" w:type="dxa"/>
            <w:tcBorders>
              <w:top w:val="nil"/>
              <w:left w:val="nil"/>
              <w:bottom w:val="single" w:sz="4" w:space="0" w:color="auto"/>
              <w:right w:val="single" w:sz="4" w:space="0" w:color="auto"/>
            </w:tcBorders>
            <w:shd w:val="clear" w:color="auto" w:fill="auto"/>
            <w:noWrap/>
            <w:vAlign w:val="bottom"/>
            <w:hideMark/>
          </w:tcPr>
          <w:p w14:paraId="0B49C0AF"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4.19</w:t>
            </w:r>
          </w:p>
        </w:tc>
      </w:tr>
      <w:tr w:rsidR="006440D7" w:rsidRPr="006440D7" w14:paraId="61BD8CB9"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5011117F"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30</w:t>
            </w:r>
          </w:p>
        </w:tc>
        <w:tc>
          <w:tcPr>
            <w:tcW w:w="2897" w:type="dxa"/>
            <w:tcBorders>
              <w:top w:val="nil"/>
              <w:left w:val="nil"/>
              <w:bottom w:val="single" w:sz="4" w:space="0" w:color="auto"/>
              <w:right w:val="single" w:sz="4" w:space="0" w:color="auto"/>
            </w:tcBorders>
            <w:shd w:val="clear" w:color="auto" w:fill="auto"/>
            <w:noWrap/>
            <w:vAlign w:val="bottom"/>
            <w:hideMark/>
          </w:tcPr>
          <w:p w14:paraId="39D91306"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NH</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 xml:space="preserve"> + NO ↔ N</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 xml:space="preserve"> + H</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O</w:t>
            </w:r>
          </w:p>
        </w:tc>
        <w:tc>
          <w:tcPr>
            <w:tcW w:w="2160" w:type="dxa"/>
            <w:tcBorders>
              <w:top w:val="nil"/>
              <w:left w:val="nil"/>
              <w:bottom w:val="single" w:sz="4" w:space="0" w:color="auto"/>
              <w:right w:val="single" w:sz="4" w:space="0" w:color="auto"/>
            </w:tcBorders>
            <w:shd w:val="clear" w:color="auto" w:fill="auto"/>
            <w:noWrap/>
            <w:vAlign w:val="bottom"/>
            <w:hideMark/>
          </w:tcPr>
          <w:p w14:paraId="57BB9782"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2.000E+20</w:t>
            </w:r>
          </w:p>
        </w:tc>
        <w:tc>
          <w:tcPr>
            <w:tcW w:w="900" w:type="dxa"/>
            <w:tcBorders>
              <w:top w:val="nil"/>
              <w:left w:val="nil"/>
              <w:bottom w:val="single" w:sz="4" w:space="0" w:color="auto"/>
              <w:right w:val="single" w:sz="4" w:space="0" w:color="auto"/>
            </w:tcBorders>
            <w:shd w:val="clear" w:color="auto" w:fill="auto"/>
            <w:noWrap/>
            <w:vAlign w:val="bottom"/>
            <w:hideMark/>
          </w:tcPr>
          <w:p w14:paraId="52B03742"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-2.60</w:t>
            </w:r>
          </w:p>
        </w:tc>
        <w:tc>
          <w:tcPr>
            <w:tcW w:w="1440" w:type="dxa"/>
            <w:tcBorders>
              <w:top w:val="nil"/>
              <w:left w:val="nil"/>
              <w:bottom w:val="single" w:sz="4" w:space="0" w:color="auto"/>
              <w:right w:val="single" w:sz="4" w:space="0" w:color="auto"/>
            </w:tcBorders>
            <w:shd w:val="clear" w:color="auto" w:fill="auto"/>
            <w:noWrap/>
            <w:vAlign w:val="bottom"/>
            <w:hideMark/>
          </w:tcPr>
          <w:p w14:paraId="4D44C16F"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3.87</w:t>
            </w:r>
          </w:p>
        </w:tc>
      </w:tr>
      <w:tr w:rsidR="006440D7" w:rsidRPr="006440D7" w14:paraId="7F296393"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3FCC8766"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31</w:t>
            </w:r>
          </w:p>
        </w:tc>
        <w:tc>
          <w:tcPr>
            <w:tcW w:w="2897" w:type="dxa"/>
            <w:tcBorders>
              <w:top w:val="nil"/>
              <w:left w:val="nil"/>
              <w:bottom w:val="single" w:sz="4" w:space="0" w:color="auto"/>
              <w:right w:val="single" w:sz="4" w:space="0" w:color="auto"/>
            </w:tcBorders>
            <w:shd w:val="clear" w:color="auto" w:fill="auto"/>
            <w:noWrap/>
            <w:vAlign w:val="bottom"/>
            <w:hideMark/>
          </w:tcPr>
          <w:p w14:paraId="24732701"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NH</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 xml:space="preserve"> + NO ↔ N</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H + OH</w:t>
            </w:r>
          </w:p>
        </w:tc>
        <w:tc>
          <w:tcPr>
            <w:tcW w:w="2160" w:type="dxa"/>
            <w:tcBorders>
              <w:top w:val="nil"/>
              <w:left w:val="nil"/>
              <w:bottom w:val="single" w:sz="4" w:space="0" w:color="auto"/>
              <w:right w:val="single" w:sz="4" w:space="0" w:color="auto"/>
            </w:tcBorders>
            <w:shd w:val="clear" w:color="auto" w:fill="auto"/>
            <w:noWrap/>
            <w:vAlign w:val="bottom"/>
            <w:hideMark/>
          </w:tcPr>
          <w:p w14:paraId="70AC07C2"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9.300E+11</w:t>
            </w:r>
          </w:p>
        </w:tc>
        <w:tc>
          <w:tcPr>
            <w:tcW w:w="900" w:type="dxa"/>
            <w:tcBorders>
              <w:top w:val="nil"/>
              <w:left w:val="nil"/>
              <w:bottom w:val="single" w:sz="4" w:space="0" w:color="auto"/>
              <w:right w:val="single" w:sz="4" w:space="0" w:color="auto"/>
            </w:tcBorders>
            <w:shd w:val="clear" w:color="auto" w:fill="auto"/>
            <w:noWrap/>
            <w:vAlign w:val="bottom"/>
            <w:hideMark/>
          </w:tcPr>
          <w:p w14:paraId="12B298BD"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0.00</w:t>
            </w:r>
          </w:p>
        </w:tc>
        <w:tc>
          <w:tcPr>
            <w:tcW w:w="1440" w:type="dxa"/>
            <w:tcBorders>
              <w:top w:val="nil"/>
              <w:left w:val="nil"/>
              <w:bottom w:val="single" w:sz="4" w:space="0" w:color="auto"/>
              <w:right w:val="single" w:sz="4" w:space="0" w:color="auto"/>
            </w:tcBorders>
            <w:shd w:val="clear" w:color="auto" w:fill="auto"/>
            <w:noWrap/>
            <w:vAlign w:val="bottom"/>
            <w:hideMark/>
          </w:tcPr>
          <w:p w14:paraId="689A367E"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w:t>
            </w:r>
          </w:p>
        </w:tc>
      </w:tr>
      <w:tr w:rsidR="006440D7" w:rsidRPr="006440D7" w14:paraId="4438BE95"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71DDFC81"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32</w:t>
            </w:r>
          </w:p>
        </w:tc>
        <w:tc>
          <w:tcPr>
            <w:tcW w:w="2897" w:type="dxa"/>
            <w:tcBorders>
              <w:top w:val="nil"/>
              <w:left w:val="nil"/>
              <w:bottom w:val="single" w:sz="4" w:space="0" w:color="auto"/>
              <w:right w:val="single" w:sz="4" w:space="0" w:color="auto"/>
            </w:tcBorders>
            <w:shd w:val="clear" w:color="auto" w:fill="auto"/>
            <w:noWrap/>
            <w:vAlign w:val="bottom"/>
            <w:hideMark/>
          </w:tcPr>
          <w:p w14:paraId="6C2CD5AD"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NH</w:t>
            </w:r>
            <w:r w:rsidRPr="006440D7">
              <w:rPr>
                <w:rFonts w:ascii="Times New Roman" w:eastAsia="Times New Roman" w:hAnsi="Times New Roman" w:cs="Times New Roman"/>
                <w:color w:val="000000"/>
                <w:sz w:val="24"/>
                <w:szCs w:val="24"/>
                <w:vertAlign w:val="subscript"/>
              </w:rPr>
              <w:t>3</w:t>
            </w:r>
            <w:r w:rsidRPr="006440D7">
              <w:rPr>
                <w:rFonts w:ascii="Times New Roman" w:eastAsia="Times New Roman" w:hAnsi="Times New Roman" w:cs="Times New Roman"/>
                <w:color w:val="000000"/>
                <w:sz w:val="24"/>
                <w:szCs w:val="24"/>
              </w:rPr>
              <w:t xml:space="preserve"> + M ↔ NH</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 xml:space="preserve"> + H + M</w:t>
            </w:r>
          </w:p>
        </w:tc>
        <w:tc>
          <w:tcPr>
            <w:tcW w:w="2160" w:type="dxa"/>
            <w:tcBorders>
              <w:top w:val="nil"/>
              <w:left w:val="nil"/>
              <w:bottom w:val="single" w:sz="4" w:space="0" w:color="auto"/>
              <w:right w:val="single" w:sz="4" w:space="0" w:color="auto"/>
            </w:tcBorders>
            <w:shd w:val="clear" w:color="auto" w:fill="auto"/>
            <w:noWrap/>
            <w:vAlign w:val="bottom"/>
            <w:hideMark/>
          </w:tcPr>
          <w:p w14:paraId="0F0E2E95"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2.200E+16</w:t>
            </w:r>
          </w:p>
        </w:tc>
        <w:tc>
          <w:tcPr>
            <w:tcW w:w="900" w:type="dxa"/>
            <w:tcBorders>
              <w:top w:val="nil"/>
              <w:left w:val="nil"/>
              <w:bottom w:val="single" w:sz="4" w:space="0" w:color="auto"/>
              <w:right w:val="single" w:sz="4" w:space="0" w:color="auto"/>
            </w:tcBorders>
            <w:shd w:val="clear" w:color="auto" w:fill="auto"/>
            <w:noWrap/>
            <w:vAlign w:val="bottom"/>
            <w:hideMark/>
          </w:tcPr>
          <w:p w14:paraId="2E1DD0CA"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0.00</w:t>
            </w:r>
          </w:p>
        </w:tc>
        <w:tc>
          <w:tcPr>
            <w:tcW w:w="1440" w:type="dxa"/>
            <w:tcBorders>
              <w:top w:val="nil"/>
              <w:left w:val="nil"/>
              <w:bottom w:val="single" w:sz="4" w:space="0" w:color="auto"/>
              <w:right w:val="single" w:sz="4" w:space="0" w:color="auto"/>
            </w:tcBorders>
            <w:shd w:val="clear" w:color="auto" w:fill="auto"/>
            <w:noWrap/>
            <w:vAlign w:val="bottom"/>
            <w:hideMark/>
          </w:tcPr>
          <w:p w14:paraId="48DF93DF"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391</w:t>
            </w:r>
          </w:p>
        </w:tc>
      </w:tr>
      <w:tr w:rsidR="006440D7" w:rsidRPr="006440D7" w14:paraId="13829727"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4FF43B89"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33</w:t>
            </w:r>
          </w:p>
        </w:tc>
        <w:tc>
          <w:tcPr>
            <w:tcW w:w="2897" w:type="dxa"/>
            <w:tcBorders>
              <w:top w:val="nil"/>
              <w:left w:val="nil"/>
              <w:bottom w:val="single" w:sz="4" w:space="0" w:color="auto"/>
              <w:right w:val="single" w:sz="4" w:space="0" w:color="auto"/>
            </w:tcBorders>
            <w:shd w:val="clear" w:color="auto" w:fill="auto"/>
            <w:noWrap/>
            <w:vAlign w:val="bottom"/>
            <w:hideMark/>
          </w:tcPr>
          <w:p w14:paraId="679CD5B4"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NH</w:t>
            </w:r>
            <w:r w:rsidRPr="006440D7">
              <w:rPr>
                <w:rFonts w:ascii="Times New Roman" w:eastAsia="Times New Roman" w:hAnsi="Times New Roman" w:cs="Times New Roman"/>
                <w:color w:val="000000"/>
                <w:sz w:val="24"/>
                <w:szCs w:val="24"/>
                <w:vertAlign w:val="subscript"/>
              </w:rPr>
              <w:t>3</w:t>
            </w:r>
            <w:r w:rsidRPr="006440D7">
              <w:rPr>
                <w:rFonts w:ascii="Times New Roman" w:eastAsia="Times New Roman" w:hAnsi="Times New Roman" w:cs="Times New Roman"/>
                <w:color w:val="000000"/>
                <w:sz w:val="24"/>
                <w:szCs w:val="24"/>
              </w:rPr>
              <w:t xml:space="preserve"> + H ↔ NH</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 xml:space="preserve"> + H</w:t>
            </w:r>
            <w:r w:rsidRPr="006440D7">
              <w:rPr>
                <w:rFonts w:ascii="Times New Roman" w:eastAsia="Times New Roman" w:hAnsi="Times New Roman" w:cs="Times New Roman"/>
                <w:color w:val="000000"/>
                <w:sz w:val="24"/>
                <w:szCs w:val="24"/>
                <w:vertAlign w:val="subscript"/>
              </w:rPr>
              <w:t>2</w:t>
            </w:r>
          </w:p>
        </w:tc>
        <w:tc>
          <w:tcPr>
            <w:tcW w:w="2160" w:type="dxa"/>
            <w:tcBorders>
              <w:top w:val="nil"/>
              <w:left w:val="nil"/>
              <w:bottom w:val="single" w:sz="4" w:space="0" w:color="auto"/>
              <w:right w:val="single" w:sz="4" w:space="0" w:color="auto"/>
            </w:tcBorders>
            <w:shd w:val="clear" w:color="auto" w:fill="auto"/>
            <w:noWrap/>
            <w:vAlign w:val="bottom"/>
            <w:hideMark/>
          </w:tcPr>
          <w:p w14:paraId="06BF398E"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6.400E+05</w:t>
            </w:r>
          </w:p>
        </w:tc>
        <w:tc>
          <w:tcPr>
            <w:tcW w:w="900" w:type="dxa"/>
            <w:tcBorders>
              <w:top w:val="nil"/>
              <w:left w:val="nil"/>
              <w:bottom w:val="single" w:sz="4" w:space="0" w:color="auto"/>
              <w:right w:val="single" w:sz="4" w:space="0" w:color="auto"/>
            </w:tcBorders>
            <w:shd w:val="clear" w:color="auto" w:fill="auto"/>
            <w:noWrap/>
            <w:vAlign w:val="bottom"/>
            <w:hideMark/>
          </w:tcPr>
          <w:p w14:paraId="710FA3EC"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2.39</w:t>
            </w:r>
          </w:p>
        </w:tc>
        <w:tc>
          <w:tcPr>
            <w:tcW w:w="1440" w:type="dxa"/>
            <w:tcBorders>
              <w:top w:val="nil"/>
              <w:left w:val="nil"/>
              <w:bottom w:val="single" w:sz="4" w:space="0" w:color="auto"/>
              <w:right w:val="single" w:sz="4" w:space="0" w:color="auto"/>
            </w:tcBorders>
            <w:shd w:val="clear" w:color="auto" w:fill="auto"/>
            <w:noWrap/>
            <w:vAlign w:val="bottom"/>
            <w:hideMark/>
          </w:tcPr>
          <w:p w14:paraId="00107C70"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42.6</w:t>
            </w:r>
          </w:p>
        </w:tc>
      </w:tr>
      <w:tr w:rsidR="006440D7" w:rsidRPr="006440D7" w14:paraId="7842EE02"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13ED6B12"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34</w:t>
            </w:r>
          </w:p>
        </w:tc>
        <w:tc>
          <w:tcPr>
            <w:tcW w:w="2897" w:type="dxa"/>
            <w:tcBorders>
              <w:top w:val="nil"/>
              <w:left w:val="nil"/>
              <w:bottom w:val="single" w:sz="4" w:space="0" w:color="auto"/>
              <w:right w:val="single" w:sz="4" w:space="0" w:color="auto"/>
            </w:tcBorders>
            <w:shd w:val="clear" w:color="auto" w:fill="auto"/>
            <w:noWrap/>
            <w:vAlign w:val="bottom"/>
            <w:hideMark/>
          </w:tcPr>
          <w:p w14:paraId="16313FA4"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NH</w:t>
            </w:r>
            <w:r w:rsidRPr="006440D7">
              <w:rPr>
                <w:rFonts w:ascii="Times New Roman" w:eastAsia="Times New Roman" w:hAnsi="Times New Roman" w:cs="Times New Roman"/>
                <w:color w:val="000000"/>
                <w:sz w:val="24"/>
                <w:szCs w:val="24"/>
                <w:vertAlign w:val="subscript"/>
              </w:rPr>
              <w:t>3</w:t>
            </w:r>
            <w:r w:rsidRPr="006440D7">
              <w:rPr>
                <w:rFonts w:ascii="Times New Roman" w:eastAsia="Times New Roman" w:hAnsi="Times New Roman" w:cs="Times New Roman"/>
                <w:color w:val="000000"/>
                <w:sz w:val="24"/>
                <w:szCs w:val="24"/>
              </w:rPr>
              <w:t xml:space="preserve"> + O ↔ NH</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 xml:space="preserve"> + OH</w:t>
            </w:r>
          </w:p>
        </w:tc>
        <w:tc>
          <w:tcPr>
            <w:tcW w:w="2160" w:type="dxa"/>
            <w:tcBorders>
              <w:top w:val="nil"/>
              <w:left w:val="nil"/>
              <w:bottom w:val="single" w:sz="4" w:space="0" w:color="auto"/>
              <w:right w:val="single" w:sz="4" w:space="0" w:color="auto"/>
            </w:tcBorders>
            <w:shd w:val="clear" w:color="auto" w:fill="auto"/>
            <w:noWrap/>
            <w:vAlign w:val="bottom"/>
            <w:hideMark/>
          </w:tcPr>
          <w:p w14:paraId="7A633D67"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9.400E+06</w:t>
            </w:r>
          </w:p>
        </w:tc>
        <w:tc>
          <w:tcPr>
            <w:tcW w:w="900" w:type="dxa"/>
            <w:tcBorders>
              <w:top w:val="nil"/>
              <w:left w:val="nil"/>
              <w:bottom w:val="single" w:sz="4" w:space="0" w:color="auto"/>
              <w:right w:val="single" w:sz="4" w:space="0" w:color="auto"/>
            </w:tcBorders>
            <w:shd w:val="clear" w:color="auto" w:fill="auto"/>
            <w:noWrap/>
            <w:vAlign w:val="bottom"/>
            <w:hideMark/>
          </w:tcPr>
          <w:p w14:paraId="4C37835C"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1.94</w:t>
            </w:r>
          </w:p>
        </w:tc>
        <w:tc>
          <w:tcPr>
            <w:tcW w:w="1440" w:type="dxa"/>
            <w:tcBorders>
              <w:top w:val="nil"/>
              <w:left w:val="nil"/>
              <w:bottom w:val="single" w:sz="4" w:space="0" w:color="auto"/>
              <w:right w:val="single" w:sz="4" w:space="0" w:color="auto"/>
            </w:tcBorders>
            <w:shd w:val="clear" w:color="auto" w:fill="auto"/>
            <w:noWrap/>
            <w:vAlign w:val="bottom"/>
            <w:hideMark/>
          </w:tcPr>
          <w:p w14:paraId="08B73A44"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27.1</w:t>
            </w:r>
          </w:p>
        </w:tc>
      </w:tr>
      <w:tr w:rsidR="006440D7" w:rsidRPr="006440D7" w14:paraId="7F137944"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3AB1C27B"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35</w:t>
            </w:r>
          </w:p>
        </w:tc>
        <w:tc>
          <w:tcPr>
            <w:tcW w:w="2897" w:type="dxa"/>
            <w:tcBorders>
              <w:top w:val="nil"/>
              <w:left w:val="nil"/>
              <w:bottom w:val="single" w:sz="4" w:space="0" w:color="auto"/>
              <w:right w:val="single" w:sz="4" w:space="0" w:color="auto"/>
            </w:tcBorders>
            <w:shd w:val="clear" w:color="auto" w:fill="auto"/>
            <w:noWrap/>
            <w:vAlign w:val="bottom"/>
            <w:hideMark/>
          </w:tcPr>
          <w:p w14:paraId="507EB6FC"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NH</w:t>
            </w:r>
            <w:r w:rsidRPr="006440D7">
              <w:rPr>
                <w:rFonts w:ascii="Times New Roman" w:eastAsia="Times New Roman" w:hAnsi="Times New Roman" w:cs="Times New Roman"/>
                <w:color w:val="000000"/>
                <w:sz w:val="24"/>
                <w:szCs w:val="24"/>
                <w:vertAlign w:val="subscript"/>
              </w:rPr>
              <w:t>3</w:t>
            </w:r>
            <w:r w:rsidRPr="006440D7">
              <w:rPr>
                <w:rFonts w:ascii="Times New Roman" w:eastAsia="Times New Roman" w:hAnsi="Times New Roman" w:cs="Times New Roman"/>
                <w:color w:val="000000"/>
                <w:sz w:val="24"/>
                <w:szCs w:val="24"/>
              </w:rPr>
              <w:t xml:space="preserve"> + OH ↔ NH</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 xml:space="preserve"> + H</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O</w:t>
            </w:r>
          </w:p>
        </w:tc>
        <w:tc>
          <w:tcPr>
            <w:tcW w:w="2160" w:type="dxa"/>
            <w:tcBorders>
              <w:top w:val="nil"/>
              <w:left w:val="nil"/>
              <w:bottom w:val="single" w:sz="4" w:space="0" w:color="auto"/>
              <w:right w:val="single" w:sz="4" w:space="0" w:color="auto"/>
            </w:tcBorders>
            <w:shd w:val="clear" w:color="auto" w:fill="auto"/>
            <w:noWrap/>
            <w:vAlign w:val="bottom"/>
            <w:hideMark/>
          </w:tcPr>
          <w:p w14:paraId="283EB445"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2.040E+06</w:t>
            </w:r>
          </w:p>
        </w:tc>
        <w:tc>
          <w:tcPr>
            <w:tcW w:w="900" w:type="dxa"/>
            <w:tcBorders>
              <w:top w:val="nil"/>
              <w:left w:val="nil"/>
              <w:bottom w:val="single" w:sz="4" w:space="0" w:color="auto"/>
              <w:right w:val="single" w:sz="4" w:space="0" w:color="auto"/>
            </w:tcBorders>
            <w:shd w:val="clear" w:color="auto" w:fill="auto"/>
            <w:noWrap/>
            <w:vAlign w:val="bottom"/>
            <w:hideMark/>
          </w:tcPr>
          <w:p w14:paraId="089682ED"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2.04</w:t>
            </w:r>
          </w:p>
        </w:tc>
        <w:tc>
          <w:tcPr>
            <w:tcW w:w="1440" w:type="dxa"/>
            <w:tcBorders>
              <w:top w:val="nil"/>
              <w:left w:val="nil"/>
              <w:bottom w:val="single" w:sz="4" w:space="0" w:color="auto"/>
              <w:right w:val="single" w:sz="4" w:space="0" w:color="auto"/>
            </w:tcBorders>
            <w:shd w:val="clear" w:color="auto" w:fill="auto"/>
            <w:noWrap/>
            <w:vAlign w:val="bottom"/>
            <w:hideMark/>
          </w:tcPr>
          <w:p w14:paraId="112978FF"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2.37</w:t>
            </w:r>
          </w:p>
        </w:tc>
      </w:tr>
      <w:tr w:rsidR="006440D7" w:rsidRPr="006440D7" w14:paraId="67F2BAD9"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29203378"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36</w:t>
            </w:r>
          </w:p>
        </w:tc>
        <w:tc>
          <w:tcPr>
            <w:tcW w:w="2897" w:type="dxa"/>
            <w:tcBorders>
              <w:top w:val="nil"/>
              <w:left w:val="nil"/>
              <w:bottom w:val="single" w:sz="4" w:space="0" w:color="auto"/>
              <w:right w:val="single" w:sz="4" w:space="0" w:color="auto"/>
            </w:tcBorders>
            <w:shd w:val="clear" w:color="auto" w:fill="auto"/>
            <w:noWrap/>
            <w:vAlign w:val="bottom"/>
            <w:hideMark/>
          </w:tcPr>
          <w:p w14:paraId="53634F8B"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H ↔ N</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 xml:space="preserve"> + H</w:t>
            </w:r>
          </w:p>
        </w:tc>
        <w:tc>
          <w:tcPr>
            <w:tcW w:w="2160" w:type="dxa"/>
            <w:tcBorders>
              <w:top w:val="nil"/>
              <w:left w:val="nil"/>
              <w:bottom w:val="single" w:sz="4" w:space="0" w:color="auto"/>
              <w:right w:val="single" w:sz="4" w:space="0" w:color="auto"/>
            </w:tcBorders>
            <w:shd w:val="clear" w:color="auto" w:fill="auto"/>
            <w:noWrap/>
            <w:vAlign w:val="bottom"/>
            <w:hideMark/>
          </w:tcPr>
          <w:p w14:paraId="23EF763E"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1.000E+08</w:t>
            </w:r>
          </w:p>
        </w:tc>
        <w:tc>
          <w:tcPr>
            <w:tcW w:w="900" w:type="dxa"/>
            <w:tcBorders>
              <w:top w:val="nil"/>
              <w:left w:val="nil"/>
              <w:bottom w:val="single" w:sz="4" w:space="0" w:color="auto"/>
              <w:right w:val="single" w:sz="4" w:space="0" w:color="auto"/>
            </w:tcBorders>
            <w:shd w:val="clear" w:color="auto" w:fill="auto"/>
            <w:noWrap/>
            <w:vAlign w:val="bottom"/>
            <w:hideMark/>
          </w:tcPr>
          <w:p w14:paraId="3497EDD5"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0.00</w:t>
            </w:r>
          </w:p>
        </w:tc>
        <w:tc>
          <w:tcPr>
            <w:tcW w:w="1440" w:type="dxa"/>
            <w:tcBorders>
              <w:top w:val="nil"/>
              <w:left w:val="nil"/>
              <w:bottom w:val="single" w:sz="4" w:space="0" w:color="auto"/>
              <w:right w:val="single" w:sz="4" w:space="0" w:color="auto"/>
            </w:tcBorders>
            <w:shd w:val="clear" w:color="auto" w:fill="auto"/>
            <w:noWrap/>
            <w:vAlign w:val="bottom"/>
            <w:hideMark/>
          </w:tcPr>
          <w:p w14:paraId="438BDEE4"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w:t>
            </w:r>
          </w:p>
        </w:tc>
      </w:tr>
      <w:tr w:rsidR="006440D7" w:rsidRPr="006440D7" w14:paraId="4589C44F"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65F717DB"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37</w:t>
            </w:r>
          </w:p>
        </w:tc>
        <w:tc>
          <w:tcPr>
            <w:tcW w:w="2897" w:type="dxa"/>
            <w:tcBorders>
              <w:top w:val="nil"/>
              <w:left w:val="nil"/>
              <w:bottom w:val="single" w:sz="4" w:space="0" w:color="auto"/>
              <w:right w:val="single" w:sz="4" w:space="0" w:color="auto"/>
            </w:tcBorders>
            <w:shd w:val="clear" w:color="auto" w:fill="auto"/>
            <w:noWrap/>
            <w:vAlign w:val="bottom"/>
            <w:hideMark/>
          </w:tcPr>
          <w:p w14:paraId="535B2485"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H + H ↔ N</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 xml:space="preserve"> + H</w:t>
            </w:r>
            <w:r w:rsidRPr="006440D7">
              <w:rPr>
                <w:rFonts w:ascii="Times New Roman" w:eastAsia="Times New Roman" w:hAnsi="Times New Roman" w:cs="Times New Roman"/>
                <w:color w:val="000000"/>
                <w:sz w:val="24"/>
                <w:szCs w:val="24"/>
                <w:vertAlign w:val="subscript"/>
              </w:rPr>
              <w:t>2</w:t>
            </w:r>
          </w:p>
        </w:tc>
        <w:tc>
          <w:tcPr>
            <w:tcW w:w="2160" w:type="dxa"/>
            <w:tcBorders>
              <w:top w:val="nil"/>
              <w:left w:val="nil"/>
              <w:bottom w:val="single" w:sz="4" w:space="0" w:color="auto"/>
              <w:right w:val="single" w:sz="4" w:space="0" w:color="auto"/>
            </w:tcBorders>
            <w:shd w:val="clear" w:color="auto" w:fill="auto"/>
            <w:noWrap/>
            <w:vAlign w:val="bottom"/>
            <w:hideMark/>
          </w:tcPr>
          <w:p w14:paraId="6A94D4BC"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1.000E+14</w:t>
            </w:r>
          </w:p>
        </w:tc>
        <w:tc>
          <w:tcPr>
            <w:tcW w:w="900" w:type="dxa"/>
            <w:tcBorders>
              <w:top w:val="nil"/>
              <w:left w:val="nil"/>
              <w:bottom w:val="single" w:sz="4" w:space="0" w:color="auto"/>
              <w:right w:val="single" w:sz="4" w:space="0" w:color="auto"/>
            </w:tcBorders>
            <w:shd w:val="clear" w:color="auto" w:fill="auto"/>
            <w:noWrap/>
            <w:vAlign w:val="bottom"/>
            <w:hideMark/>
          </w:tcPr>
          <w:p w14:paraId="6AB22901"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0.00</w:t>
            </w:r>
          </w:p>
        </w:tc>
        <w:tc>
          <w:tcPr>
            <w:tcW w:w="1440" w:type="dxa"/>
            <w:tcBorders>
              <w:top w:val="nil"/>
              <w:left w:val="nil"/>
              <w:bottom w:val="single" w:sz="4" w:space="0" w:color="auto"/>
              <w:right w:val="single" w:sz="4" w:space="0" w:color="auto"/>
            </w:tcBorders>
            <w:shd w:val="clear" w:color="auto" w:fill="auto"/>
            <w:noWrap/>
            <w:vAlign w:val="bottom"/>
            <w:hideMark/>
          </w:tcPr>
          <w:p w14:paraId="4FDBFD1B"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w:t>
            </w:r>
          </w:p>
        </w:tc>
      </w:tr>
      <w:tr w:rsidR="006440D7" w:rsidRPr="006440D7" w14:paraId="393D8124"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513CD9D3"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38</w:t>
            </w:r>
          </w:p>
        </w:tc>
        <w:tc>
          <w:tcPr>
            <w:tcW w:w="2897" w:type="dxa"/>
            <w:tcBorders>
              <w:top w:val="nil"/>
              <w:left w:val="nil"/>
              <w:bottom w:val="single" w:sz="4" w:space="0" w:color="auto"/>
              <w:right w:val="single" w:sz="4" w:space="0" w:color="auto"/>
            </w:tcBorders>
            <w:shd w:val="clear" w:color="auto" w:fill="auto"/>
            <w:noWrap/>
            <w:vAlign w:val="bottom"/>
            <w:hideMark/>
          </w:tcPr>
          <w:p w14:paraId="267D464D"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H + O ↔ N</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O + H</w:t>
            </w:r>
          </w:p>
        </w:tc>
        <w:tc>
          <w:tcPr>
            <w:tcW w:w="2160" w:type="dxa"/>
            <w:tcBorders>
              <w:top w:val="nil"/>
              <w:left w:val="nil"/>
              <w:bottom w:val="single" w:sz="4" w:space="0" w:color="auto"/>
              <w:right w:val="single" w:sz="4" w:space="0" w:color="auto"/>
            </w:tcBorders>
            <w:shd w:val="clear" w:color="auto" w:fill="auto"/>
            <w:noWrap/>
            <w:vAlign w:val="bottom"/>
            <w:hideMark/>
          </w:tcPr>
          <w:p w14:paraId="2EFEB8DD"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1.000E+14</w:t>
            </w:r>
          </w:p>
        </w:tc>
        <w:tc>
          <w:tcPr>
            <w:tcW w:w="900" w:type="dxa"/>
            <w:tcBorders>
              <w:top w:val="nil"/>
              <w:left w:val="nil"/>
              <w:bottom w:val="single" w:sz="4" w:space="0" w:color="auto"/>
              <w:right w:val="single" w:sz="4" w:space="0" w:color="auto"/>
            </w:tcBorders>
            <w:shd w:val="clear" w:color="auto" w:fill="auto"/>
            <w:noWrap/>
            <w:vAlign w:val="bottom"/>
            <w:hideMark/>
          </w:tcPr>
          <w:p w14:paraId="7D06B54C"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0.00</w:t>
            </w:r>
          </w:p>
        </w:tc>
        <w:tc>
          <w:tcPr>
            <w:tcW w:w="1440" w:type="dxa"/>
            <w:tcBorders>
              <w:top w:val="nil"/>
              <w:left w:val="nil"/>
              <w:bottom w:val="single" w:sz="4" w:space="0" w:color="auto"/>
              <w:right w:val="single" w:sz="4" w:space="0" w:color="auto"/>
            </w:tcBorders>
            <w:shd w:val="clear" w:color="auto" w:fill="auto"/>
            <w:noWrap/>
            <w:vAlign w:val="bottom"/>
            <w:hideMark/>
          </w:tcPr>
          <w:p w14:paraId="05661B99"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w:t>
            </w:r>
          </w:p>
        </w:tc>
      </w:tr>
      <w:tr w:rsidR="006440D7" w:rsidRPr="006440D7" w14:paraId="78282CDE"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079023A3"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39</w:t>
            </w:r>
          </w:p>
        </w:tc>
        <w:tc>
          <w:tcPr>
            <w:tcW w:w="2897" w:type="dxa"/>
            <w:tcBorders>
              <w:top w:val="nil"/>
              <w:left w:val="nil"/>
              <w:bottom w:val="single" w:sz="4" w:space="0" w:color="auto"/>
              <w:right w:val="single" w:sz="4" w:space="0" w:color="auto"/>
            </w:tcBorders>
            <w:shd w:val="clear" w:color="auto" w:fill="auto"/>
            <w:noWrap/>
            <w:vAlign w:val="bottom"/>
            <w:hideMark/>
          </w:tcPr>
          <w:p w14:paraId="3FB3EAB9"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H + OH ↔ N</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 xml:space="preserve"> + H</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O</w:t>
            </w:r>
          </w:p>
        </w:tc>
        <w:tc>
          <w:tcPr>
            <w:tcW w:w="2160" w:type="dxa"/>
            <w:tcBorders>
              <w:top w:val="nil"/>
              <w:left w:val="nil"/>
              <w:bottom w:val="single" w:sz="4" w:space="0" w:color="auto"/>
              <w:right w:val="single" w:sz="4" w:space="0" w:color="auto"/>
            </w:tcBorders>
            <w:shd w:val="clear" w:color="auto" w:fill="auto"/>
            <w:noWrap/>
            <w:vAlign w:val="bottom"/>
            <w:hideMark/>
          </w:tcPr>
          <w:p w14:paraId="7440921F"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5.000E+13</w:t>
            </w:r>
          </w:p>
        </w:tc>
        <w:tc>
          <w:tcPr>
            <w:tcW w:w="900" w:type="dxa"/>
            <w:tcBorders>
              <w:top w:val="nil"/>
              <w:left w:val="nil"/>
              <w:bottom w:val="single" w:sz="4" w:space="0" w:color="auto"/>
              <w:right w:val="single" w:sz="4" w:space="0" w:color="auto"/>
            </w:tcBorders>
            <w:shd w:val="clear" w:color="auto" w:fill="auto"/>
            <w:noWrap/>
            <w:vAlign w:val="bottom"/>
            <w:hideMark/>
          </w:tcPr>
          <w:p w14:paraId="6C32A413"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0.00</w:t>
            </w:r>
          </w:p>
        </w:tc>
        <w:tc>
          <w:tcPr>
            <w:tcW w:w="1440" w:type="dxa"/>
            <w:tcBorders>
              <w:top w:val="nil"/>
              <w:left w:val="nil"/>
              <w:bottom w:val="single" w:sz="4" w:space="0" w:color="auto"/>
              <w:right w:val="single" w:sz="4" w:space="0" w:color="auto"/>
            </w:tcBorders>
            <w:shd w:val="clear" w:color="auto" w:fill="auto"/>
            <w:noWrap/>
            <w:vAlign w:val="bottom"/>
            <w:hideMark/>
          </w:tcPr>
          <w:p w14:paraId="6DCD4DA2"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w:t>
            </w:r>
          </w:p>
        </w:tc>
      </w:tr>
      <w:tr w:rsidR="006440D7" w:rsidRPr="006440D7" w14:paraId="45599C59"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384E4BF1"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40</w:t>
            </w:r>
          </w:p>
        </w:tc>
        <w:tc>
          <w:tcPr>
            <w:tcW w:w="2897" w:type="dxa"/>
            <w:tcBorders>
              <w:top w:val="nil"/>
              <w:left w:val="nil"/>
              <w:bottom w:val="single" w:sz="4" w:space="0" w:color="auto"/>
              <w:right w:val="single" w:sz="4" w:space="0" w:color="auto"/>
            </w:tcBorders>
            <w:shd w:val="clear" w:color="auto" w:fill="auto"/>
            <w:noWrap/>
            <w:vAlign w:val="bottom"/>
            <w:hideMark/>
          </w:tcPr>
          <w:p w14:paraId="2EC429CE"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HNO + M ↔ H + NO + M</w:t>
            </w:r>
          </w:p>
        </w:tc>
        <w:tc>
          <w:tcPr>
            <w:tcW w:w="2160" w:type="dxa"/>
            <w:tcBorders>
              <w:top w:val="nil"/>
              <w:left w:val="nil"/>
              <w:bottom w:val="single" w:sz="4" w:space="0" w:color="auto"/>
              <w:right w:val="single" w:sz="4" w:space="0" w:color="auto"/>
            </w:tcBorders>
            <w:shd w:val="clear" w:color="auto" w:fill="auto"/>
            <w:noWrap/>
            <w:vAlign w:val="bottom"/>
            <w:hideMark/>
          </w:tcPr>
          <w:p w14:paraId="368481BA"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1.500E+16</w:t>
            </w:r>
          </w:p>
        </w:tc>
        <w:tc>
          <w:tcPr>
            <w:tcW w:w="900" w:type="dxa"/>
            <w:tcBorders>
              <w:top w:val="nil"/>
              <w:left w:val="nil"/>
              <w:bottom w:val="single" w:sz="4" w:space="0" w:color="auto"/>
              <w:right w:val="single" w:sz="4" w:space="0" w:color="auto"/>
            </w:tcBorders>
            <w:shd w:val="clear" w:color="auto" w:fill="auto"/>
            <w:noWrap/>
            <w:vAlign w:val="bottom"/>
            <w:hideMark/>
          </w:tcPr>
          <w:p w14:paraId="147197C3"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0.00</w:t>
            </w:r>
          </w:p>
        </w:tc>
        <w:tc>
          <w:tcPr>
            <w:tcW w:w="1440" w:type="dxa"/>
            <w:tcBorders>
              <w:top w:val="nil"/>
              <w:left w:val="nil"/>
              <w:bottom w:val="single" w:sz="4" w:space="0" w:color="auto"/>
              <w:right w:val="single" w:sz="4" w:space="0" w:color="auto"/>
            </w:tcBorders>
            <w:shd w:val="clear" w:color="auto" w:fill="auto"/>
            <w:noWrap/>
            <w:vAlign w:val="bottom"/>
            <w:hideMark/>
          </w:tcPr>
          <w:p w14:paraId="64D7C97D"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204</w:t>
            </w:r>
          </w:p>
        </w:tc>
      </w:tr>
      <w:tr w:rsidR="006440D7" w:rsidRPr="006440D7" w14:paraId="586C1CF8"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19CFD74E"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41</w:t>
            </w:r>
          </w:p>
        </w:tc>
        <w:tc>
          <w:tcPr>
            <w:tcW w:w="2897" w:type="dxa"/>
            <w:tcBorders>
              <w:top w:val="nil"/>
              <w:left w:val="nil"/>
              <w:bottom w:val="single" w:sz="4" w:space="0" w:color="auto"/>
              <w:right w:val="single" w:sz="4" w:space="0" w:color="auto"/>
            </w:tcBorders>
            <w:shd w:val="clear" w:color="auto" w:fill="auto"/>
            <w:noWrap/>
            <w:vAlign w:val="bottom"/>
            <w:hideMark/>
          </w:tcPr>
          <w:p w14:paraId="55837E10"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HNO + H ↔ NO + H</w:t>
            </w:r>
            <w:r w:rsidRPr="006440D7">
              <w:rPr>
                <w:rFonts w:ascii="Times New Roman" w:eastAsia="Times New Roman" w:hAnsi="Times New Roman" w:cs="Times New Roman"/>
                <w:color w:val="000000"/>
                <w:sz w:val="24"/>
                <w:szCs w:val="24"/>
                <w:vertAlign w:val="subscript"/>
              </w:rPr>
              <w:t>2</w:t>
            </w:r>
          </w:p>
        </w:tc>
        <w:tc>
          <w:tcPr>
            <w:tcW w:w="2160" w:type="dxa"/>
            <w:tcBorders>
              <w:top w:val="nil"/>
              <w:left w:val="nil"/>
              <w:bottom w:val="single" w:sz="4" w:space="0" w:color="auto"/>
              <w:right w:val="single" w:sz="4" w:space="0" w:color="auto"/>
            </w:tcBorders>
            <w:shd w:val="clear" w:color="auto" w:fill="auto"/>
            <w:noWrap/>
            <w:vAlign w:val="bottom"/>
            <w:hideMark/>
          </w:tcPr>
          <w:p w14:paraId="30880487"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4.400E+11</w:t>
            </w:r>
          </w:p>
        </w:tc>
        <w:tc>
          <w:tcPr>
            <w:tcW w:w="900" w:type="dxa"/>
            <w:tcBorders>
              <w:top w:val="nil"/>
              <w:left w:val="nil"/>
              <w:bottom w:val="single" w:sz="4" w:space="0" w:color="auto"/>
              <w:right w:val="single" w:sz="4" w:space="0" w:color="auto"/>
            </w:tcBorders>
            <w:shd w:val="clear" w:color="auto" w:fill="auto"/>
            <w:noWrap/>
            <w:vAlign w:val="bottom"/>
            <w:hideMark/>
          </w:tcPr>
          <w:p w14:paraId="6D228B47"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0.72</w:t>
            </w:r>
          </w:p>
        </w:tc>
        <w:tc>
          <w:tcPr>
            <w:tcW w:w="1440" w:type="dxa"/>
            <w:tcBorders>
              <w:top w:val="nil"/>
              <w:left w:val="nil"/>
              <w:bottom w:val="single" w:sz="4" w:space="0" w:color="auto"/>
              <w:right w:val="single" w:sz="4" w:space="0" w:color="auto"/>
            </w:tcBorders>
            <w:shd w:val="clear" w:color="auto" w:fill="auto"/>
            <w:noWrap/>
            <w:vAlign w:val="bottom"/>
            <w:hideMark/>
          </w:tcPr>
          <w:p w14:paraId="614613A2"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2.72</w:t>
            </w:r>
          </w:p>
        </w:tc>
      </w:tr>
      <w:tr w:rsidR="006440D7" w:rsidRPr="006440D7" w14:paraId="2A99C466"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46A03E3E"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42</w:t>
            </w:r>
          </w:p>
        </w:tc>
        <w:tc>
          <w:tcPr>
            <w:tcW w:w="2897" w:type="dxa"/>
            <w:tcBorders>
              <w:top w:val="nil"/>
              <w:left w:val="nil"/>
              <w:bottom w:val="single" w:sz="4" w:space="0" w:color="auto"/>
              <w:right w:val="single" w:sz="4" w:space="0" w:color="auto"/>
            </w:tcBorders>
            <w:shd w:val="clear" w:color="auto" w:fill="auto"/>
            <w:noWrap/>
            <w:vAlign w:val="bottom"/>
            <w:hideMark/>
          </w:tcPr>
          <w:p w14:paraId="0C80BCCC"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HNO + OH ↔ NO + H</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O</w:t>
            </w:r>
          </w:p>
        </w:tc>
        <w:tc>
          <w:tcPr>
            <w:tcW w:w="2160" w:type="dxa"/>
            <w:tcBorders>
              <w:top w:val="nil"/>
              <w:left w:val="nil"/>
              <w:bottom w:val="single" w:sz="4" w:space="0" w:color="auto"/>
              <w:right w:val="single" w:sz="4" w:space="0" w:color="auto"/>
            </w:tcBorders>
            <w:shd w:val="clear" w:color="auto" w:fill="auto"/>
            <w:noWrap/>
            <w:vAlign w:val="bottom"/>
            <w:hideMark/>
          </w:tcPr>
          <w:p w14:paraId="41D7A3A5"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3.600E+13</w:t>
            </w:r>
          </w:p>
        </w:tc>
        <w:tc>
          <w:tcPr>
            <w:tcW w:w="900" w:type="dxa"/>
            <w:tcBorders>
              <w:top w:val="nil"/>
              <w:left w:val="nil"/>
              <w:bottom w:val="single" w:sz="4" w:space="0" w:color="auto"/>
              <w:right w:val="single" w:sz="4" w:space="0" w:color="auto"/>
            </w:tcBorders>
            <w:shd w:val="clear" w:color="auto" w:fill="auto"/>
            <w:noWrap/>
            <w:vAlign w:val="bottom"/>
            <w:hideMark/>
          </w:tcPr>
          <w:p w14:paraId="08ADBA00"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0.00</w:t>
            </w:r>
          </w:p>
        </w:tc>
        <w:tc>
          <w:tcPr>
            <w:tcW w:w="1440" w:type="dxa"/>
            <w:tcBorders>
              <w:top w:val="nil"/>
              <w:left w:val="nil"/>
              <w:bottom w:val="single" w:sz="4" w:space="0" w:color="auto"/>
              <w:right w:val="single" w:sz="4" w:space="0" w:color="auto"/>
            </w:tcBorders>
            <w:shd w:val="clear" w:color="auto" w:fill="auto"/>
            <w:noWrap/>
            <w:vAlign w:val="bottom"/>
            <w:hideMark/>
          </w:tcPr>
          <w:p w14:paraId="0BC5494D"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w:t>
            </w:r>
          </w:p>
        </w:tc>
      </w:tr>
      <w:tr w:rsidR="006440D7" w:rsidRPr="006440D7" w14:paraId="6CAEF97D"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68104416"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43</w:t>
            </w:r>
          </w:p>
        </w:tc>
        <w:tc>
          <w:tcPr>
            <w:tcW w:w="2897" w:type="dxa"/>
            <w:tcBorders>
              <w:top w:val="nil"/>
              <w:left w:val="nil"/>
              <w:bottom w:val="nil"/>
              <w:right w:val="single" w:sz="4" w:space="0" w:color="auto"/>
            </w:tcBorders>
            <w:shd w:val="clear" w:color="auto" w:fill="auto"/>
            <w:noWrap/>
            <w:vAlign w:val="bottom"/>
            <w:hideMark/>
          </w:tcPr>
          <w:p w14:paraId="5310E153"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NO + CH</w:t>
            </w:r>
            <w:r w:rsidRPr="006440D7">
              <w:rPr>
                <w:rFonts w:ascii="Times New Roman" w:eastAsia="Times New Roman" w:hAnsi="Times New Roman" w:cs="Times New Roman"/>
                <w:color w:val="000000"/>
                <w:sz w:val="24"/>
                <w:szCs w:val="24"/>
                <w:vertAlign w:val="subscript"/>
              </w:rPr>
              <w:t>3</w:t>
            </w:r>
            <w:r w:rsidRPr="006440D7">
              <w:rPr>
                <w:rFonts w:ascii="Times New Roman" w:eastAsia="Times New Roman" w:hAnsi="Times New Roman" w:cs="Times New Roman"/>
                <w:color w:val="000000"/>
                <w:sz w:val="24"/>
                <w:szCs w:val="24"/>
              </w:rPr>
              <w:t xml:space="preserve"> ↔ HCN + H</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O</w:t>
            </w:r>
          </w:p>
        </w:tc>
        <w:tc>
          <w:tcPr>
            <w:tcW w:w="2160" w:type="dxa"/>
            <w:tcBorders>
              <w:top w:val="nil"/>
              <w:left w:val="nil"/>
              <w:bottom w:val="single" w:sz="4" w:space="0" w:color="auto"/>
              <w:right w:val="single" w:sz="4" w:space="0" w:color="auto"/>
            </w:tcBorders>
            <w:shd w:val="clear" w:color="auto" w:fill="auto"/>
            <w:noWrap/>
            <w:vAlign w:val="bottom"/>
            <w:hideMark/>
          </w:tcPr>
          <w:p w14:paraId="49A1051E"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8.300E+11</w:t>
            </w:r>
          </w:p>
        </w:tc>
        <w:tc>
          <w:tcPr>
            <w:tcW w:w="900" w:type="dxa"/>
            <w:tcBorders>
              <w:top w:val="nil"/>
              <w:left w:val="nil"/>
              <w:bottom w:val="single" w:sz="4" w:space="0" w:color="auto"/>
              <w:right w:val="single" w:sz="4" w:space="0" w:color="auto"/>
            </w:tcBorders>
            <w:shd w:val="clear" w:color="auto" w:fill="auto"/>
            <w:noWrap/>
            <w:vAlign w:val="bottom"/>
            <w:hideMark/>
          </w:tcPr>
          <w:p w14:paraId="414E332E"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0.00</w:t>
            </w:r>
          </w:p>
        </w:tc>
        <w:tc>
          <w:tcPr>
            <w:tcW w:w="1440" w:type="dxa"/>
            <w:tcBorders>
              <w:top w:val="nil"/>
              <w:left w:val="nil"/>
              <w:bottom w:val="single" w:sz="4" w:space="0" w:color="auto"/>
              <w:right w:val="single" w:sz="4" w:space="0" w:color="auto"/>
            </w:tcBorders>
            <w:shd w:val="clear" w:color="auto" w:fill="auto"/>
            <w:noWrap/>
            <w:vAlign w:val="bottom"/>
            <w:hideMark/>
          </w:tcPr>
          <w:p w14:paraId="700E3909"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67.3</w:t>
            </w:r>
          </w:p>
        </w:tc>
      </w:tr>
      <w:tr w:rsidR="006440D7" w:rsidRPr="006440D7" w14:paraId="026C84E0"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0FA62DEB"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44</w:t>
            </w:r>
          </w:p>
        </w:tc>
        <w:tc>
          <w:tcPr>
            <w:tcW w:w="2897" w:type="dxa"/>
            <w:tcBorders>
              <w:top w:val="single" w:sz="4" w:space="0" w:color="auto"/>
              <w:left w:val="nil"/>
              <w:bottom w:val="single" w:sz="4" w:space="0" w:color="auto"/>
              <w:right w:val="single" w:sz="4" w:space="0" w:color="auto"/>
            </w:tcBorders>
            <w:shd w:val="clear" w:color="auto" w:fill="auto"/>
            <w:noWrap/>
            <w:vAlign w:val="bottom"/>
            <w:hideMark/>
          </w:tcPr>
          <w:p w14:paraId="753C4D6F"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NO + CH</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 xml:space="preserve"> ↔ HNCO + H</w:t>
            </w:r>
          </w:p>
        </w:tc>
        <w:tc>
          <w:tcPr>
            <w:tcW w:w="2160" w:type="dxa"/>
            <w:tcBorders>
              <w:top w:val="nil"/>
              <w:left w:val="nil"/>
              <w:bottom w:val="single" w:sz="4" w:space="0" w:color="auto"/>
              <w:right w:val="single" w:sz="4" w:space="0" w:color="auto"/>
            </w:tcBorders>
            <w:shd w:val="clear" w:color="auto" w:fill="auto"/>
            <w:noWrap/>
            <w:vAlign w:val="bottom"/>
            <w:hideMark/>
          </w:tcPr>
          <w:p w14:paraId="25739CF4"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2.900E+12</w:t>
            </w:r>
          </w:p>
        </w:tc>
        <w:tc>
          <w:tcPr>
            <w:tcW w:w="900" w:type="dxa"/>
            <w:tcBorders>
              <w:top w:val="nil"/>
              <w:left w:val="nil"/>
              <w:bottom w:val="single" w:sz="4" w:space="0" w:color="auto"/>
              <w:right w:val="single" w:sz="4" w:space="0" w:color="auto"/>
            </w:tcBorders>
            <w:shd w:val="clear" w:color="auto" w:fill="auto"/>
            <w:noWrap/>
            <w:vAlign w:val="bottom"/>
            <w:hideMark/>
          </w:tcPr>
          <w:p w14:paraId="5F58F968"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0.00</w:t>
            </w:r>
          </w:p>
        </w:tc>
        <w:tc>
          <w:tcPr>
            <w:tcW w:w="1440" w:type="dxa"/>
            <w:tcBorders>
              <w:top w:val="nil"/>
              <w:left w:val="nil"/>
              <w:bottom w:val="single" w:sz="4" w:space="0" w:color="auto"/>
              <w:right w:val="single" w:sz="4" w:space="0" w:color="auto"/>
            </w:tcBorders>
            <w:shd w:val="clear" w:color="auto" w:fill="auto"/>
            <w:noWrap/>
            <w:vAlign w:val="bottom"/>
            <w:hideMark/>
          </w:tcPr>
          <w:p w14:paraId="7364F088"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-2.5</w:t>
            </w:r>
          </w:p>
        </w:tc>
      </w:tr>
      <w:tr w:rsidR="006440D7" w:rsidRPr="006440D7" w14:paraId="15EAD761"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18323568"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45</w:t>
            </w:r>
          </w:p>
        </w:tc>
        <w:tc>
          <w:tcPr>
            <w:tcW w:w="2897" w:type="dxa"/>
            <w:tcBorders>
              <w:top w:val="nil"/>
              <w:left w:val="nil"/>
              <w:bottom w:val="nil"/>
              <w:right w:val="single" w:sz="4" w:space="0" w:color="auto"/>
            </w:tcBorders>
            <w:shd w:val="clear" w:color="auto" w:fill="auto"/>
            <w:noWrap/>
            <w:vAlign w:val="bottom"/>
            <w:hideMark/>
          </w:tcPr>
          <w:p w14:paraId="59379AD1"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NO + CH ↔ HCN + O</w:t>
            </w:r>
          </w:p>
        </w:tc>
        <w:tc>
          <w:tcPr>
            <w:tcW w:w="2160" w:type="dxa"/>
            <w:tcBorders>
              <w:top w:val="nil"/>
              <w:left w:val="nil"/>
              <w:bottom w:val="single" w:sz="4" w:space="0" w:color="auto"/>
              <w:right w:val="single" w:sz="4" w:space="0" w:color="auto"/>
            </w:tcBorders>
            <w:shd w:val="clear" w:color="auto" w:fill="auto"/>
            <w:noWrap/>
            <w:vAlign w:val="bottom"/>
            <w:hideMark/>
          </w:tcPr>
          <w:p w14:paraId="453B3212"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1.100E+14</w:t>
            </w:r>
          </w:p>
        </w:tc>
        <w:tc>
          <w:tcPr>
            <w:tcW w:w="900" w:type="dxa"/>
            <w:tcBorders>
              <w:top w:val="nil"/>
              <w:left w:val="nil"/>
              <w:bottom w:val="single" w:sz="4" w:space="0" w:color="auto"/>
              <w:right w:val="single" w:sz="4" w:space="0" w:color="auto"/>
            </w:tcBorders>
            <w:shd w:val="clear" w:color="auto" w:fill="auto"/>
            <w:noWrap/>
            <w:vAlign w:val="bottom"/>
            <w:hideMark/>
          </w:tcPr>
          <w:p w14:paraId="0AFCB6D5"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0.00</w:t>
            </w:r>
          </w:p>
        </w:tc>
        <w:tc>
          <w:tcPr>
            <w:tcW w:w="1440" w:type="dxa"/>
            <w:tcBorders>
              <w:top w:val="nil"/>
              <w:left w:val="nil"/>
              <w:bottom w:val="single" w:sz="4" w:space="0" w:color="auto"/>
              <w:right w:val="single" w:sz="4" w:space="0" w:color="auto"/>
            </w:tcBorders>
            <w:shd w:val="clear" w:color="auto" w:fill="auto"/>
            <w:noWrap/>
            <w:vAlign w:val="bottom"/>
            <w:hideMark/>
          </w:tcPr>
          <w:p w14:paraId="1BFEB823"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w:t>
            </w:r>
          </w:p>
        </w:tc>
      </w:tr>
      <w:tr w:rsidR="006440D7" w:rsidRPr="006440D7" w14:paraId="50807AB7"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6D5574B5"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46</w:t>
            </w:r>
          </w:p>
        </w:tc>
        <w:tc>
          <w:tcPr>
            <w:tcW w:w="2897" w:type="dxa"/>
            <w:tcBorders>
              <w:top w:val="single" w:sz="4" w:space="0" w:color="auto"/>
              <w:left w:val="nil"/>
              <w:bottom w:val="single" w:sz="4" w:space="0" w:color="auto"/>
              <w:right w:val="single" w:sz="4" w:space="0" w:color="auto"/>
            </w:tcBorders>
            <w:shd w:val="clear" w:color="auto" w:fill="auto"/>
            <w:noWrap/>
            <w:vAlign w:val="bottom"/>
            <w:hideMark/>
          </w:tcPr>
          <w:p w14:paraId="026B471B"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O ↔ N</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 xml:space="preserve"> + O</w:t>
            </w:r>
          </w:p>
        </w:tc>
        <w:tc>
          <w:tcPr>
            <w:tcW w:w="2160" w:type="dxa"/>
            <w:tcBorders>
              <w:top w:val="nil"/>
              <w:left w:val="nil"/>
              <w:bottom w:val="single" w:sz="4" w:space="0" w:color="auto"/>
              <w:right w:val="single" w:sz="4" w:space="0" w:color="auto"/>
            </w:tcBorders>
            <w:shd w:val="clear" w:color="auto" w:fill="auto"/>
            <w:noWrap/>
            <w:vAlign w:val="bottom"/>
            <w:hideMark/>
          </w:tcPr>
          <w:p w14:paraId="68939A51"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2.000E+14</w:t>
            </w:r>
          </w:p>
        </w:tc>
        <w:tc>
          <w:tcPr>
            <w:tcW w:w="900" w:type="dxa"/>
            <w:tcBorders>
              <w:top w:val="nil"/>
              <w:left w:val="nil"/>
              <w:bottom w:val="single" w:sz="4" w:space="0" w:color="auto"/>
              <w:right w:val="single" w:sz="4" w:space="0" w:color="auto"/>
            </w:tcBorders>
            <w:shd w:val="clear" w:color="auto" w:fill="auto"/>
            <w:noWrap/>
            <w:vAlign w:val="bottom"/>
            <w:hideMark/>
          </w:tcPr>
          <w:p w14:paraId="01940886"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0.00</w:t>
            </w:r>
          </w:p>
        </w:tc>
        <w:tc>
          <w:tcPr>
            <w:tcW w:w="1440" w:type="dxa"/>
            <w:tcBorders>
              <w:top w:val="nil"/>
              <w:left w:val="nil"/>
              <w:bottom w:val="single" w:sz="4" w:space="0" w:color="auto"/>
              <w:right w:val="single" w:sz="4" w:space="0" w:color="auto"/>
            </w:tcBorders>
            <w:shd w:val="clear" w:color="auto" w:fill="auto"/>
            <w:noWrap/>
            <w:vAlign w:val="bottom"/>
            <w:hideMark/>
          </w:tcPr>
          <w:p w14:paraId="2717A0CC"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237</w:t>
            </w:r>
          </w:p>
        </w:tc>
      </w:tr>
      <w:tr w:rsidR="006440D7" w:rsidRPr="006440D7" w14:paraId="2B49D250"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6BF0A431"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47</w:t>
            </w:r>
          </w:p>
        </w:tc>
        <w:tc>
          <w:tcPr>
            <w:tcW w:w="2897" w:type="dxa"/>
            <w:tcBorders>
              <w:top w:val="nil"/>
              <w:left w:val="nil"/>
              <w:bottom w:val="single" w:sz="4" w:space="0" w:color="auto"/>
              <w:right w:val="single" w:sz="4" w:space="0" w:color="auto"/>
            </w:tcBorders>
            <w:shd w:val="clear" w:color="auto" w:fill="auto"/>
            <w:noWrap/>
            <w:vAlign w:val="bottom"/>
            <w:hideMark/>
          </w:tcPr>
          <w:p w14:paraId="09D7EEEE"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O + H ↔ N</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 xml:space="preserve"> + OH</w:t>
            </w:r>
          </w:p>
        </w:tc>
        <w:tc>
          <w:tcPr>
            <w:tcW w:w="2160" w:type="dxa"/>
            <w:tcBorders>
              <w:top w:val="nil"/>
              <w:left w:val="nil"/>
              <w:bottom w:val="single" w:sz="4" w:space="0" w:color="auto"/>
              <w:right w:val="single" w:sz="4" w:space="0" w:color="auto"/>
            </w:tcBorders>
            <w:shd w:val="clear" w:color="auto" w:fill="auto"/>
            <w:noWrap/>
            <w:vAlign w:val="bottom"/>
            <w:hideMark/>
          </w:tcPr>
          <w:p w14:paraId="3BF5CF24"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2.230E+14</w:t>
            </w:r>
          </w:p>
        </w:tc>
        <w:tc>
          <w:tcPr>
            <w:tcW w:w="900" w:type="dxa"/>
            <w:tcBorders>
              <w:top w:val="nil"/>
              <w:left w:val="nil"/>
              <w:bottom w:val="single" w:sz="4" w:space="0" w:color="auto"/>
              <w:right w:val="single" w:sz="4" w:space="0" w:color="auto"/>
            </w:tcBorders>
            <w:shd w:val="clear" w:color="auto" w:fill="auto"/>
            <w:noWrap/>
            <w:vAlign w:val="bottom"/>
            <w:hideMark/>
          </w:tcPr>
          <w:p w14:paraId="60187822"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0.00</w:t>
            </w:r>
          </w:p>
        </w:tc>
        <w:tc>
          <w:tcPr>
            <w:tcW w:w="1440" w:type="dxa"/>
            <w:tcBorders>
              <w:top w:val="nil"/>
              <w:left w:val="nil"/>
              <w:bottom w:val="single" w:sz="4" w:space="0" w:color="auto"/>
              <w:right w:val="single" w:sz="4" w:space="0" w:color="auto"/>
            </w:tcBorders>
            <w:shd w:val="clear" w:color="auto" w:fill="auto"/>
            <w:noWrap/>
            <w:vAlign w:val="bottom"/>
            <w:hideMark/>
          </w:tcPr>
          <w:p w14:paraId="25C5AB50"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70.1</w:t>
            </w:r>
          </w:p>
        </w:tc>
      </w:tr>
      <w:tr w:rsidR="006440D7" w:rsidRPr="006440D7" w14:paraId="735A326F"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4A160E05"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48</w:t>
            </w:r>
          </w:p>
        </w:tc>
        <w:tc>
          <w:tcPr>
            <w:tcW w:w="2897" w:type="dxa"/>
            <w:tcBorders>
              <w:top w:val="nil"/>
              <w:left w:val="nil"/>
              <w:bottom w:val="single" w:sz="4" w:space="0" w:color="auto"/>
              <w:right w:val="single" w:sz="4" w:space="0" w:color="auto"/>
            </w:tcBorders>
            <w:shd w:val="clear" w:color="auto" w:fill="auto"/>
            <w:noWrap/>
            <w:vAlign w:val="bottom"/>
            <w:hideMark/>
          </w:tcPr>
          <w:p w14:paraId="4B24B02E"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O + O ↔ 2NO</w:t>
            </w:r>
          </w:p>
        </w:tc>
        <w:tc>
          <w:tcPr>
            <w:tcW w:w="2160" w:type="dxa"/>
            <w:tcBorders>
              <w:top w:val="nil"/>
              <w:left w:val="nil"/>
              <w:bottom w:val="single" w:sz="4" w:space="0" w:color="auto"/>
              <w:right w:val="single" w:sz="4" w:space="0" w:color="auto"/>
            </w:tcBorders>
            <w:shd w:val="clear" w:color="auto" w:fill="auto"/>
            <w:noWrap/>
            <w:vAlign w:val="bottom"/>
            <w:hideMark/>
          </w:tcPr>
          <w:p w14:paraId="5987B0CC"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2.900E+13</w:t>
            </w:r>
          </w:p>
        </w:tc>
        <w:tc>
          <w:tcPr>
            <w:tcW w:w="900" w:type="dxa"/>
            <w:tcBorders>
              <w:top w:val="nil"/>
              <w:left w:val="nil"/>
              <w:bottom w:val="single" w:sz="4" w:space="0" w:color="auto"/>
              <w:right w:val="single" w:sz="4" w:space="0" w:color="auto"/>
            </w:tcBorders>
            <w:shd w:val="clear" w:color="auto" w:fill="auto"/>
            <w:noWrap/>
            <w:vAlign w:val="bottom"/>
            <w:hideMark/>
          </w:tcPr>
          <w:p w14:paraId="45966504"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0.00</w:t>
            </w:r>
          </w:p>
        </w:tc>
        <w:tc>
          <w:tcPr>
            <w:tcW w:w="1440" w:type="dxa"/>
            <w:tcBorders>
              <w:top w:val="nil"/>
              <w:left w:val="nil"/>
              <w:bottom w:val="single" w:sz="4" w:space="0" w:color="auto"/>
              <w:right w:val="single" w:sz="4" w:space="0" w:color="auto"/>
            </w:tcBorders>
            <w:shd w:val="clear" w:color="auto" w:fill="auto"/>
            <w:noWrap/>
            <w:vAlign w:val="bottom"/>
            <w:hideMark/>
          </w:tcPr>
          <w:p w14:paraId="35AE1B4D"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96.9</w:t>
            </w:r>
          </w:p>
        </w:tc>
      </w:tr>
      <w:tr w:rsidR="006440D7" w:rsidRPr="006440D7" w14:paraId="7E341527"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664DC7E1"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49</w:t>
            </w:r>
          </w:p>
        </w:tc>
        <w:tc>
          <w:tcPr>
            <w:tcW w:w="2897" w:type="dxa"/>
            <w:tcBorders>
              <w:top w:val="nil"/>
              <w:left w:val="nil"/>
              <w:bottom w:val="single" w:sz="4" w:space="0" w:color="auto"/>
              <w:right w:val="single" w:sz="4" w:space="0" w:color="auto"/>
            </w:tcBorders>
            <w:shd w:val="clear" w:color="auto" w:fill="auto"/>
            <w:noWrap/>
            <w:vAlign w:val="bottom"/>
            <w:hideMark/>
          </w:tcPr>
          <w:p w14:paraId="50F9F0CF"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O + OH ↔ N</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 xml:space="preserve"> + HO</w:t>
            </w:r>
            <w:r w:rsidRPr="006440D7">
              <w:rPr>
                <w:rFonts w:ascii="Times New Roman" w:eastAsia="Times New Roman" w:hAnsi="Times New Roman" w:cs="Times New Roman"/>
                <w:color w:val="000000"/>
                <w:sz w:val="24"/>
                <w:szCs w:val="24"/>
                <w:vertAlign w:val="subscript"/>
              </w:rPr>
              <w:t>2</w:t>
            </w:r>
          </w:p>
        </w:tc>
        <w:tc>
          <w:tcPr>
            <w:tcW w:w="2160" w:type="dxa"/>
            <w:tcBorders>
              <w:top w:val="nil"/>
              <w:left w:val="nil"/>
              <w:bottom w:val="single" w:sz="4" w:space="0" w:color="auto"/>
              <w:right w:val="single" w:sz="4" w:space="0" w:color="auto"/>
            </w:tcBorders>
            <w:shd w:val="clear" w:color="auto" w:fill="auto"/>
            <w:noWrap/>
            <w:vAlign w:val="bottom"/>
            <w:hideMark/>
          </w:tcPr>
          <w:p w14:paraId="1F980886"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2.000E+12</w:t>
            </w:r>
          </w:p>
        </w:tc>
        <w:tc>
          <w:tcPr>
            <w:tcW w:w="900" w:type="dxa"/>
            <w:tcBorders>
              <w:top w:val="nil"/>
              <w:left w:val="nil"/>
              <w:bottom w:val="single" w:sz="4" w:space="0" w:color="auto"/>
              <w:right w:val="single" w:sz="4" w:space="0" w:color="auto"/>
            </w:tcBorders>
            <w:shd w:val="clear" w:color="auto" w:fill="auto"/>
            <w:noWrap/>
            <w:vAlign w:val="bottom"/>
            <w:hideMark/>
          </w:tcPr>
          <w:p w14:paraId="268BAF8F"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0.00</w:t>
            </w:r>
          </w:p>
        </w:tc>
        <w:tc>
          <w:tcPr>
            <w:tcW w:w="1440" w:type="dxa"/>
            <w:tcBorders>
              <w:top w:val="nil"/>
              <w:left w:val="nil"/>
              <w:bottom w:val="single" w:sz="4" w:space="0" w:color="auto"/>
              <w:right w:val="single" w:sz="4" w:space="0" w:color="auto"/>
            </w:tcBorders>
            <w:shd w:val="clear" w:color="auto" w:fill="auto"/>
            <w:noWrap/>
            <w:vAlign w:val="bottom"/>
            <w:hideMark/>
          </w:tcPr>
          <w:p w14:paraId="57DAC13D"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41.8</w:t>
            </w:r>
          </w:p>
        </w:tc>
      </w:tr>
      <w:tr w:rsidR="006440D7" w:rsidRPr="006440D7" w14:paraId="3813F321"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2F1C6AC3"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50</w:t>
            </w:r>
          </w:p>
        </w:tc>
        <w:tc>
          <w:tcPr>
            <w:tcW w:w="2897" w:type="dxa"/>
            <w:tcBorders>
              <w:top w:val="nil"/>
              <w:left w:val="nil"/>
              <w:bottom w:val="single" w:sz="4" w:space="0" w:color="auto"/>
              <w:right w:val="single" w:sz="4" w:space="0" w:color="auto"/>
            </w:tcBorders>
            <w:shd w:val="clear" w:color="auto" w:fill="auto"/>
            <w:noWrap/>
            <w:vAlign w:val="bottom"/>
            <w:hideMark/>
          </w:tcPr>
          <w:p w14:paraId="70387C66"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NO2 + M ↔ NO + O + M</w:t>
            </w:r>
          </w:p>
        </w:tc>
        <w:tc>
          <w:tcPr>
            <w:tcW w:w="2160" w:type="dxa"/>
            <w:tcBorders>
              <w:top w:val="nil"/>
              <w:left w:val="nil"/>
              <w:bottom w:val="single" w:sz="4" w:space="0" w:color="auto"/>
              <w:right w:val="single" w:sz="4" w:space="0" w:color="auto"/>
            </w:tcBorders>
            <w:shd w:val="clear" w:color="auto" w:fill="auto"/>
            <w:noWrap/>
            <w:vAlign w:val="bottom"/>
            <w:hideMark/>
          </w:tcPr>
          <w:p w14:paraId="420952C9"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1.000E+16</w:t>
            </w:r>
          </w:p>
        </w:tc>
        <w:tc>
          <w:tcPr>
            <w:tcW w:w="900" w:type="dxa"/>
            <w:tcBorders>
              <w:top w:val="nil"/>
              <w:left w:val="nil"/>
              <w:bottom w:val="single" w:sz="4" w:space="0" w:color="auto"/>
              <w:right w:val="single" w:sz="4" w:space="0" w:color="auto"/>
            </w:tcBorders>
            <w:shd w:val="clear" w:color="auto" w:fill="auto"/>
            <w:noWrap/>
            <w:vAlign w:val="bottom"/>
            <w:hideMark/>
          </w:tcPr>
          <w:p w14:paraId="7AB9BB10"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0.00</w:t>
            </w:r>
          </w:p>
        </w:tc>
        <w:tc>
          <w:tcPr>
            <w:tcW w:w="1440" w:type="dxa"/>
            <w:tcBorders>
              <w:top w:val="nil"/>
              <w:left w:val="nil"/>
              <w:bottom w:val="single" w:sz="4" w:space="0" w:color="auto"/>
              <w:right w:val="single" w:sz="4" w:space="0" w:color="auto"/>
            </w:tcBorders>
            <w:shd w:val="clear" w:color="auto" w:fill="auto"/>
            <w:noWrap/>
            <w:vAlign w:val="bottom"/>
            <w:hideMark/>
          </w:tcPr>
          <w:p w14:paraId="424A510B"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276</w:t>
            </w:r>
          </w:p>
        </w:tc>
      </w:tr>
      <w:tr w:rsidR="006440D7" w:rsidRPr="006440D7" w14:paraId="4F7C6652"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7063148C"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51</w:t>
            </w:r>
          </w:p>
        </w:tc>
        <w:tc>
          <w:tcPr>
            <w:tcW w:w="2897" w:type="dxa"/>
            <w:tcBorders>
              <w:top w:val="nil"/>
              <w:left w:val="nil"/>
              <w:bottom w:val="single" w:sz="4" w:space="0" w:color="auto"/>
              <w:right w:val="single" w:sz="4" w:space="0" w:color="auto"/>
            </w:tcBorders>
            <w:shd w:val="clear" w:color="auto" w:fill="auto"/>
            <w:noWrap/>
            <w:vAlign w:val="bottom"/>
            <w:hideMark/>
          </w:tcPr>
          <w:p w14:paraId="24183DB7"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NO + HO</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 xml:space="preserve"> ↔ NO</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 xml:space="preserve"> + OH</w:t>
            </w:r>
          </w:p>
        </w:tc>
        <w:tc>
          <w:tcPr>
            <w:tcW w:w="2160" w:type="dxa"/>
            <w:tcBorders>
              <w:top w:val="nil"/>
              <w:left w:val="nil"/>
              <w:bottom w:val="single" w:sz="4" w:space="0" w:color="auto"/>
              <w:right w:val="single" w:sz="4" w:space="0" w:color="auto"/>
            </w:tcBorders>
            <w:shd w:val="clear" w:color="auto" w:fill="auto"/>
            <w:noWrap/>
            <w:vAlign w:val="bottom"/>
            <w:hideMark/>
          </w:tcPr>
          <w:p w14:paraId="51045CE3"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2.100E+12</w:t>
            </w:r>
          </w:p>
        </w:tc>
        <w:tc>
          <w:tcPr>
            <w:tcW w:w="900" w:type="dxa"/>
            <w:tcBorders>
              <w:top w:val="nil"/>
              <w:left w:val="nil"/>
              <w:bottom w:val="single" w:sz="4" w:space="0" w:color="auto"/>
              <w:right w:val="single" w:sz="4" w:space="0" w:color="auto"/>
            </w:tcBorders>
            <w:shd w:val="clear" w:color="auto" w:fill="auto"/>
            <w:noWrap/>
            <w:vAlign w:val="bottom"/>
            <w:hideMark/>
          </w:tcPr>
          <w:p w14:paraId="2F6C4E47"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0.00</w:t>
            </w:r>
          </w:p>
        </w:tc>
        <w:tc>
          <w:tcPr>
            <w:tcW w:w="1440" w:type="dxa"/>
            <w:tcBorders>
              <w:top w:val="nil"/>
              <w:left w:val="nil"/>
              <w:bottom w:val="single" w:sz="4" w:space="0" w:color="auto"/>
              <w:right w:val="single" w:sz="4" w:space="0" w:color="auto"/>
            </w:tcBorders>
            <w:shd w:val="clear" w:color="auto" w:fill="auto"/>
            <w:noWrap/>
            <w:vAlign w:val="bottom"/>
            <w:hideMark/>
          </w:tcPr>
          <w:p w14:paraId="6903BD27"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-2.01</w:t>
            </w:r>
          </w:p>
        </w:tc>
      </w:tr>
      <w:tr w:rsidR="006440D7" w:rsidRPr="006440D7" w14:paraId="7230E2C3" w14:textId="77777777" w:rsidTr="006440D7">
        <w:trPr>
          <w:trHeight w:val="315"/>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726E39DE"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52</w:t>
            </w:r>
          </w:p>
        </w:tc>
        <w:tc>
          <w:tcPr>
            <w:tcW w:w="2897" w:type="dxa"/>
            <w:tcBorders>
              <w:top w:val="nil"/>
              <w:left w:val="nil"/>
              <w:bottom w:val="single" w:sz="4" w:space="0" w:color="auto"/>
              <w:right w:val="single" w:sz="4" w:space="0" w:color="auto"/>
            </w:tcBorders>
            <w:shd w:val="clear" w:color="auto" w:fill="auto"/>
            <w:noWrap/>
            <w:vAlign w:val="bottom"/>
            <w:hideMark/>
          </w:tcPr>
          <w:p w14:paraId="09AEF0F0"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NO</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 xml:space="preserve"> + H ↔ NO + OH</w:t>
            </w:r>
          </w:p>
        </w:tc>
        <w:tc>
          <w:tcPr>
            <w:tcW w:w="2160" w:type="dxa"/>
            <w:tcBorders>
              <w:top w:val="nil"/>
              <w:left w:val="nil"/>
              <w:bottom w:val="single" w:sz="4" w:space="0" w:color="auto"/>
              <w:right w:val="single" w:sz="4" w:space="0" w:color="auto"/>
            </w:tcBorders>
            <w:shd w:val="clear" w:color="auto" w:fill="auto"/>
            <w:noWrap/>
            <w:vAlign w:val="bottom"/>
            <w:hideMark/>
          </w:tcPr>
          <w:p w14:paraId="175DE142"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3.500E+14</w:t>
            </w:r>
          </w:p>
        </w:tc>
        <w:tc>
          <w:tcPr>
            <w:tcW w:w="900" w:type="dxa"/>
            <w:tcBorders>
              <w:top w:val="nil"/>
              <w:left w:val="nil"/>
              <w:bottom w:val="single" w:sz="4" w:space="0" w:color="auto"/>
              <w:right w:val="single" w:sz="4" w:space="0" w:color="auto"/>
            </w:tcBorders>
            <w:shd w:val="clear" w:color="auto" w:fill="auto"/>
            <w:noWrap/>
            <w:vAlign w:val="bottom"/>
            <w:hideMark/>
          </w:tcPr>
          <w:p w14:paraId="0797720E"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0.00</w:t>
            </w:r>
          </w:p>
        </w:tc>
        <w:tc>
          <w:tcPr>
            <w:tcW w:w="1440" w:type="dxa"/>
            <w:tcBorders>
              <w:top w:val="nil"/>
              <w:left w:val="nil"/>
              <w:bottom w:val="single" w:sz="4" w:space="0" w:color="auto"/>
              <w:right w:val="single" w:sz="4" w:space="0" w:color="auto"/>
            </w:tcBorders>
            <w:shd w:val="clear" w:color="auto" w:fill="auto"/>
            <w:noWrap/>
            <w:vAlign w:val="bottom"/>
            <w:hideMark/>
          </w:tcPr>
          <w:p w14:paraId="57FF24BA"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6.28</w:t>
            </w:r>
          </w:p>
        </w:tc>
      </w:tr>
      <w:tr w:rsidR="006440D7" w:rsidRPr="006440D7" w14:paraId="69C42AE3" w14:textId="77777777" w:rsidTr="006440D7">
        <w:trPr>
          <w:trHeight w:val="287"/>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14:paraId="587841F5"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53</w:t>
            </w:r>
          </w:p>
        </w:tc>
        <w:tc>
          <w:tcPr>
            <w:tcW w:w="2897" w:type="dxa"/>
            <w:tcBorders>
              <w:top w:val="nil"/>
              <w:left w:val="nil"/>
              <w:bottom w:val="single" w:sz="4" w:space="0" w:color="auto"/>
              <w:right w:val="single" w:sz="4" w:space="0" w:color="auto"/>
            </w:tcBorders>
            <w:shd w:val="clear" w:color="auto" w:fill="auto"/>
            <w:noWrap/>
            <w:vAlign w:val="bottom"/>
            <w:hideMark/>
          </w:tcPr>
          <w:p w14:paraId="18873C3B" w14:textId="77777777" w:rsidR="006440D7" w:rsidRPr="006440D7" w:rsidRDefault="006440D7" w:rsidP="006440D7">
            <w:pPr>
              <w:spacing w:after="0" w:line="240" w:lineRule="auto"/>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NO</w:t>
            </w:r>
            <w:r w:rsidRPr="006440D7">
              <w:rPr>
                <w:rFonts w:ascii="Times New Roman" w:eastAsia="Times New Roman" w:hAnsi="Times New Roman" w:cs="Times New Roman"/>
                <w:color w:val="000000"/>
                <w:sz w:val="24"/>
                <w:szCs w:val="24"/>
                <w:vertAlign w:val="subscript"/>
              </w:rPr>
              <w:t>2</w:t>
            </w:r>
            <w:r w:rsidRPr="006440D7">
              <w:rPr>
                <w:rFonts w:ascii="Times New Roman" w:eastAsia="Times New Roman" w:hAnsi="Times New Roman" w:cs="Times New Roman"/>
                <w:color w:val="000000"/>
                <w:sz w:val="24"/>
                <w:szCs w:val="24"/>
              </w:rPr>
              <w:t xml:space="preserve"> + O ↔ NO + O</w:t>
            </w:r>
            <w:r w:rsidRPr="006440D7">
              <w:rPr>
                <w:rFonts w:ascii="Times New Roman" w:eastAsia="Times New Roman" w:hAnsi="Times New Roman" w:cs="Times New Roman"/>
                <w:color w:val="000000"/>
                <w:sz w:val="24"/>
                <w:szCs w:val="24"/>
                <w:vertAlign w:val="subscript"/>
              </w:rPr>
              <w:t>2</w:t>
            </w:r>
          </w:p>
        </w:tc>
        <w:tc>
          <w:tcPr>
            <w:tcW w:w="2160" w:type="dxa"/>
            <w:tcBorders>
              <w:top w:val="nil"/>
              <w:left w:val="nil"/>
              <w:bottom w:val="single" w:sz="4" w:space="0" w:color="auto"/>
              <w:right w:val="single" w:sz="4" w:space="0" w:color="auto"/>
            </w:tcBorders>
            <w:shd w:val="clear" w:color="auto" w:fill="auto"/>
            <w:noWrap/>
            <w:vAlign w:val="bottom"/>
            <w:hideMark/>
          </w:tcPr>
          <w:p w14:paraId="171E7050"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1.000E+13</w:t>
            </w:r>
          </w:p>
        </w:tc>
        <w:tc>
          <w:tcPr>
            <w:tcW w:w="900" w:type="dxa"/>
            <w:tcBorders>
              <w:top w:val="nil"/>
              <w:left w:val="nil"/>
              <w:bottom w:val="single" w:sz="4" w:space="0" w:color="auto"/>
              <w:right w:val="single" w:sz="4" w:space="0" w:color="auto"/>
            </w:tcBorders>
            <w:shd w:val="clear" w:color="auto" w:fill="auto"/>
            <w:noWrap/>
            <w:vAlign w:val="bottom"/>
            <w:hideMark/>
          </w:tcPr>
          <w:p w14:paraId="05C76E7B"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0.00</w:t>
            </w:r>
          </w:p>
        </w:tc>
        <w:tc>
          <w:tcPr>
            <w:tcW w:w="1440" w:type="dxa"/>
            <w:tcBorders>
              <w:top w:val="nil"/>
              <w:left w:val="nil"/>
              <w:bottom w:val="single" w:sz="4" w:space="0" w:color="auto"/>
              <w:right w:val="single" w:sz="4" w:space="0" w:color="auto"/>
            </w:tcBorders>
            <w:shd w:val="clear" w:color="auto" w:fill="auto"/>
            <w:noWrap/>
            <w:vAlign w:val="bottom"/>
            <w:hideMark/>
          </w:tcPr>
          <w:p w14:paraId="4EE607C0" w14:textId="77777777" w:rsidR="006440D7" w:rsidRPr="006440D7" w:rsidRDefault="006440D7" w:rsidP="006440D7">
            <w:pPr>
              <w:spacing w:after="0" w:line="240" w:lineRule="auto"/>
              <w:jc w:val="center"/>
              <w:rPr>
                <w:rFonts w:ascii="Times New Roman" w:eastAsia="Times New Roman" w:hAnsi="Times New Roman" w:cs="Times New Roman"/>
                <w:color w:val="000000"/>
                <w:sz w:val="24"/>
                <w:szCs w:val="24"/>
              </w:rPr>
            </w:pPr>
            <w:r w:rsidRPr="006440D7">
              <w:rPr>
                <w:rFonts w:ascii="Times New Roman" w:eastAsia="Times New Roman" w:hAnsi="Times New Roman" w:cs="Times New Roman"/>
                <w:color w:val="000000"/>
                <w:sz w:val="24"/>
                <w:szCs w:val="24"/>
              </w:rPr>
              <w:t>2.51</w:t>
            </w:r>
          </w:p>
        </w:tc>
      </w:tr>
    </w:tbl>
    <w:p w14:paraId="25AE3403" w14:textId="77777777" w:rsidR="006440D7" w:rsidRPr="006440D7" w:rsidRDefault="006440D7" w:rsidP="006440D7">
      <w:pPr>
        <w:spacing w:after="0" w:line="240" w:lineRule="auto"/>
        <w:jc w:val="both"/>
        <w:rPr>
          <w:rFonts w:ascii="Times New Roman" w:eastAsia="Times New Roman" w:hAnsi="Times New Roman" w:cs="Times New Roman"/>
          <w:sz w:val="24"/>
          <w:szCs w:val="24"/>
        </w:rPr>
      </w:pPr>
    </w:p>
    <w:p w14:paraId="270E1FFF"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Calibri" w:hAnsi="Times New Roman" w:cs="Times New Roman"/>
          <w:color w:val="231F20"/>
          <w:sz w:val="24"/>
          <w:szCs w:val="24"/>
        </w:rPr>
        <w:t>Rate constants are given by, k = AT</w:t>
      </w:r>
      <w:r w:rsidRPr="006440D7">
        <w:rPr>
          <w:rFonts w:ascii="Times New Roman" w:eastAsia="Calibri" w:hAnsi="Times New Roman" w:cs="Times New Roman"/>
          <w:color w:val="231F20"/>
          <w:sz w:val="24"/>
          <w:szCs w:val="24"/>
          <w:vertAlign w:val="superscript"/>
        </w:rPr>
        <w:t>n</w:t>
      </w:r>
      <w:r w:rsidRPr="006440D7">
        <w:rPr>
          <w:rFonts w:ascii="Times New Roman" w:eastAsia="Calibri" w:hAnsi="Times New Roman" w:cs="Times New Roman"/>
          <w:color w:val="231F20"/>
          <w:sz w:val="24"/>
          <w:szCs w:val="24"/>
        </w:rPr>
        <w:t xml:space="preserve"> exp (-E</w:t>
      </w:r>
      <w:r w:rsidRPr="006440D7">
        <w:rPr>
          <w:rFonts w:ascii="Times New Roman" w:eastAsia="Calibri" w:hAnsi="Times New Roman" w:cs="Times New Roman"/>
          <w:color w:val="231F20"/>
          <w:sz w:val="24"/>
          <w:szCs w:val="24"/>
          <w:vertAlign w:val="subscript"/>
        </w:rPr>
        <w:t>a</w:t>
      </w:r>
      <w:r w:rsidRPr="006440D7">
        <w:rPr>
          <w:rFonts w:ascii="Times New Roman" w:eastAsia="Calibri" w:hAnsi="Times New Roman" w:cs="Times New Roman"/>
          <w:color w:val="231F20"/>
          <w:sz w:val="24"/>
          <w:szCs w:val="24"/>
        </w:rPr>
        <w:t>/R</w:t>
      </w:r>
      <w:r w:rsidRPr="006440D7">
        <w:rPr>
          <w:rFonts w:ascii="Times New Roman" w:eastAsia="Calibri" w:hAnsi="Times New Roman" w:cs="Times New Roman"/>
          <w:color w:val="231F20"/>
          <w:sz w:val="24"/>
          <w:szCs w:val="24"/>
          <w:vertAlign w:val="subscript"/>
        </w:rPr>
        <w:t>u</w:t>
      </w:r>
      <w:r w:rsidRPr="006440D7">
        <w:rPr>
          <w:rFonts w:ascii="Times New Roman" w:eastAsia="Calibri" w:hAnsi="Times New Roman" w:cs="Times New Roman"/>
          <w:color w:val="231F20"/>
          <w:sz w:val="24"/>
          <w:szCs w:val="24"/>
        </w:rPr>
        <w:t>T)</w:t>
      </w:r>
    </w:p>
    <w:p w14:paraId="7F44B13F" w14:textId="263F44B2" w:rsidR="00A67A34" w:rsidRPr="00A67A34" w:rsidRDefault="006440D7" w:rsidP="00A67A34">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 xml:space="preserve">The thermochemical data file and the chemical kinetic reaction mechanism can be found at: </w:t>
      </w:r>
      <w:hyperlink r:id="rId411" w:history="1">
        <w:r w:rsidRPr="006440D7">
          <w:rPr>
            <w:rFonts w:ascii="Times New Roman" w:eastAsia="Times New Roman" w:hAnsi="Times New Roman" w:cs="Times New Roman"/>
            <w:color w:val="0000FF"/>
            <w:sz w:val="24"/>
            <w:szCs w:val="24"/>
            <w:u w:val="single"/>
          </w:rPr>
          <w:t>http://web.eng.ucsd.edu/mae/groups/combustion/mechanism.html</w:t>
        </w:r>
      </w:hyperlink>
    </w:p>
    <w:p w14:paraId="47813273" w14:textId="00989549" w:rsidR="006440D7" w:rsidRPr="006440D7" w:rsidRDefault="00BF61B4" w:rsidP="00541646">
      <w:pPr>
        <w:pStyle w:val="Heading1"/>
        <w:numPr>
          <w:ilvl w:val="0"/>
          <w:numId w:val="45"/>
        </w:numPr>
        <w:spacing w:line="360" w:lineRule="auto"/>
        <w:ind w:left="1440"/>
        <w:jc w:val="right"/>
      </w:pPr>
      <w:r>
        <w:lastRenderedPageBreak/>
        <w:t xml:space="preserve"> </w:t>
      </w:r>
      <w:r w:rsidR="002E35EC">
        <w:t xml:space="preserve"> </w:t>
      </w:r>
      <w:bookmarkStart w:id="466" w:name="_Toc480497158"/>
      <w:r w:rsidR="006440D7" w:rsidRPr="006440D7">
        <w:t>A</w:t>
      </w:r>
      <w:r w:rsidR="00541646">
        <w:t>IR ENTRAINMENT CALCULATION FOR JET FLAME REACTOR MODEL</w:t>
      </w:r>
      <w:bookmarkEnd w:id="466"/>
      <w:r w:rsidR="006440D7" w:rsidRPr="006440D7">
        <w:t xml:space="preserve"> </w:t>
      </w:r>
    </w:p>
    <w:p w14:paraId="4279526C" w14:textId="7CCB1026" w:rsidR="006440D7" w:rsidRPr="006440D7" w:rsidRDefault="006440D7" w:rsidP="008F2D86">
      <w:pPr>
        <w:spacing w:after="120" w:line="360" w:lineRule="auto"/>
        <w:jc w:val="both"/>
        <w:rPr>
          <w:rFonts w:ascii="Times New Roman" w:eastAsia="Times New Roman" w:hAnsi="Times New Roman" w:cs="Times New Roman"/>
          <w:bCs/>
          <w:sz w:val="24"/>
          <w:szCs w:val="24"/>
        </w:rPr>
      </w:pPr>
      <w:r w:rsidRPr="006440D7">
        <w:rPr>
          <w:rFonts w:ascii="Times New Roman" w:eastAsia="Times New Roman" w:hAnsi="Times New Roman" w:cs="Times New Roman"/>
          <w:sz w:val="24"/>
          <w:szCs w:val="24"/>
        </w:rPr>
        <w:t>______________________________________________________________________</w:t>
      </w:r>
    </w:p>
    <w:p w14:paraId="435BE19C" w14:textId="46E04A1D" w:rsidR="006440D7" w:rsidRPr="006440D7" w:rsidRDefault="006440D7" w:rsidP="00B70144">
      <w:pPr>
        <w:spacing w:after="120" w:line="480" w:lineRule="auto"/>
        <w:ind w:firstLine="720"/>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As discussed in section 8.</w:t>
      </w:r>
      <w:r w:rsidR="00A379C8">
        <w:rPr>
          <w:rFonts w:ascii="Times New Roman" w:eastAsia="Times New Roman" w:hAnsi="Times New Roman" w:cs="Times New Roman"/>
          <w:sz w:val="24"/>
          <w:szCs w:val="24"/>
        </w:rPr>
        <w:t>5</w:t>
      </w:r>
      <w:r w:rsidRPr="006440D7">
        <w:rPr>
          <w:rFonts w:ascii="Times New Roman" w:eastAsia="Times New Roman" w:hAnsi="Times New Roman" w:cs="Times New Roman"/>
          <w:sz w:val="24"/>
          <w:szCs w:val="24"/>
        </w:rPr>
        <w:t>, the jet flame reactor model was incorporated with the effect of ambient air entrainment in to the flame. This section presents the employed procedure for calculating the air entrainment in to the flame.</w:t>
      </w:r>
    </w:p>
    <w:p w14:paraId="36EAF87C"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6F4B8C94"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The mass flow rate across any given axial plane can be calculated using the equation:</w:t>
      </w:r>
    </w:p>
    <w:p w14:paraId="405CFA4F" w14:textId="77777777" w:rsidR="006440D7" w:rsidRPr="006440D7" w:rsidRDefault="006C145C" w:rsidP="006440D7">
      <w:pPr>
        <w:spacing w:after="120" w:line="480" w:lineRule="auto"/>
        <w:jc w:val="both"/>
        <w:rPr>
          <w:rFonts w:ascii="Cambria Math" w:eastAsia="Times New Roman" w:hAnsi="Cambria Math" w:cs="Times New Roman"/>
          <w:sz w:val="24"/>
          <w:szCs w:val="24"/>
          <w:oMath/>
        </w:rPr>
      </w:pPr>
      <m:oMathPara>
        <m:oMathParaPr>
          <m:jc m:val="left"/>
        </m:oMathParaPr>
        <m:oMath>
          <m:sSub>
            <m:sSubPr>
              <m:ctrlPr>
                <w:rPr>
                  <w:rFonts w:ascii="Cambria Math" w:eastAsia="Times New Roman" w:hAnsi="Cambria Math" w:cs="Times New Roman"/>
                  <w:sz w:val="24"/>
                  <w:szCs w:val="24"/>
                </w:rPr>
              </m:ctrlPr>
            </m:sSubPr>
            <m:e>
              <m:acc>
                <m:accPr>
                  <m:chr m:val="̇"/>
                  <m:ctrlPr>
                    <w:rPr>
                      <w:rFonts w:ascii="Cambria Math" w:eastAsia="Times New Roman" w:hAnsi="Cambria Math" w:cs="Times New Roman"/>
                      <w:sz w:val="24"/>
                      <w:szCs w:val="24"/>
                    </w:rPr>
                  </m:ctrlPr>
                </m:accPr>
                <m:e>
                  <m:r>
                    <m:rPr>
                      <m:nor/>
                    </m:rPr>
                    <w:rPr>
                      <w:rFonts w:ascii="Times New Roman" w:eastAsia="Times New Roman" w:hAnsi="Times New Roman" w:cs="Times New Roman"/>
                      <w:sz w:val="24"/>
                      <w:szCs w:val="24"/>
                    </w:rPr>
                    <m:t>m</m:t>
                  </m:r>
                </m:e>
              </m:acc>
            </m:e>
            <m:sub>
              <m:r>
                <m:rPr>
                  <m:nor/>
                </m:rPr>
                <w:rPr>
                  <w:rFonts w:ascii="Times New Roman" w:eastAsia="Times New Roman" w:hAnsi="Times New Roman" w:cs="Times New Roman"/>
                  <w:sz w:val="24"/>
                  <w:szCs w:val="24"/>
                </w:rPr>
                <m:t xml:space="preserve">axial plane </m:t>
              </m:r>
            </m:sub>
          </m:sSub>
          <m:r>
            <m:rPr>
              <m:nor/>
            </m:rPr>
            <w:rPr>
              <w:rFonts w:ascii="Times New Roman" w:eastAsia="Times New Roman" w:hAnsi="Times New Roman" w:cs="Times New Roman"/>
              <w:sz w:val="24"/>
              <w:szCs w:val="24"/>
            </w:rPr>
            <m:t xml:space="preserve"> = </m:t>
          </m:r>
          <m:nary>
            <m:naryPr>
              <m:limLoc m:val="undOvr"/>
              <m:ctrlPr>
                <w:rPr>
                  <w:rFonts w:ascii="Cambria Math" w:eastAsia="Times New Roman" w:hAnsi="Cambria Math" w:cs="Times New Roman"/>
                  <w:sz w:val="24"/>
                  <w:szCs w:val="24"/>
                </w:rPr>
              </m:ctrlPr>
            </m:naryPr>
            <m:sub>
              <m:r>
                <m:rPr>
                  <m:nor/>
                </m:rPr>
                <w:rPr>
                  <w:rFonts w:ascii="Times New Roman" w:eastAsia="Times New Roman" w:hAnsi="Times New Roman" w:cs="Times New Roman"/>
                  <w:sz w:val="24"/>
                  <w:szCs w:val="24"/>
                </w:rPr>
                <m:t>0</m:t>
              </m:r>
            </m:sub>
            <m:sup>
              <m:r>
                <m:rPr>
                  <m:nor/>
                </m:rPr>
                <w:rPr>
                  <w:rFonts w:ascii="Times New Roman" w:eastAsia="Times New Roman" w:hAnsi="Times New Roman" w:cs="Times New Roman"/>
                  <w:sz w:val="24"/>
                  <w:szCs w:val="24"/>
                </w:rPr>
                <m:t>R</m:t>
              </m:r>
            </m:sup>
            <m:e>
              <m:d>
                <m:dPr>
                  <m:ctrlPr>
                    <w:rPr>
                      <w:rFonts w:ascii="Cambria Math" w:eastAsia="Times New Roman" w:hAnsi="Cambria Math" w:cs="Times New Roman"/>
                      <w:sz w:val="24"/>
                      <w:szCs w:val="24"/>
                    </w:rPr>
                  </m:ctrlPr>
                </m:dPr>
                <m:e>
                  <m:r>
                    <m:rPr>
                      <m:nor/>
                    </m:rPr>
                    <w:rPr>
                      <w:rFonts w:ascii="Times New Roman" w:eastAsia="Times New Roman" w:hAnsi="Times New Roman" w:cs="Times New Roman"/>
                      <w:sz w:val="24"/>
                      <w:szCs w:val="24"/>
                    </w:rPr>
                    <m:t>ρ</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u</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2πr</m:t>
                  </m:r>
                </m:e>
              </m:d>
              <m:r>
                <m:rPr>
                  <m:nor/>
                </m:rPr>
                <w:rPr>
                  <w:rFonts w:ascii="Times New Roman" w:eastAsia="Times New Roman" w:hAnsi="Times New Roman" w:cs="Times New Roman"/>
                  <w:sz w:val="24"/>
                  <w:szCs w:val="24"/>
                </w:rPr>
                <m:t xml:space="preserve"> dr</m:t>
              </m:r>
            </m:e>
          </m:nary>
        </m:oMath>
      </m:oMathPara>
    </w:p>
    <w:p w14:paraId="49FB7BF2" w14:textId="77777777" w:rsidR="006440D7" w:rsidRPr="006440D7" w:rsidRDefault="006C145C" w:rsidP="006440D7">
      <w:pPr>
        <w:spacing w:after="120" w:line="480" w:lineRule="auto"/>
        <w:jc w:val="both"/>
        <w:rPr>
          <w:rFonts w:ascii="Cambria Math" w:eastAsia="Times New Roman" w:hAnsi="Cambria Math" w:cs="Times New Roman"/>
          <w:sz w:val="24"/>
          <w:szCs w:val="24"/>
          <w:oMath/>
        </w:rPr>
      </w:pPr>
      <m:oMathPara>
        <m:oMathParaPr>
          <m:jc m:val="left"/>
        </m:oMathParaPr>
        <m:oMath>
          <m:sSub>
            <m:sSubPr>
              <m:ctrlPr>
                <w:rPr>
                  <w:rFonts w:ascii="Cambria Math" w:eastAsia="Times New Roman" w:hAnsi="Cambria Math" w:cs="Times New Roman"/>
                  <w:sz w:val="24"/>
                  <w:szCs w:val="24"/>
                </w:rPr>
              </m:ctrlPr>
            </m:sSubPr>
            <m:e>
              <m:acc>
                <m:accPr>
                  <m:chr m:val="̇"/>
                  <m:ctrlPr>
                    <w:rPr>
                      <w:rFonts w:ascii="Cambria Math" w:eastAsia="Times New Roman" w:hAnsi="Cambria Math" w:cs="Times New Roman"/>
                      <w:sz w:val="24"/>
                      <w:szCs w:val="24"/>
                    </w:rPr>
                  </m:ctrlPr>
                </m:accPr>
                <m:e>
                  <m:r>
                    <m:rPr>
                      <m:nor/>
                    </m:rPr>
                    <w:rPr>
                      <w:rFonts w:ascii="Times New Roman" w:eastAsia="Times New Roman" w:hAnsi="Times New Roman" w:cs="Times New Roman"/>
                      <w:sz w:val="24"/>
                      <w:szCs w:val="24"/>
                    </w:rPr>
                    <m:t>m</m:t>
                  </m:r>
                </m:e>
              </m:acc>
            </m:e>
            <m:sub>
              <m:r>
                <m:rPr>
                  <m:nor/>
                </m:rPr>
                <w:rPr>
                  <w:rFonts w:ascii="Times New Roman" w:eastAsia="Times New Roman" w:hAnsi="Times New Roman" w:cs="Times New Roman"/>
                  <w:sz w:val="24"/>
                  <w:szCs w:val="24"/>
                </w:rPr>
                <m:t xml:space="preserve">axial plane </m:t>
              </m:r>
            </m:sub>
          </m:sSub>
          <m:r>
            <m:rPr>
              <m:nor/>
            </m:rPr>
            <w:rPr>
              <w:rFonts w:ascii="Times New Roman" w:eastAsia="Times New Roman" w:hAnsi="Times New Roman" w:cs="Times New Roman"/>
              <w:sz w:val="24"/>
              <w:szCs w:val="24"/>
            </w:rPr>
            <m:t xml:space="preserve"> = 2π</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nary>
            <m:naryPr>
              <m:limLoc m:val="undOvr"/>
              <m:ctrlPr>
                <w:rPr>
                  <w:rFonts w:ascii="Cambria Math" w:eastAsia="Times New Roman" w:hAnsi="Cambria Math" w:cs="Times New Roman"/>
                  <w:sz w:val="24"/>
                  <w:szCs w:val="24"/>
                </w:rPr>
              </m:ctrlPr>
            </m:naryPr>
            <m:sub>
              <m:r>
                <m:rPr>
                  <m:nor/>
                </m:rPr>
                <w:rPr>
                  <w:rFonts w:ascii="Times New Roman" w:eastAsia="Times New Roman" w:hAnsi="Times New Roman" w:cs="Times New Roman"/>
                  <w:sz w:val="24"/>
                  <w:szCs w:val="24"/>
                </w:rPr>
                <m:t>0</m:t>
              </m:r>
            </m:sub>
            <m:sup>
              <m:r>
                <m:rPr>
                  <m:nor/>
                </m:rPr>
                <w:rPr>
                  <w:rFonts w:ascii="Times New Roman" w:eastAsia="Times New Roman" w:hAnsi="Times New Roman" w:cs="Times New Roman"/>
                  <w:sz w:val="24"/>
                  <w:szCs w:val="24"/>
                </w:rPr>
                <m:t>R</m:t>
              </m:r>
            </m:sup>
            <m:e>
              <m:d>
                <m:dPr>
                  <m:ctrlPr>
                    <w:rPr>
                      <w:rFonts w:ascii="Cambria Math" w:eastAsia="Times New Roman" w:hAnsi="Cambria Math" w:cs="Times New Roman"/>
                      <w:sz w:val="24"/>
                      <w:szCs w:val="24"/>
                    </w:rPr>
                  </m:ctrlPr>
                </m:dPr>
                <m:e>
                  <m:r>
                    <m:rPr>
                      <m:nor/>
                    </m:rPr>
                    <w:rPr>
                      <w:rFonts w:ascii="Times New Roman" w:eastAsia="Times New Roman" w:hAnsi="Times New Roman" w:cs="Times New Roman"/>
                      <w:sz w:val="24"/>
                      <w:szCs w:val="24"/>
                    </w:rPr>
                    <m:t>ρ</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u</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r</m:t>
                  </m:r>
                </m:e>
              </m:d>
              <m:r>
                <m:rPr>
                  <m:nor/>
                </m:rPr>
                <w:rPr>
                  <w:rFonts w:ascii="Times New Roman" w:eastAsia="Times New Roman" w:hAnsi="Times New Roman" w:cs="Times New Roman"/>
                  <w:sz w:val="24"/>
                  <w:szCs w:val="24"/>
                </w:rPr>
                <m:t xml:space="preserve"> dr</m:t>
              </m:r>
            </m:e>
          </m:nary>
        </m:oMath>
      </m:oMathPara>
    </w:p>
    <w:p w14:paraId="4FCEC52F" w14:textId="77777777" w:rsidR="006440D7" w:rsidRPr="006440D7" w:rsidRDefault="006C145C" w:rsidP="006440D7">
      <w:pPr>
        <w:spacing w:after="120" w:line="480" w:lineRule="auto"/>
        <w:jc w:val="both"/>
        <w:rPr>
          <w:rFonts w:ascii="Cambria Math" w:eastAsia="Times New Roman" w:hAnsi="Cambria Math" w:cs="Times New Roman"/>
          <w:sz w:val="24"/>
          <w:szCs w:val="24"/>
          <w:oMath/>
        </w:rPr>
      </w:pPr>
      <m:oMathPara>
        <m:oMathParaPr>
          <m:jc m:val="left"/>
        </m:oMathParaPr>
        <m:oMath>
          <m:sSub>
            <m:sSubPr>
              <m:ctrlPr>
                <w:rPr>
                  <w:rFonts w:ascii="Cambria Math" w:eastAsia="Times New Roman" w:hAnsi="Cambria Math" w:cs="Times New Roman"/>
                  <w:sz w:val="24"/>
                  <w:szCs w:val="24"/>
                </w:rPr>
              </m:ctrlPr>
            </m:sSubPr>
            <m:e>
              <m:acc>
                <m:accPr>
                  <m:chr m:val="̇"/>
                  <m:ctrlPr>
                    <w:rPr>
                      <w:rFonts w:ascii="Cambria Math" w:eastAsia="Times New Roman" w:hAnsi="Cambria Math" w:cs="Times New Roman"/>
                      <w:sz w:val="24"/>
                      <w:szCs w:val="24"/>
                    </w:rPr>
                  </m:ctrlPr>
                </m:accPr>
                <m:e>
                  <m:r>
                    <m:rPr>
                      <m:nor/>
                    </m:rPr>
                    <w:rPr>
                      <w:rFonts w:ascii="Times New Roman" w:eastAsia="Times New Roman" w:hAnsi="Times New Roman" w:cs="Times New Roman"/>
                      <w:sz w:val="24"/>
                      <w:szCs w:val="24"/>
                    </w:rPr>
                    <m:t>m</m:t>
                  </m:r>
                </m:e>
              </m:acc>
            </m:e>
            <m:sub>
              <m:r>
                <m:rPr>
                  <m:nor/>
                </m:rPr>
                <w:rPr>
                  <w:rFonts w:ascii="Times New Roman" w:eastAsia="Times New Roman" w:hAnsi="Times New Roman" w:cs="Times New Roman"/>
                  <w:sz w:val="24"/>
                  <w:szCs w:val="24"/>
                </w:rPr>
                <m:t xml:space="preserve">axial plane </m:t>
              </m:r>
            </m:sub>
          </m:sSub>
          <m:r>
            <m:rPr>
              <m:nor/>
            </m:rPr>
            <w:rPr>
              <w:rFonts w:ascii="Times New Roman" w:eastAsia="Times New Roman" w:hAnsi="Times New Roman" w:cs="Times New Roman"/>
              <w:sz w:val="24"/>
              <w:szCs w:val="24"/>
            </w:rPr>
            <m:t xml:space="preserve"> = 2π </m:t>
          </m:r>
          <m:d>
            <m:dPr>
              <m:begChr m:val="["/>
              <m:endChr m:val="]"/>
              <m:ctrlPr>
                <w:rPr>
                  <w:rFonts w:ascii="Cambria Math" w:eastAsia="Times New Roman" w:hAnsi="Cambria Math" w:cs="Times New Roman"/>
                  <w:sz w:val="24"/>
                  <w:szCs w:val="24"/>
                </w:rPr>
              </m:ctrlPr>
            </m:dPr>
            <m:e>
              <m:d>
                <m:dPr>
                  <m:ctrlPr>
                    <w:rPr>
                      <w:rFonts w:ascii="Cambria Math" w:eastAsia="Times New Roman" w:hAnsi="Cambria Math" w:cs="Times New Roman"/>
                      <w:sz w:val="24"/>
                      <w:szCs w:val="24"/>
                    </w:rPr>
                  </m:ctrlPr>
                </m:dPr>
                <m:e>
                  <m:f>
                    <m:fPr>
                      <m:ctrlPr>
                        <w:rPr>
                          <w:rFonts w:ascii="Cambria Math" w:eastAsia="Times New Roman" w:hAnsi="Cambria Math" w:cs="Times New Roman"/>
                          <w:sz w:val="24"/>
                          <w:szCs w:val="24"/>
                        </w:rPr>
                      </m:ctrlPr>
                    </m:fPr>
                    <m:num>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ρ</m:t>
                          </m:r>
                        </m:e>
                        <m:sub>
                          <m:r>
                            <m:rPr>
                              <m:nor/>
                            </m:rPr>
                            <w:rPr>
                              <w:rFonts w:ascii="Times New Roman" w:eastAsia="Times New Roman" w:hAnsi="Times New Roman" w:cs="Times New Roman"/>
                              <w:sz w:val="24"/>
                              <w:szCs w:val="24"/>
                            </w:rPr>
                            <m:t>1</m:t>
                          </m:r>
                        </m:sub>
                      </m:s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u</m:t>
                          </m:r>
                        </m:e>
                        <m:sub>
                          <m:r>
                            <m:rPr>
                              <m:nor/>
                            </m:rPr>
                            <w:rPr>
                              <w:rFonts w:ascii="Times New Roman" w:eastAsia="Times New Roman" w:hAnsi="Times New Roman" w:cs="Times New Roman"/>
                              <w:sz w:val="24"/>
                              <w:szCs w:val="24"/>
                            </w:rPr>
                            <m:t>1</m:t>
                          </m:r>
                        </m:sub>
                      </m:s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r</m:t>
                          </m:r>
                        </m:e>
                        <m:sub>
                          <m:r>
                            <m:rPr>
                              <m:nor/>
                            </m:rPr>
                            <w:rPr>
                              <w:rFonts w:ascii="Times New Roman" w:eastAsia="Times New Roman" w:hAnsi="Times New Roman" w:cs="Times New Roman"/>
                              <w:sz w:val="24"/>
                              <w:szCs w:val="24"/>
                            </w:rPr>
                            <m:t>1</m:t>
                          </m:r>
                        </m:sub>
                      </m:sSub>
                      <m:r>
                        <m:rPr>
                          <m:nor/>
                        </m:rPr>
                        <w:rPr>
                          <w:rFonts w:ascii="Times New Roman" w:eastAsia="Times New Roman" w:hAnsi="Times New Roman" w:cs="Times New Roman"/>
                          <w:sz w:val="24"/>
                          <w:szCs w:val="24"/>
                        </w:rPr>
                        <m:t xml:space="preserve">+ </m:t>
                      </m:r>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ρ</m:t>
                          </m:r>
                        </m:e>
                        <m:sub>
                          <m:r>
                            <m:rPr>
                              <m:nor/>
                            </m:rPr>
                            <w:rPr>
                              <w:rFonts w:ascii="Times New Roman" w:eastAsia="Times New Roman" w:hAnsi="Times New Roman" w:cs="Times New Roman"/>
                              <w:sz w:val="24"/>
                              <w:szCs w:val="24"/>
                            </w:rPr>
                            <m:t>2</m:t>
                          </m:r>
                        </m:sub>
                      </m:s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u</m:t>
                          </m:r>
                        </m:e>
                        <m:sub>
                          <m:r>
                            <m:rPr>
                              <m:nor/>
                            </m:rPr>
                            <w:rPr>
                              <w:rFonts w:ascii="Times New Roman" w:eastAsia="Times New Roman" w:hAnsi="Times New Roman" w:cs="Times New Roman"/>
                              <w:sz w:val="24"/>
                              <w:szCs w:val="24"/>
                            </w:rPr>
                            <m:t>2</m:t>
                          </m:r>
                        </m:sub>
                      </m:s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r</m:t>
                          </m:r>
                        </m:e>
                        <m:sub>
                          <m:r>
                            <m:rPr>
                              <m:nor/>
                            </m:rPr>
                            <w:rPr>
                              <w:rFonts w:ascii="Times New Roman" w:eastAsia="Times New Roman" w:hAnsi="Times New Roman" w:cs="Times New Roman"/>
                              <w:sz w:val="24"/>
                              <w:szCs w:val="24"/>
                            </w:rPr>
                            <m:t>2</m:t>
                          </m:r>
                        </m:sub>
                      </m:sSub>
                    </m:num>
                    <m:den>
                      <m:r>
                        <m:rPr>
                          <m:nor/>
                        </m:rPr>
                        <w:rPr>
                          <w:rFonts w:ascii="Times New Roman" w:eastAsia="Times New Roman" w:hAnsi="Times New Roman" w:cs="Times New Roman"/>
                          <w:sz w:val="24"/>
                          <w:szCs w:val="24"/>
                        </w:rPr>
                        <m:t>2</m:t>
                      </m:r>
                    </m:den>
                  </m:f>
                </m:e>
              </m:d>
              <m:r>
                <m:rPr>
                  <m:nor/>
                </m:rPr>
                <w:rPr>
                  <w:rFonts w:ascii="Times New Roman" w:eastAsia="Times New Roman" w:hAnsi="Times New Roman" w:cs="Times New Roman"/>
                  <w:sz w:val="24"/>
                  <w:szCs w:val="24"/>
                </w:rPr>
                <m:t>∆</m:t>
              </m:r>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r</m:t>
                  </m:r>
                </m:e>
                <m:sub>
                  <m:r>
                    <m:rPr>
                      <m:nor/>
                    </m:rPr>
                    <w:rPr>
                      <w:rFonts w:ascii="Times New Roman" w:eastAsia="Times New Roman" w:hAnsi="Times New Roman" w:cs="Times New Roman"/>
                      <w:sz w:val="24"/>
                      <w:szCs w:val="24"/>
                    </w:rPr>
                    <m:t>1</m:t>
                  </m:r>
                </m:sub>
              </m:sSub>
              <m:r>
                <m:rPr>
                  <m:nor/>
                </m:rPr>
                <w:rPr>
                  <w:rFonts w:ascii="Times New Roman" w:eastAsia="Times New Roman" w:hAnsi="Times New Roman" w:cs="Times New Roman"/>
                  <w:sz w:val="24"/>
                  <w:szCs w:val="24"/>
                </w:rPr>
                <m:t>+</m:t>
              </m:r>
              <m:d>
                <m:dPr>
                  <m:ctrlPr>
                    <w:rPr>
                      <w:rFonts w:ascii="Cambria Math" w:eastAsia="Times New Roman" w:hAnsi="Cambria Math" w:cs="Times New Roman"/>
                      <w:sz w:val="24"/>
                      <w:szCs w:val="24"/>
                    </w:rPr>
                  </m:ctrlPr>
                </m:dPr>
                <m:e>
                  <m:f>
                    <m:fPr>
                      <m:ctrlPr>
                        <w:rPr>
                          <w:rFonts w:ascii="Cambria Math" w:eastAsia="Times New Roman" w:hAnsi="Cambria Math" w:cs="Times New Roman"/>
                          <w:sz w:val="24"/>
                          <w:szCs w:val="24"/>
                        </w:rPr>
                      </m:ctrlPr>
                    </m:fPr>
                    <m:num>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ρ</m:t>
                          </m:r>
                        </m:e>
                        <m:sub>
                          <m:r>
                            <m:rPr>
                              <m:nor/>
                            </m:rPr>
                            <w:rPr>
                              <w:rFonts w:ascii="Times New Roman" w:eastAsia="Times New Roman" w:hAnsi="Times New Roman" w:cs="Times New Roman"/>
                              <w:sz w:val="24"/>
                              <w:szCs w:val="24"/>
                            </w:rPr>
                            <m:t>1</m:t>
                          </m:r>
                        </m:sub>
                      </m:s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u</m:t>
                          </m:r>
                        </m:e>
                        <m:sub>
                          <m:r>
                            <m:rPr>
                              <m:nor/>
                            </m:rPr>
                            <w:rPr>
                              <w:rFonts w:ascii="Times New Roman" w:eastAsia="Times New Roman" w:hAnsi="Times New Roman" w:cs="Times New Roman"/>
                              <w:sz w:val="24"/>
                              <w:szCs w:val="24"/>
                            </w:rPr>
                            <m:t>1</m:t>
                          </m:r>
                        </m:sub>
                      </m:s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r</m:t>
                          </m:r>
                        </m:e>
                        <m:sub>
                          <m:r>
                            <m:rPr>
                              <m:nor/>
                            </m:rPr>
                            <w:rPr>
                              <w:rFonts w:ascii="Times New Roman" w:eastAsia="Times New Roman" w:hAnsi="Times New Roman" w:cs="Times New Roman"/>
                              <w:sz w:val="24"/>
                              <w:szCs w:val="24"/>
                            </w:rPr>
                            <m:t>1</m:t>
                          </m:r>
                        </m:sub>
                      </m:sSub>
                      <m:r>
                        <m:rPr>
                          <m:nor/>
                        </m:rPr>
                        <w:rPr>
                          <w:rFonts w:ascii="Times New Roman" w:eastAsia="Times New Roman" w:hAnsi="Times New Roman" w:cs="Times New Roman"/>
                          <w:sz w:val="24"/>
                          <w:szCs w:val="24"/>
                        </w:rPr>
                        <m:t xml:space="preserve">+ </m:t>
                      </m:r>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ρ</m:t>
                          </m:r>
                        </m:e>
                        <m:sub>
                          <m:r>
                            <m:rPr>
                              <m:nor/>
                            </m:rPr>
                            <w:rPr>
                              <w:rFonts w:ascii="Times New Roman" w:eastAsia="Times New Roman" w:hAnsi="Times New Roman" w:cs="Times New Roman"/>
                              <w:sz w:val="24"/>
                              <w:szCs w:val="24"/>
                            </w:rPr>
                            <m:t>2</m:t>
                          </m:r>
                        </m:sub>
                      </m:s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u</m:t>
                          </m:r>
                        </m:e>
                        <m:sub>
                          <m:r>
                            <m:rPr>
                              <m:nor/>
                            </m:rPr>
                            <w:rPr>
                              <w:rFonts w:ascii="Times New Roman" w:eastAsia="Times New Roman" w:hAnsi="Times New Roman" w:cs="Times New Roman"/>
                              <w:sz w:val="24"/>
                              <w:szCs w:val="24"/>
                            </w:rPr>
                            <m:t>2</m:t>
                          </m:r>
                        </m:sub>
                      </m:sSub>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r</m:t>
                          </m:r>
                        </m:e>
                        <m:sub>
                          <m:r>
                            <m:rPr>
                              <m:nor/>
                            </m:rPr>
                            <w:rPr>
                              <w:rFonts w:ascii="Times New Roman" w:eastAsia="Times New Roman" w:hAnsi="Times New Roman" w:cs="Times New Roman"/>
                              <w:sz w:val="24"/>
                              <w:szCs w:val="24"/>
                            </w:rPr>
                            <m:t>2</m:t>
                          </m:r>
                        </m:sub>
                      </m:sSub>
                    </m:num>
                    <m:den>
                      <m:r>
                        <m:rPr>
                          <m:nor/>
                        </m:rPr>
                        <w:rPr>
                          <w:rFonts w:ascii="Times New Roman" w:eastAsia="Times New Roman" w:hAnsi="Times New Roman" w:cs="Times New Roman"/>
                          <w:sz w:val="24"/>
                          <w:szCs w:val="24"/>
                        </w:rPr>
                        <m:t>2</m:t>
                      </m:r>
                    </m:den>
                  </m:f>
                </m:e>
              </m:d>
              <m:r>
                <m:rPr>
                  <m:nor/>
                </m:rPr>
                <w:rPr>
                  <w:rFonts w:ascii="Times New Roman" w:eastAsia="Times New Roman" w:hAnsi="Times New Roman" w:cs="Times New Roman"/>
                  <w:sz w:val="24"/>
                  <w:szCs w:val="24"/>
                </w:rPr>
                <m:t>∆</m:t>
              </m:r>
              <m:sSub>
                <m:sSubPr>
                  <m:ctrlPr>
                    <w:rPr>
                      <w:rFonts w:ascii="Cambria Math" w:eastAsia="Times New Roman" w:hAnsi="Cambria Math" w:cs="Times New Roman"/>
                      <w:sz w:val="24"/>
                      <w:szCs w:val="24"/>
                    </w:rPr>
                  </m:ctrlPr>
                </m:sSubPr>
                <m:e>
                  <m:r>
                    <m:rPr>
                      <m:nor/>
                    </m:rPr>
                    <w:rPr>
                      <w:rFonts w:ascii="Times New Roman" w:eastAsia="Times New Roman" w:hAnsi="Times New Roman" w:cs="Times New Roman"/>
                      <w:sz w:val="24"/>
                      <w:szCs w:val="24"/>
                    </w:rPr>
                    <m:t>r</m:t>
                  </m:r>
                </m:e>
                <m:sub>
                  <m:r>
                    <m:rPr>
                      <m:nor/>
                    </m:rPr>
                    <w:rPr>
                      <w:rFonts w:ascii="Times New Roman" w:eastAsia="Times New Roman" w:hAnsi="Times New Roman" w:cs="Times New Roman"/>
                      <w:sz w:val="24"/>
                      <w:szCs w:val="24"/>
                    </w:rPr>
                    <m:t>2</m:t>
                  </m:r>
                </m:sub>
              </m:sSub>
              <m:r>
                <m:rPr>
                  <m:nor/>
                </m:rPr>
                <w:rPr>
                  <w:rFonts w:ascii="Times New Roman" w:eastAsia="Times New Roman" w:hAnsi="Times New Roman" w:cs="Times New Roman"/>
                  <w:sz w:val="24"/>
                  <w:szCs w:val="24"/>
                </w:rPr>
                <m:t xml:space="preserve"> </m:t>
              </m:r>
            </m:e>
          </m:d>
        </m:oMath>
      </m:oMathPara>
    </w:p>
    <w:p w14:paraId="4A6F86D9"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33950674"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Hence the amount of air entrained into the flame between two axial heights can be approximated by subtracting the mass flow across the axial plane at those corresponding heights assuming infinitesimal steps in the axial direction.</w:t>
      </w:r>
    </w:p>
    <w:p w14:paraId="77255EE3" w14:textId="77777777" w:rsidR="006440D7" w:rsidRDefault="006440D7" w:rsidP="006440D7">
      <w:pPr>
        <w:spacing w:after="120" w:line="480" w:lineRule="auto"/>
        <w:jc w:val="both"/>
        <w:rPr>
          <w:rFonts w:ascii="Times New Roman" w:eastAsia="Times New Roman" w:hAnsi="Times New Roman" w:cs="Times New Roman"/>
          <w:sz w:val="24"/>
          <w:szCs w:val="24"/>
        </w:rPr>
      </w:pPr>
    </w:p>
    <w:p w14:paraId="58149895" w14:textId="77777777" w:rsidR="008F2D86" w:rsidRDefault="008F2D86" w:rsidP="006440D7">
      <w:pPr>
        <w:spacing w:after="120" w:line="480" w:lineRule="auto"/>
        <w:jc w:val="both"/>
        <w:rPr>
          <w:rFonts w:ascii="Times New Roman" w:eastAsia="Times New Roman" w:hAnsi="Times New Roman" w:cs="Times New Roman"/>
          <w:sz w:val="24"/>
          <w:szCs w:val="24"/>
        </w:rPr>
      </w:pPr>
    </w:p>
    <w:p w14:paraId="292E7627" w14:textId="77777777" w:rsidR="008F2D86" w:rsidRDefault="008F2D86" w:rsidP="006440D7">
      <w:pPr>
        <w:spacing w:after="120" w:line="480" w:lineRule="auto"/>
        <w:jc w:val="both"/>
        <w:rPr>
          <w:rFonts w:ascii="Times New Roman" w:eastAsia="Times New Roman" w:hAnsi="Times New Roman" w:cs="Times New Roman"/>
          <w:sz w:val="24"/>
          <w:szCs w:val="24"/>
        </w:rPr>
      </w:pPr>
    </w:p>
    <w:p w14:paraId="767790D4" w14:textId="77777777" w:rsidR="008F2D86" w:rsidRPr="006440D7" w:rsidRDefault="008F2D86" w:rsidP="006440D7">
      <w:pPr>
        <w:spacing w:after="120" w:line="480" w:lineRule="auto"/>
        <w:jc w:val="both"/>
        <w:rPr>
          <w:rFonts w:ascii="Times New Roman" w:eastAsia="Times New Roman" w:hAnsi="Times New Roman" w:cs="Times New Roman"/>
          <w:sz w:val="24"/>
          <w:szCs w:val="24"/>
        </w:rPr>
      </w:pPr>
    </w:p>
    <w:p w14:paraId="6FB626FE"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lastRenderedPageBreak/>
        <w:t>The entrained air flow rate at each radial location at a particular flame height was calculated using the equation,</w:t>
      </w:r>
    </w:p>
    <w:p w14:paraId="3A02DA48"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1A7CC750"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m:t>
              </m:r>
              <m:acc>
                <m:accPr>
                  <m:chr m:val="̇"/>
                  <m:ctrlPr>
                    <w:rPr>
                      <w:rFonts w:ascii="Cambria Math" w:eastAsia="Times New Roman" w:hAnsi="Cambria Math" w:cs="Times New Roman"/>
                      <w:sz w:val="24"/>
                      <w:szCs w:val="24"/>
                    </w:rPr>
                  </m:ctrlPr>
                </m:accPr>
                <m:e>
                  <m:r>
                    <m:rPr>
                      <m:nor/>
                    </m:rPr>
                    <w:rPr>
                      <w:rFonts w:ascii="Times New Roman" w:eastAsia="Times New Roman" w:hAnsi="Times New Roman" w:cs="Times New Roman"/>
                      <w:sz w:val="24"/>
                      <w:szCs w:val="24"/>
                    </w:rPr>
                    <m:t>m</m:t>
                  </m:r>
                </m:e>
              </m:acc>
            </m:e>
            <m:sub>
              <m:r>
                <m:rPr>
                  <m:nor/>
                </m:rPr>
                <w:rPr>
                  <w:rFonts w:ascii="Times New Roman" w:eastAsia="Times New Roman" w:hAnsi="Times New Roman" w:cs="Times New Roman"/>
                  <w:sz w:val="24"/>
                  <w:szCs w:val="24"/>
                </w:rPr>
                <m:t>i</m:t>
              </m:r>
            </m:sub>
          </m:sSub>
          <m:r>
            <m:rPr>
              <m:nor/>
            </m:rPr>
            <w:rPr>
              <w:rFonts w:ascii="Times New Roman" w:eastAsia="Times New Roman" w:hAnsi="Times New Roman" w:cs="Times New Roman"/>
              <w:sz w:val="24"/>
              <w:szCs w:val="24"/>
            </w:rPr>
            <m:t xml:space="preserve"> = </m:t>
          </m:r>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m:t>
              </m:r>
              <m:acc>
                <m:accPr>
                  <m:chr m:val="̇"/>
                  <m:ctrlPr>
                    <w:rPr>
                      <w:rFonts w:ascii="Cambria Math" w:eastAsia="Times New Roman" w:hAnsi="Cambria Math" w:cs="Times New Roman"/>
                      <w:sz w:val="24"/>
                      <w:szCs w:val="24"/>
                    </w:rPr>
                  </m:ctrlPr>
                </m:accPr>
                <m:e>
                  <m:r>
                    <m:rPr>
                      <m:nor/>
                    </m:rPr>
                    <w:rPr>
                      <w:rFonts w:ascii="Times New Roman" w:eastAsia="Times New Roman" w:hAnsi="Times New Roman" w:cs="Times New Roman"/>
                      <w:sz w:val="24"/>
                      <w:szCs w:val="24"/>
                    </w:rPr>
                    <m:t>m</m:t>
                  </m:r>
                </m:e>
              </m:acc>
            </m:e>
            <m:sub>
              <m:r>
                <m:rPr>
                  <m:nor/>
                </m:rPr>
                <w:rPr>
                  <w:rFonts w:ascii="Times New Roman" w:eastAsia="Times New Roman" w:hAnsi="Times New Roman" w:cs="Times New Roman"/>
                  <w:sz w:val="24"/>
                  <w:szCs w:val="24"/>
                </w:rPr>
                <m:t>total</m:t>
              </m:r>
            </m:sub>
          </m:sSub>
          <m:r>
            <m:rPr>
              <m:nor/>
            </m:rPr>
            <w:rPr>
              <w:rFonts w:ascii="Times New Roman" w:eastAsia="Times New Roman" w:hAnsi="Times New Roman" w:cs="Times New Roman"/>
              <w:sz w:val="24"/>
              <w:szCs w:val="24"/>
            </w:rPr>
            <m:t xml:space="preserve"> </m:t>
          </m:r>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ρ</m:t>
                      </m:r>
                    </m:e>
                    <m:sub>
                      <m:r>
                        <m:rPr>
                          <m:nor/>
                        </m:rPr>
                        <w:rPr>
                          <w:rFonts w:ascii="Times New Roman" w:eastAsia="Times New Roman" w:hAnsi="Times New Roman" w:cs="Times New Roman"/>
                          <w:sz w:val="24"/>
                          <w:szCs w:val="24"/>
                        </w:rPr>
                        <m:t>i</m:t>
                      </m:r>
                    </m:sub>
                  </m:sSub>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u</m:t>
                      </m:r>
                    </m:e>
                    <m:sub>
                      <m:r>
                        <m:rPr>
                          <m:nor/>
                        </m:rPr>
                        <w:rPr>
                          <w:rFonts w:ascii="Times New Roman" w:eastAsia="Times New Roman" w:hAnsi="Times New Roman" w:cs="Times New Roman"/>
                          <w:sz w:val="24"/>
                          <w:szCs w:val="24"/>
                        </w:rPr>
                        <m:t>i</m:t>
                      </m:r>
                    </m:sub>
                  </m:sSub>
                </m:num>
                <m:den>
                  <m:nary>
                    <m:naryPr>
                      <m:chr m:val="∑"/>
                      <m:limLoc m:val="undOvr"/>
                      <m:ctrlPr>
                        <w:rPr>
                          <w:rFonts w:ascii="Cambria Math" w:eastAsia="Times New Roman" w:hAnsi="Cambria Math" w:cs="Times New Roman"/>
                          <w:i/>
                          <w:sz w:val="24"/>
                          <w:szCs w:val="24"/>
                        </w:rPr>
                      </m:ctrlPr>
                    </m:naryPr>
                    <m:sub>
                      <m:r>
                        <m:rPr>
                          <m:nor/>
                        </m:rPr>
                        <w:rPr>
                          <w:rFonts w:ascii="Times New Roman" w:eastAsia="Times New Roman" w:hAnsi="Times New Roman" w:cs="Times New Roman"/>
                          <w:sz w:val="24"/>
                          <w:szCs w:val="24"/>
                        </w:rPr>
                        <m:t>i=1</m:t>
                      </m:r>
                    </m:sub>
                    <m:sup>
                      <m:r>
                        <m:rPr>
                          <m:nor/>
                        </m:rPr>
                        <w:rPr>
                          <w:rFonts w:ascii="Times New Roman" w:eastAsia="Times New Roman" w:hAnsi="Times New Roman" w:cs="Times New Roman"/>
                          <w:sz w:val="24"/>
                          <w:szCs w:val="24"/>
                        </w:rPr>
                        <m:t>R</m:t>
                      </m:r>
                    </m:sup>
                    <m:e>
                      <m:r>
                        <m:rPr>
                          <m:nor/>
                        </m:rPr>
                        <w:rPr>
                          <w:rFonts w:ascii="Times New Roman" w:eastAsia="Times New Roman" w:hAnsi="Times New Roman" w:cs="Times New Roman"/>
                          <w:sz w:val="24"/>
                          <w:szCs w:val="24"/>
                        </w:rPr>
                        <m:t>ρu</m:t>
                      </m:r>
                    </m:e>
                  </m:nary>
                </m:den>
              </m:f>
            </m:e>
          </m:d>
        </m:oMath>
      </m:oMathPara>
    </w:p>
    <w:p w14:paraId="3FF702A8" w14:textId="77777777" w:rsidR="006440D7" w:rsidRPr="006440D7" w:rsidRDefault="006440D7" w:rsidP="006440D7">
      <w:pPr>
        <w:spacing w:after="120" w:line="480" w:lineRule="auto"/>
        <w:jc w:val="both"/>
        <w:rPr>
          <w:rFonts w:ascii="Cambria Math" w:eastAsia="Times New Roman" w:hAnsi="Cambria Math" w:cs="Times New Roman"/>
          <w:sz w:val="24"/>
          <w:szCs w:val="24"/>
          <w:oMath/>
        </w:rPr>
      </w:pPr>
    </w:p>
    <w:p w14:paraId="022DC286" w14:textId="77777777" w:rsidR="006440D7" w:rsidRDefault="006440D7" w:rsidP="006440D7">
      <w:pPr>
        <w:spacing w:after="120" w:line="480" w:lineRule="auto"/>
        <w:jc w:val="both"/>
        <w:rPr>
          <w:rFonts w:ascii="Times New Roman" w:eastAsia="Times New Roman" w:hAnsi="Times New Roman" w:cs="Times New Roman"/>
          <w:sz w:val="24"/>
          <w:szCs w:val="24"/>
        </w:rPr>
      </w:pPr>
      <w:proofErr w:type="gramStart"/>
      <w:r w:rsidRPr="006440D7">
        <w:rPr>
          <w:rFonts w:ascii="Times New Roman" w:eastAsia="Times New Roman" w:hAnsi="Times New Roman" w:cs="Times New Roman"/>
          <w:sz w:val="24"/>
          <w:szCs w:val="24"/>
        </w:rPr>
        <w:t>where</w:t>
      </w:r>
      <w:proofErr w:type="gramEnd"/>
      <w:r w:rsidRPr="006440D7">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m:t>
            </m:r>
            <m:acc>
              <m:accPr>
                <m:chr m:val="̇"/>
                <m:ctrlPr>
                  <w:rPr>
                    <w:rFonts w:ascii="Cambria Math" w:eastAsia="Times New Roman" w:hAnsi="Cambria Math" w:cs="Times New Roman"/>
                    <w:sz w:val="24"/>
                    <w:szCs w:val="24"/>
                  </w:rPr>
                </m:ctrlPr>
              </m:accPr>
              <m:e>
                <m:r>
                  <m:rPr>
                    <m:nor/>
                  </m:rPr>
                  <w:rPr>
                    <w:rFonts w:ascii="Times New Roman" w:eastAsia="Times New Roman" w:hAnsi="Times New Roman" w:cs="Times New Roman"/>
                    <w:sz w:val="24"/>
                    <w:szCs w:val="24"/>
                  </w:rPr>
                  <m:t>m</m:t>
                </m:r>
              </m:e>
            </m:acc>
          </m:e>
          <m:sub>
            <m:r>
              <m:rPr>
                <m:nor/>
              </m:rPr>
              <w:rPr>
                <w:rFonts w:ascii="Cambria Math" w:eastAsia="Times New Roman" w:hAnsi="Times New Roman" w:cs="Times New Roman"/>
                <w:sz w:val="24"/>
                <w:szCs w:val="24"/>
              </w:rPr>
              <m:t>i</m:t>
            </m:r>
          </m:sub>
        </m:sSub>
      </m:oMath>
      <w:r w:rsidRPr="006440D7">
        <w:rPr>
          <w:rFonts w:ascii="Times New Roman" w:eastAsia="Times New Roman" w:hAnsi="Times New Roman" w:cs="Times New Roman"/>
          <w:sz w:val="24"/>
          <w:szCs w:val="24"/>
        </w:rPr>
        <w:t xml:space="preserve"> is the entrained mass flow at the radial location, i; </w:t>
      </w:r>
      <m:oMath>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m:t>
            </m:r>
            <m:acc>
              <m:accPr>
                <m:chr m:val="̇"/>
                <m:ctrlPr>
                  <w:rPr>
                    <w:rFonts w:ascii="Cambria Math" w:eastAsia="Times New Roman" w:hAnsi="Cambria Math" w:cs="Times New Roman"/>
                    <w:sz w:val="24"/>
                    <w:szCs w:val="24"/>
                  </w:rPr>
                </m:ctrlPr>
              </m:accPr>
              <m:e>
                <m:r>
                  <m:rPr>
                    <m:nor/>
                  </m:rPr>
                  <w:rPr>
                    <w:rFonts w:ascii="Times New Roman" w:eastAsia="Times New Roman" w:hAnsi="Times New Roman" w:cs="Times New Roman"/>
                    <w:sz w:val="24"/>
                    <w:szCs w:val="24"/>
                  </w:rPr>
                  <m:t>m</m:t>
                </m:r>
              </m:e>
            </m:acc>
          </m:e>
          <m:sub>
            <m:r>
              <m:rPr>
                <m:nor/>
              </m:rPr>
              <w:rPr>
                <w:rFonts w:ascii="Times New Roman" w:eastAsia="Times New Roman" w:hAnsi="Times New Roman" w:cs="Times New Roman"/>
                <w:sz w:val="24"/>
                <w:szCs w:val="24"/>
              </w:rPr>
              <m:t>total</m:t>
            </m:r>
          </m:sub>
        </m:sSub>
      </m:oMath>
      <w:r w:rsidRPr="006440D7">
        <w:rPr>
          <w:rFonts w:ascii="Times New Roman" w:eastAsia="Times New Roman" w:hAnsi="Times New Roman" w:cs="Times New Roman"/>
          <w:sz w:val="24"/>
          <w:szCs w:val="24"/>
        </w:rPr>
        <w:t xml:space="preserve"> is the total entrained mass flow at the particular axial flame height; </w:t>
      </w:r>
      <w:r w:rsidRPr="006440D7">
        <w:rPr>
          <w:rFonts w:ascii="Calibri" w:eastAsia="Times New Roman" w:hAnsi="Calibri" w:cs="Times New Roman"/>
          <w:sz w:val="24"/>
          <w:szCs w:val="24"/>
        </w:rPr>
        <w:t>ρ</w:t>
      </w:r>
      <w:r w:rsidRPr="006440D7">
        <w:rPr>
          <w:rFonts w:ascii="Times New Roman" w:eastAsia="Times New Roman" w:hAnsi="Times New Roman" w:cs="Times New Roman"/>
          <w:sz w:val="24"/>
          <w:szCs w:val="24"/>
          <w:vertAlign w:val="subscript"/>
        </w:rPr>
        <w:t>i</w:t>
      </w:r>
      <w:r w:rsidRPr="006440D7">
        <w:rPr>
          <w:rFonts w:ascii="Times New Roman" w:eastAsia="Times New Roman" w:hAnsi="Times New Roman" w:cs="Times New Roman"/>
          <w:sz w:val="24"/>
          <w:szCs w:val="24"/>
        </w:rPr>
        <w:t xml:space="preserve"> and u</w:t>
      </w:r>
      <w:r w:rsidRPr="006440D7">
        <w:rPr>
          <w:rFonts w:ascii="Times New Roman" w:eastAsia="Times New Roman" w:hAnsi="Times New Roman" w:cs="Times New Roman"/>
          <w:sz w:val="24"/>
          <w:szCs w:val="24"/>
          <w:vertAlign w:val="subscript"/>
        </w:rPr>
        <w:t>i</w:t>
      </w:r>
      <w:r w:rsidRPr="006440D7">
        <w:rPr>
          <w:rFonts w:ascii="Times New Roman" w:eastAsia="Times New Roman" w:hAnsi="Times New Roman" w:cs="Times New Roman"/>
          <w:sz w:val="24"/>
          <w:szCs w:val="24"/>
        </w:rPr>
        <w:t xml:space="preserve"> are the local density and velocity calculated from the CFD simulations.</w:t>
      </w:r>
    </w:p>
    <w:p w14:paraId="29ABBE8D" w14:textId="77777777" w:rsidR="00B31345" w:rsidRDefault="00B31345" w:rsidP="006440D7">
      <w:pPr>
        <w:spacing w:after="120" w:line="480" w:lineRule="auto"/>
        <w:jc w:val="both"/>
        <w:rPr>
          <w:rFonts w:ascii="Times New Roman" w:eastAsia="Times New Roman" w:hAnsi="Times New Roman" w:cs="Times New Roman"/>
          <w:sz w:val="24"/>
          <w:szCs w:val="24"/>
        </w:rPr>
      </w:pPr>
    </w:p>
    <w:p w14:paraId="3CBA01A9" w14:textId="77777777" w:rsidR="00B31345" w:rsidRDefault="00B31345" w:rsidP="006440D7">
      <w:pPr>
        <w:spacing w:after="120" w:line="480" w:lineRule="auto"/>
        <w:jc w:val="both"/>
        <w:rPr>
          <w:rFonts w:ascii="Times New Roman" w:eastAsia="Times New Roman" w:hAnsi="Times New Roman" w:cs="Times New Roman"/>
          <w:sz w:val="24"/>
          <w:szCs w:val="24"/>
        </w:rPr>
      </w:pPr>
    </w:p>
    <w:p w14:paraId="46DE9373" w14:textId="77777777" w:rsidR="00B31345" w:rsidRDefault="00B31345" w:rsidP="006440D7">
      <w:pPr>
        <w:spacing w:after="120" w:line="480" w:lineRule="auto"/>
        <w:jc w:val="both"/>
        <w:rPr>
          <w:rFonts w:ascii="Times New Roman" w:eastAsia="Times New Roman" w:hAnsi="Times New Roman" w:cs="Times New Roman"/>
          <w:sz w:val="24"/>
          <w:szCs w:val="24"/>
        </w:rPr>
      </w:pPr>
    </w:p>
    <w:p w14:paraId="63CB818F" w14:textId="77777777" w:rsidR="00B31345" w:rsidRDefault="00B31345" w:rsidP="006440D7">
      <w:pPr>
        <w:spacing w:after="120" w:line="480" w:lineRule="auto"/>
        <w:jc w:val="both"/>
        <w:rPr>
          <w:rFonts w:ascii="Times New Roman" w:eastAsia="Times New Roman" w:hAnsi="Times New Roman" w:cs="Times New Roman"/>
          <w:sz w:val="24"/>
          <w:szCs w:val="24"/>
        </w:rPr>
      </w:pPr>
    </w:p>
    <w:p w14:paraId="1136428A" w14:textId="77777777" w:rsidR="00B31345" w:rsidRDefault="00B31345" w:rsidP="006440D7">
      <w:pPr>
        <w:spacing w:after="120" w:line="480" w:lineRule="auto"/>
        <w:jc w:val="both"/>
        <w:rPr>
          <w:rFonts w:ascii="Times New Roman" w:eastAsia="Times New Roman" w:hAnsi="Times New Roman" w:cs="Times New Roman"/>
          <w:sz w:val="24"/>
          <w:szCs w:val="24"/>
        </w:rPr>
      </w:pPr>
    </w:p>
    <w:p w14:paraId="69A357B6" w14:textId="77777777" w:rsidR="00B31345" w:rsidRDefault="00B31345" w:rsidP="006440D7">
      <w:pPr>
        <w:spacing w:after="120" w:line="480" w:lineRule="auto"/>
        <w:jc w:val="both"/>
        <w:rPr>
          <w:rFonts w:ascii="Times New Roman" w:eastAsia="Times New Roman" w:hAnsi="Times New Roman" w:cs="Times New Roman"/>
          <w:sz w:val="24"/>
          <w:szCs w:val="24"/>
        </w:rPr>
      </w:pPr>
    </w:p>
    <w:p w14:paraId="3A68C812" w14:textId="77777777" w:rsidR="00B31345" w:rsidRDefault="00B31345" w:rsidP="006440D7">
      <w:pPr>
        <w:spacing w:after="120" w:line="480" w:lineRule="auto"/>
        <w:jc w:val="both"/>
        <w:rPr>
          <w:rFonts w:ascii="Times New Roman" w:eastAsia="Times New Roman" w:hAnsi="Times New Roman" w:cs="Times New Roman"/>
          <w:sz w:val="24"/>
          <w:szCs w:val="24"/>
        </w:rPr>
      </w:pPr>
    </w:p>
    <w:p w14:paraId="60D0240B" w14:textId="77777777" w:rsidR="00B31345" w:rsidRDefault="00B31345" w:rsidP="006440D7">
      <w:pPr>
        <w:spacing w:after="120" w:line="480" w:lineRule="auto"/>
        <w:jc w:val="both"/>
        <w:rPr>
          <w:rFonts w:ascii="Times New Roman" w:eastAsia="Times New Roman" w:hAnsi="Times New Roman" w:cs="Times New Roman"/>
          <w:sz w:val="24"/>
          <w:szCs w:val="24"/>
        </w:rPr>
      </w:pPr>
    </w:p>
    <w:p w14:paraId="3D5FEA60" w14:textId="77777777" w:rsidR="00BF61B4" w:rsidRDefault="00BF61B4" w:rsidP="006440D7">
      <w:pPr>
        <w:spacing w:after="120" w:line="480" w:lineRule="auto"/>
        <w:jc w:val="both"/>
        <w:rPr>
          <w:rFonts w:ascii="Times New Roman" w:eastAsia="Times New Roman" w:hAnsi="Times New Roman" w:cs="Times New Roman"/>
          <w:sz w:val="24"/>
          <w:szCs w:val="24"/>
        </w:rPr>
      </w:pPr>
    </w:p>
    <w:p w14:paraId="23AF4A08" w14:textId="77777777" w:rsidR="00BF61B4" w:rsidRDefault="00BF61B4" w:rsidP="006440D7">
      <w:pPr>
        <w:spacing w:after="120" w:line="480" w:lineRule="auto"/>
        <w:jc w:val="both"/>
        <w:rPr>
          <w:rFonts w:ascii="Times New Roman" w:eastAsia="Times New Roman" w:hAnsi="Times New Roman" w:cs="Times New Roman"/>
          <w:sz w:val="24"/>
          <w:szCs w:val="24"/>
        </w:rPr>
      </w:pPr>
    </w:p>
    <w:p w14:paraId="5B7BE662" w14:textId="3E7E8A13" w:rsidR="006440D7" w:rsidRPr="006440D7" w:rsidRDefault="006440D7" w:rsidP="00394BC5">
      <w:pPr>
        <w:pStyle w:val="Heading1"/>
        <w:numPr>
          <w:ilvl w:val="0"/>
          <w:numId w:val="45"/>
        </w:numPr>
        <w:spacing w:line="360" w:lineRule="auto"/>
        <w:ind w:left="720" w:firstLine="1080"/>
        <w:jc w:val="right"/>
      </w:pPr>
      <w:bookmarkStart w:id="467" w:name="_Toc480497159"/>
      <w:r w:rsidRPr="006440D7">
        <w:lastRenderedPageBreak/>
        <w:t>F</w:t>
      </w:r>
      <w:r w:rsidR="00394BC5">
        <w:t>LAME TEMPERATURE CORRECTION FOR JET FLAME REACTOR MODEL</w:t>
      </w:r>
      <w:bookmarkEnd w:id="467"/>
      <w:r w:rsidRPr="006440D7">
        <w:t xml:space="preserve"> </w:t>
      </w:r>
    </w:p>
    <w:p w14:paraId="3B422CF2" w14:textId="30970480" w:rsidR="006440D7" w:rsidRPr="006440D7" w:rsidRDefault="006440D7" w:rsidP="008F2D86">
      <w:pPr>
        <w:spacing w:after="120" w:line="360" w:lineRule="auto"/>
        <w:jc w:val="both"/>
        <w:rPr>
          <w:rFonts w:ascii="Times New Roman" w:eastAsia="Times New Roman" w:hAnsi="Times New Roman" w:cs="Times New Roman"/>
          <w:bCs/>
          <w:sz w:val="24"/>
          <w:szCs w:val="24"/>
        </w:rPr>
      </w:pPr>
      <w:r w:rsidRPr="006440D7">
        <w:rPr>
          <w:rFonts w:ascii="Times New Roman" w:eastAsia="Times New Roman" w:hAnsi="Times New Roman" w:cs="Times New Roman"/>
          <w:sz w:val="24"/>
          <w:szCs w:val="24"/>
        </w:rPr>
        <w:t>______________________________________________________________________</w:t>
      </w:r>
    </w:p>
    <w:p w14:paraId="74C3169A" w14:textId="1AD46B07" w:rsidR="006440D7" w:rsidRPr="006440D7" w:rsidRDefault="006440D7" w:rsidP="00B70144">
      <w:pPr>
        <w:spacing w:after="120" w:line="480" w:lineRule="auto"/>
        <w:ind w:firstLine="720"/>
        <w:jc w:val="both"/>
        <w:rPr>
          <w:rFonts w:ascii="Times New Roman" w:eastAsia="Times New Roman" w:hAnsi="Times New Roman" w:cs="Times New Roman"/>
          <w:sz w:val="24"/>
          <w:szCs w:val="24"/>
        </w:rPr>
      </w:pPr>
      <w:proofErr w:type="gramStart"/>
      <w:r w:rsidRPr="006440D7">
        <w:rPr>
          <w:rFonts w:ascii="Times New Roman" w:eastAsia="Times New Roman" w:hAnsi="Times New Roman" w:cs="Times New Roman"/>
          <w:sz w:val="24"/>
          <w:szCs w:val="24"/>
        </w:rPr>
        <w:t xml:space="preserve">The jet flame reactor model over predicted the flame temperatures by about 9% - 18% among the tested flames in the computational analysis part of this dissertation (refer </w:t>
      </w:r>
      <w:r w:rsidR="00A379C8">
        <w:rPr>
          <w:rFonts w:ascii="Times New Roman" w:eastAsia="Times New Roman" w:hAnsi="Times New Roman" w:cs="Times New Roman"/>
          <w:sz w:val="24"/>
          <w:szCs w:val="24"/>
        </w:rPr>
        <w:t xml:space="preserve">to </w:t>
      </w:r>
      <w:r w:rsidRPr="006440D7">
        <w:rPr>
          <w:rFonts w:ascii="Times New Roman" w:eastAsia="Times New Roman" w:hAnsi="Times New Roman" w:cs="Times New Roman"/>
          <w:sz w:val="24"/>
          <w:szCs w:val="24"/>
        </w:rPr>
        <w:t>section 8.</w:t>
      </w:r>
      <w:r w:rsidR="00A379C8">
        <w:rPr>
          <w:rFonts w:ascii="Times New Roman" w:eastAsia="Times New Roman" w:hAnsi="Times New Roman" w:cs="Times New Roman"/>
          <w:sz w:val="24"/>
          <w:szCs w:val="24"/>
        </w:rPr>
        <w:t>6</w:t>
      </w:r>
      <w:r w:rsidRPr="006440D7">
        <w:rPr>
          <w:rFonts w:ascii="Times New Roman" w:eastAsia="Times New Roman" w:hAnsi="Times New Roman" w:cs="Times New Roman"/>
          <w:sz w:val="24"/>
          <w:szCs w:val="24"/>
        </w:rPr>
        <w:t>).</w:t>
      </w:r>
      <w:proofErr w:type="gramEnd"/>
      <w:r w:rsidRPr="006440D7">
        <w:rPr>
          <w:rFonts w:ascii="Times New Roman" w:eastAsia="Times New Roman" w:hAnsi="Times New Roman" w:cs="Times New Roman"/>
          <w:sz w:val="24"/>
          <w:szCs w:val="24"/>
        </w:rPr>
        <w:t xml:space="preserve"> These over predictions of temperature were expected since the heat loss from the flames by gas radiation was not accounted for in the model. As discussed in chapter 7, the appearance of tested flames was completely blue without any yellow luminous region; hence the radiation heat loss due to continuum radiation from soot in these flames is negligible. However, the gas band radiation due to water vapor, CO and CO</w:t>
      </w:r>
      <w:r w:rsidRPr="006440D7">
        <w:rPr>
          <w:rFonts w:ascii="Times New Roman" w:eastAsia="Times New Roman" w:hAnsi="Times New Roman" w:cs="Times New Roman"/>
          <w:sz w:val="24"/>
          <w:szCs w:val="24"/>
          <w:vertAlign w:val="subscript"/>
        </w:rPr>
        <w:t>2</w:t>
      </w:r>
      <w:r w:rsidRPr="006440D7">
        <w:rPr>
          <w:rFonts w:ascii="Times New Roman" w:eastAsia="Times New Roman" w:hAnsi="Times New Roman" w:cs="Times New Roman"/>
          <w:sz w:val="24"/>
          <w:szCs w:val="24"/>
        </w:rPr>
        <w:t xml:space="preserve"> has significant contribution towards the radiation heat loss at this condition.</w:t>
      </w:r>
    </w:p>
    <w:p w14:paraId="7B471837"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In order to illustrate this phenomenon, the radiation heat loss from the flames was estimated (Appendix D.8) and the temperature profiles were corrected for gas band radiation losses with the emissivity factor of combustion products taken into consideration.</w:t>
      </w:r>
    </w:p>
    <w:p w14:paraId="7178E300"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According to Stefan - Boltzmann Law,</w:t>
      </w:r>
    </w:p>
    <w:p w14:paraId="45A95BEE"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m:oMathPara>
        <m:oMath>
          <m:r>
            <m:rPr>
              <m:nor/>
            </m:rPr>
            <w:rPr>
              <w:rFonts w:ascii="Times New Roman" w:eastAsia="Times New Roman" w:hAnsi="Times New Roman" w:cs="Times New Roman"/>
              <w:sz w:val="24"/>
              <w:szCs w:val="24"/>
            </w:rPr>
            <m:t>Q</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 ε</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 xml:space="preserve"> σ</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 xml:space="preserve">* </m:t>
          </m:r>
          <m:sSup>
            <m:sSupPr>
              <m:ctrlPr>
                <w:rPr>
                  <w:rFonts w:ascii="Cambria Math" w:eastAsia="Times New Roman" w:hAnsi="Cambria Math" w:cs="Times New Roman"/>
                  <w:i/>
                  <w:sz w:val="24"/>
                  <w:szCs w:val="24"/>
                </w:rPr>
              </m:ctrlPr>
            </m:sSupPr>
            <m:e>
              <m:r>
                <m:rPr>
                  <m:nor/>
                </m:rPr>
                <w:rPr>
                  <w:rFonts w:ascii="Times New Roman" w:eastAsia="Times New Roman" w:hAnsi="Times New Roman" w:cs="Times New Roman"/>
                  <w:sz w:val="24"/>
                  <w:szCs w:val="24"/>
                </w:rPr>
                <m:t>T</m:t>
              </m:r>
            </m:e>
            <m:sup>
              <m:r>
                <m:rPr>
                  <m:nor/>
                </m:rPr>
                <w:rPr>
                  <w:rFonts w:ascii="Times New Roman" w:eastAsia="Times New Roman" w:hAnsi="Times New Roman" w:cs="Times New Roman"/>
                  <w:sz w:val="24"/>
                  <w:szCs w:val="24"/>
                </w:rPr>
                <m:t>4</m:t>
              </m:r>
            </m:sup>
          </m:sSup>
        </m:oMath>
      </m:oMathPara>
    </w:p>
    <w:p w14:paraId="0D3886B7"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roofErr w:type="gramStart"/>
      <w:r w:rsidRPr="006440D7">
        <w:rPr>
          <w:rFonts w:ascii="Times New Roman" w:eastAsia="Times New Roman" w:hAnsi="Times New Roman" w:cs="Times New Roman"/>
          <w:sz w:val="24"/>
          <w:szCs w:val="24"/>
        </w:rPr>
        <w:t>where</w:t>
      </w:r>
      <w:proofErr w:type="gramEnd"/>
      <w:r w:rsidRPr="006440D7">
        <w:rPr>
          <w:rFonts w:ascii="Times New Roman" w:eastAsia="Times New Roman" w:hAnsi="Times New Roman" w:cs="Times New Roman"/>
          <w:sz w:val="24"/>
          <w:szCs w:val="24"/>
        </w:rPr>
        <w:t xml:space="preserve"> Q is the amount of heat radiated (W/m</w:t>
      </w:r>
      <w:r w:rsidRPr="006440D7">
        <w:rPr>
          <w:rFonts w:ascii="Times New Roman" w:eastAsia="Times New Roman" w:hAnsi="Times New Roman" w:cs="Times New Roman"/>
          <w:sz w:val="24"/>
          <w:szCs w:val="24"/>
          <w:vertAlign w:val="superscript"/>
        </w:rPr>
        <w:t>2</w:t>
      </w:r>
      <w:r w:rsidRPr="006440D7">
        <w:rPr>
          <w:rFonts w:ascii="Times New Roman" w:eastAsia="Times New Roman" w:hAnsi="Times New Roman" w:cs="Times New Roman"/>
          <w:sz w:val="24"/>
          <w:szCs w:val="24"/>
        </w:rPr>
        <w:t xml:space="preserve">); </w:t>
      </w:r>
      <w:r w:rsidRPr="006440D7">
        <w:rPr>
          <w:rFonts w:ascii="Calibri" w:eastAsia="Times New Roman" w:hAnsi="Calibri" w:cs="Times New Roman"/>
          <w:sz w:val="24"/>
          <w:szCs w:val="24"/>
        </w:rPr>
        <w:t>ε</w:t>
      </w:r>
      <w:r w:rsidRPr="006440D7">
        <w:rPr>
          <w:rFonts w:ascii="Times New Roman" w:eastAsia="Times New Roman" w:hAnsi="Times New Roman" w:cs="Times New Roman"/>
          <w:sz w:val="24"/>
          <w:szCs w:val="24"/>
        </w:rPr>
        <w:t xml:space="preserve"> is the emissivity of the combustion products; </w:t>
      </w:r>
      <w:r w:rsidRPr="006440D7">
        <w:rPr>
          <w:rFonts w:ascii="Calibri" w:eastAsia="Times New Roman" w:hAnsi="Calibri" w:cs="Times New Roman"/>
          <w:sz w:val="24"/>
          <w:szCs w:val="24"/>
        </w:rPr>
        <w:t>σ</w:t>
      </w:r>
      <w:r w:rsidRPr="006440D7">
        <w:rPr>
          <w:rFonts w:ascii="Times New Roman" w:eastAsia="Times New Roman" w:hAnsi="Times New Roman" w:cs="Times New Roman"/>
          <w:sz w:val="24"/>
          <w:szCs w:val="24"/>
        </w:rPr>
        <w:t xml:space="preserve"> is the Stefan Boltzmann constant (5.67*10</w:t>
      </w:r>
      <w:r w:rsidRPr="006440D7">
        <w:rPr>
          <w:rFonts w:ascii="Times New Roman" w:eastAsia="Times New Roman" w:hAnsi="Times New Roman" w:cs="Times New Roman"/>
          <w:sz w:val="24"/>
          <w:szCs w:val="24"/>
          <w:vertAlign w:val="superscript"/>
        </w:rPr>
        <w:t>-8</w:t>
      </w:r>
      <w:r w:rsidRPr="006440D7">
        <w:rPr>
          <w:rFonts w:ascii="Times New Roman" w:eastAsia="Times New Roman" w:hAnsi="Times New Roman" w:cs="Times New Roman"/>
          <w:sz w:val="24"/>
          <w:szCs w:val="24"/>
        </w:rPr>
        <w:t xml:space="preserve"> W/m</w:t>
      </w:r>
      <w:r w:rsidRPr="006440D7">
        <w:rPr>
          <w:rFonts w:ascii="Times New Roman" w:eastAsia="Times New Roman" w:hAnsi="Times New Roman" w:cs="Times New Roman"/>
          <w:sz w:val="24"/>
          <w:szCs w:val="24"/>
          <w:vertAlign w:val="superscript"/>
        </w:rPr>
        <w:t>2</w:t>
      </w:r>
      <w:r w:rsidRPr="006440D7">
        <w:rPr>
          <w:rFonts w:ascii="Times New Roman" w:eastAsia="Times New Roman" w:hAnsi="Times New Roman" w:cs="Times New Roman"/>
          <w:sz w:val="24"/>
          <w:szCs w:val="24"/>
        </w:rPr>
        <w:t>K</w:t>
      </w:r>
      <w:r w:rsidRPr="006440D7">
        <w:rPr>
          <w:rFonts w:ascii="Times New Roman" w:eastAsia="Times New Roman" w:hAnsi="Times New Roman" w:cs="Times New Roman"/>
          <w:sz w:val="24"/>
          <w:szCs w:val="24"/>
          <w:vertAlign w:val="superscript"/>
        </w:rPr>
        <w:t>4</w:t>
      </w:r>
      <w:r w:rsidRPr="006440D7">
        <w:rPr>
          <w:rFonts w:ascii="Times New Roman" w:eastAsia="Times New Roman" w:hAnsi="Times New Roman" w:cs="Times New Roman"/>
          <w:sz w:val="24"/>
          <w:szCs w:val="24"/>
        </w:rPr>
        <w:t>) and T is the flame temperature (K).</w:t>
      </w:r>
    </w:p>
    <w:p w14:paraId="4C94D85F"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Hence the radiation correction for temperature is given by,</w:t>
      </w:r>
    </w:p>
    <w:p w14:paraId="053D8FB4"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Para>
        <m:oMathParaPr>
          <m:jc m:val="left"/>
        </m:oMathParaPr>
        <m:oMath>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Q</m:t>
                  </m:r>
                </m:e>
                <m:sub>
                  <m:r>
                    <m:rPr>
                      <m:nor/>
                    </m:rPr>
                    <w:rPr>
                      <w:rFonts w:ascii="Times New Roman" w:eastAsia="Times New Roman" w:hAnsi="Times New Roman" w:cs="Times New Roman"/>
                      <w:sz w:val="24"/>
                      <w:szCs w:val="24"/>
                    </w:rPr>
                    <m:t>with loss</m:t>
                  </m:r>
                </m:sub>
              </m:sSub>
            </m:num>
            <m:den>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Q</m:t>
                  </m:r>
                </m:e>
                <m:sub>
                  <m:r>
                    <m:rPr>
                      <m:nor/>
                    </m:rPr>
                    <w:rPr>
                      <w:rFonts w:ascii="Times New Roman" w:eastAsia="Times New Roman" w:hAnsi="Times New Roman" w:cs="Times New Roman"/>
                      <w:sz w:val="24"/>
                      <w:szCs w:val="24"/>
                    </w:rPr>
                    <m:t>without loss</m:t>
                  </m:r>
                </m:sub>
              </m:sSub>
            </m:den>
          </m:f>
          <m:r>
            <m:rPr>
              <m:nor/>
            </m:rPr>
            <w:rPr>
              <w:rFonts w:ascii="Times New Roman" w:eastAsia="Times New Roman" w:hAnsi="Times New Roman" w:cs="Times New Roman"/>
              <w:sz w:val="24"/>
              <w:szCs w:val="24"/>
            </w:rPr>
            <m:t xml:space="preserve"> = </m:t>
          </m:r>
          <m:sSup>
            <m:sSupPr>
              <m:ctrlPr>
                <w:rPr>
                  <w:rFonts w:ascii="Cambria Math" w:eastAsia="Times New Roman" w:hAnsi="Cambria Math" w:cs="Times New Roman"/>
                  <w:i/>
                  <w:sz w:val="24"/>
                  <w:szCs w:val="24"/>
                </w:rPr>
              </m:ctrlPr>
            </m:sSupPr>
            <m:e>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T</m:t>
                          </m:r>
                        </m:e>
                        <m:sub>
                          <m:r>
                            <m:rPr>
                              <m:nor/>
                            </m:rPr>
                            <w:rPr>
                              <w:rFonts w:ascii="Times New Roman" w:eastAsia="Times New Roman" w:hAnsi="Times New Roman" w:cs="Times New Roman"/>
                              <w:sz w:val="24"/>
                              <w:szCs w:val="24"/>
                            </w:rPr>
                            <m:t>with loss</m:t>
                          </m:r>
                        </m:sub>
                      </m:sSub>
                    </m:num>
                    <m:den>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T</m:t>
                          </m:r>
                        </m:e>
                        <m:sub>
                          <m:r>
                            <m:rPr>
                              <m:nor/>
                            </m:rPr>
                            <w:rPr>
                              <w:rFonts w:ascii="Times New Roman" w:eastAsia="Times New Roman" w:hAnsi="Times New Roman" w:cs="Times New Roman"/>
                              <w:sz w:val="24"/>
                              <w:szCs w:val="24"/>
                            </w:rPr>
                            <m:t>without loss</m:t>
                          </m:r>
                        </m:sub>
                      </m:sSub>
                    </m:den>
                  </m:f>
                </m:e>
              </m:d>
            </m:e>
            <m:sup>
              <m:r>
                <m:rPr>
                  <m:nor/>
                </m:rPr>
                <w:rPr>
                  <w:rFonts w:ascii="Times New Roman" w:eastAsia="Times New Roman" w:hAnsi="Times New Roman" w:cs="Times New Roman"/>
                  <w:sz w:val="24"/>
                  <w:szCs w:val="24"/>
                </w:rPr>
                <m:t>4</m:t>
              </m:r>
            </m:sup>
          </m:sSup>
        </m:oMath>
      </m:oMathPara>
    </w:p>
    <w:p w14:paraId="25BEA20B"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m:oMathPara>
        <m:oMathParaPr>
          <m:jc m:val="left"/>
        </m:oMathParaPr>
        <m:oMath>
          <m:r>
            <m:rPr>
              <m:nor/>
            </m:rPr>
            <w:rPr>
              <w:rFonts w:ascii="Cambria Math" w:eastAsia="Times New Roman" w:hAnsi="Times New Roman"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Times New Roman" w:cs="Times New Roman"/>
                  <w:sz w:val="24"/>
                  <w:szCs w:val="24"/>
                </w:rPr>
                <m:t>T</m:t>
              </m:r>
            </m:e>
            <m:sub>
              <m:r>
                <m:rPr>
                  <m:nor/>
                </m:rPr>
                <w:rPr>
                  <w:rFonts w:ascii="Times New Roman" w:eastAsia="Times New Roman" w:hAnsi="Times New Roman" w:cs="Times New Roman"/>
                  <w:sz w:val="24"/>
                  <w:szCs w:val="24"/>
                </w:rPr>
                <m:t>with loss</m:t>
              </m:r>
            </m:sub>
          </m:sSub>
          <m:r>
            <m:rPr>
              <m:nor/>
            </m:rPr>
            <w:rPr>
              <w:rFonts w:ascii="Times New Roman" w:eastAsia="Times New Roman" w:hAnsi="Times New Roman" w:cs="Times New Roman"/>
              <w:sz w:val="24"/>
              <w:szCs w:val="24"/>
            </w:rPr>
            <m:t xml:space="preserve"> = </m:t>
          </m:r>
          <m:r>
            <m:rPr>
              <m:nor/>
            </m:rPr>
            <w:rPr>
              <w:rFonts w:ascii="Cambria Math" w:eastAsia="Times New Roman" w:hAnsi="Times New Roman" w:cs="Times New Roman"/>
              <w:sz w:val="24"/>
              <w:szCs w:val="24"/>
            </w:rPr>
            <m:t xml:space="preserve"> </m:t>
          </m:r>
          <m:sSub>
            <m:sSubPr>
              <m:ctrlPr>
                <w:rPr>
                  <w:rFonts w:ascii="Cambria Math" w:eastAsia="Times New Roman" w:hAnsi="Cambria Math" w:cs="Times New Roman"/>
                  <w:i/>
                  <w:sz w:val="24"/>
                  <w:szCs w:val="24"/>
                </w:rPr>
              </m:ctrlPr>
            </m:sSubPr>
            <m:e>
              <m:r>
                <w:rPr>
                  <w:rFonts w:ascii="Cambria Math" w:eastAsia="Times New Roman" w:hAnsi="Times New Roman" w:cs="Times New Roman"/>
                  <w:sz w:val="24"/>
                  <w:szCs w:val="24"/>
                </w:rPr>
                <m:t>T</m:t>
              </m:r>
            </m:e>
            <m:sub>
              <m:r>
                <m:rPr>
                  <m:nor/>
                </m:rPr>
                <w:rPr>
                  <w:rFonts w:ascii="Times New Roman" w:eastAsia="Times New Roman" w:hAnsi="Times New Roman" w:cs="Times New Roman"/>
                  <w:sz w:val="24"/>
                  <w:szCs w:val="24"/>
                </w:rPr>
                <m:t>with</m:t>
              </m:r>
              <m:r>
                <m:rPr>
                  <m:nor/>
                </m:rPr>
                <w:rPr>
                  <w:rFonts w:ascii="Cambria Math" w:eastAsia="Times New Roman" w:hAnsi="Times New Roman" w:cs="Times New Roman"/>
                  <w:sz w:val="24"/>
                  <w:szCs w:val="24"/>
                </w:rPr>
                <m:t>out</m:t>
              </m:r>
              <m:r>
                <m:rPr>
                  <m:nor/>
                </m:rPr>
                <w:rPr>
                  <w:rFonts w:ascii="Times New Roman" w:eastAsia="Times New Roman" w:hAnsi="Times New Roman" w:cs="Times New Roman"/>
                  <w:sz w:val="24"/>
                  <w:szCs w:val="24"/>
                </w:rPr>
                <m:t xml:space="preserve"> loss</m:t>
              </m:r>
            </m:sub>
          </m:sSub>
          <m:sSup>
            <m:sSupPr>
              <m:ctrlPr>
                <w:rPr>
                  <w:rFonts w:ascii="Cambria Math" w:eastAsia="Times New Roman" w:hAnsi="Cambria Math" w:cs="Times New Roman"/>
                  <w:i/>
                  <w:sz w:val="24"/>
                  <w:szCs w:val="24"/>
                </w:rPr>
              </m:ctrlPr>
            </m:sSupPr>
            <m:e>
              <m:d>
                <m:dPr>
                  <m:ctrlPr>
                    <w:rPr>
                      <w:rFonts w:ascii="Cambria Math" w:eastAsia="Times New Roman" w:hAnsi="Cambria Math" w:cs="Times New Roman"/>
                      <w:i/>
                      <w:sz w:val="24"/>
                      <w:szCs w:val="24"/>
                    </w:rPr>
                  </m:ctrlPr>
                </m:dPr>
                <m:e>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m:rPr>
                              <m:nor/>
                            </m:rPr>
                            <w:rPr>
                              <w:rFonts w:ascii="Cambria Math" w:eastAsia="Times New Roman" w:hAnsi="Times New Roman" w:cs="Times New Roman"/>
                              <w:sz w:val="24"/>
                              <w:szCs w:val="24"/>
                            </w:rPr>
                            <m:t>Q</m:t>
                          </m:r>
                        </m:e>
                        <m:sub>
                          <m:r>
                            <m:rPr>
                              <m:nor/>
                            </m:rPr>
                            <w:rPr>
                              <w:rFonts w:ascii="Times New Roman" w:eastAsia="Times New Roman" w:hAnsi="Times New Roman" w:cs="Times New Roman"/>
                              <w:sz w:val="24"/>
                              <w:szCs w:val="24"/>
                            </w:rPr>
                            <m:t>with loss</m:t>
                          </m:r>
                        </m:sub>
                      </m:sSub>
                    </m:num>
                    <m:den>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Q</m:t>
                          </m:r>
                        </m:e>
                        <m:sub>
                          <m:r>
                            <m:rPr>
                              <m:nor/>
                            </m:rPr>
                            <w:rPr>
                              <w:rFonts w:ascii="Times New Roman" w:eastAsia="Times New Roman" w:hAnsi="Times New Roman" w:cs="Times New Roman"/>
                              <w:sz w:val="24"/>
                              <w:szCs w:val="24"/>
                            </w:rPr>
                            <m:t>with</m:t>
                          </m:r>
                          <m:r>
                            <m:rPr>
                              <m:nor/>
                            </m:rPr>
                            <w:rPr>
                              <w:rFonts w:ascii="Cambria Math" w:eastAsia="Times New Roman" w:hAnsi="Times New Roman" w:cs="Times New Roman"/>
                              <w:sz w:val="24"/>
                              <w:szCs w:val="24"/>
                            </w:rPr>
                            <m:t>out</m:t>
                          </m:r>
                          <m:r>
                            <m:rPr>
                              <m:nor/>
                            </m:rPr>
                            <w:rPr>
                              <w:rFonts w:ascii="Times New Roman" w:eastAsia="Times New Roman" w:hAnsi="Times New Roman" w:cs="Times New Roman"/>
                              <w:sz w:val="24"/>
                              <w:szCs w:val="24"/>
                            </w:rPr>
                            <m:t xml:space="preserve"> loss</m:t>
                          </m:r>
                        </m:sub>
                      </m:sSub>
                    </m:den>
                  </m:f>
                </m:e>
              </m:d>
            </m:e>
            <m:sup>
              <m:r>
                <m:rPr>
                  <m:nor/>
                </m:rPr>
                <w:rPr>
                  <w:rFonts w:ascii="Times New Roman" w:eastAsia="Times New Roman" w:hAnsi="Times New Roman" w:cs="Times New Roman"/>
                  <w:sz w:val="24"/>
                  <w:szCs w:val="24"/>
                </w:rPr>
                <m:t>1/4</m:t>
              </m:r>
            </m:sup>
          </m:sSup>
        </m:oMath>
      </m:oMathPara>
    </w:p>
    <w:p w14:paraId="1D5B3593"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 xml:space="preserve">The emissivity correction is estimated to be </w:t>
      </w:r>
      <w:r w:rsidRPr="006440D7">
        <w:rPr>
          <w:rFonts w:ascii="Calibri" w:eastAsia="Times New Roman" w:hAnsi="Calibri" w:cs="Times New Roman"/>
          <w:sz w:val="24"/>
          <w:szCs w:val="24"/>
        </w:rPr>
        <w:t>ε</w:t>
      </w:r>
      <w:r w:rsidRPr="006440D7">
        <w:rPr>
          <w:rFonts w:ascii="Times New Roman" w:eastAsia="Times New Roman" w:hAnsi="Times New Roman" w:cs="Times New Roman"/>
          <w:sz w:val="24"/>
          <w:szCs w:val="24"/>
        </w:rPr>
        <w:t xml:space="preserve"> = 0.</w:t>
      </w:r>
      <w:r w:rsidRPr="00117AA6">
        <w:rPr>
          <w:rFonts w:ascii="Times New Roman" w:eastAsia="Times New Roman" w:hAnsi="Times New Roman" w:cs="Times New Roman"/>
          <w:sz w:val="24"/>
          <w:szCs w:val="24"/>
        </w:rPr>
        <w:t>935 based on the partial pressures of CO</w:t>
      </w:r>
      <w:r w:rsidRPr="00117AA6">
        <w:rPr>
          <w:rFonts w:ascii="Times New Roman" w:eastAsia="Times New Roman" w:hAnsi="Times New Roman" w:cs="Times New Roman"/>
          <w:sz w:val="24"/>
          <w:szCs w:val="24"/>
          <w:vertAlign w:val="subscript"/>
        </w:rPr>
        <w:t>2</w:t>
      </w:r>
      <w:r w:rsidRPr="00117AA6">
        <w:rPr>
          <w:rFonts w:ascii="Times New Roman" w:eastAsia="Times New Roman" w:hAnsi="Times New Roman" w:cs="Times New Roman"/>
          <w:sz w:val="24"/>
          <w:szCs w:val="24"/>
        </w:rPr>
        <w:t xml:space="preserve"> and water vapor from the gas emissivity chart (Hottel, 1927) and this value is found to be fairly constant for all the tested flames in this work</w:t>
      </w:r>
      <w:r w:rsidRPr="006440D7">
        <w:rPr>
          <w:rFonts w:ascii="Times New Roman" w:eastAsia="Times New Roman" w:hAnsi="Times New Roman" w:cs="Times New Roman"/>
          <w:sz w:val="24"/>
          <w:szCs w:val="24"/>
        </w:rPr>
        <w:t>.</w:t>
      </w:r>
    </w:p>
    <w:p w14:paraId="4F22F702"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A sample calculation of this correction for methyl oleate flame is presented in this section. The radiative heat loss for the tested flame was estimated to be 4% (Appendix D.8).</w:t>
      </w:r>
    </w:p>
    <w:p w14:paraId="0B6AE0D2" w14:textId="593F6B95"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 xml:space="preserve"> </w:t>
      </w:r>
      <w:r w:rsidR="007227C7" w:rsidRPr="006440D7">
        <w:rPr>
          <w:rFonts w:ascii="Times New Roman" w:eastAsia="Times New Roman" w:hAnsi="Times New Roman" w:cs="Times New Roman"/>
          <w:sz w:val="24"/>
          <w:szCs w:val="24"/>
        </w:rPr>
        <w:t xml:space="preserve">Hence,  </w:t>
      </w:r>
      <w:r w:rsidRPr="006440D7">
        <w:rPr>
          <w:rFonts w:ascii="Times New Roman" w:eastAsia="Times New Roman" w:hAnsi="Times New Roman" w:cs="Times New Roman"/>
          <w:sz w:val="24"/>
          <w:szCs w:val="24"/>
        </w:rPr>
        <w:t xml:space="preserve">               </w:t>
      </w:r>
      <m:oMath>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Q</m:t>
                </m:r>
              </m:e>
              <m:sub>
                <m:r>
                  <m:rPr>
                    <m:nor/>
                  </m:rPr>
                  <w:rPr>
                    <w:rFonts w:ascii="Times New Roman" w:eastAsia="Times New Roman" w:hAnsi="Times New Roman" w:cs="Times New Roman"/>
                    <w:sz w:val="24"/>
                    <w:szCs w:val="24"/>
                  </w:rPr>
                  <m:t>with loss</m:t>
                </m:r>
              </m:sub>
            </m:sSub>
          </m:num>
          <m:den>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Q</m:t>
                </m:r>
              </m:e>
              <m:sub>
                <m:r>
                  <m:rPr>
                    <m:nor/>
                  </m:rPr>
                  <w:rPr>
                    <w:rFonts w:ascii="Times New Roman" w:eastAsia="Times New Roman" w:hAnsi="Times New Roman" w:cs="Times New Roman"/>
                    <w:sz w:val="24"/>
                    <w:szCs w:val="24"/>
                  </w:rPr>
                  <m:t>without loss</m:t>
                </m:r>
              </m:sub>
            </m:sSub>
            <m:r>
              <w:rPr>
                <w:rFonts w:ascii="Cambria Math" w:eastAsia="Times New Roman" w:hAnsi="Cambria Math" w:cs="Times New Roman"/>
                <w:sz w:val="24"/>
                <w:szCs w:val="24"/>
              </w:rPr>
              <m:t xml:space="preserve"> </m:t>
            </m:r>
          </m:den>
        </m:f>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0.96</m:t>
        </m:r>
      </m:oMath>
    </w:p>
    <w:p w14:paraId="1E3F8AA5"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At 10 mm flame height of MO flame, the axial temperature was predicted as 2050K.</w:t>
      </w:r>
    </w:p>
    <w:p w14:paraId="06B691D2" w14:textId="77777777" w:rsidR="006440D7" w:rsidRPr="006440D7" w:rsidRDefault="006C145C" w:rsidP="006440D7">
      <w:pPr>
        <w:spacing w:after="120" w:line="480" w:lineRule="auto"/>
        <w:jc w:val="both"/>
        <w:rPr>
          <w:rFonts w:ascii="Times New Roman" w:eastAsia="Times New Roman" w:hAnsi="Times New Roman" w:cs="Times New Roman"/>
          <w:sz w:val="24"/>
          <w:szCs w:val="24"/>
        </w:rPr>
      </w:pPr>
      <m:oMathPara>
        <m:oMathParaPr>
          <m:jc m:val="left"/>
        </m:oMathParaPr>
        <m:oMath>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T</m:t>
              </m:r>
            </m:e>
            <m:sub>
              <m:r>
                <m:rPr>
                  <m:nor/>
                </m:rPr>
                <w:rPr>
                  <w:rFonts w:ascii="Times New Roman" w:eastAsia="Times New Roman" w:hAnsi="Times New Roman" w:cs="Times New Roman"/>
                  <w:sz w:val="24"/>
                  <w:szCs w:val="24"/>
                </w:rPr>
                <m:t>with loss</m:t>
              </m:r>
            </m:sub>
          </m:sSub>
          <m:r>
            <m:rPr>
              <m:nor/>
            </m:rPr>
            <w:rPr>
              <w:rFonts w:ascii="Times New Roman" w:eastAsia="Times New Roman" w:hAnsi="Times New Roman" w:cs="Times New Roman"/>
              <w:sz w:val="24"/>
              <w:szCs w:val="24"/>
            </w:rPr>
            <m:t xml:space="preserve"> =  2050</m:t>
          </m:r>
          <m:r>
            <m:rPr>
              <m:nor/>
            </m:rPr>
            <w:rPr>
              <w:rFonts w:ascii="Cambria Math" w:eastAsia="Times New Roman" w:hAnsi="Times New Roman" w:cs="Times New Roman"/>
              <w:sz w:val="24"/>
              <w:szCs w:val="24"/>
            </w:rPr>
            <m:t xml:space="preserve"> </m:t>
          </m:r>
          <m:r>
            <m:rPr>
              <m:nor/>
            </m:rPr>
            <w:rPr>
              <w:rFonts w:ascii="Times New Roman" w:eastAsia="Times New Roman" w:hAnsi="Times New Roman" w:cs="Times New Roman"/>
              <w:sz w:val="24"/>
              <w:szCs w:val="24"/>
            </w:rPr>
            <m:t>*</m:t>
          </m:r>
          <m:r>
            <m:rPr>
              <m:nor/>
            </m:rPr>
            <w:rPr>
              <w:rFonts w:ascii="Cambria Math" w:eastAsia="Times New Roman" w:hAnsi="Times New Roman" w:cs="Times New Roman"/>
              <w:sz w:val="24"/>
              <w:szCs w:val="24"/>
            </w:rPr>
            <m:t xml:space="preserve"> </m:t>
          </m:r>
          <m:sSup>
            <m:sSupPr>
              <m:ctrlPr>
                <w:rPr>
                  <w:rFonts w:ascii="Cambria Math" w:eastAsia="Times New Roman" w:hAnsi="Cambria Math" w:cs="Times New Roman"/>
                  <w:i/>
                  <w:sz w:val="24"/>
                  <w:szCs w:val="24"/>
                </w:rPr>
              </m:ctrlPr>
            </m:sSupPr>
            <m:e>
              <m:d>
                <m:dPr>
                  <m:ctrlPr>
                    <w:rPr>
                      <w:rFonts w:ascii="Cambria Math" w:eastAsia="Times New Roman" w:hAnsi="Cambria Math" w:cs="Times New Roman"/>
                      <w:i/>
                      <w:sz w:val="24"/>
                      <w:szCs w:val="24"/>
                    </w:rPr>
                  </m:ctrlPr>
                </m:dPr>
                <m:e>
                  <m:r>
                    <m:rPr>
                      <m:nor/>
                    </m:rPr>
                    <w:rPr>
                      <w:rFonts w:ascii="Times New Roman" w:eastAsia="Times New Roman" w:hAnsi="Times New Roman" w:cs="Times New Roman"/>
                      <w:sz w:val="24"/>
                      <w:szCs w:val="24"/>
                    </w:rPr>
                    <m:t>0.96</m:t>
                  </m:r>
                </m:e>
              </m:d>
            </m:e>
            <m:sup>
              <m:r>
                <m:rPr>
                  <m:nor/>
                </m:rPr>
                <w:rPr>
                  <w:rFonts w:ascii="Times New Roman" w:eastAsia="Times New Roman" w:hAnsi="Times New Roman" w:cs="Times New Roman"/>
                  <w:sz w:val="24"/>
                  <w:szCs w:val="24"/>
                </w:rPr>
                <m:t>1/4</m:t>
              </m:r>
            </m:sup>
          </m:sSup>
        </m:oMath>
      </m:oMathPara>
    </w:p>
    <w:p w14:paraId="2504C968"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 xml:space="preserve">Flame temperature corrected for radiation </w:t>
      </w:r>
      <w:r w:rsidRPr="006440D7">
        <w:rPr>
          <w:rFonts w:ascii="Times New Roman" w:eastAsia="Times New Roman" w:hAnsi="Times New Roman" w:cs="Times New Roman"/>
          <w:sz w:val="24"/>
          <w:szCs w:val="24"/>
        </w:rPr>
        <w:sym w:font="Symbol" w:char="F0AE"/>
      </w:r>
      <w:r w:rsidRPr="006440D7">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T</m:t>
            </m:r>
          </m:e>
          <m:sub>
            <m:r>
              <m:rPr>
                <m:nor/>
              </m:rPr>
              <w:rPr>
                <w:rFonts w:ascii="Times New Roman" w:eastAsia="Times New Roman" w:hAnsi="Times New Roman" w:cs="Times New Roman"/>
                <w:sz w:val="24"/>
                <w:szCs w:val="24"/>
              </w:rPr>
              <m:t>with loss</m:t>
            </m:r>
          </m:sub>
        </m:sSub>
        <m:r>
          <m:rPr>
            <m:nor/>
          </m:rPr>
          <w:rPr>
            <w:rFonts w:ascii="Times New Roman" w:eastAsia="Times New Roman" w:hAnsi="Times New Roman" w:cs="Times New Roman"/>
            <w:sz w:val="24"/>
            <w:szCs w:val="24"/>
          </w:rPr>
          <m:t xml:space="preserve"> =</m:t>
        </m:r>
      </m:oMath>
      <w:r w:rsidRPr="006440D7">
        <w:rPr>
          <w:rFonts w:ascii="Times New Roman" w:eastAsia="Times New Roman" w:hAnsi="Times New Roman" w:cs="Times New Roman"/>
          <w:sz w:val="24"/>
          <w:szCs w:val="24"/>
        </w:rPr>
        <w:t xml:space="preserve"> 2009 K </w:t>
      </w:r>
    </w:p>
    <w:p w14:paraId="43AF6363"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T</m:t>
                </m:r>
              </m:e>
              <m:sub>
                <m:r>
                  <m:rPr>
                    <m:nor/>
                  </m:rPr>
                  <w:rPr>
                    <w:rFonts w:ascii="Times New Roman" w:eastAsia="Times New Roman" w:hAnsi="Times New Roman" w:cs="Times New Roman"/>
                    <w:sz w:val="24"/>
                    <w:szCs w:val="24"/>
                  </w:rPr>
                  <m:t xml:space="preserve">corrected </m:t>
                </m:r>
              </m:sub>
            </m:sSub>
            <m:r>
              <m:rPr>
                <m:nor/>
              </m:rPr>
              <w:rPr>
                <w:rFonts w:ascii="Times New Roman" w:eastAsia="Times New Roman" w:hAnsi="Times New Roman" w:cs="Times New Roman"/>
                <w:sz w:val="24"/>
                <w:szCs w:val="24"/>
              </w:rPr>
              <m:t xml:space="preserve"> = ε * T</m:t>
            </m:r>
          </m:e>
          <m:sub>
            <m:r>
              <m:rPr>
                <m:nor/>
              </m:rPr>
              <w:rPr>
                <w:rFonts w:ascii="Times New Roman" w:eastAsia="Times New Roman" w:hAnsi="Times New Roman" w:cs="Times New Roman"/>
                <w:sz w:val="24"/>
                <w:szCs w:val="24"/>
              </w:rPr>
              <m:t>with loss</m:t>
            </m:r>
          </m:sub>
        </m:sSub>
      </m:oMath>
    </w:p>
    <w:p w14:paraId="3A84A72E" w14:textId="77777777" w:rsidR="006440D7" w:rsidRPr="006440D7" w:rsidRDefault="006440D7" w:rsidP="006440D7">
      <w:pPr>
        <w:spacing w:after="120" w:line="480" w:lineRule="auto"/>
        <w:jc w:val="both"/>
        <w:rPr>
          <w:rFonts w:ascii="Cambria Math" w:eastAsia="Times New Roman" w:hAnsi="Cambria Math" w:cs="Times New Roman"/>
          <w:sz w:val="24"/>
          <w:szCs w:val="24"/>
          <w:oMath/>
        </w:rPr>
      </w:pPr>
      <w:r w:rsidRPr="006440D7">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r>
              <m:rPr>
                <m:nor/>
              </m:rPr>
              <w:rPr>
                <w:rFonts w:ascii="Times New Roman" w:eastAsia="Times New Roman" w:hAnsi="Times New Roman" w:cs="Times New Roman"/>
                <w:sz w:val="24"/>
                <w:szCs w:val="24"/>
              </w:rPr>
              <m:t>T</m:t>
            </m:r>
          </m:e>
          <m:sub>
            <m:r>
              <m:rPr>
                <m:nor/>
              </m:rPr>
              <w:rPr>
                <w:rFonts w:ascii="Times New Roman" w:eastAsia="Times New Roman" w:hAnsi="Times New Roman" w:cs="Times New Roman"/>
                <w:sz w:val="24"/>
                <w:szCs w:val="24"/>
              </w:rPr>
              <m:t>corrected</m:t>
            </m:r>
          </m:sub>
        </m:sSub>
        <m:r>
          <m:rPr>
            <m:nor/>
          </m:rPr>
          <w:rPr>
            <w:rFonts w:ascii="Times New Roman" w:eastAsia="Times New Roman" w:hAnsi="Times New Roman" w:cs="Times New Roman"/>
            <w:sz w:val="24"/>
            <w:szCs w:val="24"/>
          </w:rPr>
          <m:t xml:space="preserve"> = 0.935 * 2009</m:t>
        </m:r>
        <m:r>
          <w:rPr>
            <w:rFonts w:ascii="Cambria Math" w:eastAsia="Times New Roman" w:hAnsi="Cambria Math" w:cs="Times New Roman"/>
            <w:sz w:val="24"/>
            <w:szCs w:val="24"/>
          </w:rPr>
          <m:t>=</m:t>
        </m:r>
        <m:r>
          <m:rPr>
            <m:nor/>
          </m:rPr>
          <w:rPr>
            <w:rFonts w:ascii="Times New Roman" w:eastAsia="Times New Roman" w:hAnsi="Times New Roman" w:cs="Times New Roman"/>
            <w:sz w:val="24"/>
            <w:szCs w:val="24"/>
          </w:rPr>
          <m:t>1878 K</m:t>
        </m:r>
      </m:oMath>
    </w:p>
    <w:p w14:paraId="0E0E5DDD"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p>
    <w:p w14:paraId="5833AC11" w14:textId="77777777" w:rsidR="006440D7" w:rsidRPr="006440D7" w:rsidRDefault="006440D7" w:rsidP="006440D7">
      <w:pPr>
        <w:spacing w:after="120" w:line="480" w:lineRule="auto"/>
        <w:jc w:val="both"/>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Hence the flame temperature corrected for both radiation loss and emissivity is 1878 K.</w:t>
      </w:r>
    </w:p>
    <w:p w14:paraId="515CFEA3" w14:textId="77777777" w:rsidR="006440D7" w:rsidRDefault="006440D7" w:rsidP="006440D7">
      <w:pPr>
        <w:spacing w:after="120" w:line="480" w:lineRule="auto"/>
        <w:jc w:val="both"/>
        <w:rPr>
          <w:rFonts w:ascii="Times New Roman" w:eastAsia="Times New Roman" w:hAnsi="Times New Roman" w:cs="Times New Roman"/>
          <w:sz w:val="24"/>
          <w:szCs w:val="24"/>
        </w:rPr>
      </w:pPr>
    </w:p>
    <w:p w14:paraId="5F0B8811" w14:textId="77777777" w:rsidR="002E35EC" w:rsidRDefault="002E35EC" w:rsidP="006440D7">
      <w:pPr>
        <w:spacing w:after="120" w:line="480" w:lineRule="auto"/>
        <w:jc w:val="both"/>
        <w:rPr>
          <w:rFonts w:ascii="Times New Roman" w:eastAsia="Times New Roman" w:hAnsi="Times New Roman" w:cs="Times New Roman"/>
          <w:sz w:val="24"/>
          <w:szCs w:val="24"/>
        </w:rPr>
      </w:pPr>
    </w:p>
    <w:p w14:paraId="0CACF840" w14:textId="75CB3E4D" w:rsidR="006440D7" w:rsidRPr="006440D7" w:rsidRDefault="002E35EC" w:rsidP="00B20D1D">
      <w:pPr>
        <w:pStyle w:val="Heading1"/>
        <w:numPr>
          <w:ilvl w:val="0"/>
          <w:numId w:val="45"/>
        </w:numPr>
        <w:spacing w:line="360" w:lineRule="auto"/>
        <w:jc w:val="right"/>
      </w:pPr>
      <w:r>
        <w:lastRenderedPageBreak/>
        <w:t xml:space="preserve"> </w:t>
      </w:r>
      <w:r w:rsidR="00BF61B4">
        <w:t xml:space="preserve"> </w:t>
      </w:r>
      <w:bookmarkStart w:id="468" w:name="_Toc480497160"/>
      <w:r w:rsidR="006440D7" w:rsidRPr="006440D7">
        <w:t>N</w:t>
      </w:r>
      <w:r w:rsidR="00394BC5">
        <w:t>OMENCLATURE</w:t>
      </w:r>
      <w:bookmarkEnd w:id="468"/>
    </w:p>
    <w:p w14:paraId="62BC7335" w14:textId="77777777" w:rsidR="006440D7" w:rsidRPr="006440D7" w:rsidRDefault="006440D7" w:rsidP="008F2D86">
      <w:pPr>
        <w:spacing w:after="120" w:line="360" w:lineRule="auto"/>
        <w:jc w:val="both"/>
        <w:rPr>
          <w:rFonts w:ascii="Times New Roman" w:eastAsia="Times New Roman" w:hAnsi="Times New Roman" w:cs="Times New Roman"/>
          <w:bCs/>
          <w:sz w:val="24"/>
          <w:szCs w:val="24"/>
        </w:rPr>
      </w:pPr>
      <w:r w:rsidRPr="006440D7">
        <w:rPr>
          <w:rFonts w:ascii="Times New Roman" w:eastAsia="Times New Roman" w:hAnsi="Times New Roman" w:cs="Times New Roman"/>
          <w:sz w:val="24"/>
          <w:szCs w:val="24"/>
        </w:rPr>
        <w:t>______________________________________________________________________</w:t>
      </w:r>
    </w:p>
    <w:p w14:paraId="7DBA25A4" w14:textId="77777777" w:rsidR="008F2D86" w:rsidRDefault="008F2D86" w:rsidP="006440D7">
      <w:pPr>
        <w:spacing w:after="0" w:line="240" w:lineRule="auto"/>
        <w:rPr>
          <w:rFonts w:ascii="Times New Roman" w:eastAsia="Times New Roman" w:hAnsi="Times New Roman" w:cs="Times New Roman"/>
          <w:b/>
          <w:sz w:val="24"/>
          <w:szCs w:val="24"/>
        </w:rPr>
      </w:pPr>
    </w:p>
    <w:p w14:paraId="69431124" w14:textId="77777777" w:rsidR="008F2D86" w:rsidRDefault="008F2D86" w:rsidP="006440D7">
      <w:pPr>
        <w:spacing w:after="0" w:line="240" w:lineRule="auto"/>
        <w:rPr>
          <w:rFonts w:ascii="Times New Roman" w:eastAsia="Times New Roman" w:hAnsi="Times New Roman" w:cs="Times New Roman"/>
          <w:b/>
          <w:sz w:val="24"/>
          <w:szCs w:val="24"/>
        </w:rPr>
      </w:pPr>
    </w:p>
    <w:p w14:paraId="729CAECA" w14:textId="77777777" w:rsidR="006440D7" w:rsidRPr="006440D7" w:rsidRDefault="006440D7" w:rsidP="006440D7">
      <w:pPr>
        <w:spacing w:after="0" w:line="240" w:lineRule="auto"/>
        <w:rPr>
          <w:rFonts w:ascii="Times New Roman" w:eastAsia="Times New Roman" w:hAnsi="Times New Roman" w:cs="Times New Roman"/>
          <w:b/>
          <w:sz w:val="24"/>
          <w:szCs w:val="24"/>
        </w:rPr>
      </w:pPr>
      <w:r w:rsidRPr="006440D7">
        <w:rPr>
          <w:rFonts w:ascii="Times New Roman" w:eastAsia="Times New Roman" w:hAnsi="Times New Roman" w:cs="Times New Roman"/>
          <w:b/>
          <w:sz w:val="24"/>
          <w:szCs w:val="24"/>
        </w:rPr>
        <w:t>English</w:t>
      </w:r>
    </w:p>
    <w:p w14:paraId="7FEA62DB" w14:textId="77777777" w:rsidR="006440D7" w:rsidRPr="006440D7" w:rsidRDefault="006440D7" w:rsidP="006440D7">
      <w:pPr>
        <w:spacing w:after="0" w:line="240" w:lineRule="auto"/>
        <w:rPr>
          <w:rFonts w:ascii="Times New Roman" w:eastAsia="Times New Roman" w:hAnsi="Times New Roman" w:cs="Times New Roman"/>
          <w:b/>
          <w:sz w:val="24"/>
          <w:szCs w:val="24"/>
        </w:rPr>
      </w:pPr>
    </w:p>
    <w:p w14:paraId="5DDF65EA"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A</w:t>
      </w:r>
      <w:r w:rsidRPr="006440D7">
        <w:rPr>
          <w:rFonts w:ascii="Times New Roman" w:eastAsia="Times New Roman" w:hAnsi="Times New Roman" w:cs="Times New Roman"/>
          <w:sz w:val="24"/>
          <w:szCs w:val="24"/>
          <w:vertAlign w:val="subscript"/>
        </w:rPr>
        <w:t>i</w:t>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Pre-exponential factor</w:t>
      </w:r>
    </w:p>
    <w:p w14:paraId="5E55B3AC"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B</w:t>
      </w:r>
      <w:r w:rsidRPr="006440D7">
        <w:rPr>
          <w:rFonts w:ascii="Times New Roman" w:eastAsia="Times New Roman" w:hAnsi="Times New Roman" w:cs="Times New Roman"/>
          <w:sz w:val="24"/>
          <w:szCs w:val="24"/>
          <w:vertAlign w:val="subscript"/>
        </w:rPr>
        <w:t>i</w:t>
      </w:r>
      <w:r w:rsidRPr="006440D7">
        <w:rPr>
          <w:rFonts w:ascii="Times New Roman" w:eastAsia="Times New Roman" w:hAnsi="Times New Roman" w:cs="Times New Roman"/>
          <w:sz w:val="24"/>
          <w:szCs w:val="24"/>
          <w:vertAlign w:val="subscript"/>
        </w:rPr>
        <w:tab/>
      </w:r>
      <w:r w:rsidRPr="006440D7">
        <w:rPr>
          <w:rFonts w:ascii="Times New Roman" w:eastAsia="Times New Roman" w:hAnsi="Times New Roman" w:cs="Times New Roman"/>
          <w:sz w:val="24"/>
          <w:szCs w:val="24"/>
          <w:vertAlign w:val="subscript"/>
        </w:rPr>
        <w:tab/>
      </w:r>
      <w:r w:rsidRPr="006440D7">
        <w:rPr>
          <w:rFonts w:ascii="Times New Roman" w:eastAsia="Times New Roman" w:hAnsi="Times New Roman" w:cs="Times New Roman"/>
          <w:sz w:val="24"/>
          <w:szCs w:val="24"/>
        </w:rPr>
        <w:t>Temperature exponent</w:t>
      </w:r>
    </w:p>
    <w:p w14:paraId="18DABC62"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AF</w:t>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Air to fuel ratio</w:t>
      </w:r>
    </w:p>
    <w:p w14:paraId="1A79A87C"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EI</w:t>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Emission index</w:t>
      </w:r>
    </w:p>
    <w:p w14:paraId="48416F51"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F</w:t>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Radiative fraction of heat released</w:t>
      </w:r>
    </w:p>
    <w:p w14:paraId="11586134" w14:textId="77777777" w:rsidR="006440D7" w:rsidRPr="006440D7" w:rsidRDefault="006440D7" w:rsidP="006440D7">
      <w:pPr>
        <w:spacing w:after="0" w:line="240" w:lineRule="auto"/>
        <w:rPr>
          <w:rFonts w:ascii="Times New Roman" w:eastAsia="Times New Roman" w:hAnsi="Times New Roman" w:cs="Times New Roman"/>
          <w:sz w:val="24"/>
          <w:szCs w:val="24"/>
        </w:rPr>
      </w:pPr>
      <w:proofErr w:type="gramStart"/>
      <w:r w:rsidRPr="006440D7">
        <w:rPr>
          <w:rFonts w:ascii="Times New Roman" w:eastAsia="Times New Roman" w:hAnsi="Times New Roman" w:cs="Times New Roman"/>
          <w:sz w:val="24"/>
          <w:szCs w:val="24"/>
        </w:rPr>
        <w:t>k</w:t>
      </w:r>
      <w:proofErr w:type="gramEnd"/>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Thermal conductivity</w:t>
      </w:r>
    </w:p>
    <w:p w14:paraId="0695B527"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L</w:t>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Distance from flame centerline to pyrheliometer</w:t>
      </w:r>
    </w:p>
    <w:p w14:paraId="3853418E"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LHV</w:t>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Lower heating value</w:t>
      </w:r>
    </w:p>
    <w:p w14:paraId="6D06BAC0"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position w:val="-4"/>
          <w:sz w:val="24"/>
          <w:szCs w:val="24"/>
        </w:rPr>
        <w:object w:dxaOrig="260" w:dyaOrig="260" w14:anchorId="03233A3D">
          <v:shape id="_x0000_i1049" type="#_x0000_t75" style="width:12pt;height:12pt" o:ole="">
            <v:imagedata r:id="rId412" o:title=""/>
          </v:shape>
          <o:OLEObject Type="Embed" ProgID="Equation.3" ShapeID="_x0000_i1049" DrawAspect="Content" ObjectID="_1554549631" r:id="rId413"/>
        </w:object>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 xml:space="preserve">Mass flow rate </w:t>
      </w:r>
    </w:p>
    <w:p w14:paraId="3637539B"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MW</w:t>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Molecular weight</w:t>
      </w:r>
    </w:p>
    <w:p w14:paraId="038F44E4"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N</w:t>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Number of carbon atoms</w:t>
      </w:r>
    </w:p>
    <w:p w14:paraId="2A52A1AA"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Q</w:t>
      </w:r>
      <w:r w:rsidRPr="006440D7">
        <w:rPr>
          <w:rFonts w:ascii="Times New Roman" w:eastAsia="Times New Roman" w:hAnsi="Times New Roman" w:cs="Times New Roman"/>
          <w:sz w:val="24"/>
          <w:szCs w:val="24"/>
          <w:vertAlign w:val="subscript"/>
        </w:rPr>
        <w:t>background</w:t>
      </w:r>
      <w:r w:rsidRPr="006440D7">
        <w:rPr>
          <w:rFonts w:ascii="Times New Roman" w:eastAsia="Times New Roman" w:hAnsi="Times New Roman" w:cs="Times New Roman"/>
          <w:sz w:val="24"/>
          <w:szCs w:val="24"/>
          <w:vertAlign w:val="subscript"/>
        </w:rPr>
        <w:tab/>
      </w:r>
      <w:r w:rsidRPr="006440D7">
        <w:rPr>
          <w:rFonts w:ascii="Times New Roman" w:eastAsia="Times New Roman" w:hAnsi="Times New Roman" w:cs="Times New Roman"/>
          <w:sz w:val="24"/>
          <w:szCs w:val="24"/>
        </w:rPr>
        <w:t>Background radiation</w:t>
      </w:r>
    </w:p>
    <w:p w14:paraId="3F10D17F"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Q</w:t>
      </w:r>
      <w:r w:rsidRPr="006440D7">
        <w:rPr>
          <w:rFonts w:ascii="Times New Roman" w:eastAsia="Times New Roman" w:hAnsi="Times New Roman" w:cs="Times New Roman"/>
          <w:sz w:val="24"/>
          <w:szCs w:val="24"/>
          <w:vertAlign w:val="subscript"/>
        </w:rPr>
        <w:t>corrected</w:t>
      </w:r>
      <w:r w:rsidRPr="006440D7">
        <w:rPr>
          <w:rFonts w:ascii="Times New Roman" w:eastAsia="Times New Roman" w:hAnsi="Times New Roman" w:cs="Times New Roman"/>
          <w:sz w:val="24"/>
          <w:szCs w:val="24"/>
        </w:rPr>
        <w:tab/>
        <w:t>Corrected total radiation</w:t>
      </w:r>
    </w:p>
    <w:p w14:paraId="0341CDB5"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Q</w:t>
      </w:r>
      <w:r w:rsidRPr="006440D7">
        <w:rPr>
          <w:rFonts w:ascii="Times New Roman" w:eastAsia="Times New Roman" w:hAnsi="Times New Roman" w:cs="Times New Roman"/>
          <w:sz w:val="24"/>
          <w:szCs w:val="24"/>
          <w:vertAlign w:val="subscript"/>
        </w:rPr>
        <w:t>total</w:t>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 xml:space="preserve">Total flame radiation </w:t>
      </w:r>
    </w:p>
    <w:p w14:paraId="0E7D40B2"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R</w:t>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Universal gas constant</w:t>
      </w:r>
    </w:p>
    <w:p w14:paraId="76279905"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Re</w:t>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Reynolds number</w:t>
      </w:r>
      <w:r w:rsidRPr="006440D7">
        <w:rPr>
          <w:rFonts w:ascii="Times New Roman" w:eastAsia="Times New Roman" w:hAnsi="Times New Roman" w:cs="Times New Roman"/>
          <w:sz w:val="24"/>
          <w:szCs w:val="24"/>
        </w:rPr>
        <w:tab/>
      </w:r>
    </w:p>
    <w:p w14:paraId="68265A09" w14:textId="77777777" w:rsidR="006440D7" w:rsidRPr="006440D7" w:rsidRDefault="006440D7" w:rsidP="006440D7">
      <w:pPr>
        <w:spacing w:after="0" w:line="240" w:lineRule="auto"/>
        <w:rPr>
          <w:rFonts w:ascii="Times New Roman" w:eastAsia="Times New Roman" w:hAnsi="Times New Roman" w:cs="Times New Roman"/>
          <w:sz w:val="24"/>
          <w:szCs w:val="24"/>
        </w:rPr>
      </w:pPr>
      <w:proofErr w:type="gramStart"/>
      <w:r w:rsidRPr="006440D7">
        <w:rPr>
          <w:rFonts w:ascii="Times New Roman" w:eastAsia="Times New Roman" w:hAnsi="Times New Roman" w:cs="Times New Roman"/>
          <w:sz w:val="24"/>
          <w:szCs w:val="24"/>
        </w:rPr>
        <w:t>u</w:t>
      </w:r>
      <w:proofErr w:type="gramEnd"/>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Bulk velocity</w:t>
      </w:r>
    </w:p>
    <w:p w14:paraId="225909FA" w14:textId="77777777" w:rsidR="006440D7" w:rsidRPr="006440D7" w:rsidRDefault="006440D7" w:rsidP="006440D7">
      <w:pPr>
        <w:spacing w:after="0" w:line="240" w:lineRule="auto"/>
        <w:rPr>
          <w:rFonts w:ascii="Times New Roman" w:eastAsia="Times New Roman" w:hAnsi="Times New Roman" w:cs="Times New Roman"/>
          <w:sz w:val="24"/>
          <w:szCs w:val="24"/>
        </w:rPr>
      </w:pPr>
      <w:proofErr w:type="gramStart"/>
      <w:r w:rsidRPr="006440D7">
        <w:rPr>
          <w:rFonts w:ascii="Times New Roman" w:eastAsia="Times New Roman" w:hAnsi="Times New Roman" w:cs="Times New Roman"/>
          <w:sz w:val="24"/>
          <w:szCs w:val="24"/>
        </w:rPr>
        <w:t>t</w:t>
      </w:r>
      <w:proofErr w:type="gramEnd"/>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Time</w:t>
      </w:r>
    </w:p>
    <w:p w14:paraId="4CE07537"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T</w:t>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Temperature</w:t>
      </w:r>
    </w:p>
    <w:p w14:paraId="59FD9E10"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Y</w:t>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Mass fraction</w:t>
      </w:r>
    </w:p>
    <w:p w14:paraId="71A5B8E8" w14:textId="77777777" w:rsidR="006440D7" w:rsidRPr="006440D7" w:rsidRDefault="006440D7" w:rsidP="006440D7">
      <w:pPr>
        <w:spacing w:after="0" w:line="240" w:lineRule="auto"/>
        <w:rPr>
          <w:rFonts w:ascii="Times New Roman" w:eastAsia="Times New Roman" w:hAnsi="Times New Roman" w:cs="Times New Roman"/>
          <w:sz w:val="24"/>
          <w:szCs w:val="24"/>
        </w:rPr>
      </w:pPr>
    </w:p>
    <w:p w14:paraId="4CF588FD" w14:textId="77777777" w:rsidR="008F2D86" w:rsidRDefault="008F2D86" w:rsidP="006440D7">
      <w:pPr>
        <w:spacing w:after="0" w:line="240" w:lineRule="auto"/>
        <w:rPr>
          <w:rFonts w:ascii="Times New Roman" w:eastAsia="Times New Roman" w:hAnsi="Times New Roman" w:cs="Times New Roman"/>
          <w:b/>
          <w:sz w:val="24"/>
          <w:szCs w:val="24"/>
        </w:rPr>
      </w:pPr>
    </w:p>
    <w:p w14:paraId="029535DE" w14:textId="77777777" w:rsidR="008F2D86" w:rsidRDefault="008F2D86" w:rsidP="006440D7">
      <w:pPr>
        <w:spacing w:after="0" w:line="240" w:lineRule="auto"/>
        <w:rPr>
          <w:rFonts w:ascii="Times New Roman" w:eastAsia="Times New Roman" w:hAnsi="Times New Roman" w:cs="Times New Roman"/>
          <w:b/>
          <w:sz w:val="24"/>
          <w:szCs w:val="24"/>
        </w:rPr>
      </w:pPr>
    </w:p>
    <w:p w14:paraId="7DB3881A" w14:textId="77777777" w:rsidR="006440D7" w:rsidRPr="006440D7" w:rsidRDefault="006440D7" w:rsidP="006440D7">
      <w:pPr>
        <w:spacing w:after="0" w:line="240" w:lineRule="auto"/>
        <w:rPr>
          <w:rFonts w:ascii="Times New Roman" w:eastAsia="Times New Roman" w:hAnsi="Times New Roman" w:cs="Times New Roman"/>
          <w:b/>
          <w:sz w:val="24"/>
          <w:szCs w:val="24"/>
        </w:rPr>
      </w:pPr>
      <w:r w:rsidRPr="006440D7">
        <w:rPr>
          <w:rFonts w:ascii="Times New Roman" w:eastAsia="Times New Roman" w:hAnsi="Times New Roman" w:cs="Times New Roman"/>
          <w:b/>
          <w:sz w:val="24"/>
          <w:szCs w:val="24"/>
        </w:rPr>
        <w:t>Greek</w:t>
      </w:r>
    </w:p>
    <w:p w14:paraId="6B7935F8" w14:textId="77777777" w:rsidR="006440D7" w:rsidRPr="006440D7" w:rsidRDefault="006440D7" w:rsidP="006440D7">
      <w:pPr>
        <w:spacing w:after="0" w:line="240" w:lineRule="auto"/>
        <w:rPr>
          <w:rFonts w:ascii="Times New Roman" w:eastAsia="Times New Roman" w:hAnsi="Times New Roman" w:cs="Times New Roman"/>
          <w:b/>
          <w:sz w:val="24"/>
          <w:szCs w:val="24"/>
        </w:rPr>
      </w:pPr>
    </w:p>
    <w:p w14:paraId="241853EC" w14:textId="77777777" w:rsidR="006440D7" w:rsidRPr="006440D7" w:rsidRDefault="006440D7" w:rsidP="006440D7">
      <w:pPr>
        <w:spacing w:after="0" w:line="240" w:lineRule="auto"/>
        <w:rPr>
          <w:rFonts w:ascii="Times New Roman" w:eastAsia="Times New Roman" w:hAnsi="Times New Roman" w:cs="Times New Roman"/>
          <w:sz w:val="24"/>
          <w:szCs w:val="24"/>
        </w:rPr>
      </w:pPr>
      <w:proofErr w:type="gramStart"/>
      <w:r w:rsidRPr="006440D7">
        <w:rPr>
          <w:rFonts w:ascii="Times New Roman" w:eastAsia="Times New Roman" w:hAnsi="Times New Roman" w:cs="Times New Roman"/>
          <w:sz w:val="24"/>
          <w:szCs w:val="24"/>
        </w:rPr>
        <w:t>χ</w:t>
      </w:r>
      <w:proofErr w:type="gramEnd"/>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Mole fraction</w:t>
      </w:r>
    </w:p>
    <w:p w14:paraId="54583CB4"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Ф</w:t>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Equivalence ratio</w:t>
      </w:r>
    </w:p>
    <w:p w14:paraId="581DB987" w14:textId="77777777" w:rsidR="006440D7" w:rsidRPr="006440D7" w:rsidRDefault="006440D7" w:rsidP="006440D7">
      <w:pPr>
        <w:spacing w:after="0" w:line="240" w:lineRule="auto"/>
        <w:rPr>
          <w:rFonts w:ascii="Times New Roman" w:eastAsia="Times New Roman" w:hAnsi="Times New Roman" w:cs="Times New Roman"/>
          <w:sz w:val="24"/>
          <w:szCs w:val="24"/>
        </w:rPr>
      </w:pPr>
      <w:proofErr w:type="gramStart"/>
      <w:r w:rsidRPr="006440D7">
        <w:rPr>
          <w:rFonts w:ascii="Times New Roman" w:eastAsia="Times New Roman" w:hAnsi="Times New Roman" w:cs="Times New Roman"/>
          <w:sz w:val="24"/>
          <w:szCs w:val="24"/>
        </w:rPr>
        <w:t>λ</w:t>
      </w:r>
      <w:proofErr w:type="gramEnd"/>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Wavelength</w:t>
      </w:r>
    </w:p>
    <w:p w14:paraId="07635EB7" w14:textId="77777777" w:rsidR="006440D7" w:rsidRPr="006440D7" w:rsidRDefault="006440D7" w:rsidP="006440D7">
      <w:pPr>
        <w:spacing w:after="0" w:line="240" w:lineRule="auto"/>
        <w:rPr>
          <w:rFonts w:ascii="Times New Roman" w:eastAsia="Times New Roman" w:hAnsi="Times New Roman" w:cs="Times New Roman"/>
          <w:sz w:val="24"/>
          <w:szCs w:val="24"/>
        </w:rPr>
      </w:pPr>
      <w:proofErr w:type="gramStart"/>
      <w:r w:rsidRPr="006440D7">
        <w:rPr>
          <w:rFonts w:ascii="Times New Roman" w:eastAsia="Times New Roman" w:hAnsi="Times New Roman" w:cs="Times New Roman"/>
          <w:sz w:val="24"/>
          <w:szCs w:val="24"/>
        </w:rPr>
        <w:t>μ</w:t>
      </w:r>
      <w:proofErr w:type="gramEnd"/>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Dynamic viscosity</w:t>
      </w:r>
    </w:p>
    <w:p w14:paraId="0A3550D3" w14:textId="77777777" w:rsidR="006440D7" w:rsidRPr="006440D7" w:rsidRDefault="006440D7" w:rsidP="006440D7">
      <w:pPr>
        <w:spacing w:after="0" w:line="240" w:lineRule="auto"/>
        <w:rPr>
          <w:rFonts w:ascii="Times New Roman" w:eastAsia="Times New Roman" w:hAnsi="Times New Roman" w:cs="Times New Roman"/>
          <w:sz w:val="24"/>
          <w:szCs w:val="24"/>
        </w:rPr>
      </w:pPr>
      <w:proofErr w:type="gramStart"/>
      <w:r w:rsidRPr="006440D7">
        <w:rPr>
          <w:rFonts w:ascii="Times New Roman" w:eastAsia="Times New Roman" w:hAnsi="Times New Roman" w:cs="Times New Roman"/>
          <w:sz w:val="24"/>
          <w:szCs w:val="24"/>
        </w:rPr>
        <w:t>ρ</w:t>
      </w:r>
      <w:proofErr w:type="gramEnd"/>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Density</w:t>
      </w:r>
    </w:p>
    <w:p w14:paraId="3A6A66ED"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sym w:font="Symbol" w:char="F074"/>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Stress tensor</w:t>
      </w:r>
    </w:p>
    <w:p w14:paraId="1EFB5563" w14:textId="77777777" w:rsidR="006440D7" w:rsidRPr="006440D7" w:rsidRDefault="006440D7" w:rsidP="006440D7">
      <w:pPr>
        <w:spacing w:after="0" w:line="240" w:lineRule="auto"/>
        <w:rPr>
          <w:rFonts w:ascii="Times New Roman" w:eastAsia="Times New Roman" w:hAnsi="Times New Roman" w:cs="Times New Roman"/>
          <w:sz w:val="24"/>
          <w:szCs w:val="24"/>
        </w:rPr>
      </w:pPr>
    </w:p>
    <w:p w14:paraId="314044F7" w14:textId="77777777" w:rsidR="008F2D86" w:rsidRDefault="008F2D86" w:rsidP="006440D7">
      <w:pPr>
        <w:spacing w:after="0" w:line="240" w:lineRule="auto"/>
        <w:rPr>
          <w:rFonts w:ascii="Times New Roman" w:eastAsia="Times New Roman" w:hAnsi="Times New Roman" w:cs="Times New Roman"/>
          <w:b/>
          <w:sz w:val="24"/>
          <w:szCs w:val="24"/>
        </w:rPr>
      </w:pPr>
    </w:p>
    <w:p w14:paraId="393A7261" w14:textId="77777777" w:rsidR="00B20D1D" w:rsidRDefault="00B20D1D" w:rsidP="006440D7">
      <w:pPr>
        <w:spacing w:after="0" w:line="240" w:lineRule="auto"/>
        <w:rPr>
          <w:rFonts w:ascii="Times New Roman" w:eastAsia="Times New Roman" w:hAnsi="Times New Roman" w:cs="Times New Roman"/>
          <w:b/>
          <w:sz w:val="24"/>
          <w:szCs w:val="24"/>
        </w:rPr>
      </w:pPr>
    </w:p>
    <w:p w14:paraId="1242D758" w14:textId="77777777" w:rsidR="00B20D1D" w:rsidRDefault="00B20D1D" w:rsidP="006440D7">
      <w:pPr>
        <w:spacing w:after="0" w:line="240" w:lineRule="auto"/>
        <w:rPr>
          <w:rFonts w:ascii="Times New Roman" w:eastAsia="Times New Roman" w:hAnsi="Times New Roman" w:cs="Times New Roman"/>
          <w:b/>
          <w:sz w:val="24"/>
          <w:szCs w:val="24"/>
        </w:rPr>
      </w:pPr>
    </w:p>
    <w:p w14:paraId="294C1839" w14:textId="77777777" w:rsidR="00B20D1D" w:rsidRDefault="00B20D1D" w:rsidP="006440D7">
      <w:pPr>
        <w:spacing w:after="0" w:line="240" w:lineRule="auto"/>
        <w:rPr>
          <w:rFonts w:ascii="Times New Roman" w:eastAsia="Times New Roman" w:hAnsi="Times New Roman" w:cs="Times New Roman"/>
          <w:b/>
          <w:sz w:val="24"/>
          <w:szCs w:val="24"/>
        </w:rPr>
      </w:pPr>
    </w:p>
    <w:p w14:paraId="674A0099" w14:textId="77777777" w:rsidR="00B20D1D" w:rsidRDefault="00B20D1D" w:rsidP="006440D7">
      <w:pPr>
        <w:spacing w:after="0" w:line="240" w:lineRule="auto"/>
        <w:rPr>
          <w:rFonts w:ascii="Times New Roman" w:eastAsia="Times New Roman" w:hAnsi="Times New Roman" w:cs="Times New Roman"/>
          <w:b/>
          <w:sz w:val="24"/>
          <w:szCs w:val="24"/>
        </w:rPr>
      </w:pPr>
    </w:p>
    <w:p w14:paraId="09A27DDF" w14:textId="77777777" w:rsidR="008F2D86" w:rsidRDefault="008F2D86" w:rsidP="006440D7">
      <w:pPr>
        <w:spacing w:after="0" w:line="240" w:lineRule="auto"/>
        <w:rPr>
          <w:rFonts w:ascii="Times New Roman" w:eastAsia="Times New Roman" w:hAnsi="Times New Roman" w:cs="Times New Roman"/>
          <w:b/>
          <w:sz w:val="24"/>
          <w:szCs w:val="24"/>
        </w:rPr>
      </w:pPr>
    </w:p>
    <w:p w14:paraId="39C378BA" w14:textId="77777777" w:rsidR="008F2D86" w:rsidRDefault="008F2D86" w:rsidP="006440D7">
      <w:pPr>
        <w:spacing w:after="0" w:line="240" w:lineRule="auto"/>
        <w:rPr>
          <w:rFonts w:ascii="Times New Roman" w:eastAsia="Times New Roman" w:hAnsi="Times New Roman" w:cs="Times New Roman"/>
          <w:b/>
          <w:sz w:val="24"/>
          <w:szCs w:val="24"/>
        </w:rPr>
      </w:pPr>
    </w:p>
    <w:p w14:paraId="1FE053AC" w14:textId="77777777" w:rsidR="000E06B0" w:rsidRDefault="000E06B0" w:rsidP="006440D7">
      <w:pPr>
        <w:spacing w:after="0" w:line="240" w:lineRule="auto"/>
        <w:rPr>
          <w:rFonts w:ascii="Times New Roman" w:eastAsia="Times New Roman" w:hAnsi="Times New Roman" w:cs="Times New Roman"/>
          <w:b/>
          <w:sz w:val="24"/>
          <w:szCs w:val="24"/>
        </w:rPr>
      </w:pPr>
    </w:p>
    <w:p w14:paraId="20725FE5" w14:textId="77777777" w:rsidR="000E06B0" w:rsidRDefault="000E06B0" w:rsidP="006440D7">
      <w:pPr>
        <w:spacing w:after="0" w:line="240" w:lineRule="auto"/>
        <w:rPr>
          <w:rFonts w:ascii="Times New Roman" w:eastAsia="Times New Roman" w:hAnsi="Times New Roman" w:cs="Times New Roman"/>
          <w:b/>
          <w:sz w:val="24"/>
          <w:szCs w:val="24"/>
        </w:rPr>
      </w:pPr>
    </w:p>
    <w:p w14:paraId="5C264A68" w14:textId="77777777" w:rsidR="000E06B0" w:rsidRDefault="000E06B0" w:rsidP="006440D7">
      <w:pPr>
        <w:spacing w:after="0" w:line="240" w:lineRule="auto"/>
        <w:rPr>
          <w:rFonts w:ascii="Times New Roman" w:eastAsia="Times New Roman" w:hAnsi="Times New Roman" w:cs="Times New Roman"/>
          <w:b/>
          <w:sz w:val="24"/>
          <w:szCs w:val="24"/>
        </w:rPr>
      </w:pPr>
    </w:p>
    <w:p w14:paraId="35E9A3C5" w14:textId="77777777" w:rsidR="000E06B0" w:rsidRDefault="000E06B0" w:rsidP="006440D7">
      <w:pPr>
        <w:spacing w:after="0" w:line="240" w:lineRule="auto"/>
        <w:rPr>
          <w:rFonts w:ascii="Times New Roman" w:eastAsia="Times New Roman" w:hAnsi="Times New Roman" w:cs="Times New Roman"/>
          <w:b/>
          <w:sz w:val="24"/>
          <w:szCs w:val="24"/>
        </w:rPr>
      </w:pPr>
    </w:p>
    <w:p w14:paraId="5674277A" w14:textId="77777777" w:rsidR="001D0D7A" w:rsidRDefault="001D0D7A" w:rsidP="006440D7">
      <w:pPr>
        <w:spacing w:after="0" w:line="240" w:lineRule="auto"/>
        <w:rPr>
          <w:rFonts w:ascii="Times New Roman" w:eastAsia="Times New Roman" w:hAnsi="Times New Roman" w:cs="Times New Roman"/>
          <w:b/>
          <w:sz w:val="24"/>
          <w:szCs w:val="24"/>
        </w:rPr>
      </w:pPr>
    </w:p>
    <w:p w14:paraId="5731FB38" w14:textId="539FD635" w:rsidR="006440D7" w:rsidRPr="006440D7" w:rsidRDefault="006440D7" w:rsidP="006440D7">
      <w:pPr>
        <w:spacing w:after="0" w:line="240" w:lineRule="auto"/>
        <w:rPr>
          <w:rFonts w:ascii="Times New Roman" w:eastAsia="Times New Roman" w:hAnsi="Times New Roman" w:cs="Times New Roman"/>
          <w:b/>
          <w:sz w:val="24"/>
          <w:szCs w:val="24"/>
        </w:rPr>
      </w:pPr>
      <w:r w:rsidRPr="006440D7">
        <w:rPr>
          <w:rFonts w:ascii="Times New Roman" w:eastAsia="Times New Roman" w:hAnsi="Times New Roman" w:cs="Times New Roman"/>
          <w:b/>
          <w:sz w:val="24"/>
          <w:szCs w:val="24"/>
        </w:rPr>
        <w:t>Acronyms</w:t>
      </w:r>
    </w:p>
    <w:p w14:paraId="337F8A42" w14:textId="77777777" w:rsidR="006440D7" w:rsidRPr="006440D7" w:rsidRDefault="006440D7" w:rsidP="006440D7">
      <w:pPr>
        <w:spacing w:after="0" w:line="240" w:lineRule="auto"/>
        <w:rPr>
          <w:rFonts w:ascii="Times New Roman" w:eastAsia="Times New Roman" w:hAnsi="Times New Roman" w:cs="Times New Roman"/>
          <w:b/>
          <w:sz w:val="24"/>
          <w:szCs w:val="24"/>
        </w:rPr>
      </w:pPr>
    </w:p>
    <w:p w14:paraId="3EE7C391"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BBO</w:t>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Beta Barium Borate</w:t>
      </w:r>
    </w:p>
    <w:p w14:paraId="5C46775A"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CME</w:t>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Canola methyl ester</w:t>
      </w:r>
    </w:p>
    <w:p w14:paraId="165DA432"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CN</w:t>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Cetane number</w:t>
      </w:r>
    </w:p>
    <w:p w14:paraId="2170C63E"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CxxDyy</w:t>
      </w:r>
      <w:r w:rsidRPr="006440D7">
        <w:rPr>
          <w:rFonts w:ascii="Times New Roman" w:eastAsia="Times New Roman" w:hAnsi="Times New Roman" w:cs="Times New Roman"/>
          <w:sz w:val="24"/>
          <w:szCs w:val="24"/>
        </w:rPr>
        <w:tab/>
        <w:t>Canola methyl ester/diesel blends (by volume)</w:t>
      </w:r>
    </w:p>
    <w:p w14:paraId="7E71F536"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CxxPyy</w:t>
      </w:r>
      <w:r w:rsidRPr="006440D7">
        <w:rPr>
          <w:rFonts w:ascii="Times New Roman" w:eastAsia="Times New Roman" w:hAnsi="Times New Roman" w:cs="Times New Roman"/>
          <w:sz w:val="24"/>
          <w:szCs w:val="24"/>
        </w:rPr>
        <w:tab/>
        <w:t>Canola/palm methyl ester blends (by volume)</w:t>
      </w:r>
    </w:p>
    <w:p w14:paraId="74D91DC3"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CxxRyy</w:t>
      </w:r>
      <w:r w:rsidRPr="006440D7">
        <w:rPr>
          <w:rFonts w:ascii="Times New Roman" w:eastAsia="Times New Roman" w:hAnsi="Times New Roman" w:cs="Times New Roman"/>
          <w:sz w:val="24"/>
          <w:szCs w:val="24"/>
        </w:rPr>
        <w:tab/>
        <w:t>Canola/rapeseed methyl ester blends (by volume)</w:t>
      </w:r>
    </w:p>
    <w:p w14:paraId="4857B980"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CxxSyy</w:t>
      </w:r>
      <w:r w:rsidRPr="006440D7">
        <w:rPr>
          <w:rFonts w:ascii="Times New Roman" w:eastAsia="Times New Roman" w:hAnsi="Times New Roman" w:cs="Times New Roman"/>
          <w:sz w:val="24"/>
          <w:szCs w:val="24"/>
        </w:rPr>
        <w:tab/>
        <w:t>Canola/soy methyl ester blends (by volume)</w:t>
      </w:r>
    </w:p>
    <w:p w14:paraId="6874407C"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DOU</w:t>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Degree of unsaturation</w:t>
      </w:r>
    </w:p>
    <w:p w14:paraId="4EDABED8"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FDO</w:t>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Frequency doubler option</w:t>
      </w:r>
    </w:p>
    <w:p w14:paraId="38D85097"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HAB</w:t>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Height above the burner</w:t>
      </w:r>
    </w:p>
    <w:p w14:paraId="5D988ED0"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HxxMOyy</w:t>
      </w:r>
      <w:r w:rsidRPr="006440D7">
        <w:rPr>
          <w:rFonts w:ascii="Times New Roman" w:eastAsia="Times New Roman" w:hAnsi="Times New Roman" w:cs="Times New Roman"/>
          <w:sz w:val="24"/>
          <w:szCs w:val="24"/>
        </w:rPr>
        <w:tab/>
        <w:t>Heptane/ methyl oleate blends (by volume)</w:t>
      </w:r>
    </w:p>
    <w:p w14:paraId="40ABB939"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HxxTyy</w:t>
      </w:r>
      <w:r w:rsidRPr="006440D7">
        <w:rPr>
          <w:rFonts w:ascii="Times New Roman" w:eastAsia="Times New Roman" w:hAnsi="Times New Roman" w:cs="Times New Roman"/>
          <w:sz w:val="24"/>
          <w:szCs w:val="24"/>
        </w:rPr>
        <w:tab/>
        <w:t>Heptane/toluene blends (by volume)</w:t>
      </w:r>
    </w:p>
    <w:p w14:paraId="16ED9C9F"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ICCD</w:t>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Intensified charged coupled device</w:t>
      </w:r>
    </w:p>
    <w:p w14:paraId="349E3C3B"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IN</w:t>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Iodine number</w:t>
      </w:r>
    </w:p>
    <w:p w14:paraId="35796D50"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JxxDyy</w:t>
      </w:r>
      <w:r w:rsidRPr="006440D7">
        <w:rPr>
          <w:rFonts w:ascii="Times New Roman" w:eastAsia="Times New Roman" w:hAnsi="Times New Roman" w:cs="Times New Roman"/>
          <w:sz w:val="24"/>
          <w:szCs w:val="24"/>
        </w:rPr>
        <w:tab/>
        <w:t>JetA/diesel blends (by volume)</w:t>
      </w:r>
    </w:p>
    <w:p w14:paraId="0E6373A7"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MO</w:t>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Methyl oleate</w:t>
      </w:r>
    </w:p>
    <w:p w14:paraId="18587C20"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OPO</w:t>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Optical Parametric Oscillator</w:t>
      </w:r>
    </w:p>
    <w:p w14:paraId="159EA2C8"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PLIF</w:t>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Planar Laser Induced Fluorescence</w:t>
      </w:r>
    </w:p>
    <w:p w14:paraId="01D78D41"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PME</w:t>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Palm methyl ester</w:t>
      </w:r>
    </w:p>
    <w:p w14:paraId="4552ABBD"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PxxDyy</w:t>
      </w:r>
      <w:r w:rsidRPr="006440D7">
        <w:rPr>
          <w:rFonts w:ascii="Times New Roman" w:eastAsia="Times New Roman" w:hAnsi="Times New Roman" w:cs="Times New Roman"/>
          <w:sz w:val="24"/>
          <w:szCs w:val="24"/>
        </w:rPr>
        <w:tab/>
        <w:t>Palm methyl ester/diesel blends (by volume)</w:t>
      </w:r>
    </w:p>
    <w:p w14:paraId="0F934330"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PxxJyy</w:t>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 xml:space="preserve">Palm methyl ester/Jet </w:t>
      </w:r>
      <w:proofErr w:type="gramStart"/>
      <w:r w:rsidRPr="006440D7">
        <w:rPr>
          <w:rFonts w:ascii="Times New Roman" w:eastAsia="Times New Roman" w:hAnsi="Times New Roman" w:cs="Times New Roman"/>
          <w:sz w:val="24"/>
          <w:szCs w:val="24"/>
        </w:rPr>
        <w:t>A</w:t>
      </w:r>
      <w:proofErr w:type="gramEnd"/>
      <w:r w:rsidRPr="006440D7">
        <w:rPr>
          <w:rFonts w:ascii="Times New Roman" w:eastAsia="Times New Roman" w:hAnsi="Times New Roman" w:cs="Times New Roman"/>
          <w:sz w:val="24"/>
          <w:szCs w:val="24"/>
        </w:rPr>
        <w:t xml:space="preserve"> blends (by volume)</w:t>
      </w:r>
    </w:p>
    <w:p w14:paraId="1F854488"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PxxRyy</w:t>
      </w:r>
      <w:r w:rsidRPr="006440D7">
        <w:rPr>
          <w:rFonts w:ascii="Times New Roman" w:eastAsia="Times New Roman" w:hAnsi="Times New Roman" w:cs="Times New Roman"/>
          <w:sz w:val="24"/>
          <w:szCs w:val="24"/>
        </w:rPr>
        <w:tab/>
        <w:t>Palm/rapeseed methyl ester blends (by volume)</w:t>
      </w:r>
    </w:p>
    <w:p w14:paraId="56A2E2CE"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PxxSyy</w:t>
      </w:r>
      <w:r w:rsidRPr="006440D7">
        <w:rPr>
          <w:rFonts w:ascii="Times New Roman" w:eastAsia="Times New Roman" w:hAnsi="Times New Roman" w:cs="Times New Roman"/>
          <w:sz w:val="24"/>
          <w:szCs w:val="24"/>
        </w:rPr>
        <w:tab/>
        <w:t>Palm/soy methyl ester blends (by volume)</w:t>
      </w:r>
    </w:p>
    <w:p w14:paraId="41E3EB07"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RME</w:t>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Rapeseed methyl ester</w:t>
      </w:r>
    </w:p>
    <w:p w14:paraId="5FBC3E7D"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RxxDyy</w:t>
      </w:r>
      <w:r w:rsidRPr="006440D7">
        <w:rPr>
          <w:rFonts w:ascii="Times New Roman" w:eastAsia="Times New Roman" w:hAnsi="Times New Roman" w:cs="Times New Roman"/>
          <w:sz w:val="24"/>
          <w:szCs w:val="24"/>
        </w:rPr>
        <w:tab/>
        <w:t>Rapeseed methyl ester/diesel blends (by volume)</w:t>
      </w:r>
    </w:p>
    <w:p w14:paraId="53B61E2C"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SME</w:t>
      </w:r>
      <w:r w:rsidRPr="006440D7">
        <w:rPr>
          <w:rFonts w:ascii="Times New Roman" w:eastAsia="Times New Roman" w:hAnsi="Times New Roman" w:cs="Times New Roman"/>
          <w:sz w:val="24"/>
          <w:szCs w:val="24"/>
        </w:rPr>
        <w:tab/>
      </w:r>
      <w:r w:rsidRPr="006440D7">
        <w:rPr>
          <w:rFonts w:ascii="Times New Roman" w:eastAsia="Times New Roman" w:hAnsi="Times New Roman" w:cs="Times New Roman"/>
          <w:sz w:val="24"/>
          <w:szCs w:val="24"/>
        </w:rPr>
        <w:tab/>
        <w:t xml:space="preserve">Soy methyl ester </w:t>
      </w:r>
    </w:p>
    <w:p w14:paraId="0CB052E2" w14:textId="77777777"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SxxDyy</w:t>
      </w:r>
      <w:r w:rsidRPr="006440D7">
        <w:rPr>
          <w:rFonts w:ascii="Times New Roman" w:eastAsia="Times New Roman" w:hAnsi="Times New Roman" w:cs="Times New Roman"/>
          <w:sz w:val="24"/>
          <w:szCs w:val="24"/>
        </w:rPr>
        <w:tab/>
        <w:t>Soy methyl ester/diesel blends (by volume)</w:t>
      </w:r>
    </w:p>
    <w:p w14:paraId="3465FBC2" w14:textId="659F7FDF" w:rsidR="006440D7" w:rsidRPr="006440D7" w:rsidRDefault="006440D7" w:rsidP="006440D7">
      <w:pPr>
        <w:spacing w:after="0" w:line="240" w:lineRule="auto"/>
        <w:rPr>
          <w:rFonts w:ascii="Times New Roman" w:eastAsia="Times New Roman" w:hAnsi="Times New Roman" w:cs="Times New Roman"/>
          <w:sz w:val="24"/>
          <w:szCs w:val="24"/>
        </w:rPr>
      </w:pPr>
      <w:r w:rsidRPr="006440D7">
        <w:rPr>
          <w:rFonts w:ascii="Times New Roman" w:eastAsia="Times New Roman" w:hAnsi="Times New Roman" w:cs="Times New Roman"/>
          <w:sz w:val="24"/>
          <w:szCs w:val="24"/>
        </w:rPr>
        <w:t>TxxMOyy</w:t>
      </w:r>
      <w:r w:rsidRPr="006440D7">
        <w:rPr>
          <w:rFonts w:ascii="Times New Roman" w:eastAsia="Times New Roman" w:hAnsi="Times New Roman" w:cs="Times New Roman"/>
          <w:sz w:val="24"/>
          <w:szCs w:val="24"/>
        </w:rPr>
        <w:tab/>
        <w:t>Toluene/methyl oleate blends (by volume)</w:t>
      </w:r>
    </w:p>
    <w:p w14:paraId="4D6D71CA" w14:textId="77777777" w:rsidR="006440D7" w:rsidRDefault="006440D7" w:rsidP="006440D7">
      <w:pPr>
        <w:rPr>
          <w:rFonts w:ascii="Times New Roman" w:hAnsi="Times New Roman" w:cs="Times New Roman"/>
          <w:sz w:val="24"/>
        </w:rPr>
      </w:pPr>
    </w:p>
    <w:sectPr w:rsidR="006440D7" w:rsidSect="00541646">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27FA1C" w14:textId="77777777" w:rsidR="006C145C" w:rsidRDefault="006C145C" w:rsidP="00086511">
      <w:pPr>
        <w:spacing w:after="0" w:line="240" w:lineRule="auto"/>
      </w:pPr>
      <w:r>
        <w:separator/>
      </w:r>
    </w:p>
    <w:p w14:paraId="42B2E19C" w14:textId="77777777" w:rsidR="006C145C" w:rsidRDefault="006C145C"/>
  </w:endnote>
  <w:endnote w:type="continuationSeparator" w:id="0">
    <w:p w14:paraId="229DEEFC" w14:textId="77777777" w:rsidR="006C145C" w:rsidRDefault="006C145C" w:rsidP="00086511">
      <w:pPr>
        <w:spacing w:after="0" w:line="240" w:lineRule="auto"/>
      </w:pPr>
      <w:r>
        <w:continuationSeparator/>
      </w:r>
    </w:p>
    <w:p w14:paraId="1FE5F365" w14:textId="77777777" w:rsidR="006C145C" w:rsidRDefault="006C14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onsolas">
    <w:panose1 w:val="020B0609020204030204"/>
    <w:charset w:val="00"/>
    <w:family w:val="modern"/>
    <w:pitch w:val="fixed"/>
    <w:sig w:usb0="E10002FF" w:usb1="4000FCFF" w:usb2="00000009" w:usb3="00000000" w:csb0="0000019F" w:csb1="00000000"/>
  </w:font>
  <w:font w:name="Vijaya">
    <w:panose1 w:val="020B0604020202020204"/>
    <w:charset w:val="00"/>
    <w:family w:val="swiss"/>
    <w:pitch w:val="variable"/>
    <w:sig w:usb0="001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994CD" w14:textId="77777777" w:rsidR="003F2804" w:rsidRDefault="003F2804">
    <w:pPr>
      <w:pStyle w:val="Footer"/>
      <w:jc w:val="center"/>
    </w:pPr>
  </w:p>
  <w:p w14:paraId="6ABE2C6D" w14:textId="77777777" w:rsidR="003F2804" w:rsidRDefault="003F28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524148"/>
      <w:docPartObj>
        <w:docPartGallery w:val="Page Numbers (Bottom of Page)"/>
        <w:docPartUnique/>
      </w:docPartObj>
    </w:sdtPr>
    <w:sdtEndPr>
      <w:rPr>
        <w:rFonts w:ascii="Times New Roman" w:hAnsi="Times New Roman" w:cs="Times New Roman"/>
        <w:noProof/>
        <w:sz w:val="24"/>
      </w:rPr>
    </w:sdtEndPr>
    <w:sdtContent>
      <w:p w14:paraId="54EE28CE" w14:textId="1358E99F" w:rsidR="003F2804" w:rsidRPr="007B3B38" w:rsidRDefault="003F2804">
        <w:pPr>
          <w:pStyle w:val="Footer"/>
          <w:jc w:val="center"/>
          <w:rPr>
            <w:rFonts w:ascii="Times New Roman" w:hAnsi="Times New Roman" w:cs="Times New Roman"/>
            <w:sz w:val="24"/>
          </w:rPr>
        </w:pPr>
        <w:r w:rsidRPr="007B3B38">
          <w:rPr>
            <w:rFonts w:ascii="Times New Roman" w:hAnsi="Times New Roman" w:cs="Times New Roman"/>
            <w:sz w:val="24"/>
          </w:rPr>
          <w:fldChar w:fldCharType="begin"/>
        </w:r>
        <w:r w:rsidRPr="007D7E52">
          <w:rPr>
            <w:rFonts w:ascii="Times New Roman" w:hAnsi="Times New Roman" w:cs="Times New Roman"/>
            <w:sz w:val="24"/>
          </w:rPr>
          <w:instrText xml:space="preserve"> PAGE   \* MERGEFORMAT </w:instrText>
        </w:r>
        <w:r w:rsidRPr="007B3B38">
          <w:rPr>
            <w:rFonts w:ascii="Times New Roman" w:hAnsi="Times New Roman" w:cs="Times New Roman"/>
            <w:sz w:val="24"/>
          </w:rPr>
          <w:fldChar w:fldCharType="separate"/>
        </w:r>
        <w:r w:rsidR="00C53FA7">
          <w:rPr>
            <w:rFonts w:ascii="Times New Roman" w:hAnsi="Times New Roman" w:cs="Times New Roman"/>
            <w:noProof/>
            <w:sz w:val="24"/>
          </w:rPr>
          <w:t>xxv</w:t>
        </w:r>
        <w:r w:rsidRPr="007B3B38">
          <w:rPr>
            <w:rFonts w:ascii="Times New Roman" w:hAnsi="Times New Roman" w:cs="Times New Roman"/>
            <w:noProof/>
            <w:sz w:val="24"/>
          </w:rPr>
          <w:fldChar w:fldCharType="end"/>
        </w:r>
      </w:p>
    </w:sdtContent>
  </w:sdt>
  <w:p w14:paraId="4FA049D1" w14:textId="77777777" w:rsidR="003F2804" w:rsidRDefault="003F280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662276"/>
      <w:docPartObj>
        <w:docPartGallery w:val="Page Numbers (Bottom of Page)"/>
        <w:docPartUnique/>
      </w:docPartObj>
    </w:sdtPr>
    <w:sdtEndPr>
      <w:rPr>
        <w:rFonts w:ascii="Times New Roman" w:hAnsi="Times New Roman" w:cs="Times New Roman"/>
        <w:noProof/>
        <w:sz w:val="24"/>
      </w:rPr>
    </w:sdtEndPr>
    <w:sdtContent>
      <w:p w14:paraId="53EA027A" w14:textId="126EBF47" w:rsidR="003F2804" w:rsidRPr="0029412D" w:rsidRDefault="003F2804">
        <w:pPr>
          <w:pStyle w:val="Footer"/>
          <w:jc w:val="center"/>
          <w:rPr>
            <w:rFonts w:ascii="Times New Roman" w:hAnsi="Times New Roman" w:cs="Times New Roman"/>
            <w:sz w:val="24"/>
          </w:rPr>
        </w:pPr>
        <w:r w:rsidRPr="0029412D">
          <w:rPr>
            <w:rFonts w:ascii="Times New Roman" w:hAnsi="Times New Roman" w:cs="Times New Roman"/>
            <w:sz w:val="24"/>
          </w:rPr>
          <w:fldChar w:fldCharType="begin"/>
        </w:r>
        <w:r w:rsidRPr="0029412D">
          <w:rPr>
            <w:rFonts w:ascii="Times New Roman" w:hAnsi="Times New Roman" w:cs="Times New Roman"/>
            <w:sz w:val="24"/>
          </w:rPr>
          <w:instrText xml:space="preserve"> PAGE   \* MERGEFORMAT </w:instrText>
        </w:r>
        <w:r w:rsidRPr="0029412D">
          <w:rPr>
            <w:rFonts w:ascii="Times New Roman" w:hAnsi="Times New Roman" w:cs="Times New Roman"/>
            <w:sz w:val="24"/>
          </w:rPr>
          <w:fldChar w:fldCharType="separate"/>
        </w:r>
        <w:r w:rsidR="00C53FA7">
          <w:rPr>
            <w:rFonts w:ascii="Times New Roman" w:hAnsi="Times New Roman" w:cs="Times New Roman"/>
            <w:noProof/>
            <w:sz w:val="24"/>
          </w:rPr>
          <w:t>48</w:t>
        </w:r>
        <w:r w:rsidRPr="0029412D">
          <w:rPr>
            <w:rFonts w:ascii="Times New Roman" w:hAnsi="Times New Roman" w:cs="Times New Roman"/>
            <w:noProof/>
            <w:sz w:val="24"/>
          </w:rPr>
          <w:fldChar w:fldCharType="end"/>
        </w:r>
      </w:p>
    </w:sdtContent>
  </w:sdt>
  <w:p w14:paraId="536DEB4B" w14:textId="77777777" w:rsidR="003F2804" w:rsidRPr="0029412D" w:rsidRDefault="003F2804">
    <w:pPr>
      <w:pStyle w:val="Footer"/>
      <w:rPr>
        <w:rFonts w:ascii="Times New Roman" w:hAnsi="Times New Roman" w:cs="Times New Roman"/>
        <w:sz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4558637"/>
      <w:docPartObj>
        <w:docPartGallery w:val="Page Numbers (Bottom of Page)"/>
        <w:docPartUnique/>
      </w:docPartObj>
    </w:sdtPr>
    <w:sdtEndPr>
      <w:rPr>
        <w:rFonts w:ascii="Times New Roman" w:hAnsi="Times New Roman" w:cs="Times New Roman"/>
        <w:noProof/>
        <w:sz w:val="24"/>
      </w:rPr>
    </w:sdtEndPr>
    <w:sdtContent>
      <w:p w14:paraId="1C67B7E7" w14:textId="2F774FDE" w:rsidR="003F2804" w:rsidRPr="007B64C5" w:rsidRDefault="003F2804">
        <w:pPr>
          <w:pStyle w:val="Footer"/>
          <w:jc w:val="center"/>
          <w:rPr>
            <w:rFonts w:ascii="Times New Roman" w:hAnsi="Times New Roman" w:cs="Times New Roman"/>
            <w:sz w:val="24"/>
          </w:rPr>
        </w:pPr>
        <w:r w:rsidRPr="007B64C5">
          <w:rPr>
            <w:rFonts w:ascii="Times New Roman" w:hAnsi="Times New Roman" w:cs="Times New Roman"/>
            <w:sz w:val="24"/>
          </w:rPr>
          <w:fldChar w:fldCharType="begin"/>
        </w:r>
        <w:r w:rsidRPr="007B64C5">
          <w:rPr>
            <w:rFonts w:ascii="Times New Roman" w:hAnsi="Times New Roman" w:cs="Times New Roman"/>
            <w:sz w:val="24"/>
          </w:rPr>
          <w:instrText xml:space="preserve"> PAGE   \* MERGEFORMAT </w:instrText>
        </w:r>
        <w:r w:rsidRPr="007B64C5">
          <w:rPr>
            <w:rFonts w:ascii="Times New Roman" w:hAnsi="Times New Roman" w:cs="Times New Roman"/>
            <w:sz w:val="24"/>
          </w:rPr>
          <w:fldChar w:fldCharType="separate"/>
        </w:r>
        <w:r w:rsidR="00C53FA7">
          <w:rPr>
            <w:rFonts w:ascii="Times New Roman" w:hAnsi="Times New Roman" w:cs="Times New Roman"/>
            <w:noProof/>
            <w:sz w:val="24"/>
          </w:rPr>
          <w:t>374</w:t>
        </w:r>
        <w:r w:rsidRPr="007B64C5">
          <w:rPr>
            <w:rFonts w:ascii="Times New Roman" w:hAnsi="Times New Roman" w:cs="Times New Roman"/>
            <w:noProof/>
            <w:sz w:val="24"/>
          </w:rPr>
          <w:fldChar w:fldCharType="end"/>
        </w:r>
      </w:p>
    </w:sdtContent>
  </w:sdt>
  <w:p w14:paraId="1893F843" w14:textId="77777777" w:rsidR="003F2804" w:rsidRPr="007B64C5" w:rsidRDefault="003F2804">
    <w:pPr>
      <w:pStyle w:val="Footer"/>
      <w:rPr>
        <w:rFonts w:ascii="Times New Roman" w:hAnsi="Times New Roman" w:cs="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9F76F8" w14:textId="77777777" w:rsidR="006C145C" w:rsidRDefault="006C145C" w:rsidP="00086511">
      <w:pPr>
        <w:spacing w:after="0" w:line="240" w:lineRule="auto"/>
      </w:pPr>
      <w:r>
        <w:separator/>
      </w:r>
    </w:p>
    <w:p w14:paraId="3FA3EE12" w14:textId="77777777" w:rsidR="006C145C" w:rsidRDefault="006C145C"/>
  </w:footnote>
  <w:footnote w:type="continuationSeparator" w:id="0">
    <w:p w14:paraId="502E66D0" w14:textId="77777777" w:rsidR="006C145C" w:rsidRDefault="006C145C" w:rsidP="00086511">
      <w:pPr>
        <w:spacing w:after="0" w:line="240" w:lineRule="auto"/>
      </w:pPr>
      <w:r>
        <w:continuationSeparator/>
      </w:r>
    </w:p>
    <w:p w14:paraId="1F2B1E1E" w14:textId="77777777" w:rsidR="006C145C" w:rsidRDefault="006C145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82451"/>
    <w:multiLevelType w:val="hybridMultilevel"/>
    <w:tmpl w:val="D1B47CC8"/>
    <w:lvl w:ilvl="0" w:tplc="F7D8C71E">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E365C6"/>
    <w:multiLevelType w:val="hybridMultilevel"/>
    <w:tmpl w:val="6EB2FF1E"/>
    <w:lvl w:ilvl="0" w:tplc="C804EEFE">
      <w:start w:val="1"/>
      <w:numFmt w:val="decimal"/>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974905"/>
    <w:multiLevelType w:val="hybridMultilevel"/>
    <w:tmpl w:val="FB4E6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A54285"/>
    <w:multiLevelType w:val="hybridMultilevel"/>
    <w:tmpl w:val="528C5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300A20"/>
    <w:multiLevelType w:val="hybridMultilevel"/>
    <w:tmpl w:val="25C2F1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826210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9935F9A"/>
    <w:multiLevelType w:val="hybridMultilevel"/>
    <w:tmpl w:val="B434D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E345DF"/>
    <w:multiLevelType w:val="hybridMultilevel"/>
    <w:tmpl w:val="70F004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663488"/>
    <w:multiLevelType w:val="hybridMultilevel"/>
    <w:tmpl w:val="F8CE9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830B82"/>
    <w:multiLevelType w:val="hybridMultilevel"/>
    <w:tmpl w:val="7A547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752E8D"/>
    <w:multiLevelType w:val="hybridMultilevel"/>
    <w:tmpl w:val="261C5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6A2EC7"/>
    <w:multiLevelType w:val="hybridMultilevel"/>
    <w:tmpl w:val="A0544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7D19D4"/>
    <w:multiLevelType w:val="hybridMultilevel"/>
    <w:tmpl w:val="FB64B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D3163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9887284"/>
    <w:multiLevelType w:val="hybridMultilevel"/>
    <w:tmpl w:val="14EE6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01E2D9F"/>
    <w:multiLevelType w:val="hybridMultilevel"/>
    <w:tmpl w:val="BCB85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5340C7"/>
    <w:multiLevelType w:val="hybridMultilevel"/>
    <w:tmpl w:val="AD286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390464C"/>
    <w:multiLevelType w:val="hybridMultilevel"/>
    <w:tmpl w:val="2D580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395AD3"/>
    <w:multiLevelType w:val="multilevel"/>
    <w:tmpl w:val="04090029"/>
    <w:lvl w:ilvl="0">
      <w:start w:val="1"/>
      <w:numFmt w:val="decimal"/>
      <w:suff w:val="space"/>
      <w:lvlText w:val="Chapter %1"/>
      <w:lvlJc w:val="left"/>
      <w:pPr>
        <w:ind w:left="0"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nsid w:val="37FF03A6"/>
    <w:multiLevelType w:val="hybridMultilevel"/>
    <w:tmpl w:val="5BCAB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9A3638D"/>
    <w:multiLevelType w:val="multilevel"/>
    <w:tmpl w:val="D0D63292"/>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3F392EDF"/>
    <w:multiLevelType w:val="multilevel"/>
    <w:tmpl w:val="9C52A33A"/>
    <w:lvl w:ilvl="0">
      <w:start w:val="1"/>
      <w:numFmt w:val="decimal"/>
      <w:lvlText w:val="CHAPTER %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410D55CA"/>
    <w:multiLevelType w:val="hybridMultilevel"/>
    <w:tmpl w:val="CCCC63E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3EC6756"/>
    <w:multiLevelType w:val="multilevel"/>
    <w:tmpl w:val="9C387C9A"/>
    <w:lvl w:ilvl="0">
      <w:start w:val="1"/>
      <w:numFmt w:val="decimal"/>
      <w:suff w:val="space"/>
      <w:lvlText w:val="Chapter %1"/>
      <w:lvlJc w:val="left"/>
      <w:pPr>
        <w:ind w:left="0"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499100BF"/>
    <w:multiLevelType w:val="hybridMultilevel"/>
    <w:tmpl w:val="B1FC8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D7411C5"/>
    <w:multiLevelType w:val="hybridMultilevel"/>
    <w:tmpl w:val="ABF68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01625E6"/>
    <w:multiLevelType w:val="multilevel"/>
    <w:tmpl w:val="7C3EC204"/>
    <w:lvl w:ilvl="0">
      <w:start w:val="1"/>
      <w:numFmt w:val="decimal"/>
      <w:pStyle w:val="Heading1"/>
      <w:suff w:val="space"/>
      <w:lvlText w:val="CHAPTER %1"/>
      <w:lvlJc w:val="left"/>
      <w:pPr>
        <w:ind w:left="0" w:firstLine="288"/>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7">
    <w:nsid w:val="542732AD"/>
    <w:multiLevelType w:val="hybridMultilevel"/>
    <w:tmpl w:val="8660B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71C1501"/>
    <w:multiLevelType w:val="hybridMultilevel"/>
    <w:tmpl w:val="E5D00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D02660D"/>
    <w:multiLevelType w:val="hybridMultilevel"/>
    <w:tmpl w:val="9E0469FE"/>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0">
    <w:nsid w:val="5DD9065B"/>
    <w:multiLevelType w:val="hybridMultilevel"/>
    <w:tmpl w:val="05CEF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E2F7237"/>
    <w:multiLevelType w:val="multilevel"/>
    <w:tmpl w:val="766C9CC6"/>
    <w:lvl w:ilvl="0">
      <w:start w:val="1"/>
      <w:numFmt w:val="upperLetter"/>
      <w:lvlText w:val="Appendix %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5E825F45"/>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5FBD0E66"/>
    <w:multiLevelType w:val="hybridMultilevel"/>
    <w:tmpl w:val="07521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108313B"/>
    <w:multiLevelType w:val="hybridMultilevel"/>
    <w:tmpl w:val="D21AE7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5">
    <w:nsid w:val="66AB6AB7"/>
    <w:multiLevelType w:val="multilevel"/>
    <w:tmpl w:val="666E0DC6"/>
    <w:lvl w:ilvl="0">
      <w:start w:val="1"/>
      <w:numFmt w:val="upperLetter"/>
      <w:lvlText w:val="APPENDIX %1"/>
      <w:lvlJc w:val="right"/>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69C20E0B"/>
    <w:multiLevelType w:val="hybridMultilevel"/>
    <w:tmpl w:val="CE04E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0413562"/>
    <w:multiLevelType w:val="hybridMultilevel"/>
    <w:tmpl w:val="4A306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2C70C78"/>
    <w:multiLevelType w:val="hybridMultilevel"/>
    <w:tmpl w:val="06DC6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6C54530"/>
    <w:multiLevelType w:val="multilevel"/>
    <w:tmpl w:val="666E0DC6"/>
    <w:lvl w:ilvl="0">
      <w:start w:val="1"/>
      <w:numFmt w:val="upperLetter"/>
      <w:lvlText w:val="APPENDIX %1"/>
      <w:lvlJc w:val="right"/>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nsid w:val="7726354F"/>
    <w:multiLevelType w:val="hybridMultilevel"/>
    <w:tmpl w:val="CBDAED4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D46A28"/>
    <w:multiLevelType w:val="multilevel"/>
    <w:tmpl w:val="666E0DC6"/>
    <w:lvl w:ilvl="0">
      <w:start w:val="1"/>
      <w:numFmt w:val="upperLetter"/>
      <w:lvlText w:val="APPENDIX %1"/>
      <w:lvlJc w:val="right"/>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7EDC02A2"/>
    <w:multiLevelType w:val="hybridMultilevel"/>
    <w:tmpl w:val="4D2278CC"/>
    <w:lvl w:ilvl="0" w:tplc="04090013">
      <w:start w:val="1"/>
      <w:numFmt w:val="upp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5"/>
  </w:num>
  <w:num w:numId="3">
    <w:abstractNumId w:val="36"/>
  </w:num>
  <w:num w:numId="4">
    <w:abstractNumId w:val="8"/>
  </w:num>
  <w:num w:numId="5">
    <w:abstractNumId w:val="30"/>
  </w:num>
  <w:num w:numId="6">
    <w:abstractNumId w:val="29"/>
  </w:num>
  <w:num w:numId="7">
    <w:abstractNumId w:val="19"/>
  </w:num>
  <w:num w:numId="8">
    <w:abstractNumId w:val="42"/>
  </w:num>
  <w:num w:numId="9">
    <w:abstractNumId w:val="23"/>
  </w:num>
  <w:num w:numId="10">
    <w:abstractNumId w:val="28"/>
  </w:num>
  <w:num w:numId="11">
    <w:abstractNumId w:val="6"/>
  </w:num>
  <w:num w:numId="12">
    <w:abstractNumId w:val="34"/>
  </w:num>
  <w:num w:numId="13">
    <w:abstractNumId w:val="15"/>
  </w:num>
  <w:num w:numId="14">
    <w:abstractNumId w:val="39"/>
  </w:num>
  <w:num w:numId="15">
    <w:abstractNumId w:val="16"/>
  </w:num>
  <w:num w:numId="16">
    <w:abstractNumId w:val="38"/>
  </w:num>
  <w:num w:numId="17">
    <w:abstractNumId w:val="26"/>
  </w:num>
  <w:num w:numId="18">
    <w:abstractNumId w:val="33"/>
  </w:num>
  <w:num w:numId="19">
    <w:abstractNumId w:val="24"/>
  </w:num>
  <w:num w:numId="20">
    <w:abstractNumId w:val="10"/>
  </w:num>
  <w:num w:numId="21">
    <w:abstractNumId w:val="22"/>
  </w:num>
  <w:num w:numId="22">
    <w:abstractNumId w:val="2"/>
  </w:num>
  <w:num w:numId="23">
    <w:abstractNumId w:val="20"/>
  </w:num>
  <w:num w:numId="24">
    <w:abstractNumId w:val="17"/>
  </w:num>
  <w:num w:numId="25">
    <w:abstractNumId w:val="14"/>
  </w:num>
  <w:num w:numId="26">
    <w:abstractNumId w:val="40"/>
  </w:num>
  <w:num w:numId="27">
    <w:abstractNumId w:val="12"/>
  </w:num>
  <w:num w:numId="28">
    <w:abstractNumId w:val="7"/>
  </w:num>
  <w:num w:numId="29">
    <w:abstractNumId w:val="1"/>
  </w:num>
  <w:num w:numId="30">
    <w:abstractNumId w:val="4"/>
  </w:num>
  <w:num w:numId="31">
    <w:abstractNumId w:val="0"/>
  </w:num>
  <w:num w:numId="32">
    <w:abstractNumId w:val="27"/>
  </w:num>
  <w:num w:numId="33">
    <w:abstractNumId w:val="3"/>
  </w:num>
  <w:num w:numId="34">
    <w:abstractNumId w:val="41"/>
  </w:num>
  <w:num w:numId="35">
    <w:abstractNumId w:val="13"/>
  </w:num>
  <w:num w:numId="36">
    <w:abstractNumId w:val="5"/>
  </w:num>
  <w:num w:numId="37">
    <w:abstractNumId w:val="21"/>
  </w:num>
  <w:num w:numId="38">
    <w:abstractNumId w:val="32"/>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num>
  <w:num w:numId="43">
    <w:abstractNumId w:val="9"/>
  </w:num>
  <w:num w:numId="44">
    <w:abstractNumId w:val="37"/>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CD3"/>
    <w:rsid w:val="00005911"/>
    <w:rsid w:val="00036C06"/>
    <w:rsid w:val="00040BFB"/>
    <w:rsid w:val="000516A9"/>
    <w:rsid w:val="00062E21"/>
    <w:rsid w:val="000660F0"/>
    <w:rsid w:val="00071513"/>
    <w:rsid w:val="000758E2"/>
    <w:rsid w:val="00086511"/>
    <w:rsid w:val="00086CC1"/>
    <w:rsid w:val="000D6386"/>
    <w:rsid w:val="000E06B0"/>
    <w:rsid w:val="000E0E96"/>
    <w:rsid w:val="000E13C4"/>
    <w:rsid w:val="00106FAB"/>
    <w:rsid w:val="0011353C"/>
    <w:rsid w:val="00117AA6"/>
    <w:rsid w:val="001202A3"/>
    <w:rsid w:val="00123BA4"/>
    <w:rsid w:val="001255E9"/>
    <w:rsid w:val="0013326D"/>
    <w:rsid w:val="00135569"/>
    <w:rsid w:val="001670B7"/>
    <w:rsid w:val="001858BE"/>
    <w:rsid w:val="00195009"/>
    <w:rsid w:val="0019550C"/>
    <w:rsid w:val="001A0CB5"/>
    <w:rsid w:val="001B6A1C"/>
    <w:rsid w:val="001C7BA5"/>
    <w:rsid w:val="001D0D7A"/>
    <w:rsid w:val="001E230C"/>
    <w:rsid w:val="001E23A6"/>
    <w:rsid w:val="001F22F4"/>
    <w:rsid w:val="00207A7C"/>
    <w:rsid w:val="00225657"/>
    <w:rsid w:val="002266A8"/>
    <w:rsid w:val="0023404E"/>
    <w:rsid w:val="00235D2F"/>
    <w:rsid w:val="002476F9"/>
    <w:rsid w:val="002710ED"/>
    <w:rsid w:val="0027315D"/>
    <w:rsid w:val="002859CB"/>
    <w:rsid w:val="002949A9"/>
    <w:rsid w:val="002C1940"/>
    <w:rsid w:val="002C6483"/>
    <w:rsid w:val="002D75AD"/>
    <w:rsid w:val="002E35EC"/>
    <w:rsid w:val="002E6C27"/>
    <w:rsid w:val="00300D01"/>
    <w:rsid w:val="0034066C"/>
    <w:rsid w:val="00345D30"/>
    <w:rsid w:val="0035627C"/>
    <w:rsid w:val="00373750"/>
    <w:rsid w:val="00387BBE"/>
    <w:rsid w:val="00392E1D"/>
    <w:rsid w:val="00394BC5"/>
    <w:rsid w:val="0039598C"/>
    <w:rsid w:val="003A7DE6"/>
    <w:rsid w:val="003C1308"/>
    <w:rsid w:val="003C16DE"/>
    <w:rsid w:val="003D3498"/>
    <w:rsid w:val="003F08E3"/>
    <w:rsid w:val="003F1B0E"/>
    <w:rsid w:val="003F2804"/>
    <w:rsid w:val="004031BA"/>
    <w:rsid w:val="00404D6E"/>
    <w:rsid w:val="004121DA"/>
    <w:rsid w:val="00413D4A"/>
    <w:rsid w:val="00424405"/>
    <w:rsid w:val="004249A7"/>
    <w:rsid w:val="004320C0"/>
    <w:rsid w:val="00453AE8"/>
    <w:rsid w:val="00454A46"/>
    <w:rsid w:val="00461067"/>
    <w:rsid w:val="004614DE"/>
    <w:rsid w:val="00466830"/>
    <w:rsid w:val="00477E3A"/>
    <w:rsid w:val="0048556B"/>
    <w:rsid w:val="00486809"/>
    <w:rsid w:val="00497883"/>
    <w:rsid w:val="004B3693"/>
    <w:rsid w:val="004B7DB5"/>
    <w:rsid w:val="004C0214"/>
    <w:rsid w:val="004C69EA"/>
    <w:rsid w:val="004C6AB7"/>
    <w:rsid w:val="004C6FF9"/>
    <w:rsid w:val="004E4D76"/>
    <w:rsid w:val="00502A9B"/>
    <w:rsid w:val="00533A05"/>
    <w:rsid w:val="00541646"/>
    <w:rsid w:val="00552A5F"/>
    <w:rsid w:val="00556801"/>
    <w:rsid w:val="00562A64"/>
    <w:rsid w:val="00582D69"/>
    <w:rsid w:val="00583C25"/>
    <w:rsid w:val="005B61EB"/>
    <w:rsid w:val="005C3428"/>
    <w:rsid w:val="005D0630"/>
    <w:rsid w:val="005D082C"/>
    <w:rsid w:val="005F58D7"/>
    <w:rsid w:val="00605965"/>
    <w:rsid w:val="00637BC9"/>
    <w:rsid w:val="006440D7"/>
    <w:rsid w:val="00644726"/>
    <w:rsid w:val="00665A23"/>
    <w:rsid w:val="00677104"/>
    <w:rsid w:val="00687817"/>
    <w:rsid w:val="006A6EE3"/>
    <w:rsid w:val="006B3E06"/>
    <w:rsid w:val="006B5EC5"/>
    <w:rsid w:val="006C145C"/>
    <w:rsid w:val="006C2C2A"/>
    <w:rsid w:val="006E4F94"/>
    <w:rsid w:val="006F16C7"/>
    <w:rsid w:val="006F5E45"/>
    <w:rsid w:val="007001C6"/>
    <w:rsid w:val="00707DD1"/>
    <w:rsid w:val="007227C7"/>
    <w:rsid w:val="00723DFD"/>
    <w:rsid w:val="00742BF8"/>
    <w:rsid w:val="00746E47"/>
    <w:rsid w:val="00765950"/>
    <w:rsid w:val="007B64C5"/>
    <w:rsid w:val="007D7E52"/>
    <w:rsid w:val="007E364C"/>
    <w:rsid w:val="007E680F"/>
    <w:rsid w:val="007F18C4"/>
    <w:rsid w:val="008012D6"/>
    <w:rsid w:val="008053C9"/>
    <w:rsid w:val="00823DD6"/>
    <w:rsid w:val="00831C18"/>
    <w:rsid w:val="00832499"/>
    <w:rsid w:val="008450FD"/>
    <w:rsid w:val="00845176"/>
    <w:rsid w:val="00852256"/>
    <w:rsid w:val="00853424"/>
    <w:rsid w:val="00856AD9"/>
    <w:rsid w:val="008657FA"/>
    <w:rsid w:val="008A1B5B"/>
    <w:rsid w:val="008B1E9B"/>
    <w:rsid w:val="008B64A7"/>
    <w:rsid w:val="008C5CE7"/>
    <w:rsid w:val="008C7A71"/>
    <w:rsid w:val="008C7B2B"/>
    <w:rsid w:val="008F2D86"/>
    <w:rsid w:val="008F5271"/>
    <w:rsid w:val="0090299C"/>
    <w:rsid w:val="00906307"/>
    <w:rsid w:val="00924A20"/>
    <w:rsid w:val="0092592C"/>
    <w:rsid w:val="00932214"/>
    <w:rsid w:val="00956BF5"/>
    <w:rsid w:val="00961BF7"/>
    <w:rsid w:val="00971EE2"/>
    <w:rsid w:val="0097668C"/>
    <w:rsid w:val="009A1A13"/>
    <w:rsid w:val="009A71C1"/>
    <w:rsid w:val="00A03D53"/>
    <w:rsid w:val="00A159E4"/>
    <w:rsid w:val="00A27A69"/>
    <w:rsid w:val="00A32240"/>
    <w:rsid w:val="00A36CB9"/>
    <w:rsid w:val="00A379C8"/>
    <w:rsid w:val="00A42C15"/>
    <w:rsid w:val="00A433B0"/>
    <w:rsid w:val="00A514C5"/>
    <w:rsid w:val="00A54464"/>
    <w:rsid w:val="00A56920"/>
    <w:rsid w:val="00A67A34"/>
    <w:rsid w:val="00A72587"/>
    <w:rsid w:val="00A72993"/>
    <w:rsid w:val="00A76CD3"/>
    <w:rsid w:val="00A91141"/>
    <w:rsid w:val="00AA5AC6"/>
    <w:rsid w:val="00AD0F40"/>
    <w:rsid w:val="00AE460D"/>
    <w:rsid w:val="00AF0025"/>
    <w:rsid w:val="00B01789"/>
    <w:rsid w:val="00B0729B"/>
    <w:rsid w:val="00B1189E"/>
    <w:rsid w:val="00B154F0"/>
    <w:rsid w:val="00B20D1D"/>
    <w:rsid w:val="00B218A4"/>
    <w:rsid w:val="00B254BB"/>
    <w:rsid w:val="00B31345"/>
    <w:rsid w:val="00B3663F"/>
    <w:rsid w:val="00B50E9D"/>
    <w:rsid w:val="00B70144"/>
    <w:rsid w:val="00B85F47"/>
    <w:rsid w:val="00B8645B"/>
    <w:rsid w:val="00B92C29"/>
    <w:rsid w:val="00BA4CAC"/>
    <w:rsid w:val="00BB17E5"/>
    <w:rsid w:val="00BD6314"/>
    <w:rsid w:val="00BE5C9D"/>
    <w:rsid w:val="00BF61B4"/>
    <w:rsid w:val="00BF7ACB"/>
    <w:rsid w:val="00C05569"/>
    <w:rsid w:val="00C068AE"/>
    <w:rsid w:val="00C27504"/>
    <w:rsid w:val="00C31BF9"/>
    <w:rsid w:val="00C370D3"/>
    <w:rsid w:val="00C50F72"/>
    <w:rsid w:val="00C518CA"/>
    <w:rsid w:val="00C53FA7"/>
    <w:rsid w:val="00C92469"/>
    <w:rsid w:val="00C938EA"/>
    <w:rsid w:val="00C93AD5"/>
    <w:rsid w:val="00CD7C0A"/>
    <w:rsid w:val="00CF1836"/>
    <w:rsid w:val="00CF19C4"/>
    <w:rsid w:val="00CF76AE"/>
    <w:rsid w:val="00D07C1C"/>
    <w:rsid w:val="00D12E6D"/>
    <w:rsid w:val="00D20866"/>
    <w:rsid w:val="00D20941"/>
    <w:rsid w:val="00D32FF5"/>
    <w:rsid w:val="00D4256B"/>
    <w:rsid w:val="00D46673"/>
    <w:rsid w:val="00D637AD"/>
    <w:rsid w:val="00D73509"/>
    <w:rsid w:val="00D83AF9"/>
    <w:rsid w:val="00D94C5F"/>
    <w:rsid w:val="00DA12DB"/>
    <w:rsid w:val="00DB5A67"/>
    <w:rsid w:val="00DD3ACA"/>
    <w:rsid w:val="00DE4139"/>
    <w:rsid w:val="00E0626E"/>
    <w:rsid w:val="00E10FCB"/>
    <w:rsid w:val="00E34C07"/>
    <w:rsid w:val="00E40C61"/>
    <w:rsid w:val="00E44024"/>
    <w:rsid w:val="00E50C52"/>
    <w:rsid w:val="00E52D4F"/>
    <w:rsid w:val="00E53037"/>
    <w:rsid w:val="00E7667B"/>
    <w:rsid w:val="00E81174"/>
    <w:rsid w:val="00E87012"/>
    <w:rsid w:val="00E90BA6"/>
    <w:rsid w:val="00E94DF7"/>
    <w:rsid w:val="00EB02ED"/>
    <w:rsid w:val="00EB160F"/>
    <w:rsid w:val="00EB1697"/>
    <w:rsid w:val="00EC7508"/>
    <w:rsid w:val="00EE257D"/>
    <w:rsid w:val="00EF0454"/>
    <w:rsid w:val="00F16D0F"/>
    <w:rsid w:val="00F30251"/>
    <w:rsid w:val="00F346B2"/>
    <w:rsid w:val="00F83197"/>
    <w:rsid w:val="00F91883"/>
    <w:rsid w:val="00F9633A"/>
    <w:rsid w:val="00FA4B87"/>
    <w:rsid w:val="00FA7C8E"/>
    <w:rsid w:val="00FB06FE"/>
    <w:rsid w:val="00FB2218"/>
    <w:rsid w:val="00FB7929"/>
    <w:rsid w:val="00FC5A8C"/>
    <w:rsid w:val="00FE493F"/>
    <w:rsid w:val="00FF6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034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511"/>
  </w:style>
  <w:style w:type="paragraph" w:styleId="Heading1">
    <w:name w:val="heading 1"/>
    <w:basedOn w:val="Normal"/>
    <w:next w:val="Normal"/>
    <w:link w:val="Heading1Char"/>
    <w:uiPriority w:val="9"/>
    <w:qFormat/>
    <w:rsid w:val="00AA5AC6"/>
    <w:pPr>
      <w:keepNext/>
      <w:keepLines/>
      <w:numPr>
        <w:numId w:val="17"/>
      </w:numPr>
      <w:spacing w:before="480" w:after="0" w:line="480" w:lineRule="auto"/>
      <w:jc w:val="center"/>
      <w:outlineLvl w:val="0"/>
    </w:pPr>
    <w:rPr>
      <w:rFonts w:ascii="Times New Roman" w:eastAsia="Times New Roman" w:hAnsi="Times New Roman" w:cs="Times New Roman"/>
      <w:b/>
      <w:bCs/>
      <w:color w:val="000000"/>
      <w:sz w:val="28"/>
      <w:szCs w:val="28"/>
    </w:rPr>
  </w:style>
  <w:style w:type="paragraph" w:styleId="Heading2">
    <w:name w:val="heading 2"/>
    <w:basedOn w:val="Normal"/>
    <w:next w:val="Normal"/>
    <w:link w:val="Heading2Char"/>
    <w:uiPriority w:val="9"/>
    <w:unhideWhenUsed/>
    <w:qFormat/>
    <w:rsid w:val="00B8645B"/>
    <w:pPr>
      <w:keepNext/>
      <w:keepLines/>
      <w:numPr>
        <w:ilvl w:val="1"/>
        <w:numId w:val="17"/>
      </w:numPr>
      <w:spacing w:before="40" w:after="0" w:line="480" w:lineRule="auto"/>
      <w:jc w:val="both"/>
      <w:outlineLvl w:val="1"/>
    </w:pPr>
    <w:rPr>
      <w:rFonts w:ascii="Times New Roman" w:eastAsiaTheme="majorEastAsia" w:hAnsi="Times New Roman" w:cs="Times New Roman"/>
      <w:b/>
      <w:noProof/>
      <w:sz w:val="26"/>
      <w:szCs w:val="26"/>
    </w:rPr>
  </w:style>
  <w:style w:type="paragraph" w:styleId="Heading3">
    <w:name w:val="heading 3"/>
    <w:basedOn w:val="Normal"/>
    <w:next w:val="Normal"/>
    <w:link w:val="Heading3Char"/>
    <w:uiPriority w:val="9"/>
    <w:unhideWhenUsed/>
    <w:qFormat/>
    <w:rsid w:val="00B8645B"/>
    <w:pPr>
      <w:keepNext/>
      <w:keepLines/>
      <w:numPr>
        <w:ilvl w:val="2"/>
        <w:numId w:val="17"/>
      </w:numPr>
      <w:spacing w:before="40" w:after="0" w:line="480" w:lineRule="auto"/>
      <w:jc w:val="both"/>
      <w:outlineLvl w:val="2"/>
    </w:pPr>
    <w:rPr>
      <w:rFonts w:ascii="Times New Roman" w:eastAsiaTheme="majorEastAsia" w:hAnsi="Times New Roman" w:cs="Times New Roman"/>
      <w:b/>
      <w:sz w:val="24"/>
      <w:szCs w:val="24"/>
    </w:rPr>
  </w:style>
  <w:style w:type="paragraph" w:styleId="Heading4">
    <w:name w:val="heading 4"/>
    <w:basedOn w:val="Normal"/>
    <w:next w:val="Normal"/>
    <w:link w:val="Heading4Char"/>
    <w:uiPriority w:val="9"/>
    <w:unhideWhenUsed/>
    <w:qFormat/>
    <w:rsid w:val="006440D7"/>
    <w:pPr>
      <w:keepNext/>
      <w:keepLines/>
      <w:numPr>
        <w:ilvl w:val="3"/>
        <w:numId w:val="17"/>
      </w:numPr>
      <w:spacing w:before="40" w:after="0" w:line="276" w:lineRule="auto"/>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440D7"/>
    <w:pPr>
      <w:keepNext/>
      <w:keepLines/>
      <w:numPr>
        <w:ilvl w:val="4"/>
        <w:numId w:val="17"/>
      </w:numPr>
      <w:spacing w:before="40" w:after="0" w:line="276" w:lineRule="auto"/>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6440D7"/>
    <w:pPr>
      <w:keepNext/>
      <w:keepLines/>
      <w:numPr>
        <w:ilvl w:val="5"/>
        <w:numId w:val="17"/>
      </w:numPr>
      <w:spacing w:before="40" w:after="0" w:line="276" w:lineRule="auto"/>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6440D7"/>
    <w:pPr>
      <w:keepNext/>
      <w:keepLines/>
      <w:numPr>
        <w:ilvl w:val="6"/>
        <w:numId w:val="17"/>
      </w:numPr>
      <w:spacing w:before="40" w:after="0" w:line="276" w:lineRule="auto"/>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6440D7"/>
    <w:pPr>
      <w:keepNext/>
      <w:keepLines/>
      <w:numPr>
        <w:ilvl w:val="7"/>
        <w:numId w:val="17"/>
      </w:numPr>
      <w:spacing w:before="40" w:after="0" w:line="276"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440D7"/>
    <w:pPr>
      <w:keepNext/>
      <w:keepLines/>
      <w:numPr>
        <w:ilvl w:val="8"/>
        <w:numId w:val="17"/>
      </w:numPr>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AC6"/>
    <w:rPr>
      <w:rFonts w:ascii="Times New Roman" w:eastAsia="Times New Roman" w:hAnsi="Times New Roman" w:cs="Times New Roman"/>
      <w:b/>
      <w:bCs/>
      <w:color w:val="000000"/>
      <w:sz w:val="28"/>
      <w:szCs w:val="28"/>
    </w:rPr>
  </w:style>
  <w:style w:type="paragraph" w:styleId="Footer">
    <w:name w:val="footer"/>
    <w:basedOn w:val="Normal"/>
    <w:link w:val="FooterChar"/>
    <w:uiPriority w:val="99"/>
    <w:unhideWhenUsed/>
    <w:rsid w:val="000865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511"/>
  </w:style>
  <w:style w:type="paragraph" w:styleId="ListParagraph">
    <w:name w:val="List Paragraph"/>
    <w:basedOn w:val="Normal"/>
    <w:uiPriority w:val="34"/>
    <w:qFormat/>
    <w:rsid w:val="00086511"/>
    <w:pPr>
      <w:ind w:left="720"/>
      <w:contextualSpacing/>
    </w:pPr>
  </w:style>
  <w:style w:type="character" w:customStyle="1" w:styleId="Heading2Char">
    <w:name w:val="Heading 2 Char"/>
    <w:basedOn w:val="DefaultParagraphFont"/>
    <w:link w:val="Heading2"/>
    <w:uiPriority w:val="9"/>
    <w:rsid w:val="00B8645B"/>
    <w:rPr>
      <w:rFonts w:ascii="Times New Roman" w:eastAsiaTheme="majorEastAsia" w:hAnsi="Times New Roman" w:cs="Times New Roman"/>
      <w:b/>
      <w:noProof/>
      <w:sz w:val="26"/>
      <w:szCs w:val="26"/>
    </w:rPr>
  </w:style>
  <w:style w:type="character" w:customStyle="1" w:styleId="Heading3Char">
    <w:name w:val="Heading 3 Char"/>
    <w:basedOn w:val="DefaultParagraphFont"/>
    <w:link w:val="Heading3"/>
    <w:uiPriority w:val="9"/>
    <w:rsid w:val="00B8645B"/>
    <w:rPr>
      <w:rFonts w:ascii="Times New Roman" w:eastAsiaTheme="majorEastAsia" w:hAnsi="Times New Roman" w:cs="Times New Roman"/>
      <w:b/>
      <w:sz w:val="24"/>
      <w:szCs w:val="24"/>
    </w:rPr>
  </w:style>
  <w:style w:type="paragraph" w:styleId="Header">
    <w:name w:val="header"/>
    <w:basedOn w:val="Normal"/>
    <w:link w:val="HeaderChar"/>
    <w:uiPriority w:val="99"/>
    <w:unhideWhenUsed/>
    <w:rsid w:val="000865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511"/>
  </w:style>
  <w:style w:type="paragraph" w:styleId="BalloonText">
    <w:name w:val="Balloon Text"/>
    <w:basedOn w:val="Normal"/>
    <w:link w:val="BalloonTextChar"/>
    <w:uiPriority w:val="99"/>
    <w:semiHidden/>
    <w:unhideWhenUsed/>
    <w:rsid w:val="006440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40D7"/>
    <w:rPr>
      <w:rFonts w:ascii="Tahoma" w:hAnsi="Tahoma" w:cs="Tahoma"/>
      <w:sz w:val="16"/>
      <w:szCs w:val="16"/>
    </w:rPr>
  </w:style>
  <w:style w:type="paragraph" w:styleId="Caption">
    <w:name w:val="caption"/>
    <w:basedOn w:val="Normal"/>
    <w:next w:val="Normal"/>
    <w:uiPriority w:val="35"/>
    <w:unhideWhenUsed/>
    <w:qFormat/>
    <w:rsid w:val="006440D7"/>
    <w:pPr>
      <w:spacing w:after="200" w:line="480" w:lineRule="auto"/>
      <w:jc w:val="center"/>
    </w:pPr>
    <w:rPr>
      <w:rFonts w:ascii="Times New Roman" w:hAnsi="Times New Roman" w:cs="Times New Roman"/>
      <w:iCs/>
      <w:color w:val="000000" w:themeColor="text1"/>
      <w:sz w:val="24"/>
      <w:szCs w:val="18"/>
    </w:rPr>
  </w:style>
  <w:style w:type="character" w:customStyle="1" w:styleId="Heading4Char">
    <w:name w:val="Heading 4 Char"/>
    <w:basedOn w:val="DefaultParagraphFont"/>
    <w:link w:val="Heading4"/>
    <w:uiPriority w:val="9"/>
    <w:rsid w:val="006440D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6440D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6440D7"/>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6440D7"/>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6440D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440D7"/>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6440D7"/>
    <w:rPr>
      <w:sz w:val="16"/>
      <w:szCs w:val="16"/>
    </w:rPr>
  </w:style>
  <w:style w:type="paragraph" w:styleId="CommentText">
    <w:name w:val="annotation text"/>
    <w:basedOn w:val="Normal"/>
    <w:link w:val="CommentTextChar"/>
    <w:uiPriority w:val="99"/>
    <w:semiHidden/>
    <w:unhideWhenUsed/>
    <w:rsid w:val="006440D7"/>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6440D7"/>
    <w:rPr>
      <w:sz w:val="20"/>
      <w:szCs w:val="20"/>
    </w:rPr>
  </w:style>
  <w:style w:type="paragraph" w:styleId="CommentSubject">
    <w:name w:val="annotation subject"/>
    <w:basedOn w:val="CommentText"/>
    <w:next w:val="CommentText"/>
    <w:link w:val="CommentSubjectChar"/>
    <w:uiPriority w:val="99"/>
    <w:semiHidden/>
    <w:unhideWhenUsed/>
    <w:rsid w:val="006440D7"/>
    <w:rPr>
      <w:b/>
      <w:bCs/>
    </w:rPr>
  </w:style>
  <w:style w:type="character" w:customStyle="1" w:styleId="CommentSubjectChar">
    <w:name w:val="Comment Subject Char"/>
    <w:basedOn w:val="CommentTextChar"/>
    <w:link w:val="CommentSubject"/>
    <w:uiPriority w:val="99"/>
    <w:semiHidden/>
    <w:rsid w:val="006440D7"/>
    <w:rPr>
      <w:b/>
      <w:bCs/>
      <w:sz w:val="20"/>
      <w:szCs w:val="20"/>
    </w:rPr>
  </w:style>
  <w:style w:type="paragraph" w:customStyle="1" w:styleId="Text">
    <w:name w:val="Text"/>
    <w:basedOn w:val="Normal"/>
    <w:rsid w:val="006440D7"/>
    <w:pPr>
      <w:tabs>
        <w:tab w:val="left" w:pos="288"/>
      </w:tabs>
      <w:spacing w:after="0" w:line="240" w:lineRule="auto"/>
      <w:ind w:firstLine="288"/>
      <w:jc w:val="both"/>
    </w:pPr>
    <w:rPr>
      <w:rFonts w:ascii="Times New Roman" w:eastAsia="Times New Roman" w:hAnsi="Times New Roman" w:cs="Times New Roman"/>
      <w:sz w:val="20"/>
      <w:szCs w:val="20"/>
    </w:rPr>
  </w:style>
  <w:style w:type="table" w:styleId="TableGrid">
    <w:name w:val="Table Grid"/>
    <w:basedOn w:val="TableNormal"/>
    <w:rsid w:val="006440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440D7"/>
    <w:rPr>
      <w:color w:val="808080"/>
    </w:rPr>
  </w:style>
  <w:style w:type="character" w:styleId="Hyperlink">
    <w:name w:val="Hyperlink"/>
    <w:basedOn w:val="DefaultParagraphFont"/>
    <w:uiPriority w:val="99"/>
    <w:unhideWhenUsed/>
    <w:rsid w:val="006440D7"/>
    <w:rPr>
      <w:color w:val="0563C1" w:themeColor="hyperlink"/>
      <w:u w:val="single"/>
    </w:rPr>
  </w:style>
  <w:style w:type="paragraph" w:styleId="NormalWeb">
    <w:name w:val="Normal (Web)"/>
    <w:basedOn w:val="Normal"/>
    <w:uiPriority w:val="99"/>
    <w:semiHidden/>
    <w:unhideWhenUsed/>
    <w:rsid w:val="006440D7"/>
    <w:pPr>
      <w:spacing w:before="100" w:beforeAutospacing="1" w:after="100" w:afterAutospacing="1" w:line="240" w:lineRule="auto"/>
    </w:pPr>
    <w:rPr>
      <w:rFonts w:ascii="Times New Roman" w:eastAsiaTheme="minorEastAsia" w:hAnsi="Times New Roman" w:cs="Times New Roman"/>
      <w:sz w:val="24"/>
      <w:szCs w:val="24"/>
    </w:rPr>
  </w:style>
  <w:style w:type="numbering" w:customStyle="1" w:styleId="NoList1">
    <w:name w:val="No List1"/>
    <w:next w:val="NoList"/>
    <w:uiPriority w:val="99"/>
    <w:semiHidden/>
    <w:unhideWhenUsed/>
    <w:rsid w:val="006440D7"/>
  </w:style>
  <w:style w:type="table" w:customStyle="1" w:styleId="TableGrid1">
    <w:name w:val="Table Grid1"/>
    <w:basedOn w:val="TableNormal"/>
    <w:next w:val="TableGrid"/>
    <w:rsid w:val="006440D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440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440D7"/>
    <w:pPr>
      <w:jc w:val="right"/>
      <w:outlineLvl w:val="9"/>
    </w:pPr>
    <w:rPr>
      <w:b w:val="0"/>
      <w:bCs w:val="0"/>
      <w:lang w:eastAsia="ja-JP"/>
    </w:rPr>
  </w:style>
  <w:style w:type="paragraph" w:styleId="TOC1">
    <w:name w:val="toc 1"/>
    <w:basedOn w:val="Normal"/>
    <w:next w:val="Normal"/>
    <w:autoRedefine/>
    <w:uiPriority w:val="39"/>
    <w:unhideWhenUsed/>
    <w:rsid w:val="00C27504"/>
    <w:pPr>
      <w:tabs>
        <w:tab w:val="right" w:leader="dot" w:pos="8486"/>
      </w:tabs>
      <w:spacing w:after="100" w:line="480" w:lineRule="auto"/>
      <w:jc w:val="both"/>
    </w:pPr>
    <w:rPr>
      <w:rFonts w:ascii="Times New Roman" w:eastAsia="Times New Roman" w:hAnsi="Times New Roman" w:cs="Times New Roman"/>
      <w:sz w:val="24"/>
      <w:szCs w:val="24"/>
    </w:rPr>
  </w:style>
  <w:style w:type="paragraph" w:styleId="TOC2">
    <w:name w:val="toc 2"/>
    <w:basedOn w:val="Normal"/>
    <w:next w:val="Normal"/>
    <w:autoRedefine/>
    <w:uiPriority w:val="39"/>
    <w:unhideWhenUsed/>
    <w:rsid w:val="006440D7"/>
    <w:pPr>
      <w:spacing w:after="100" w:line="480" w:lineRule="auto"/>
      <w:ind w:left="220"/>
      <w:jc w:val="both"/>
    </w:pPr>
    <w:rPr>
      <w:rFonts w:ascii="Times New Roman" w:eastAsia="Times New Roman" w:hAnsi="Times New Roman" w:cs="Times New Roman"/>
      <w:sz w:val="24"/>
      <w:szCs w:val="24"/>
    </w:rPr>
  </w:style>
  <w:style w:type="paragraph" w:styleId="TOC3">
    <w:name w:val="toc 3"/>
    <w:basedOn w:val="Normal"/>
    <w:next w:val="Normal"/>
    <w:autoRedefine/>
    <w:uiPriority w:val="39"/>
    <w:unhideWhenUsed/>
    <w:rsid w:val="006440D7"/>
    <w:pPr>
      <w:spacing w:after="100" w:line="480" w:lineRule="auto"/>
      <w:ind w:left="440"/>
      <w:jc w:val="both"/>
    </w:pPr>
    <w:rPr>
      <w:rFonts w:ascii="Times New Roman" w:eastAsia="Times New Roman" w:hAnsi="Times New Roman" w:cs="Times New Roman"/>
      <w:sz w:val="24"/>
      <w:szCs w:val="24"/>
    </w:rPr>
  </w:style>
  <w:style w:type="paragraph" w:styleId="BodyTextIndent">
    <w:name w:val="Body Text Indent"/>
    <w:basedOn w:val="Normal"/>
    <w:link w:val="BodyTextIndentChar"/>
    <w:rsid w:val="006440D7"/>
    <w:pPr>
      <w:suppressAutoHyphens/>
      <w:overflowPunct w:val="0"/>
      <w:autoSpaceDE w:val="0"/>
      <w:autoSpaceDN w:val="0"/>
      <w:adjustRightInd w:val="0"/>
      <w:spacing w:after="0" w:line="240" w:lineRule="auto"/>
      <w:ind w:firstLine="360"/>
      <w:jc w:val="both"/>
      <w:textAlignment w:val="baseline"/>
    </w:pPr>
    <w:rPr>
      <w:rFonts w:ascii="Times New Roman" w:eastAsia="Times New Roman" w:hAnsi="Times New Roman" w:cs="Times New Roman"/>
      <w:kern w:val="14"/>
      <w:sz w:val="20"/>
      <w:szCs w:val="20"/>
    </w:rPr>
  </w:style>
  <w:style w:type="character" w:customStyle="1" w:styleId="BodyTextIndentChar">
    <w:name w:val="Body Text Indent Char"/>
    <w:basedOn w:val="DefaultParagraphFont"/>
    <w:link w:val="BodyTextIndent"/>
    <w:rsid w:val="006440D7"/>
    <w:rPr>
      <w:rFonts w:ascii="Times New Roman" w:eastAsia="Times New Roman" w:hAnsi="Times New Roman" w:cs="Times New Roman"/>
      <w:kern w:val="14"/>
      <w:sz w:val="20"/>
      <w:szCs w:val="20"/>
    </w:rPr>
  </w:style>
  <w:style w:type="paragraph" w:styleId="TableofFigures">
    <w:name w:val="table of figures"/>
    <w:basedOn w:val="Normal"/>
    <w:next w:val="Normal"/>
    <w:autoRedefine/>
    <w:uiPriority w:val="99"/>
    <w:unhideWhenUsed/>
    <w:rsid w:val="00413D4A"/>
    <w:pPr>
      <w:tabs>
        <w:tab w:val="right" w:leader="dot" w:pos="8486"/>
      </w:tabs>
      <w:spacing w:after="0" w:line="360" w:lineRule="auto"/>
      <w:jc w:val="both"/>
    </w:pPr>
    <w:rPr>
      <w:rFonts w:ascii="Times New Roman" w:eastAsia="Times New Roman" w:hAnsi="Times New Roman" w:cs="Times New Roman"/>
      <w:sz w:val="24"/>
      <w:szCs w:val="24"/>
    </w:rPr>
  </w:style>
  <w:style w:type="table" w:customStyle="1" w:styleId="TableGrid21">
    <w:name w:val="Table Grid21"/>
    <w:basedOn w:val="TableNormal"/>
    <w:next w:val="TableGrid"/>
    <w:rsid w:val="006440D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6440D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440D7"/>
    <w:pPr>
      <w:spacing w:after="12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6440D7"/>
    <w:rPr>
      <w:rFonts w:ascii="Times New Roman" w:eastAsia="Times New Roman" w:hAnsi="Times New Roman" w:cs="Times New Roman"/>
      <w:sz w:val="24"/>
      <w:szCs w:val="24"/>
    </w:rPr>
  </w:style>
  <w:style w:type="paragraph" w:customStyle="1" w:styleId="NormalThesis">
    <w:name w:val="Normal Thesis"/>
    <w:basedOn w:val="Normal"/>
    <w:qFormat/>
    <w:rsid w:val="006440D7"/>
    <w:pPr>
      <w:spacing w:after="0" w:line="480" w:lineRule="auto"/>
      <w:jc w:val="both"/>
    </w:pPr>
    <w:rPr>
      <w:rFonts w:ascii="Times New Roman" w:eastAsia="PMingLiU" w:hAnsi="Times New Roman" w:cs="Times New Roman"/>
      <w:sz w:val="24"/>
      <w:szCs w:val="20"/>
    </w:rPr>
  </w:style>
  <w:style w:type="paragraph" w:customStyle="1" w:styleId="References">
    <w:name w:val="References"/>
    <w:basedOn w:val="Normal"/>
    <w:rsid w:val="006440D7"/>
    <w:pPr>
      <w:spacing w:after="0" w:line="240" w:lineRule="auto"/>
      <w:ind w:firstLine="288"/>
      <w:jc w:val="both"/>
    </w:pPr>
    <w:rPr>
      <w:rFonts w:ascii="Times New Roman" w:eastAsia="Times New Roman" w:hAnsi="Times New Roman" w:cs="Times New Roman"/>
      <w:sz w:val="18"/>
      <w:szCs w:val="20"/>
    </w:rPr>
  </w:style>
  <w:style w:type="character" w:customStyle="1" w:styleId="apple-converted-space">
    <w:name w:val="apple-converted-space"/>
    <w:rsid w:val="006440D7"/>
  </w:style>
  <w:style w:type="character" w:customStyle="1" w:styleId="HTMLPreformattedChar">
    <w:name w:val="HTML Preformatted Char"/>
    <w:basedOn w:val="DefaultParagraphFont"/>
    <w:link w:val="HTMLPreformatted"/>
    <w:uiPriority w:val="99"/>
    <w:semiHidden/>
    <w:rsid w:val="006440D7"/>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644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rPr>
  </w:style>
  <w:style w:type="character" w:customStyle="1" w:styleId="HTMLPreformattedChar1">
    <w:name w:val="HTML Preformatted Char1"/>
    <w:basedOn w:val="DefaultParagraphFont"/>
    <w:uiPriority w:val="99"/>
    <w:semiHidden/>
    <w:rsid w:val="006440D7"/>
    <w:rPr>
      <w:rFonts w:ascii="Consolas" w:hAnsi="Consolas" w:cs="Consolas"/>
      <w:sz w:val="20"/>
      <w:szCs w:val="20"/>
    </w:rPr>
  </w:style>
  <w:style w:type="paragraph" w:styleId="NoSpacing">
    <w:name w:val="No Spacing"/>
    <w:uiPriority w:val="1"/>
    <w:qFormat/>
    <w:rsid w:val="006440D7"/>
    <w:pPr>
      <w:spacing w:after="0" w:line="240" w:lineRule="auto"/>
      <w:jc w:val="both"/>
    </w:pPr>
    <w:rPr>
      <w:rFonts w:ascii="Times New Roman" w:eastAsia="Times New Roman" w:hAnsi="Times New Roman" w:cs="Times New Roman"/>
      <w:sz w:val="24"/>
      <w:szCs w:val="24"/>
    </w:rPr>
  </w:style>
  <w:style w:type="paragraph" w:styleId="TOC4">
    <w:name w:val="toc 4"/>
    <w:basedOn w:val="Normal"/>
    <w:next w:val="Normal"/>
    <w:autoRedefine/>
    <w:uiPriority w:val="39"/>
    <w:unhideWhenUsed/>
    <w:rsid w:val="00A42C15"/>
    <w:pPr>
      <w:spacing w:after="100" w:line="276" w:lineRule="auto"/>
      <w:ind w:left="660"/>
    </w:pPr>
    <w:rPr>
      <w:rFonts w:eastAsiaTheme="minorEastAsia"/>
    </w:rPr>
  </w:style>
  <w:style w:type="paragraph" w:styleId="TOC5">
    <w:name w:val="toc 5"/>
    <w:basedOn w:val="Normal"/>
    <w:next w:val="Normal"/>
    <w:autoRedefine/>
    <w:uiPriority w:val="39"/>
    <w:unhideWhenUsed/>
    <w:rsid w:val="00A42C15"/>
    <w:pPr>
      <w:spacing w:after="100" w:line="276" w:lineRule="auto"/>
      <w:ind w:left="880"/>
    </w:pPr>
    <w:rPr>
      <w:rFonts w:eastAsiaTheme="minorEastAsia"/>
    </w:rPr>
  </w:style>
  <w:style w:type="paragraph" w:styleId="TOC6">
    <w:name w:val="toc 6"/>
    <w:basedOn w:val="Normal"/>
    <w:next w:val="Normal"/>
    <w:autoRedefine/>
    <w:uiPriority w:val="39"/>
    <w:unhideWhenUsed/>
    <w:rsid w:val="00A42C15"/>
    <w:pPr>
      <w:spacing w:after="100" w:line="276" w:lineRule="auto"/>
      <w:ind w:left="1100"/>
    </w:pPr>
    <w:rPr>
      <w:rFonts w:eastAsiaTheme="minorEastAsia"/>
    </w:rPr>
  </w:style>
  <w:style w:type="paragraph" w:styleId="TOC7">
    <w:name w:val="toc 7"/>
    <w:basedOn w:val="Normal"/>
    <w:next w:val="Normal"/>
    <w:autoRedefine/>
    <w:uiPriority w:val="39"/>
    <w:unhideWhenUsed/>
    <w:rsid w:val="00A42C15"/>
    <w:pPr>
      <w:spacing w:after="100" w:line="276" w:lineRule="auto"/>
      <w:ind w:left="1320"/>
    </w:pPr>
    <w:rPr>
      <w:rFonts w:eastAsiaTheme="minorEastAsia"/>
    </w:rPr>
  </w:style>
  <w:style w:type="paragraph" w:styleId="TOC8">
    <w:name w:val="toc 8"/>
    <w:basedOn w:val="Normal"/>
    <w:next w:val="Normal"/>
    <w:autoRedefine/>
    <w:uiPriority w:val="39"/>
    <w:unhideWhenUsed/>
    <w:rsid w:val="00A42C15"/>
    <w:pPr>
      <w:spacing w:after="100" w:line="276" w:lineRule="auto"/>
      <w:ind w:left="1540"/>
    </w:pPr>
    <w:rPr>
      <w:rFonts w:eastAsiaTheme="minorEastAsia"/>
    </w:rPr>
  </w:style>
  <w:style w:type="paragraph" w:styleId="TOC9">
    <w:name w:val="toc 9"/>
    <w:basedOn w:val="Normal"/>
    <w:next w:val="Normal"/>
    <w:autoRedefine/>
    <w:uiPriority w:val="39"/>
    <w:unhideWhenUsed/>
    <w:rsid w:val="00A42C15"/>
    <w:pPr>
      <w:spacing w:after="100" w:line="276" w:lineRule="auto"/>
      <w:ind w:left="1760"/>
    </w:pPr>
    <w:rPr>
      <w:rFonts w:eastAsiaTheme="minorEastAsia"/>
    </w:rPr>
  </w:style>
  <w:style w:type="numbering" w:customStyle="1" w:styleId="NoList2">
    <w:name w:val="No List2"/>
    <w:next w:val="NoList"/>
    <w:uiPriority w:val="99"/>
    <w:semiHidden/>
    <w:unhideWhenUsed/>
    <w:rsid w:val="00B154F0"/>
  </w:style>
  <w:style w:type="character" w:customStyle="1" w:styleId="Mention">
    <w:name w:val="Mention"/>
    <w:basedOn w:val="DefaultParagraphFont"/>
    <w:uiPriority w:val="99"/>
    <w:semiHidden/>
    <w:unhideWhenUsed/>
    <w:rsid w:val="002C1940"/>
    <w:rPr>
      <w:color w:val="2B579A"/>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511"/>
  </w:style>
  <w:style w:type="paragraph" w:styleId="Heading1">
    <w:name w:val="heading 1"/>
    <w:basedOn w:val="Normal"/>
    <w:next w:val="Normal"/>
    <w:link w:val="Heading1Char"/>
    <w:uiPriority w:val="9"/>
    <w:qFormat/>
    <w:rsid w:val="00AA5AC6"/>
    <w:pPr>
      <w:keepNext/>
      <w:keepLines/>
      <w:numPr>
        <w:numId w:val="17"/>
      </w:numPr>
      <w:spacing w:before="480" w:after="0" w:line="480" w:lineRule="auto"/>
      <w:jc w:val="center"/>
      <w:outlineLvl w:val="0"/>
    </w:pPr>
    <w:rPr>
      <w:rFonts w:ascii="Times New Roman" w:eastAsia="Times New Roman" w:hAnsi="Times New Roman" w:cs="Times New Roman"/>
      <w:b/>
      <w:bCs/>
      <w:color w:val="000000"/>
      <w:sz w:val="28"/>
      <w:szCs w:val="28"/>
    </w:rPr>
  </w:style>
  <w:style w:type="paragraph" w:styleId="Heading2">
    <w:name w:val="heading 2"/>
    <w:basedOn w:val="Normal"/>
    <w:next w:val="Normal"/>
    <w:link w:val="Heading2Char"/>
    <w:uiPriority w:val="9"/>
    <w:unhideWhenUsed/>
    <w:qFormat/>
    <w:rsid w:val="00B8645B"/>
    <w:pPr>
      <w:keepNext/>
      <w:keepLines/>
      <w:numPr>
        <w:ilvl w:val="1"/>
        <w:numId w:val="17"/>
      </w:numPr>
      <w:spacing w:before="40" w:after="0" w:line="480" w:lineRule="auto"/>
      <w:jc w:val="both"/>
      <w:outlineLvl w:val="1"/>
    </w:pPr>
    <w:rPr>
      <w:rFonts w:ascii="Times New Roman" w:eastAsiaTheme="majorEastAsia" w:hAnsi="Times New Roman" w:cs="Times New Roman"/>
      <w:b/>
      <w:noProof/>
      <w:sz w:val="26"/>
      <w:szCs w:val="26"/>
    </w:rPr>
  </w:style>
  <w:style w:type="paragraph" w:styleId="Heading3">
    <w:name w:val="heading 3"/>
    <w:basedOn w:val="Normal"/>
    <w:next w:val="Normal"/>
    <w:link w:val="Heading3Char"/>
    <w:uiPriority w:val="9"/>
    <w:unhideWhenUsed/>
    <w:qFormat/>
    <w:rsid w:val="00B8645B"/>
    <w:pPr>
      <w:keepNext/>
      <w:keepLines/>
      <w:numPr>
        <w:ilvl w:val="2"/>
        <w:numId w:val="17"/>
      </w:numPr>
      <w:spacing w:before="40" w:after="0" w:line="480" w:lineRule="auto"/>
      <w:jc w:val="both"/>
      <w:outlineLvl w:val="2"/>
    </w:pPr>
    <w:rPr>
      <w:rFonts w:ascii="Times New Roman" w:eastAsiaTheme="majorEastAsia" w:hAnsi="Times New Roman" w:cs="Times New Roman"/>
      <w:b/>
      <w:sz w:val="24"/>
      <w:szCs w:val="24"/>
    </w:rPr>
  </w:style>
  <w:style w:type="paragraph" w:styleId="Heading4">
    <w:name w:val="heading 4"/>
    <w:basedOn w:val="Normal"/>
    <w:next w:val="Normal"/>
    <w:link w:val="Heading4Char"/>
    <w:uiPriority w:val="9"/>
    <w:unhideWhenUsed/>
    <w:qFormat/>
    <w:rsid w:val="006440D7"/>
    <w:pPr>
      <w:keepNext/>
      <w:keepLines/>
      <w:numPr>
        <w:ilvl w:val="3"/>
        <w:numId w:val="17"/>
      </w:numPr>
      <w:spacing w:before="40" w:after="0" w:line="276" w:lineRule="auto"/>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440D7"/>
    <w:pPr>
      <w:keepNext/>
      <w:keepLines/>
      <w:numPr>
        <w:ilvl w:val="4"/>
        <w:numId w:val="17"/>
      </w:numPr>
      <w:spacing w:before="40" w:after="0" w:line="276" w:lineRule="auto"/>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6440D7"/>
    <w:pPr>
      <w:keepNext/>
      <w:keepLines/>
      <w:numPr>
        <w:ilvl w:val="5"/>
        <w:numId w:val="17"/>
      </w:numPr>
      <w:spacing w:before="40" w:after="0" w:line="276" w:lineRule="auto"/>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6440D7"/>
    <w:pPr>
      <w:keepNext/>
      <w:keepLines/>
      <w:numPr>
        <w:ilvl w:val="6"/>
        <w:numId w:val="17"/>
      </w:numPr>
      <w:spacing w:before="40" w:after="0" w:line="276" w:lineRule="auto"/>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6440D7"/>
    <w:pPr>
      <w:keepNext/>
      <w:keepLines/>
      <w:numPr>
        <w:ilvl w:val="7"/>
        <w:numId w:val="17"/>
      </w:numPr>
      <w:spacing w:before="40" w:after="0" w:line="276"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440D7"/>
    <w:pPr>
      <w:keepNext/>
      <w:keepLines/>
      <w:numPr>
        <w:ilvl w:val="8"/>
        <w:numId w:val="17"/>
      </w:numPr>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AC6"/>
    <w:rPr>
      <w:rFonts w:ascii="Times New Roman" w:eastAsia="Times New Roman" w:hAnsi="Times New Roman" w:cs="Times New Roman"/>
      <w:b/>
      <w:bCs/>
      <w:color w:val="000000"/>
      <w:sz w:val="28"/>
      <w:szCs w:val="28"/>
    </w:rPr>
  </w:style>
  <w:style w:type="paragraph" w:styleId="Footer">
    <w:name w:val="footer"/>
    <w:basedOn w:val="Normal"/>
    <w:link w:val="FooterChar"/>
    <w:uiPriority w:val="99"/>
    <w:unhideWhenUsed/>
    <w:rsid w:val="000865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511"/>
  </w:style>
  <w:style w:type="paragraph" w:styleId="ListParagraph">
    <w:name w:val="List Paragraph"/>
    <w:basedOn w:val="Normal"/>
    <w:uiPriority w:val="34"/>
    <w:qFormat/>
    <w:rsid w:val="00086511"/>
    <w:pPr>
      <w:ind w:left="720"/>
      <w:contextualSpacing/>
    </w:pPr>
  </w:style>
  <w:style w:type="character" w:customStyle="1" w:styleId="Heading2Char">
    <w:name w:val="Heading 2 Char"/>
    <w:basedOn w:val="DefaultParagraphFont"/>
    <w:link w:val="Heading2"/>
    <w:uiPriority w:val="9"/>
    <w:rsid w:val="00B8645B"/>
    <w:rPr>
      <w:rFonts w:ascii="Times New Roman" w:eastAsiaTheme="majorEastAsia" w:hAnsi="Times New Roman" w:cs="Times New Roman"/>
      <w:b/>
      <w:noProof/>
      <w:sz w:val="26"/>
      <w:szCs w:val="26"/>
    </w:rPr>
  </w:style>
  <w:style w:type="character" w:customStyle="1" w:styleId="Heading3Char">
    <w:name w:val="Heading 3 Char"/>
    <w:basedOn w:val="DefaultParagraphFont"/>
    <w:link w:val="Heading3"/>
    <w:uiPriority w:val="9"/>
    <w:rsid w:val="00B8645B"/>
    <w:rPr>
      <w:rFonts w:ascii="Times New Roman" w:eastAsiaTheme="majorEastAsia" w:hAnsi="Times New Roman" w:cs="Times New Roman"/>
      <w:b/>
      <w:sz w:val="24"/>
      <w:szCs w:val="24"/>
    </w:rPr>
  </w:style>
  <w:style w:type="paragraph" w:styleId="Header">
    <w:name w:val="header"/>
    <w:basedOn w:val="Normal"/>
    <w:link w:val="HeaderChar"/>
    <w:uiPriority w:val="99"/>
    <w:unhideWhenUsed/>
    <w:rsid w:val="000865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511"/>
  </w:style>
  <w:style w:type="paragraph" w:styleId="BalloonText">
    <w:name w:val="Balloon Text"/>
    <w:basedOn w:val="Normal"/>
    <w:link w:val="BalloonTextChar"/>
    <w:uiPriority w:val="99"/>
    <w:semiHidden/>
    <w:unhideWhenUsed/>
    <w:rsid w:val="006440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40D7"/>
    <w:rPr>
      <w:rFonts w:ascii="Tahoma" w:hAnsi="Tahoma" w:cs="Tahoma"/>
      <w:sz w:val="16"/>
      <w:szCs w:val="16"/>
    </w:rPr>
  </w:style>
  <w:style w:type="paragraph" w:styleId="Caption">
    <w:name w:val="caption"/>
    <w:basedOn w:val="Normal"/>
    <w:next w:val="Normal"/>
    <w:uiPriority w:val="35"/>
    <w:unhideWhenUsed/>
    <w:qFormat/>
    <w:rsid w:val="006440D7"/>
    <w:pPr>
      <w:spacing w:after="200" w:line="480" w:lineRule="auto"/>
      <w:jc w:val="center"/>
    </w:pPr>
    <w:rPr>
      <w:rFonts w:ascii="Times New Roman" w:hAnsi="Times New Roman" w:cs="Times New Roman"/>
      <w:iCs/>
      <w:color w:val="000000" w:themeColor="text1"/>
      <w:sz w:val="24"/>
      <w:szCs w:val="18"/>
    </w:rPr>
  </w:style>
  <w:style w:type="character" w:customStyle="1" w:styleId="Heading4Char">
    <w:name w:val="Heading 4 Char"/>
    <w:basedOn w:val="DefaultParagraphFont"/>
    <w:link w:val="Heading4"/>
    <w:uiPriority w:val="9"/>
    <w:rsid w:val="006440D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6440D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6440D7"/>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6440D7"/>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6440D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440D7"/>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6440D7"/>
    <w:rPr>
      <w:sz w:val="16"/>
      <w:szCs w:val="16"/>
    </w:rPr>
  </w:style>
  <w:style w:type="paragraph" w:styleId="CommentText">
    <w:name w:val="annotation text"/>
    <w:basedOn w:val="Normal"/>
    <w:link w:val="CommentTextChar"/>
    <w:uiPriority w:val="99"/>
    <w:semiHidden/>
    <w:unhideWhenUsed/>
    <w:rsid w:val="006440D7"/>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6440D7"/>
    <w:rPr>
      <w:sz w:val="20"/>
      <w:szCs w:val="20"/>
    </w:rPr>
  </w:style>
  <w:style w:type="paragraph" w:styleId="CommentSubject">
    <w:name w:val="annotation subject"/>
    <w:basedOn w:val="CommentText"/>
    <w:next w:val="CommentText"/>
    <w:link w:val="CommentSubjectChar"/>
    <w:uiPriority w:val="99"/>
    <w:semiHidden/>
    <w:unhideWhenUsed/>
    <w:rsid w:val="006440D7"/>
    <w:rPr>
      <w:b/>
      <w:bCs/>
    </w:rPr>
  </w:style>
  <w:style w:type="character" w:customStyle="1" w:styleId="CommentSubjectChar">
    <w:name w:val="Comment Subject Char"/>
    <w:basedOn w:val="CommentTextChar"/>
    <w:link w:val="CommentSubject"/>
    <w:uiPriority w:val="99"/>
    <w:semiHidden/>
    <w:rsid w:val="006440D7"/>
    <w:rPr>
      <w:b/>
      <w:bCs/>
      <w:sz w:val="20"/>
      <w:szCs w:val="20"/>
    </w:rPr>
  </w:style>
  <w:style w:type="paragraph" w:customStyle="1" w:styleId="Text">
    <w:name w:val="Text"/>
    <w:basedOn w:val="Normal"/>
    <w:rsid w:val="006440D7"/>
    <w:pPr>
      <w:tabs>
        <w:tab w:val="left" w:pos="288"/>
      </w:tabs>
      <w:spacing w:after="0" w:line="240" w:lineRule="auto"/>
      <w:ind w:firstLine="288"/>
      <w:jc w:val="both"/>
    </w:pPr>
    <w:rPr>
      <w:rFonts w:ascii="Times New Roman" w:eastAsia="Times New Roman" w:hAnsi="Times New Roman" w:cs="Times New Roman"/>
      <w:sz w:val="20"/>
      <w:szCs w:val="20"/>
    </w:rPr>
  </w:style>
  <w:style w:type="table" w:styleId="TableGrid">
    <w:name w:val="Table Grid"/>
    <w:basedOn w:val="TableNormal"/>
    <w:rsid w:val="006440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440D7"/>
    <w:rPr>
      <w:color w:val="808080"/>
    </w:rPr>
  </w:style>
  <w:style w:type="character" w:styleId="Hyperlink">
    <w:name w:val="Hyperlink"/>
    <w:basedOn w:val="DefaultParagraphFont"/>
    <w:uiPriority w:val="99"/>
    <w:unhideWhenUsed/>
    <w:rsid w:val="006440D7"/>
    <w:rPr>
      <w:color w:val="0563C1" w:themeColor="hyperlink"/>
      <w:u w:val="single"/>
    </w:rPr>
  </w:style>
  <w:style w:type="paragraph" w:styleId="NormalWeb">
    <w:name w:val="Normal (Web)"/>
    <w:basedOn w:val="Normal"/>
    <w:uiPriority w:val="99"/>
    <w:semiHidden/>
    <w:unhideWhenUsed/>
    <w:rsid w:val="006440D7"/>
    <w:pPr>
      <w:spacing w:before="100" w:beforeAutospacing="1" w:after="100" w:afterAutospacing="1" w:line="240" w:lineRule="auto"/>
    </w:pPr>
    <w:rPr>
      <w:rFonts w:ascii="Times New Roman" w:eastAsiaTheme="minorEastAsia" w:hAnsi="Times New Roman" w:cs="Times New Roman"/>
      <w:sz w:val="24"/>
      <w:szCs w:val="24"/>
    </w:rPr>
  </w:style>
  <w:style w:type="numbering" w:customStyle="1" w:styleId="NoList1">
    <w:name w:val="No List1"/>
    <w:next w:val="NoList"/>
    <w:uiPriority w:val="99"/>
    <w:semiHidden/>
    <w:unhideWhenUsed/>
    <w:rsid w:val="006440D7"/>
  </w:style>
  <w:style w:type="table" w:customStyle="1" w:styleId="TableGrid1">
    <w:name w:val="Table Grid1"/>
    <w:basedOn w:val="TableNormal"/>
    <w:next w:val="TableGrid"/>
    <w:rsid w:val="006440D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440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440D7"/>
    <w:pPr>
      <w:jc w:val="right"/>
      <w:outlineLvl w:val="9"/>
    </w:pPr>
    <w:rPr>
      <w:b w:val="0"/>
      <w:bCs w:val="0"/>
      <w:lang w:eastAsia="ja-JP"/>
    </w:rPr>
  </w:style>
  <w:style w:type="paragraph" w:styleId="TOC1">
    <w:name w:val="toc 1"/>
    <w:basedOn w:val="Normal"/>
    <w:next w:val="Normal"/>
    <w:autoRedefine/>
    <w:uiPriority w:val="39"/>
    <w:unhideWhenUsed/>
    <w:rsid w:val="00C27504"/>
    <w:pPr>
      <w:tabs>
        <w:tab w:val="right" w:leader="dot" w:pos="8486"/>
      </w:tabs>
      <w:spacing w:after="100" w:line="480" w:lineRule="auto"/>
      <w:jc w:val="both"/>
    </w:pPr>
    <w:rPr>
      <w:rFonts w:ascii="Times New Roman" w:eastAsia="Times New Roman" w:hAnsi="Times New Roman" w:cs="Times New Roman"/>
      <w:sz w:val="24"/>
      <w:szCs w:val="24"/>
    </w:rPr>
  </w:style>
  <w:style w:type="paragraph" w:styleId="TOC2">
    <w:name w:val="toc 2"/>
    <w:basedOn w:val="Normal"/>
    <w:next w:val="Normal"/>
    <w:autoRedefine/>
    <w:uiPriority w:val="39"/>
    <w:unhideWhenUsed/>
    <w:rsid w:val="006440D7"/>
    <w:pPr>
      <w:spacing w:after="100" w:line="480" w:lineRule="auto"/>
      <w:ind w:left="220"/>
      <w:jc w:val="both"/>
    </w:pPr>
    <w:rPr>
      <w:rFonts w:ascii="Times New Roman" w:eastAsia="Times New Roman" w:hAnsi="Times New Roman" w:cs="Times New Roman"/>
      <w:sz w:val="24"/>
      <w:szCs w:val="24"/>
    </w:rPr>
  </w:style>
  <w:style w:type="paragraph" w:styleId="TOC3">
    <w:name w:val="toc 3"/>
    <w:basedOn w:val="Normal"/>
    <w:next w:val="Normal"/>
    <w:autoRedefine/>
    <w:uiPriority w:val="39"/>
    <w:unhideWhenUsed/>
    <w:rsid w:val="006440D7"/>
    <w:pPr>
      <w:spacing w:after="100" w:line="480" w:lineRule="auto"/>
      <w:ind w:left="440"/>
      <w:jc w:val="both"/>
    </w:pPr>
    <w:rPr>
      <w:rFonts w:ascii="Times New Roman" w:eastAsia="Times New Roman" w:hAnsi="Times New Roman" w:cs="Times New Roman"/>
      <w:sz w:val="24"/>
      <w:szCs w:val="24"/>
    </w:rPr>
  </w:style>
  <w:style w:type="paragraph" w:styleId="BodyTextIndent">
    <w:name w:val="Body Text Indent"/>
    <w:basedOn w:val="Normal"/>
    <w:link w:val="BodyTextIndentChar"/>
    <w:rsid w:val="006440D7"/>
    <w:pPr>
      <w:suppressAutoHyphens/>
      <w:overflowPunct w:val="0"/>
      <w:autoSpaceDE w:val="0"/>
      <w:autoSpaceDN w:val="0"/>
      <w:adjustRightInd w:val="0"/>
      <w:spacing w:after="0" w:line="240" w:lineRule="auto"/>
      <w:ind w:firstLine="360"/>
      <w:jc w:val="both"/>
      <w:textAlignment w:val="baseline"/>
    </w:pPr>
    <w:rPr>
      <w:rFonts w:ascii="Times New Roman" w:eastAsia="Times New Roman" w:hAnsi="Times New Roman" w:cs="Times New Roman"/>
      <w:kern w:val="14"/>
      <w:sz w:val="20"/>
      <w:szCs w:val="20"/>
    </w:rPr>
  </w:style>
  <w:style w:type="character" w:customStyle="1" w:styleId="BodyTextIndentChar">
    <w:name w:val="Body Text Indent Char"/>
    <w:basedOn w:val="DefaultParagraphFont"/>
    <w:link w:val="BodyTextIndent"/>
    <w:rsid w:val="006440D7"/>
    <w:rPr>
      <w:rFonts w:ascii="Times New Roman" w:eastAsia="Times New Roman" w:hAnsi="Times New Roman" w:cs="Times New Roman"/>
      <w:kern w:val="14"/>
      <w:sz w:val="20"/>
      <w:szCs w:val="20"/>
    </w:rPr>
  </w:style>
  <w:style w:type="paragraph" w:styleId="TableofFigures">
    <w:name w:val="table of figures"/>
    <w:basedOn w:val="Normal"/>
    <w:next w:val="Normal"/>
    <w:autoRedefine/>
    <w:uiPriority w:val="99"/>
    <w:unhideWhenUsed/>
    <w:rsid w:val="00413D4A"/>
    <w:pPr>
      <w:tabs>
        <w:tab w:val="right" w:leader="dot" w:pos="8486"/>
      </w:tabs>
      <w:spacing w:after="0" w:line="360" w:lineRule="auto"/>
      <w:jc w:val="both"/>
    </w:pPr>
    <w:rPr>
      <w:rFonts w:ascii="Times New Roman" w:eastAsia="Times New Roman" w:hAnsi="Times New Roman" w:cs="Times New Roman"/>
      <w:sz w:val="24"/>
      <w:szCs w:val="24"/>
    </w:rPr>
  </w:style>
  <w:style w:type="table" w:customStyle="1" w:styleId="TableGrid21">
    <w:name w:val="Table Grid21"/>
    <w:basedOn w:val="TableNormal"/>
    <w:next w:val="TableGrid"/>
    <w:rsid w:val="006440D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6440D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440D7"/>
    <w:pPr>
      <w:spacing w:after="12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6440D7"/>
    <w:rPr>
      <w:rFonts w:ascii="Times New Roman" w:eastAsia="Times New Roman" w:hAnsi="Times New Roman" w:cs="Times New Roman"/>
      <w:sz w:val="24"/>
      <w:szCs w:val="24"/>
    </w:rPr>
  </w:style>
  <w:style w:type="paragraph" w:customStyle="1" w:styleId="NormalThesis">
    <w:name w:val="Normal Thesis"/>
    <w:basedOn w:val="Normal"/>
    <w:qFormat/>
    <w:rsid w:val="006440D7"/>
    <w:pPr>
      <w:spacing w:after="0" w:line="480" w:lineRule="auto"/>
      <w:jc w:val="both"/>
    </w:pPr>
    <w:rPr>
      <w:rFonts w:ascii="Times New Roman" w:eastAsia="PMingLiU" w:hAnsi="Times New Roman" w:cs="Times New Roman"/>
      <w:sz w:val="24"/>
      <w:szCs w:val="20"/>
    </w:rPr>
  </w:style>
  <w:style w:type="paragraph" w:customStyle="1" w:styleId="References">
    <w:name w:val="References"/>
    <w:basedOn w:val="Normal"/>
    <w:rsid w:val="006440D7"/>
    <w:pPr>
      <w:spacing w:after="0" w:line="240" w:lineRule="auto"/>
      <w:ind w:firstLine="288"/>
      <w:jc w:val="both"/>
    </w:pPr>
    <w:rPr>
      <w:rFonts w:ascii="Times New Roman" w:eastAsia="Times New Roman" w:hAnsi="Times New Roman" w:cs="Times New Roman"/>
      <w:sz w:val="18"/>
      <w:szCs w:val="20"/>
    </w:rPr>
  </w:style>
  <w:style w:type="character" w:customStyle="1" w:styleId="apple-converted-space">
    <w:name w:val="apple-converted-space"/>
    <w:rsid w:val="006440D7"/>
  </w:style>
  <w:style w:type="character" w:customStyle="1" w:styleId="HTMLPreformattedChar">
    <w:name w:val="HTML Preformatted Char"/>
    <w:basedOn w:val="DefaultParagraphFont"/>
    <w:link w:val="HTMLPreformatted"/>
    <w:uiPriority w:val="99"/>
    <w:semiHidden/>
    <w:rsid w:val="006440D7"/>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644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rPr>
  </w:style>
  <w:style w:type="character" w:customStyle="1" w:styleId="HTMLPreformattedChar1">
    <w:name w:val="HTML Preformatted Char1"/>
    <w:basedOn w:val="DefaultParagraphFont"/>
    <w:uiPriority w:val="99"/>
    <w:semiHidden/>
    <w:rsid w:val="006440D7"/>
    <w:rPr>
      <w:rFonts w:ascii="Consolas" w:hAnsi="Consolas" w:cs="Consolas"/>
      <w:sz w:val="20"/>
      <w:szCs w:val="20"/>
    </w:rPr>
  </w:style>
  <w:style w:type="paragraph" w:styleId="NoSpacing">
    <w:name w:val="No Spacing"/>
    <w:uiPriority w:val="1"/>
    <w:qFormat/>
    <w:rsid w:val="006440D7"/>
    <w:pPr>
      <w:spacing w:after="0" w:line="240" w:lineRule="auto"/>
      <w:jc w:val="both"/>
    </w:pPr>
    <w:rPr>
      <w:rFonts w:ascii="Times New Roman" w:eastAsia="Times New Roman" w:hAnsi="Times New Roman" w:cs="Times New Roman"/>
      <w:sz w:val="24"/>
      <w:szCs w:val="24"/>
    </w:rPr>
  </w:style>
  <w:style w:type="paragraph" w:styleId="TOC4">
    <w:name w:val="toc 4"/>
    <w:basedOn w:val="Normal"/>
    <w:next w:val="Normal"/>
    <w:autoRedefine/>
    <w:uiPriority w:val="39"/>
    <w:unhideWhenUsed/>
    <w:rsid w:val="00A42C15"/>
    <w:pPr>
      <w:spacing w:after="100" w:line="276" w:lineRule="auto"/>
      <w:ind w:left="660"/>
    </w:pPr>
    <w:rPr>
      <w:rFonts w:eastAsiaTheme="minorEastAsia"/>
    </w:rPr>
  </w:style>
  <w:style w:type="paragraph" w:styleId="TOC5">
    <w:name w:val="toc 5"/>
    <w:basedOn w:val="Normal"/>
    <w:next w:val="Normal"/>
    <w:autoRedefine/>
    <w:uiPriority w:val="39"/>
    <w:unhideWhenUsed/>
    <w:rsid w:val="00A42C15"/>
    <w:pPr>
      <w:spacing w:after="100" w:line="276" w:lineRule="auto"/>
      <w:ind w:left="880"/>
    </w:pPr>
    <w:rPr>
      <w:rFonts w:eastAsiaTheme="minorEastAsia"/>
    </w:rPr>
  </w:style>
  <w:style w:type="paragraph" w:styleId="TOC6">
    <w:name w:val="toc 6"/>
    <w:basedOn w:val="Normal"/>
    <w:next w:val="Normal"/>
    <w:autoRedefine/>
    <w:uiPriority w:val="39"/>
    <w:unhideWhenUsed/>
    <w:rsid w:val="00A42C15"/>
    <w:pPr>
      <w:spacing w:after="100" w:line="276" w:lineRule="auto"/>
      <w:ind w:left="1100"/>
    </w:pPr>
    <w:rPr>
      <w:rFonts w:eastAsiaTheme="minorEastAsia"/>
    </w:rPr>
  </w:style>
  <w:style w:type="paragraph" w:styleId="TOC7">
    <w:name w:val="toc 7"/>
    <w:basedOn w:val="Normal"/>
    <w:next w:val="Normal"/>
    <w:autoRedefine/>
    <w:uiPriority w:val="39"/>
    <w:unhideWhenUsed/>
    <w:rsid w:val="00A42C15"/>
    <w:pPr>
      <w:spacing w:after="100" w:line="276" w:lineRule="auto"/>
      <w:ind w:left="1320"/>
    </w:pPr>
    <w:rPr>
      <w:rFonts w:eastAsiaTheme="minorEastAsia"/>
    </w:rPr>
  </w:style>
  <w:style w:type="paragraph" w:styleId="TOC8">
    <w:name w:val="toc 8"/>
    <w:basedOn w:val="Normal"/>
    <w:next w:val="Normal"/>
    <w:autoRedefine/>
    <w:uiPriority w:val="39"/>
    <w:unhideWhenUsed/>
    <w:rsid w:val="00A42C15"/>
    <w:pPr>
      <w:spacing w:after="100" w:line="276" w:lineRule="auto"/>
      <w:ind w:left="1540"/>
    </w:pPr>
    <w:rPr>
      <w:rFonts w:eastAsiaTheme="minorEastAsia"/>
    </w:rPr>
  </w:style>
  <w:style w:type="paragraph" w:styleId="TOC9">
    <w:name w:val="toc 9"/>
    <w:basedOn w:val="Normal"/>
    <w:next w:val="Normal"/>
    <w:autoRedefine/>
    <w:uiPriority w:val="39"/>
    <w:unhideWhenUsed/>
    <w:rsid w:val="00A42C15"/>
    <w:pPr>
      <w:spacing w:after="100" w:line="276" w:lineRule="auto"/>
      <w:ind w:left="1760"/>
    </w:pPr>
    <w:rPr>
      <w:rFonts w:eastAsiaTheme="minorEastAsia"/>
    </w:rPr>
  </w:style>
  <w:style w:type="numbering" w:customStyle="1" w:styleId="NoList2">
    <w:name w:val="No List2"/>
    <w:next w:val="NoList"/>
    <w:uiPriority w:val="99"/>
    <w:semiHidden/>
    <w:unhideWhenUsed/>
    <w:rsid w:val="00B154F0"/>
  </w:style>
  <w:style w:type="character" w:customStyle="1" w:styleId="Mention">
    <w:name w:val="Mention"/>
    <w:basedOn w:val="DefaultParagraphFont"/>
    <w:uiPriority w:val="99"/>
    <w:semiHidden/>
    <w:unhideWhenUsed/>
    <w:rsid w:val="002C194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599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1.png"/><Relationship Id="rId299" Type="http://schemas.openxmlformats.org/officeDocument/2006/relationships/image" Target="media/image279.png"/><Relationship Id="rId21" Type="http://schemas.openxmlformats.org/officeDocument/2006/relationships/footer" Target="footer3.xml"/><Relationship Id="rId63" Type="http://schemas.openxmlformats.org/officeDocument/2006/relationships/image" Target="media/image47.png"/><Relationship Id="rId159" Type="http://schemas.openxmlformats.org/officeDocument/2006/relationships/image" Target="media/image139.png"/><Relationship Id="rId324" Type="http://schemas.openxmlformats.org/officeDocument/2006/relationships/image" Target="media/image289.wmf"/><Relationship Id="rId366" Type="http://schemas.openxmlformats.org/officeDocument/2006/relationships/image" Target="media/image318.png"/><Relationship Id="rId170" Type="http://schemas.openxmlformats.org/officeDocument/2006/relationships/image" Target="media/image150.png"/><Relationship Id="rId226" Type="http://schemas.openxmlformats.org/officeDocument/2006/relationships/image" Target="media/image206.png"/><Relationship Id="rId268" Type="http://schemas.openxmlformats.org/officeDocument/2006/relationships/image" Target="media/image248.png"/><Relationship Id="rId32" Type="http://schemas.openxmlformats.org/officeDocument/2006/relationships/image" Target="media/image16.png"/><Relationship Id="rId74" Type="http://schemas.openxmlformats.org/officeDocument/2006/relationships/image" Target="media/image58.png"/><Relationship Id="rId128" Type="http://schemas.openxmlformats.org/officeDocument/2006/relationships/image" Target="media/image112.png"/><Relationship Id="rId335" Type="http://schemas.openxmlformats.org/officeDocument/2006/relationships/image" Target="media/image293.wmf"/><Relationship Id="rId377" Type="http://schemas.openxmlformats.org/officeDocument/2006/relationships/image" Target="media/image329.png"/><Relationship Id="rId5" Type="http://schemas.openxmlformats.org/officeDocument/2006/relationships/settings" Target="settings.xml"/><Relationship Id="rId181" Type="http://schemas.openxmlformats.org/officeDocument/2006/relationships/image" Target="media/image161.png"/><Relationship Id="rId237" Type="http://schemas.openxmlformats.org/officeDocument/2006/relationships/image" Target="media/image217.png"/><Relationship Id="rId402" Type="http://schemas.openxmlformats.org/officeDocument/2006/relationships/image" Target="media/image354.png"/><Relationship Id="rId279" Type="http://schemas.openxmlformats.org/officeDocument/2006/relationships/image" Target="media/image259.png"/><Relationship Id="rId43" Type="http://schemas.openxmlformats.org/officeDocument/2006/relationships/image" Target="media/image27.png"/><Relationship Id="rId139" Type="http://schemas.openxmlformats.org/officeDocument/2006/relationships/image" Target="media/image123.png"/><Relationship Id="rId290" Type="http://schemas.openxmlformats.org/officeDocument/2006/relationships/image" Target="media/image270.png"/><Relationship Id="rId304" Type="http://schemas.openxmlformats.org/officeDocument/2006/relationships/hyperlink" Target="http://www.ansys.com" TargetMode="External"/><Relationship Id="rId346" Type="http://schemas.openxmlformats.org/officeDocument/2006/relationships/image" Target="media/image299.wmf"/><Relationship Id="rId388" Type="http://schemas.openxmlformats.org/officeDocument/2006/relationships/image" Target="media/image340.png"/><Relationship Id="rId85" Type="http://schemas.openxmlformats.org/officeDocument/2006/relationships/image" Target="media/image69.png"/><Relationship Id="rId150" Type="http://schemas.openxmlformats.org/officeDocument/2006/relationships/image" Target="media/image133.wmf"/><Relationship Id="rId192" Type="http://schemas.openxmlformats.org/officeDocument/2006/relationships/image" Target="media/image172.png"/><Relationship Id="rId206" Type="http://schemas.openxmlformats.org/officeDocument/2006/relationships/image" Target="media/image186.png"/><Relationship Id="rId413" Type="http://schemas.openxmlformats.org/officeDocument/2006/relationships/oleObject" Target="embeddings/oleObject25.bin"/><Relationship Id="rId248" Type="http://schemas.openxmlformats.org/officeDocument/2006/relationships/image" Target="media/image228.png"/><Relationship Id="rId12" Type="http://schemas.openxmlformats.org/officeDocument/2006/relationships/hyperlink" Target="https://d.docs.live.net/78201dbf3b66f243/Combustion%20Lab/My%20research/Dissertation%20docs/dissertation/Final%20dissertation/Revision/Arun_Dissertation_updated.docx" TargetMode="External"/><Relationship Id="rId108" Type="http://schemas.openxmlformats.org/officeDocument/2006/relationships/image" Target="media/image92.png"/><Relationship Id="rId315" Type="http://schemas.openxmlformats.org/officeDocument/2006/relationships/oleObject" Target="embeddings/oleObject7.bin"/><Relationship Id="rId357" Type="http://schemas.openxmlformats.org/officeDocument/2006/relationships/image" Target="media/image309.png"/><Relationship Id="rId54" Type="http://schemas.openxmlformats.org/officeDocument/2006/relationships/image" Target="media/image38.png"/><Relationship Id="rId96" Type="http://schemas.openxmlformats.org/officeDocument/2006/relationships/image" Target="media/image80.png"/><Relationship Id="rId161" Type="http://schemas.openxmlformats.org/officeDocument/2006/relationships/image" Target="media/image141.png"/><Relationship Id="rId217" Type="http://schemas.openxmlformats.org/officeDocument/2006/relationships/image" Target="media/image197.png"/><Relationship Id="rId399" Type="http://schemas.openxmlformats.org/officeDocument/2006/relationships/image" Target="media/image351.png"/><Relationship Id="rId259" Type="http://schemas.openxmlformats.org/officeDocument/2006/relationships/image" Target="media/image239.png"/><Relationship Id="rId23" Type="http://schemas.openxmlformats.org/officeDocument/2006/relationships/image" Target="media/image7.emf"/><Relationship Id="rId119" Type="http://schemas.openxmlformats.org/officeDocument/2006/relationships/image" Target="media/image103.png"/><Relationship Id="rId270" Type="http://schemas.openxmlformats.org/officeDocument/2006/relationships/image" Target="media/image250.png"/><Relationship Id="rId326" Type="http://schemas.openxmlformats.org/officeDocument/2006/relationships/image" Target="media/image290.wmf"/><Relationship Id="rId65" Type="http://schemas.openxmlformats.org/officeDocument/2006/relationships/image" Target="media/image49.png"/><Relationship Id="rId130" Type="http://schemas.openxmlformats.org/officeDocument/2006/relationships/image" Target="media/image114.png"/><Relationship Id="rId368" Type="http://schemas.openxmlformats.org/officeDocument/2006/relationships/image" Target="media/image320.png"/><Relationship Id="rId172" Type="http://schemas.openxmlformats.org/officeDocument/2006/relationships/image" Target="media/image152.png"/><Relationship Id="rId228" Type="http://schemas.openxmlformats.org/officeDocument/2006/relationships/image" Target="media/image208.png"/><Relationship Id="rId281" Type="http://schemas.openxmlformats.org/officeDocument/2006/relationships/image" Target="media/image261.png"/><Relationship Id="rId337" Type="http://schemas.openxmlformats.org/officeDocument/2006/relationships/image" Target="media/image294.wmf"/><Relationship Id="rId34" Type="http://schemas.openxmlformats.org/officeDocument/2006/relationships/image" Target="media/image18.png"/><Relationship Id="rId76" Type="http://schemas.openxmlformats.org/officeDocument/2006/relationships/image" Target="media/image60.png"/><Relationship Id="rId141" Type="http://schemas.openxmlformats.org/officeDocument/2006/relationships/image" Target="media/image125.png"/><Relationship Id="rId379" Type="http://schemas.openxmlformats.org/officeDocument/2006/relationships/image" Target="media/image331.png"/><Relationship Id="rId7" Type="http://schemas.openxmlformats.org/officeDocument/2006/relationships/footnotes" Target="footnotes.xml"/><Relationship Id="rId183" Type="http://schemas.openxmlformats.org/officeDocument/2006/relationships/image" Target="media/image163.png"/><Relationship Id="rId239" Type="http://schemas.openxmlformats.org/officeDocument/2006/relationships/image" Target="media/image219.png"/><Relationship Id="rId390" Type="http://schemas.openxmlformats.org/officeDocument/2006/relationships/image" Target="media/image342.png"/><Relationship Id="rId404" Type="http://schemas.openxmlformats.org/officeDocument/2006/relationships/image" Target="media/image356.png"/><Relationship Id="rId250" Type="http://schemas.openxmlformats.org/officeDocument/2006/relationships/image" Target="media/image230.png"/><Relationship Id="rId292" Type="http://schemas.openxmlformats.org/officeDocument/2006/relationships/image" Target="media/image272.png"/><Relationship Id="rId306" Type="http://schemas.openxmlformats.org/officeDocument/2006/relationships/hyperlink" Target="http://webbook.nist.gov/chemistry/" TargetMode="External"/><Relationship Id="rId45" Type="http://schemas.openxmlformats.org/officeDocument/2006/relationships/image" Target="media/image29.png"/><Relationship Id="rId87" Type="http://schemas.openxmlformats.org/officeDocument/2006/relationships/image" Target="media/image71.emf"/><Relationship Id="rId110" Type="http://schemas.openxmlformats.org/officeDocument/2006/relationships/image" Target="media/image94.png"/><Relationship Id="rId348" Type="http://schemas.openxmlformats.org/officeDocument/2006/relationships/image" Target="media/image300.png"/><Relationship Id="rId152" Type="http://schemas.openxmlformats.org/officeDocument/2006/relationships/image" Target="media/image134.wmf"/><Relationship Id="rId194" Type="http://schemas.openxmlformats.org/officeDocument/2006/relationships/image" Target="media/image174.png"/><Relationship Id="rId208" Type="http://schemas.openxmlformats.org/officeDocument/2006/relationships/image" Target="media/image188.png"/><Relationship Id="rId415" Type="http://schemas.openxmlformats.org/officeDocument/2006/relationships/glossaryDocument" Target="glossary/document.xml"/><Relationship Id="rId261" Type="http://schemas.openxmlformats.org/officeDocument/2006/relationships/image" Target="media/image241.png"/><Relationship Id="rId14" Type="http://schemas.openxmlformats.org/officeDocument/2006/relationships/hyperlink" Target="https://d.docs.live.net/78201dbf3b66f243/Combustion%20Lab/My%20research/Dissertation%20docs/dissertation/Final%20dissertation/Revision/Arun_Dissertation_updated.docx" TargetMode="External"/><Relationship Id="rId56" Type="http://schemas.openxmlformats.org/officeDocument/2006/relationships/image" Target="media/image40.png"/><Relationship Id="rId317" Type="http://schemas.openxmlformats.org/officeDocument/2006/relationships/oleObject" Target="embeddings/oleObject8.bin"/><Relationship Id="rId359" Type="http://schemas.openxmlformats.org/officeDocument/2006/relationships/image" Target="media/image311.png"/><Relationship Id="rId98" Type="http://schemas.openxmlformats.org/officeDocument/2006/relationships/image" Target="media/image82.png"/><Relationship Id="rId121" Type="http://schemas.openxmlformats.org/officeDocument/2006/relationships/image" Target="media/image105.png"/><Relationship Id="rId163" Type="http://schemas.openxmlformats.org/officeDocument/2006/relationships/image" Target="media/image143.png"/><Relationship Id="rId219" Type="http://schemas.openxmlformats.org/officeDocument/2006/relationships/image" Target="media/image199.png"/><Relationship Id="rId370" Type="http://schemas.openxmlformats.org/officeDocument/2006/relationships/image" Target="media/image322.png"/><Relationship Id="rId230" Type="http://schemas.openxmlformats.org/officeDocument/2006/relationships/image" Target="media/image210.png"/><Relationship Id="rId25" Type="http://schemas.openxmlformats.org/officeDocument/2006/relationships/image" Target="media/image9.emf"/><Relationship Id="rId67" Type="http://schemas.openxmlformats.org/officeDocument/2006/relationships/image" Target="media/image51.png"/><Relationship Id="rId272" Type="http://schemas.openxmlformats.org/officeDocument/2006/relationships/image" Target="media/image252.png"/><Relationship Id="rId328" Type="http://schemas.openxmlformats.org/officeDocument/2006/relationships/image" Target="media/image291.wmf"/><Relationship Id="rId132" Type="http://schemas.openxmlformats.org/officeDocument/2006/relationships/image" Target="media/image116.png"/><Relationship Id="rId174" Type="http://schemas.openxmlformats.org/officeDocument/2006/relationships/image" Target="media/image154.png"/><Relationship Id="rId381" Type="http://schemas.openxmlformats.org/officeDocument/2006/relationships/image" Target="media/image333.png"/><Relationship Id="rId241" Type="http://schemas.openxmlformats.org/officeDocument/2006/relationships/image" Target="media/image221.png"/><Relationship Id="rId36" Type="http://schemas.openxmlformats.org/officeDocument/2006/relationships/image" Target="media/image20.png"/><Relationship Id="rId283" Type="http://schemas.openxmlformats.org/officeDocument/2006/relationships/image" Target="media/image263.png"/><Relationship Id="rId339" Type="http://schemas.openxmlformats.org/officeDocument/2006/relationships/image" Target="media/image295.wmf"/><Relationship Id="rId78" Type="http://schemas.openxmlformats.org/officeDocument/2006/relationships/image" Target="media/image62.png"/><Relationship Id="rId101" Type="http://schemas.openxmlformats.org/officeDocument/2006/relationships/image" Target="media/image85.png"/><Relationship Id="rId143" Type="http://schemas.openxmlformats.org/officeDocument/2006/relationships/image" Target="media/image127.png"/><Relationship Id="rId185" Type="http://schemas.openxmlformats.org/officeDocument/2006/relationships/image" Target="media/image165.png"/><Relationship Id="rId350" Type="http://schemas.openxmlformats.org/officeDocument/2006/relationships/image" Target="media/image302.png"/><Relationship Id="rId406" Type="http://schemas.openxmlformats.org/officeDocument/2006/relationships/image" Target="media/image358.png"/><Relationship Id="rId9" Type="http://schemas.openxmlformats.org/officeDocument/2006/relationships/footer" Target="footer1.xml"/><Relationship Id="rId210" Type="http://schemas.openxmlformats.org/officeDocument/2006/relationships/image" Target="media/image190.png"/><Relationship Id="rId392" Type="http://schemas.openxmlformats.org/officeDocument/2006/relationships/image" Target="media/image344.png"/><Relationship Id="rId252" Type="http://schemas.openxmlformats.org/officeDocument/2006/relationships/image" Target="media/image232.png"/><Relationship Id="rId294" Type="http://schemas.openxmlformats.org/officeDocument/2006/relationships/image" Target="media/image274.png"/><Relationship Id="rId308" Type="http://schemas.openxmlformats.org/officeDocument/2006/relationships/image" Target="media/image281.wmf"/><Relationship Id="rId47" Type="http://schemas.openxmlformats.org/officeDocument/2006/relationships/image" Target="media/image31.png"/><Relationship Id="rId89" Type="http://schemas.openxmlformats.org/officeDocument/2006/relationships/image" Target="media/image73.png"/><Relationship Id="rId112" Type="http://schemas.openxmlformats.org/officeDocument/2006/relationships/image" Target="media/image96.png"/><Relationship Id="rId154" Type="http://schemas.openxmlformats.org/officeDocument/2006/relationships/footer" Target="footer4.xml"/><Relationship Id="rId361" Type="http://schemas.openxmlformats.org/officeDocument/2006/relationships/image" Target="media/image313.png"/><Relationship Id="rId196" Type="http://schemas.openxmlformats.org/officeDocument/2006/relationships/image" Target="media/image176.png"/><Relationship Id="rId16" Type="http://schemas.openxmlformats.org/officeDocument/2006/relationships/image" Target="media/image1.png"/><Relationship Id="rId221" Type="http://schemas.openxmlformats.org/officeDocument/2006/relationships/image" Target="media/image201.png"/><Relationship Id="rId263" Type="http://schemas.openxmlformats.org/officeDocument/2006/relationships/image" Target="media/image243.png"/><Relationship Id="rId319" Type="http://schemas.openxmlformats.org/officeDocument/2006/relationships/oleObject" Target="embeddings/oleObject9.bin"/><Relationship Id="rId58" Type="http://schemas.openxmlformats.org/officeDocument/2006/relationships/image" Target="media/image42.png"/><Relationship Id="rId123" Type="http://schemas.openxmlformats.org/officeDocument/2006/relationships/image" Target="media/image107.png"/><Relationship Id="rId330" Type="http://schemas.openxmlformats.org/officeDocument/2006/relationships/oleObject" Target="embeddings/oleObject15.bin"/><Relationship Id="rId165" Type="http://schemas.openxmlformats.org/officeDocument/2006/relationships/image" Target="media/image145.png"/><Relationship Id="rId372" Type="http://schemas.openxmlformats.org/officeDocument/2006/relationships/image" Target="media/image324.png"/><Relationship Id="rId232" Type="http://schemas.openxmlformats.org/officeDocument/2006/relationships/image" Target="media/image212.png"/><Relationship Id="rId274" Type="http://schemas.openxmlformats.org/officeDocument/2006/relationships/image" Target="media/image254.png"/><Relationship Id="rId27" Type="http://schemas.openxmlformats.org/officeDocument/2006/relationships/image" Target="media/image11.png"/><Relationship Id="rId69" Type="http://schemas.openxmlformats.org/officeDocument/2006/relationships/image" Target="media/image53.png"/><Relationship Id="rId134" Type="http://schemas.openxmlformats.org/officeDocument/2006/relationships/image" Target="media/image118.png"/><Relationship Id="rId80" Type="http://schemas.openxmlformats.org/officeDocument/2006/relationships/image" Target="media/image64.png"/><Relationship Id="rId155" Type="http://schemas.openxmlformats.org/officeDocument/2006/relationships/image" Target="media/image135.png"/><Relationship Id="rId176" Type="http://schemas.openxmlformats.org/officeDocument/2006/relationships/image" Target="media/image156.png"/><Relationship Id="rId197" Type="http://schemas.openxmlformats.org/officeDocument/2006/relationships/image" Target="media/image177.png"/><Relationship Id="rId341" Type="http://schemas.openxmlformats.org/officeDocument/2006/relationships/image" Target="media/image296.wmf"/><Relationship Id="rId362" Type="http://schemas.openxmlformats.org/officeDocument/2006/relationships/image" Target="media/image314.png"/><Relationship Id="rId383" Type="http://schemas.openxmlformats.org/officeDocument/2006/relationships/image" Target="media/image335.png"/><Relationship Id="rId201" Type="http://schemas.openxmlformats.org/officeDocument/2006/relationships/image" Target="media/image181.png"/><Relationship Id="rId222" Type="http://schemas.openxmlformats.org/officeDocument/2006/relationships/image" Target="media/image202.png"/><Relationship Id="rId243" Type="http://schemas.openxmlformats.org/officeDocument/2006/relationships/image" Target="media/image223.png"/><Relationship Id="rId264" Type="http://schemas.openxmlformats.org/officeDocument/2006/relationships/image" Target="media/image244.png"/><Relationship Id="rId285" Type="http://schemas.openxmlformats.org/officeDocument/2006/relationships/image" Target="media/image265.png"/><Relationship Id="rId17" Type="http://schemas.openxmlformats.org/officeDocument/2006/relationships/image" Target="media/image2.png"/><Relationship Id="rId38" Type="http://schemas.openxmlformats.org/officeDocument/2006/relationships/image" Target="media/image22.png"/><Relationship Id="rId59" Type="http://schemas.openxmlformats.org/officeDocument/2006/relationships/image" Target="media/image43.png"/><Relationship Id="rId103" Type="http://schemas.openxmlformats.org/officeDocument/2006/relationships/image" Target="media/image87.png"/><Relationship Id="rId124" Type="http://schemas.openxmlformats.org/officeDocument/2006/relationships/image" Target="media/image108.png"/><Relationship Id="rId310" Type="http://schemas.openxmlformats.org/officeDocument/2006/relationships/image" Target="media/image282.wmf"/><Relationship Id="rId70" Type="http://schemas.openxmlformats.org/officeDocument/2006/relationships/image" Target="media/image54.png"/><Relationship Id="rId91" Type="http://schemas.openxmlformats.org/officeDocument/2006/relationships/image" Target="media/image75.png"/><Relationship Id="rId145" Type="http://schemas.openxmlformats.org/officeDocument/2006/relationships/image" Target="media/image129.png"/><Relationship Id="rId166" Type="http://schemas.openxmlformats.org/officeDocument/2006/relationships/image" Target="media/image146.png"/><Relationship Id="rId187" Type="http://schemas.openxmlformats.org/officeDocument/2006/relationships/image" Target="media/image167.png"/><Relationship Id="rId331" Type="http://schemas.openxmlformats.org/officeDocument/2006/relationships/oleObject" Target="embeddings/oleObject16.bin"/><Relationship Id="rId352" Type="http://schemas.openxmlformats.org/officeDocument/2006/relationships/image" Target="media/image304.png"/><Relationship Id="rId373" Type="http://schemas.openxmlformats.org/officeDocument/2006/relationships/image" Target="media/image325.png"/><Relationship Id="rId394" Type="http://schemas.openxmlformats.org/officeDocument/2006/relationships/image" Target="media/image346.png"/><Relationship Id="rId408" Type="http://schemas.openxmlformats.org/officeDocument/2006/relationships/image" Target="media/image360.png"/><Relationship Id="rId1" Type="http://schemas.openxmlformats.org/officeDocument/2006/relationships/customXml" Target="../customXml/item1.xml"/><Relationship Id="rId212" Type="http://schemas.openxmlformats.org/officeDocument/2006/relationships/image" Target="media/image192.png"/><Relationship Id="rId233" Type="http://schemas.openxmlformats.org/officeDocument/2006/relationships/image" Target="media/image213.png"/><Relationship Id="rId254" Type="http://schemas.openxmlformats.org/officeDocument/2006/relationships/image" Target="media/image234.png"/><Relationship Id="rId28" Type="http://schemas.openxmlformats.org/officeDocument/2006/relationships/image" Target="media/image12.png"/><Relationship Id="rId49" Type="http://schemas.openxmlformats.org/officeDocument/2006/relationships/image" Target="media/image33.png"/><Relationship Id="rId114" Type="http://schemas.openxmlformats.org/officeDocument/2006/relationships/image" Target="media/image98.png"/><Relationship Id="rId275" Type="http://schemas.openxmlformats.org/officeDocument/2006/relationships/image" Target="media/image255.png"/><Relationship Id="rId296" Type="http://schemas.openxmlformats.org/officeDocument/2006/relationships/image" Target="media/image276.png"/><Relationship Id="rId300" Type="http://schemas.openxmlformats.org/officeDocument/2006/relationships/image" Target="media/image280.png"/><Relationship Id="rId60" Type="http://schemas.openxmlformats.org/officeDocument/2006/relationships/image" Target="media/image44.png"/><Relationship Id="rId81" Type="http://schemas.openxmlformats.org/officeDocument/2006/relationships/image" Target="media/image65.png"/><Relationship Id="rId135" Type="http://schemas.openxmlformats.org/officeDocument/2006/relationships/image" Target="media/image119.png"/><Relationship Id="rId156" Type="http://schemas.openxmlformats.org/officeDocument/2006/relationships/image" Target="media/image136.png"/><Relationship Id="rId177" Type="http://schemas.openxmlformats.org/officeDocument/2006/relationships/image" Target="media/image157.png"/><Relationship Id="rId198" Type="http://schemas.openxmlformats.org/officeDocument/2006/relationships/image" Target="media/image178.png"/><Relationship Id="rId321" Type="http://schemas.openxmlformats.org/officeDocument/2006/relationships/oleObject" Target="embeddings/oleObject10.bin"/><Relationship Id="rId342" Type="http://schemas.openxmlformats.org/officeDocument/2006/relationships/oleObject" Target="embeddings/oleObject22.bin"/><Relationship Id="rId363" Type="http://schemas.openxmlformats.org/officeDocument/2006/relationships/image" Target="media/image315.png"/><Relationship Id="rId384" Type="http://schemas.openxmlformats.org/officeDocument/2006/relationships/image" Target="media/image336.png"/><Relationship Id="rId202" Type="http://schemas.openxmlformats.org/officeDocument/2006/relationships/image" Target="media/image182.png"/><Relationship Id="rId223" Type="http://schemas.openxmlformats.org/officeDocument/2006/relationships/image" Target="media/image203.png"/><Relationship Id="rId244" Type="http://schemas.openxmlformats.org/officeDocument/2006/relationships/image" Target="media/image224.png"/><Relationship Id="rId18" Type="http://schemas.openxmlformats.org/officeDocument/2006/relationships/image" Target="media/image3.png"/><Relationship Id="rId39" Type="http://schemas.openxmlformats.org/officeDocument/2006/relationships/image" Target="media/image23.png"/><Relationship Id="rId265" Type="http://schemas.openxmlformats.org/officeDocument/2006/relationships/image" Target="media/image245.png"/><Relationship Id="rId286" Type="http://schemas.openxmlformats.org/officeDocument/2006/relationships/image" Target="media/image266.png"/><Relationship Id="rId50" Type="http://schemas.openxmlformats.org/officeDocument/2006/relationships/image" Target="media/image34.png"/><Relationship Id="rId104" Type="http://schemas.openxmlformats.org/officeDocument/2006/relationships/image" Target="media/image88.png"/><Relationship Id="rId125" Type="http://schemas.openxmlformats.org/officeDocument/2006/relationships/image" Target="media/image109.png"/><Relationship Id="rId146" Type="http://schemas.openxmlformats.org/officeDocument/2006/relationships/image" Target="media/image130.png"/><Relationship Id="rId167" Type="http://schemas.openxmlformats.org/officeDocument/2006/relationships/image" Target="media/image147.png"/><Relationship Id="rId188" Type="http://schemas.openxmlformats.org/officeDocument/2006/relationships/image" Target="media/image168.png"/><Relationship Id="rId311" Type="http://schemas.openxmlformats.org/officeDocument/2006/relationships/oleObject" Target="embeddings/oleObject5.bin"/><Relationship Id="rId332" Type="http://schemas.openxmlformats.org/officeDocument/2006/relationships/oleObject" Target="embeddings/oleObject17.bin"/><Relationship Id="rId353" Type="http://schemas.openxmlformats.org/officeDocument/2006/relationships/image" Target="media/image305.png"/><Relationship Id="rId374" Type="http://schemas.openxmlformats.org/officeDocument/2006/relationships/image" Target="media/image326.png"/><Relationship Id="rId395" Type="http://schemas.openxmlformats.org/officeDocument/2006/relationships/image" Target="media/image347.png"/><Relationship Id="rId409" Type="http://schemas.openxmlformats.org/officeDocument/2006/relationships/image" Target="media/image361.png"/><Relationship Id="rId71" Type="http://schemas.openxmlformats.org/officeDocument/2006/relationships/image" Target="media/image55.png"/><Relationship Id="rId92" Type="http://schemas.openxmlformats.org/officeDocument/2006/relationships/image" Target="media/image76.png"/><Relationship Id="rId213" Type="http://schemas.openxmlformats.org/officeDocument/2006/relationships/image" Target="media/image193.png"/><Relationship Id="rId234" Type="http://schemas.openxmlformats.org/officeDocument/2006/relationships/image" Target="media/image214.png"/><Relationship Id="rId2" Type="http://schemas.openxmlformats.org/officeDocument/2006/relationships/numbering" Target="numbering.xml"/><Relationship Id="rId29" Type="http://schemas.openxmlformats.org/officeDocument/2006/relationships/image" Target="media/image13.png"/><Relationship Id="rId255" Type="http://schemas.openxmlformats.org/officeDocument/2006/relationships/image" Target="media/image235.png"/><Relationship Id="rId276" Type="http://schemas.openxmlformats.org/officeDocument/2006/relationships/image" Target="media/image256.png"/><Relationship Id="rId297" Type="http://schemas.openxmlformats.org/officeDocument/2006/relationships/image" Target="media/image277.png"/><Relationship Id="rId40" Type="http://schemas.openxmlformats.org/officeDocument/2006/relationships/image" Target="media/image24.png"/><Relationship Id="rId115" Type="http://schemas.openxmlformats.org/officeDocument/2006/relationships/image" Target="media/image99.png"/><Relationship Id="rId136" Type="http://schemas.openxmlformats.org/officeDocument/2006/relationships/image" Target="media/image120.png"/><Relationship Id="rId157" Type="http://schemas.openxmlformats.org/officeDocument/2006/relationships/image" Target="media/image137.png"/><Relationship Id="rId178" Type="http://schemas.openxmlformats.org/officeDocument/2006/relationships/image" Target="media/image158.png"/><Relationship Id="rId301" Type="http://schemas.openxmlformats.org/officeDocument/2006/relationships/hyperlink" Target="http://www.atsdr.cdc.gov/" TargetMode="External"/><Relationship Id="rId322" Type="http://schemas.openxmlformats.org/officeDocument/2006/relationships/image" Target="media/image288.wmf"/><Relationship Id="rId343" Type="http://schemas.openxmlformats.org/officeDocument/2006/relationships/image" Target="media/image297.png"/><Relationship Id="rId364" Type="http://schemas.openxmlformats.org/officeDocument/2006/relationships/image" Target="media/image316.png"/><Relationship Id="rId61" Type="http://schemas.openxmlformats.org/officeDocument/2006/relationships/image" Target="media/image45.png"/><Relationship Id="rId82" Type="http://schemas.openxmlformats.org/officeDocument/2006/relationships/image" Target="media/image66.png"/><Relationship Id="rId199" Type="http://schemas.openxmlformats.org/officeDocument/2006/relationships/image" Target="media/image179.png"/><Relationship Id="rId203" Type="http://schemas.openxmlformats.org/officeDocument/2006/relationships/image" Target="media/image183.png"/><Relationship Id="rId385" Type="http://schemas.openxmlformats.org/officeDocument/2006/relationships/image" Target="media/image337.png"/><Relationship Id="rId19" Type="http://schemas.openxmlformats.org/officeDocument/2006/relationships/image" Target="media/image4.png"/><Relationship Id="rId224" Type="http://schemas.openxmlformats.org/officeDocument/2006/relationships/image" Target="media/image204.png"/><Relationship Id="rId245" Type="http://schemas.openxmlformats.org/officeDocument/2006/relationships/image" Target="media/image225.png"/><Relationship Id="rId266" Type="http://schemas.openxmlformats.org/officeDocument/2006/relationships/image" Target="media/image246.png"/><Relationship Id="rId287" Type="http://schemas.openxmlformats.org/officeDocument/2006/relationships/image" Target="media/image267.png"/><Relationship Id="rId410" Type="http://schemas.openxmlformats.org/officeDocument/2006/relationships/image" Target="media/image362.png"/><Relationship Id="rId30" Type="http://schemas.openxmlformats.org/officeDocument/2006/relationships/image" Target="media/image14.png"/><Relationship Id="rId105" Type="http://schemas.openxmlformats.org/officeDocument/2006/relationships/image" Target="media/image89.png"/><Relationship Id="rId126" Type="http://schemas.openxmlformats.org/officeDocument/2006/relationships/image" Target="media/image110.png"/><Relationship Id="rId147" Type="http://schemas.openxmlformats.org/officeDocument/2006/relationships/image" Target="media/image131.png"/><Relationship Id="rId168" Type="http://schemas.openxmlformats.org/officeDocument/2006/relationships/image" Target="media/image148.png"/><Relationship Id="rId312" Type="http://schemas.openxmlformats.org/officeDocument/2006/relationships/image" Target="media/image283.wmf"/><Relationship Id="rId333" Type="http://schemas.openxmlformats.org/officeDocument/2006/relationships/image" Target="media/image292.wmf"/><Relationship Id="rId354" Type="http://schemas.openxmlformats.org/officeDocument/2006/relationships/image" Target="media/image306.png"/><Relationship Id="rId51" Type="http://schemas.openxmlformats.org/officeDocument/2006/relationships/image" Target="media/image35.png"/><Relationship Id="rId72" Type="http://schemas.openxmlformats.org/officeDocument/2006/relationships/image" Target="media/image56.png"/><Relationship Id="rId93" Type="http://schemas.openxmlformats.org/officeDocument/2006/relationships/image" Target="media/image77.png"/><Relationship Id="rId189" Type="http://schemas.openxmlformats.org/officeDocument/2006/relationships/image" Target="media/image169.png"/><Relationship Id="rId375" Type="http://schemas.openxmlformats.org/officeDocument/2006/relationships/image" Target="media/image327.png"/><Relationship Id="rId396" Type="http://schemas.openxmlformats.org/officeDocument/2006/relationships/image" Target="media/image348.png"/><Relationship Id="rId3" Type="http://schemas.openxmlformats.org/officeDocument/2006/relationships/styles" Target="styles.xml"/><Relationship Id="rId214" Type="http://schemas.openxmlformats.org/officeDocument/2006/relationships/image" Target="media/image194.png"/><Relationship Id="rId235" Type="http://schemas.openxmlformats.org/officeDocument/2006/relationships/image" Target="media/image215.png"/><Relationship Id="rId256" Type="http://schemas.openxmlformats.org/officeDocument/2006/relationships/image" Target="media/image236.png"/><Relationship Id="rId277" Type="http://schemas.openxmlformats.org/officeDocument/2006/relationships/image" Target="media/image257.png"/><Relationship Id="rId298" Type="http://schemas.openxmlformats.org/officeDocument/2006/relationships/image" Target="media/image278.png"/><Relationship Id="rId400" Type="http://schemas.openxmlformats.org/officeDocument/2006/relationships/image" Target="media/image352.png"/><Relationship Id="rId116" Type="http://schemas.openxmlformats.org/officeDocument/2006/relationships/image" Target="media/image100.png"/><Relationship Id="rId137" Type="http://schemas.openxmlformats.org/officeDocument/2006/relationships/image" Target="media/image121.png"/><Relationship Id="rId158" Type="http://schemas.openxmlformats.org/officeDocument/2006/relationships/image" Target="media/image138.png"/><Relationship Id="rId302" Type="http://schemas.openxmlformats.org/officeDocument/2006/relationships/hyperlink" Target="http://www.petroleumhpv.org/petroleum-substances-and-categories/~/media/37A083A569294403AD230CB504AB17A6.ashx" TargetMode="External"/><Relationship Id="rId323" Type="http://schemas.openxmlformats.org/officeDocument/2006/relationships/oleObject" Target="embeddings/oleObject11.bin"/><Relationship Id="rId344" Type="http://schemas.openxmlformats.org/officeDocument/2006/relationships/image" Target="media/image298.wmf"/><Relationship Id="rId20" Type="http://schemas.openxmlformats.org/officeDocument/2006/relationships/image" Target="media/image5.png"/><Relationship Id="rId41" Type="http://schemas.openxmlformats.org/officeDocument/2006/relationships/image" Target="media/image25.png"/><Relationship Id="rId62" Type="http://schemas.openxmlformats.org/officeDocument/2006/relationships/image" Target="media/image46.png"/><Relationship Id="rId83" Type="http://schemas.openxmlformats.org/officeDocument/2006/relationships/image" Target="media/image67.png"/><Relationship Id="rId179" Type="http://schemas.openxmlformats.org/officeDocument/2006/relationships/image" Target="media/image159.png"/><Relationship Id="rId365" Type="http://schemas.openxmlformats.org/officeDocument/2006/relationships/image" Target="media/image317.png"/><Relationship Id="rId386" Type="http://schemas.openxmlformats.org/officeDocument/2006/relationships/image" Target="media/image338.png"/><Relationship Id="rId190" Type="http://schemas.openxmlformats.org/officeDocument/2006/relationships/image" Target="media/image170.png"/><Relationship Id="rId204" Type="http://schemas.openxmlformats.org/officeDocument/2006/relationships/image" Target="media/image184.png"/><Relationship Id="rId225" Type="http://schemas.openxmlformats.org/officeDocument/2006/relationships/image" Target="media/image205.png"/><Relationship Id="rId246" Type="http://schemas.openxmlformats.org/officeDocument/2006/relationships/image" Target="media/image226.png"/><Relationship Id="rId267" Type="http://schemas.openxmlformats.org/officeDocument/2006/relationships/image" Target="media/image247.png"/><Relationship Id="rId288" Type="http://schemas.openxmlformats.org/officeDocument/2006/relationships/image" Target="media/image268.png"/><Relationship Id="rId411" Type="http://schemas.openxmlformats.org/officeDocument/2006/relationships/hyperlink" Target="http://web.eng.ucsd.edu/mae/groups/combustion/mechanism.html" TargetMode="External"/><Relationship Id="rId106" Type="http://schemas.openxmlformats.org/officeDocument/2006/relationships/image" Target="media/image90.png"/><Relationship Id="rId127" Type="http://schemas.openxmlformats.org/officeDocument/2006/relationships/image" Target="media/image111.png"/><Relationship Id="rId313" Type="http://schemas.openxmlformats.org/officeDocument/2006/relationships/oleObject" Target="embeddings/oleObject6.bin"/><Relationship Id="rId10" Type="http://schemas.openxmlformats.org/officeDocument/2006/relationships/hyperlink" Target="https://d.docs.live.net/78201dbf3b66f243/Combustion%20Lab/My%20research/Dissertation%20docs/dissertation/Final%20dissertation/Revision/Arun_Dissertation_updated.docx" TargetMode="External"/><Relationship Id="rId31" Type="http://schemas.openxmlformats.org/officeDocument/2006/relationships/image" Target="media/image15.png"/><Relationship Id="rId52" Type="http://schemas.openxmlformats.org/officeDocument/2006/relationships/image" Target="media/image36.png"/><Relationship Id="rId73" Type="http://schemas.openxmlformats.org/officeDocument/2006/relationships/image" Target="media/image57.png"/><Relationship Id="rId94" Type="http://schemas.openxmlformats.org/officeDocument/2006/relationships/image" Target="media/image78.png"/><Relationship Id="rId148" Type="http://schemas.openxmlformats.org/officeDocument/2006/relationships/image" Target="media/image132.wmf"/><Relationship Id="rId169" Type="http://schemas.openxmlformats.org/officeDocument/2006/relationships/image" Target="media/image149.png"/><Relationship Id="rId334" Type="http://schemas.openxmlformats.org/officeDocument/2006/relationships/oleObject" Target="embeddings/oleObject18.bin"/><Relationship Id="rId355" Type="http://schemas.openxmlformats.org/officeDocument/2006/relationships/image" Target="media/image307.png"/><Relationship Id="rId376" Type="http://schemas.openxmlformats.org/officeDocument/2006/relationships/image" Target="media/image328.png"/><Relationship Id="rId397" Type="http://schemas.openxmlformats.org/officeDocument/2006/relationships/image" Target="media/image349.png"/><Relationship Id="rId4" Type="http://schemas.microsoft.com/office/2007/relationships/stylesWithEffects" Target="stylesWithEffects.xml"/><Relationship Id="rId180" Type="http://schemas.openxmlformats.org/officeDocument/2006/relationships/image" Target="media/image160.png"/><Relationship Id="rId215" Type="http://schemas.openxmlformats.org/officeDocument/2006/relationships/image" Target="media/image195.png"/><Relationship Id="rId236" Type="http://schemas.openxmlformats.org/officeDocument/2006/relationships/image" Target="media/image216.png"/><Relationship Id="rId257" Type="http://schemas.openxmlformats.org/officeDocument/2006/relationships/image" Target="media/image237.png"/><Relationship Id="rId278" Type="http://schemas.openxmlformats.org/officeDocument/2006/relationships/image" Target="media/image258.png"/><Relationship Id="rId401" Type="http://schemas.openxmlformats.org/officeDocument/2006/relationships/image" Target="media/image353.png"/><Relationship Id="rId303" Type="http://schemas.openxmlformats.org/officeDocument/2006/relationships/hyperlink" Target="http://www.accessdata.fda.gov/scripts/cdrh/cfdocs/cfcfr/CFRSearch.cfm?fr=184.1555" TargetMode="External"/><Relationship Id="rId42" Type="http://schemas.openxmlformats.org/officeDocument/2006/relationships/image" Target="media/image26.png"/><Relationship Id="rId84" Type="http://schemas.openxmlformats.org/officeDocument/2006/relationships/image" Target="media/image68.png"/><Relationship Id="rId138" Type="http://schemas.openxmlformats.org/officeDocument/2006/relationships/image" Target="media/image122.png"/><Relationship Id="rId345" Type="http://schemas.openxmlformats.org/officeDocument/2006/relationships/oleObject" Target="embeddings/oleObject23.bin"/><Relationship Id="rId387" Type="http://schemas.openxmlformats.org/officeDocument/2006/relationships/image" Target="media/image339.png"/><Relationship Id="rId191" Type="http://schemas.openxmlformats.org/officeDocument/2006/relationships/image" Target="media/image171.png"/><Relationship Id="rId205" Type="http://schemas.openxmlformats.org/officeDocument/2006/relationships/image" Target="media/image185.png"/><Relationship Id="rId247" Type="http://schemas.openxmlformats.org/officeDocument/2006/relationships/image" Target="media/image227.png"/><Relationship Id="rId412" Type="http://schemas.openxmlformats.org/officeDocument/2006/relationships/image" Target="media/image363.wmf"/><Relationship Id="rId107" Type="http://schemas.openxmlformats.org/officeDocument/2006/relationships/image" Target="media/image91.png"/><Relationship Id="rId289" Type="http://schemas.openxmlformats.org/officeDocument/2006/relationships/image" Target="media/image269.png"/><Relationship Id="rId11" Type="http://schemas.openxmlformats.org/officeDocument/2006/relationships/hyperlink" Target="https://d.docs.live.net/78201dbf3b66f243/Combustion%20Lab/My%20research/Dissertation%20docs/dissertation/Final%20dissertation/Revision/Arun_Dissertation_updated.docx" TargetMode="External"/><Relationship Id="rId53" Type="http://schemas.openxmlformats.org/officeDocument/2006/relationships/image" Target="media/image37.png"/><Relationship Id="rId149" Type="http://schemas.openxmlformats.org/officeDocument/2006/relationships/oleObject" Target="embeddings/oleObject1.bin"/><Relationship Id="rId314" Type="http://schemas.openxmlformats.org/officeDocument/2006/relationships/image" Target="media/image284.wmf"/><Relationship Id="rId356" Type="http://schemas.openxmlformats.org/officeDocument/2006/relationships/image" Target="media/image308.png"/><Relationship Id="rId398" Type="http://schemas.openxmlformats.org/officeDocument/2006/relationships/image" Target="media/image350.png"/><Relationship Id="rId95" Type="http://schemas.openxmlformats.org/officeDocument/2006/relationships/image" Target="media/image79.png"/><Relationship Id="rId160" Type="http://schemas.openxmlformats.org/officeDocument/2006/relationships/image" Target="media/image140.png"/><Relationship Id="rId216" Type="http://schemas.openxmlformats.org/officeDocument/2006/relationships/image" Target="media/image196.png"/><Relationship Id="rId258" Type="http://schemas.openxmlformats.org/officeDocument/2006/relationships/image" Target="media/image238.png"/><Relationship Id="rId22" Type="http://schemas.openxmlformats.org/officeDocument/2006/relationships/image" Target="media/image6.png"/><Relationship Id="rId64" Type="http://schemas.openxmlformats.org/officeDocument/2006/relationships/image" Target="media/image48.png"/><Relationship Id="rId118" Type="http://schemas.openxmlformats.org/officeDocument/2006/relationships/image" Target="media/image102.png"/><Relationship Id="rId325" Type="http://schemas.openxmlformats.org/officeDocument/2006/relationships/oleObject" Target="embeddings/oleObject12.bin"/><Relationship Id="rId367" Type="http://schemas.openxmlformats.org/officeDocument/2006/relationships/image" Target="media/image319.png"/><Relationship Id="rId171" Type="http://schemas.openxmlformats.org/officeDocument/2006/relationships/image" Target="media/image151.png"/><Relationship Id="rId227" Type="http://schemas.openxmlformats.org/officeDocument/2006/relationships/image" Target="media/image207.png"/><Relationship Id="rId269" Type="http://schemas.openxmlformats.org/officeDocument/2006/relationships/image" Target="media/image249.png"/><Relationship Id="rId33" Type="http://schemas.openxmlformats.org/officeDocument/2006/relationships/image" Target="media/image17.png"/><Relationship Id="rId129" Type="http://schemas.openxmlformats.org/officeDocument/2006/relationships/image" Target="media/image113.png"/><Relationship Id="rId280" Type="http://schemas.openxmlformats.org/officeDocument/2006/relationships/image" Target="media/image260.png"/><Relationship Id="rId336" Type="http://schemas.openxmlformats.org/officeDocument/2006/relationships/oleObject" Target="embeddings/oleObject19.bin"/><Relationship Id="rId75" Type="http://schemas.openxmlformats.org/officeDocument/2006/relationships/image" Target="media/image59.png"/><Relationship Id="rId140" Type="http://schemas.openxmlformats.org/officeDocument/2006/relationships/image" Target="media/image124.png"/><Relationship Id="rId182" Type="http://schemas.openxmlformats.org/officeDocument/2006/relationships/image" Target="media/image162.png"/><Relationship Id="rId378" Type="http://schemas.openxmlformats.org/officeDocument/2006/relationships/image" Target="media/image330.png"/><Relationship Id="rId403" Type="http://schemas.openxmlformats.org/officeDocument/2006/relationships/image" Target="media/image355.png"/><Relationship Id="rId6" Type="http://schemas.openxmlformats.org/officeDocument/2006/relationships/webSettings" Target="webSettings.xml"/><Relationship Id="rId238" Type="http://schemas.openxmlformats.org/officeDocument/2006/relationships/image" Target="media/image218.png"/><Relationship Id="rId291" Type="http://schemas.openxmlformats.org/officeDocument/2006/relationships/image" Target="media/image271.png"/><Relationship Id="rId305" Type="http://schemas.openxmlformats.org/officeDocument/2006/relationships/hyperlink" Target="http://dx.doi.org/10.1016/j.combustflame.2013.08.002" TargetMode="External"/><Relationship Id="rId347" Type="http://schemas.openxmlformats.org/officeDocument/2006/relationships/oleObject" Target="embeddings/oleObject24.bin"/><Relationship Id="rId44" Type="http://schemas.openxmlformats.org/officeDocument/2006/relationships/image" Target="media/image28.png"/><Relationship Id="rId86" Type="http://schemas.openxmlformats.org/officeDocument/2006/relationships/image" Target="media/image70.png"/><Relationship Id="rId151" Type="http://schemas.openxmlformats.org/officeDocument/2006/relationships/oleObject" Target="embeddings/oleObject2.bin"/><Relationship Id="rId389" Type="http://schemas.openxmlformats.org/officeDocument/2006/relationships/image" Target="media/image341.png"/><Relationship Id="rId193" Type="http://schemas.openxmlformats.org/officeDocument/2006/relationships/image" Target="media/image173.png"/><Relationship Id="rId207" Type="http://schemas.openxmlformats.org/officeDocument/2006/relationships/image" Target="media/image187.png"/><Relationship Id="rId249" Type="http://schemas.openxmlformats.org/officeDocument/2006/relationships/image" Target="media/image229.png"/><Relationship Id="rId414" Type="http://schemas.openxmlformats.org/officeDocument/2006/relationships/fontTable" Target="fontTable.xml"/><Relationship Id="rId13" Type="http://schemas.openxmlformats.org/officeDocument/2006/relationships/hyperlink" Target="https://d.docs.live.net/78201dbf3b66f243/Combustion%20Lab/My%20research/Dissertation%20docs/dissertation/Final%20dissertation/Revision/Arun_Dissertation_updated.docx" TargetMode="External"/><Relationship Id="rId109" Type="http://schemas.openxmlformats.org/officeDocument/2006/relationships/image" Target="media/image93.png"/><Relationship Id="rId260" Type="http://schemas.openxmlformats.org/officeDocument/2006/relationships/image" Target="media/image240.png"/><Relationship Id="rId316" Type="http://schemas.openxmlformats.org/officeDocument/2006/relationships/image" Target="media/image285.wmf"/><Relationship Id="rId55" Type="http://schemas.openxmlformats.org/officeDocument/2006/relationships/image" Target="media/image39.png"/><Relationship Id="rId97" Type="http://schemas.openxmlformats.org/officeDocument/2006/relationships/image" Target="media/image81.png"/><Relationship Id="rId120" Type="http://schemas.openxmlformats.org/officeDocument/2006/relationships/image" Target="media/image104.png"/><Relationship Id="rId358" Type="http://schemas.openxmlformats.org/officeDocument/2006/relationships/image" Target="media/image310.png"/><Relationship Id="rId162" Type="http://schemas.openxmlformats.org/officeDocument/2006/relationships/image" Target="media/image142.png"/><Relationship Id="rId218" Type="http://schemas.openxmlformats.org/officeDocument/2006/relationships/image" Target="media/image198.png"/><Relationship Id="rId271" Type="http://schemas.openxmlformats.org/officeDocument/2006/relationships/image" Target="media/image251.png"/><Relationship Id="rId24" Type="http://schemas.openxmlformats.org/officeDocument/2006/relationships/image" Target="media/image8.emf"/><Relationship Id="rId66" Type="http://schemas.openxmlformats.org/officeDocument/2006/relationships/image" Target="media/image50.png"/><Relationship Id="rId131" Type="http://schemas.openxmlformats.org/officeDocument/2006/relationships/image" Target="media/image115.png"/><Relationship Id="rId327" Type="http://schemas.openxmlformats.org/officeDocument/2006/relationships/oleObject" Target="embeddings/oleObject13.bin"/><Relationship Id="rId369" Type="http://schemas.openxmlformats.org/officeDocument/2006/relationships/image" Target="media/image321.png"/><Relationship Id="rId173" Type="http://schemas.openxmlformats.org/officeDocument/2006/relationships/image" Target="media/image153.png"/><Relationship Id="rId229" Type="http://schemas.openxmlformats.org/officeDocument/2006/relationships/image" Target="media/image209.png"/><Relationship Id="rId380" Type="http://schemas.openxmlformats.org/officeDocument/2006/relationships/image" Target="media/image332.png"/><Relationship Id="rId240" Type="http://schemas.openxmlformats.org/officeDocument/2006/relationships/image" Target="media/image220.png"/><Relationship Id="rId35" Type="http://schemas.openxmlformats.org/officeDocument/2006/relationships/image" Target="media/image19.png"/><Relationship Id="rId77" Type="http://schemas.openxmlformats.org/officeDocument/2006/relationships/image" Target="media/image61.png"/><Relationship Id="rId100" Type="http://schemas.openxmlformats.org/officeDocument/2006/relationships/image" Target="media/image84.png"/><Relationship Id="rId282" Type="http://schemas.openxmlformats.org/officeDocument/2006/relationships/image" Target="media/image262.png"/><Relationship Id="rId338" Type="http://schemas.openxmlformats.org/officeDocument/2006/relationships/oleObject" Target="embeddings/oleObject20.bin"/><Relationship Id="rId8" Type="http://schemas.openxmlformats.org/officeDocument/2006/relationships/endnotes" Target="endnotes.xml"/><Relationship Id="rId142" Type="http://schemas.openxmlformats.org/officeDocument/2006/relationships/image" Target="media/image126.png"/><Relationship Id="rId184" Type="http://schemas.openxmlformats.org/officeDocument/2006/relationships/image" Target="media/image164.png"/><Relationship Id="rId391" Type="http://schemas.openxmlformats.org/officeDocument/2006/relationships/image" Target="media/image343.png"/><Relationship Id="rId405" Type="http://schemas.openxmlformats.org/officeDocument/2006/relationships/image" Target="media/image357.png"/><Relationship Id="rId251" Type="http://schemas.openxmlformats.org/officeDocument/2006/relationships/image" Target="media/image231.png"/><Relationship Id="rId46" Type="http://schemas.openxmlformats.org/officeDocument/2006/relationships/image" Target="media/image30.png"/><Relationship Id="rId293" Type="http://schemas.openxmlformats.org/officeDocument/2006/relationships/image" Target="media/image273.png"/><Relationship Id="rId307" Type="http://schemas.openxmlformats.org/officeDocument/2006/relationships/hyperlink" Target="http://www.nrel.gov/docs/fy06osti/40555.pdf" TargetMode="External"/><Relationship Id="rId349" Type="http://schemas.openxmlformats.org/officeDocument/2006/relationships/image" Target="media/image301.png"/><Relationship Id="rId88" Type="http://schemas.openxmlformats.org/officeDocument/2006/relationships/image" Target="media/image72.png"/><Relationship Id="rId111" Type="http://schemas.openxmlformats.org/officeDocument/2006/relationships/image" Target="media/image95.png"/><Relationship Id="rId153" Type="http://schemas.openxmlformats.org/officeDocument/2006/relationships/oleObject" Target="embeddings/oleObject3.bin"/><Relationship Id="rId195" Type="http://schemas.openxmlformats.org/officeDocument/2006/relationships/image" Target="media/image175.png"/><Relationship Id="rId209" Type="http://schemas.openxmlformats.org/officeDocument/2006/relationships/image" Target="media/image189.png"/><Relationship Id="rId360" Type="http://schemas.openxmlformats.org/officeDocument/2006/relationships/image" Target="media/image312.png"/><Relationship Id="rId416" Type="http://schemas.openxmlformats.org/officeDocument/2006/relationships/theme" Target="theme/theme1.xml"/><Relationship Id="rId220" Type="http://schemas.openxmlformats.org/officeDocument/2006/relationships/image" Target="media/image200.png"/><Relationship Id="rId15" Type="http://schemas.openxmlformats.org/officeDocument/2006/relationships/footer" Target="footer2.xml"/><Relationship Id="rId57" Type="http://schemas.openxmlformats.org/officeDocument/2006/relationships/image" Target="media/image41.png"/><Relationship Id="rId262" Type="http://schemas.openxmlformats.org/officeDocument/2006/relationships/image" Target="media/image242.png"/><Relationship Id="rId318" Type="http://schemas.openxmlformats.org/officeDocument/2006/relationships/image" Target="media/image286.wmf"/><Relationship Id="rId99" Type="http://schemas.openxmlformats.org/officeDocument/2006/relationships/image" Target="media/image83.png"/><Relationship Id="rId122" Type="http://schemas.openxmlformats.org/officeDocument/2006/relationships/image" Target="media/image106.png"/><Relationship Id="rId164" Type="http://schemas.openxmlformats.org/officeDocument/2006/relationships/image" Target="media/image144.png"/><Relationship Id="rId371" Type="http://schemas.openxmlformats.org/officeDocument/2006/relationships/image" Target="media/image323.png"/><Relationship Id="rId26" Type="http://schemas.openxmlformats.org/officeDocument/2006/relationships/image" Target="media/image10.png"/><Relationship Id="rId231" Type="http://schemas.openxmlformats.org/officeDocument/2006/relationships/image" Target="media/image211.png"/><Relationship Id="rId273" Type="http://schemas.openxmlformats.org/officeDocument/2006/relationships/image" Target="media/image253.png"/><Relationship Id="rId329" Type="http://schemas.openxmlformats.org/officeDocument/2006/relationships/oleObject" Target="embeddings/oleObject14.bin"/><Relationship Id="rId68" Type="http://schemas.openxmlformats.org/officeDocument/2006/relationships/image" Target="media/image52.png"/><Relationship Id="rId133" Type="http://schemas.openxmlformats.org/officeDocument/2006/relationships/image" Target="media/image117.png"/><Relationship Id="rId175" Type="http://schemas.openxmlformats.org/officeDocument/2006/relationships/image" Target="media/image155.png"/><Relationship Id="rId340" Type="http://schemas.openxmlformats.org/officeDocument/2006/relationships/oleObject" Target="embeddings/oleObject21.bin"/><Relationship Id="rId200" Type="http://schemas.openxmlformats.org/officeDocument/2006/relationships/image" Target="media/image180.png"/><Relationship Id="rId382" Type="http://schemas.openxmlformats.org/officeDocument/2006/relationships/image" Target="media/image334.png"/><Relationship Id="rId242" Type="http://schemas.openxmlformats.org/officeDocument/2006/relationships/image" Target="media/image222.png"/><Relationship Id="rId284" Type="http://schemas.openxmlformats.org/officeDocument/2006/relationships/image" Target="media/image264.png"/><Relationship Id="rId37" Type="http://schemas.openxmlformats.org/officeDocument/2006/relationships/image" Target="media/image21.png"/><Relationship Id="rId79" Type="http://schemas.openxmlformats.org/officeDocument/2006/relationships/image" Target="media/image63.png"/><Relationship Id="rId102" Type="http://schemas.openxmlformats.org/officeDocument/2006/relationships/image" Target="media/image86.png"/><Relationship Id="rId144" Type="http://schemas.openxmlformats.org/officeDocument/2006/relationships/image" Target="media/image128.png"/><Relationship Id="rId90" Type="http://schemas.openxmlformats.org/officeDocument/2006/relationships/image" Target="media/image74.png"/><Relationship Id="rId186" Type="http://schemas.openxmlformats.org/officeDocument/2006/relationships/image" Target="media/image166.png"/><Relationship Id="rId351" Type="http://schemas.openxmlformats.org/officeDocument/2006/relationships/image" Target="media/image303.png"/><Relationship Id="rId393" Type="http://schemas.openxmlformats.org/officeDocument/2006/relationships/image" Target="media/image345.png"/><Relationship Id="rId407" Type="http://schemas.openxmlformats.org/officeDocument/2006/relationships/image" Target="media/image359.png"/><Relationship Id="rId211" Type="http://schemas.openxmlformats.org/officeDocument/2006/relationships/image" Target="media/image191.png"/><Relationship Id="rId253" Type="http://schemas.openxmlformats.org/officeDocument/2006/relationships/image" Target="media/image233.png"/><Relationship Id="rId295" Type="http://schemas.openxmlformats.org/officeDocument/2006/relationships/image" Target="media/image275.png"/><Relationship Id="rId309" Type="http://schemas.openxmlformats.org/officeDocument/2006/relationships/oleObject" Target="embeddings/oleObject4.bin"/><Relationship Id="rId48" Type="http://schemas.openxmlformats.org/officeDocument/2006/relationships/image" Target="media/image32.png"/><Relationship Id="rId113" Type="http://schemas.openxmlformats.org/officeDocument/2006/relationships/image" Target="media/image97.png"/><Relationship Id="rId320" Type="http://schemas.openxmlformats.org/officeDocument/2006/relationships/image" Target="media/image287.w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33BC66E144E43BAAF6A9868AC94198D"/>
        <w:category>
          <w:name w:val="General"/>
          <w:gallery w:val="placeholder"/>
        </w:category>
        <w:types>
          <w:type w:val="bbPlcHdr"/>
        </w:types>
        <w:behaviors>
          <w:behavior w:val="content"/>
        </w:behaviors>
        <w:guid w:val="{02DB9B57-7F44-4206-89A4-54B322005F21}"/>
      </w:docPartPr>
      <w:docPartBody>
        <w:p w:rsidR="00071B6E" w:rsidRDefault="00071B6E" w:rsidP="00071B6E">
          <w:pPr>
            <w:pStyle w:val="133BC66E144E43BAAF6A9868AC94198D"/>
          </w:pPr>
          <w:r w:rsidRPr="001F1C68">
            <w:rPr>
              <w:rStyle w:val="PlaceholderText"/>
            </w:rPr>
            <w:t>Click here to enter text.</w:t>
          </w:r>
        </w:p>
      </w:docPartBody>
    </w:docPart>
    <w:docPart>
      <w:docPartPr>
        <w:name w:val="0B31636FB0D547F598903DFA451DF06B"/>
        <w:category>
          <w:name w:val="General"/>
          <w:gallery w:val="placeholder"/>
        </w:category>
        <w:types>
          <w:type w:val="bbPlcHdr"/>
        </w:types>
        <w:behaviors>
          <w:behavior w:val="content"/>
        </w:behaviors>
        <w:guid w:val="{C2A80C78-80E4-4F50-A922-59EC97ECECE9}"/>
      </w:docPartPr>
      <w:docPartBody>
        <w:p w:rsidR="00071B6E" w:rsidRDefault="00071B6E" w:rsidP="00071B6E">
          <w:pPr>
            <w:pStyle w:val="0B31636FB0D547F598903DFA451DF06B"/>
          </w:pPr>
          <w:r w:rsidRPr="001F1C68">
            <w:rPr>
              <w:rStyle w:val="PlaceholderText"/>
            </w:rPr>
            <w:t>Choose an item.</w:t>
          </w:r>
        </w:p>
      </w:docPartBody>
    </w:docPart>
    <w:docPart>
      <w:docPartPr>
        <w:name w:val="644ACEB9533B460B8C7D165B471CCB07"/>
        <w:category>
          <w:name w:val="General"/>
          <w:gallery w:val="placeholder"/>
        </w:category>
        <w:types>
          <w:type w:val="bbPlcHdr"/>
        </w:types>
        <w:behaviors>
          <w:behavior w:val="content"/>
        </w:behaviors>
        <w:guid w:val="{7D2FF98A-9408-4E35-8B64-5753997FE863}"/>
      </w:docPartPr>
      <w:docPartBody>
        <w:p w:rsidR="00071B6E" w:rsidRDefault="00071B6E" w:rsidP="00071B6E">
          <w:pPr>
            <w:pStyle w:val="644ACEB9533B460B8C7D165B471CCB07"/>
          </w:pPr>
          <w:r w:rsidRPr="00AC7F25">
            <w:rPr>
              <w:rStyle w:val="PlaceholderText"/>
            </w:rPr>
            <w:t>Choose an item.</w:t>
          </w:r>
        </w:p>
      </w:docPartBody>
    </w:docPart>
    <w:docPart>
      <w:docPartPr>
        <w:name w:val="24B5FA4DB21C49A8B6283A0EF889F59F"/>
        <w:category>
          <w:name w:val="General"/>
          <w:gallery w:val="placeholder"/>
        </w:category>
        <w:types>
          <w:type w:val="bbPlcHdr"/>
        </w:types>
        <w:behaviors>
          <w:behavior w:val="content"/>
        </w:behaviors>
        <w:guid w:val="{B345CE5C-9CCE-458D-9B8A-394443AD89F2}"/>
      </w:docPartPr>
      <w:docPartBody>
        <w:p w:rsidR="00071B6E" w:rsidRDefault="00071B6E" w:rsidP="00071B6E">
          <w:pPr>
            <w:pStyle w:val="24B5FA4DB21C49A8B6283A0EF889F59F"/>
          </w:pPr>
          <w:r w:rsidRPr="00BB1A19">
            <w:rPr>
              <w:rStyle w:val="PlaceholderText"/>
            </w:rPr>
            <w:t>Click here to enter text.</w:t>
          </w:r>
        </w:p>
      </w:docPartBody>
    </w:docPart>
    <w:docPart>
      <w:docPartPr>
        <w:name w:val="B2670ECA69454C56B7F67CD2F2379398"/>
        <w:category>
          <w:name w:val="General"/>
          <w:gallery w:val="placeholder"/>
        </w:category>
        <w:types>
          <w:type w:val="bbPlcHdr"/>
        </w:types>
        <w:behaviors>
          <w:behavior w:val="content"/>
        </w:behaviors>
        <w:guid w:val="{AE4057FA-7476-4893-A190-A501D3EC0632}"/>
      </w:docPartPr>
      <w:docPartBody>
        <w:p w:rsidR="00071B6E" w:rsidRDefault="00071B6E" w:rsidP="00071B6E">
          <w:pPr>
            <w:pStyle w:val="B2670ECA69454C56B7F67CD2F2379398"/>
          </w:pPr>
          <w:r w:rsidRPr="001F1C68">
            <w:rPr>
              <w:rStyle w:val="PlaceholderText"/>
            </w:rPr>
            <w:t>Click here to enter text.</w:t>
          </w:r>
        </w:p>
      </w:docPartBody>
    </w:docPart>
    <w:docPart>
      <w:docPartPr>
        <w:name w:val="30E9840DB72B4D33B3AAA8B799F643C2"/>
        <w:category>
          <w:name w:val="General"/>
          <w:gallery w:val="placeholder"/>
        </w:category>
        <w:types>
          <w:type w:val="bbPlcHdr"/>
        </w:types>
        <w:behaviors>
          <w:behavior w:val="content"/>
        </w:behaviors>
        <w:guid w:val="{F7D052C4-C380-4607-84A1-64DC36732F9E}"/>
      </w:docPartPr>
      <w:docPartBody>
        <w:p w:rsidR="00071B6E" w:rsidRDefault="00071B6E" w:rsidP="00071B6E">
          <w:pPr>
            <w:pStyle w:val="30E9840DB72B4D33B3AAA8B799F643C2"/>
          </w:pPr>
          <w:r w:rsidRPr="00DB664C">
            <w:rPr>
              <w:rStyle w:val="PlaceholderText"/>
            </w:rPr>
            <w:t>[EXACT NAME OF YOUR ACADEMIC UNIT IN ALL CAPS]</w:t>
          </w:r>
        </w:p>
      </w:docPartBody>
    </w:docPart>
    <w:docPart>
      <w:docPartPr>
        <w:name w:val="960DFDCA93BD456D87C466E41550D837"/>
        <w:category>
          <w:name w:val="General"/>
          <w:gallery w:val="placeholder"/>
        </w:category>
        <w:types>
          <w:type w:val="bbPlcHdr"/>
        </w:types>
        <w:behaviors>
          <w:behavior w:val="content"/>
        </w:behaviors>
        <w:guid w:val="{25BEED77-D3FA-4719-9A9B-ADA373A7E9AE}"/>
      </w:docPartPr>
      <w:docPartBody>
        <w:p w:rsidR="00071B6E" w:rsidRDefault="00071B6E" w:rsidP="00071B6E">
          <w:pPr>
            <w:pStyle w:val="960DFDCA93BD456D87C466E41550D837"/>
          </w:pPr>
          <w:r w:rsidRPr="00AC7F25">
            <w:rPr>
              <w:rStyle w:val="PlaceholderText"/>
            </w:rPr>
            <w:t>Choose an item.</w:t>
          </w:r>
        </w:p>
      </w:docPartBody>
    </w:docPart>
    <w:docPart>
      <w:docPartPr>
        <w:name w:val="3FB4F8D345F8402480377129C0CE56E1"/>
        <w:category>
          <w:name w:val="General"/>
          <w:gallery w:val="placeholder"/>
        </w:category>
        <w:types>
          <w:type w:val="bbPlcHdr"/>
        </w:types>
        <w:behaviors>
          <w:behavior w:val="content"/>
        </w:behaviors>
        <w:guid w:val="{14C4F91C-7AB6-45BD-B758-E25534FD446D}"/>
      </w:docPartPr>
      <w:docPartBody>
        <w:p w:rsidR="00071B6E" w:rsidRDefault="00071B6E" w:rsidP="00071B6E">
          <w:pPr>
            <w:pStyle w:val="3FB4F8D345F8402480377129C0CE56E1"/>
          </w:pPr>
          <w:r w:rsidRPr="001F1C68">
            <w:rPr>
              <w:rStyle w:val="PlaceholderText"/>
            </w:rPr>
            <w:t>Click here to enter text.</w:t>
          </w:r>
        </w:p>
      </w:docPartBody>
    </w:docPart>
    <w:docPart>
      <w:docPartPr>
        <w:name w:val="06F71A91D06147F09D76FCF99173CFBA"/>
        <w:category>
          <w:name w:val="General"/>
          <w:gallery w:val="placeholder"/>
        </w:category>
        <w:types>
          <w:type w:val="bbPlcHdr"/>
        </w:types>
        <w:behaviors>
          <w:behavior w:val="content"/>
        </w:behaviors>
        <w:guid w:val="{CC005D29-55C0-4C23-803A-DE43FFA14D12}"/>
      </w:docPartPr>
      <w:docPartBody>
        <w:p w:rsidR="00071B6E" w:rsidRDefault="00071B6E" w:rsidP="00071B6E">
          <w:pPr>
            <w:pStyle w:val="06F71A91D06147F09D76FCF99173CFBA"/>
          </w:pPr>
          <w:r w:rsidRPr="00AC7F25">
            <w:rPr>
              <w:rStyle w:val="PlaceholderText"/>
            </w:rPr>
            <w:t>Choose an item.</w:t>
          </w:r>
        </w:p>
      </w:docPartBody>
    </w:docPart>
    <w:docPart>
      <w:docPartPr>
        <w:name w:val="B5A4905B776F4E7E91D4F49EAA7A0EEC"/>
        <w:category>
          <w:name w:val="General"/>
          <w:gallery w:val="placeholder"/>
        </w:category>
        <w:types>
          <w:type w:val="bbPlcHdr"/>
        </w:types>
        <w:behaviors>
          <w:behavior w:val="content"/>
        </w:behaviors>
        <w:guid w:val="{3B88F5DA-6156-49FC-BE40-A76C35A65952}"/>
      </w:docPartPr>
      <w:docPartBody>
        <w:p w:rsidR="00071B6E" w:rsidRDefault="00071B6E" w:rsidP="00071B6E">
          <w:pPr>
            <w:pStyle w:val="B5A4905B776F4E7E91D4F49EAA7A0EEC"/>
          </w:pPr>
          <w:r w:rsidRPr="001F1C68">
            <w:rPr>
              <w:rStyle w:val="PlaceholderText"/>
            </w:rPr>
            <w:t>Click here to enter text.</w:t>
          </w:r>
        </w:p>
      </w:docPartBody>
    </w:docPart>
    <w:docPart>
      <w:docPartPr>
        <w:name w:val="DFE83AB7E505414B8376E5EC40027198"/>
        <w:category>
          <w:name w:val="General"/>
          <w:gallery w:val="placeholder"/>
        </w:category>
        <w:types>
          <w:type w:val="bbPlcHdr"/>
        </w:types>
        <w:behaviors>
          <w:behavior w:val="content"/>
        </w:behaviors>
        <w:guid w:val="{A3C28502-B504-4A57-9E9F-2560F95672A3}"/>
      </w:docPartPr>
      <w:docPartBody>
        <w:p w:rsidR="00071B6E" w:rsidRDefault="00071B6E" w:rsidP="00071B6E">
          <w:pPr>
            <w:pStyle w:val="DFE83AB7E505414B8376E5EC40027198"/>
          </w:pPr>
          <w:r w:rsidRPr="00AC7F25">
            <w:rPr>
              <w:rStyle w:val="PlaceholderText"/>
            </w:rPr>
            <w:t>Choose an item.</w:t>
          </w:r>
        </w:p>
      </w:docPartBody>
    </w:docPart>
    <w:docPart>
      <w:docPartPr>
        <w:name w:val="3E93F51717B84EE0B1E5C0004AD024DF"/>
        <w:category>
          <w:name w:val="General"/>
          <w:gallery w:val="placeholder"/>
        </w:category>
        <w:types>
          <w:type w:val="bbPlcHdr"/>
        </w:types>
        <w:behaviors>
          <w:behavior w:val="content"/>
        </w:behaviors>
        <w:guid w:val="{05331963-669F-4A1A-8860-ADDAB65D6D32}"/>
      </w:docPartPr>
      <w:docPartBody>
        <w:p w:rsidR="00071B6E" w:rsidRDefault="00071B6E" w:rsidP="00071B6E">
          <w:pPr>
            <w:pStyle w:val="3E93F51717B84EE0B1E5C0004AD024DF"/>
          </w:pPr>
          <w:r w:rsidRPr="001F1C68">
            <w:rPr>
              <w:rStyle w:val="PlaceholderText"/>
            </w:rPr>
            <w:t>Click here to enter text.</w:t>
          </w:r>
        </w:p>
      </w:docPartBody>
    </w:docPart>
    <w:docPart>
      <w:docPartPr>
        <w:name w:val="09E6CC381E0D4FC68194841DF502856B"/>
        <w:category>
          <w:name w:val="General"/>
          <w:gallery w:val="placeholder"/>
        </w:category>
        <w:types>
          <w:type w:val="bbPlcHdr"/>
        </w:types>
        <w:behaviors>
          <w:behavior w:val="content"/>
        </w:behaviors>
        <w:guid w:val="{FA7000F5-96C8-4EEF-B95E-7323ED12E301}"/>
      </w:docPartPr>
      <w:docPartBody>
        <w:p w:rsidR="00071B6E" w:rsidRDefault="00071B6E" w:rsidP="00071B6E">
          <w:pPr>
            <w:pStyle w:val="09E6CC381E0D4FC68194841DF502856B"/>
          </w:pPr>
          <w:r w:rsidRPr="00AC7F25">
            <w:rPr>
              <w:rStyle w:val="PlaceholderText"/>
            </w:rPr>
            <w:t>Choose an item.</w:t>
          </w:r>
        </w:p>
      </w:docPartBody>
    </w:docPart>
    <w:docPart>
      <w:docPartPr>
        <w:name w:val="7AD5A1A21BDD4743AA7EFD5C569E8465"/>
        <w:category>
          <w:name w:val="General"/>
          <w:gallery w:val="placeholder"/>
        </w:category>
        <w:types>
          <w:type w:val="bbPlcHdr"/>
        </w:types>
        <w:behaviors>
          <w:behavior w:val="content"/>
        </w:behaviors>
        <w:guid w:val="{0E670EE5-53AA-48C2-A570-3AAE04BA5860}"/>
      </w:docPartPr>
      <w:docPartBody>
        <w:p w:rsidR="00071B6E" w:rsidRDefault="00071B6E" w:rsidP="00071B6E">
          <w:pPr>
            <w:pStyle w:val="7AD5A1A21BDD4743AA7EFD5C569E8465"/>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onsolas">
    <w:panose1 w:val="020B0609020204030204"/>
    <w:charset w:val="00"/>
    <w:family w:val="modern"/>
    <w:pitch w:val="fixed"/>
    <w:sig w:usb0="E10002FF" w:usb1="4000FCFF" w:usb2="00000009" w:usb3="00000000" w:csb0="0000019F" w:csb1="00000000"/>
  </w:font>
  <w:font w:name="Vijaya">
    <w:panose1 w:val="020B0604020202020204"/>
    <w:charset w:val="00"/>
    <w:family w:val="swiss"/>
    <w:pitch w:val="variable"/>
    <w:sig w:usb0="001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B6E"/>
    <w:rsid w:val="0005305A"/>
    <w:rsid w:val="00071B6E"/>
    <w:rsid w:val="000D678B"/>
    <w:rsid w:val="000F5749"/>
    <w:rsid w:val="00125D02"/>
    <w:rsid w:val="00126095"/>
    <w:rsid w:val="00160C28"/>
    <w:rsid w:val="001A03A1"/>
    <w:rsid w:val="001C1687"/>
    <w:rsid w:val="001D47CF"/>
    <w:rsid w:val="00223612"/>
    <w:rsid w:val="00313974"/>
    <w:rsid w:val="00315515"/>
    <w:rsid w:val="0033531F"/>
    <w:rsid w:val="00394E7F"/>
    <w:rsid w:val="003C2F31"/>
    <w:rsid w:val="004210F0"/>
    <w:rsid w:val="00435E3D"/>
    <w:rsid w:val="004541E8"/>
    <w:rsid w:val="0053692F"/>
    <w:rsid w:val="00672886"/>
    <w:rsid w:val="00716C2B"/>
    <w:rsid w:val="00765C52"/>
    <w:rsid w:val="00867F01"/>
    <w:rsid w:val="00914332"/>
    <w:rsid w:val="009169BC"/>
    <w:rsid w:val="00933230"/>
    <w:rsid w:val="00A712C3"/>
    <w:rsid w:val="00BD671B"/>
    <w:rsid w:val="00BE1EDD"/>
    <w:rsid w:val="00DB5882"/>
    <w:rsid w:val="00DB68AF"/>
    <w:rsid w:val="00F00625"/>
    <w:rsid w:val="00F92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1B6E"/>
    <w:rPr>
      <w:color w:val="808080"/>
    </w:rPr>
  </w:style>
  <w:style w:type="paragraph" w:customStyle="1" w:styleId="133BC66E144E43BAAF6A9868AC94198D">
    <w:name w:val="133BC66E144E43BAAF6A9868AC94198D"/>
    <w:rsid w:val="00071B6E"/>
  </w:style>
  <w:style w:type="paragraph" w:customStyle="1" w:styleId="0B31636FB0D547F598903DFA451DF06B">
    <w:name w:val="0B31636FB0D547F598903DFA451DF06B"/>
    <w:rsid w:val="00071B6E"/>
  </w:style>
  <w:style w:type="paragraph" w:customStyle="1" w:styleId="644ACEB9533B460B8C7D165B471CCB07">
    <w:name w:val="644ACEB9533B460B8C7D165B471CCB07"/>
    <w:rsid w:val="00071B6E"/>
  </w:style>
  <w:style w:type="paragraph" w:customStyle="1" w:styleId="24B5FA4DB21C49A8B6283A0EF889F59F">
    <w:name w:val="24B5FA4DB21C49A8B6283A0EF889F59F"/>
    <w:rsid w:val="00071B6E"/>
  </w:style>
  <w:style w:type="paragraph" w:customStyle="1" w:styleId="B2670ECA69454C56B7F67CD2F2379398">
    <w:name w:val="B2670ECA69454C56B7F67CD2F2379398"/>
    <w:rsid w:val="00071B6E"/>
  </w:style>
  <w:style w:type="paragraph" w:customStyle="1" w:styleId="30E9840DB72B4D33B3AAA8B799F643C2">
    <w:name w:val="30E9840DB72B4D33B3AAA8B799F643C2"/>
    <w:rsid w:val="00071B6E"/>
  </w:style>
  <w:style w:type="paragraph" w:customStyle="1" w:styleId="960DFDCA93BD456D87C466E41550D837">
    <w:name w:val="960DFDCA93BD456D87C466E41550D837"/>
    <w:rsid w:val="00071B6E"/>
  </w:style>
  <w:style w:type="paragraph" w:customStyle="1" w:styleId="3FB4F8D345F8402480377129C0CE56E1">
    <w:name w:val="3FB4F8D345F8402480377129C0CE56E1"/>
    <w:rsid w:val="00071B6E"/>
  </w:style>
  <w:style w:type="paragraph" w:customStyle="1" w:styleId="06F71A91D06147F09D76FCF99173CFBA">
    <w:name w:val="06F71A91D06147F09D76FCF99173CFBA"/>
    <w:rsid w:val="00071B6E"/>
  </w:style>
  <w:style w:type="paragraph" w:customStyle="1" w:styleId="B5A4905B776F4E7E91D4F49EAA7A0EEC">
    <w:name w:val="B5A4905B776F4E7E91D4F49EAA7A0EEC"/>
    <w:rsid w:val="00071B6E"/>
  </w:style>
  <w:style w:type="paragraph" w:customStyle="1" w:styleId="DFE83AB7E505414B8376E5EC40027198">
    <w:name w:val="DFE83AB7E505414B8376E5EC40027198"/>
    <w:rsid w:val="00071B6E"/>
  </w:style>
  <w:style w:type="paragraph" w:customStyle="1" w:styleId="3E93F51717B84EE0B1E5C0004AD024DF">
    <w:name w:val="3E93F51717B84EE0B1E5C0004AD024DF"/>
    <w:rsid w:val="00071B6E"/>
  </w:style>
  <w:style w:type="paragraph" w:customStyle="1" w:styleId="09E6CC381E0D4FC68194841DF502856B">
    <w:name w:val="09E6CC381E0D4FC68194841DF502856B"/>
    <w:rsid w:val="00071B6E"/>
  </w:style>
  <w:style w:type="paragraph" w:customStyle="1" w:styleId="7AD5A1A21BDD4743AA7EFD5C569E8465">
    <w:name w:val="7AD5A1A21BDD4743AA7EFD5C569E8465"/>
    <w:rsid w:val="00071B6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1B6E"/>
    <w:rPr>
      <w:color w:val="808080"/>
    </w:rPr>
  </w:style>
  <w:style w:type="paragraph" w:customStyle="1" w:styleId="133BC66E144E43BAAF6A9868AC94198D">
    <w:name w:val="133BC66E144E43BAAF6A9868AC94198D"/>
    <w:rsid w:val="00071B6E"/>
  </w:style>
  <w:style w:type="paragraph" w:customStyle="1" w:styleId="0B31636FB0D547F598903DFA451DF06B">
    <w:name w:val="0B31636FB0D547F598903DFA451DF06B"/>
    <w:rsid w:val="00071B6E"/>
  </w:style>
  <w:style w:type="paragraph" w:customStyle="1" w:styleId="644ACEB9533B460B8C7D165B471CCB07">
    <w:name w:val="644ACEB9533B460B8C7D165B471CCB07"/>
    <w:rsid w:val="00071B6E"/>
  </w:style>
  <w:style w:type="paragraph" w:customStyle="1" w:styleId="24B5FA4DB21C49A8B6283A0EF889F59F">
    <w:name w:val="24B5FA4DB21C49A8B6283A0EF889F59F"/>
    <w:rsid w:val="00071B6E"/>
  </w:style>
  <w:style w:type="paragraph" w:customStyle="1" w:styleId="B2670ECA69454C56B7F67CD2F2379398">
    <w:name w:val="B2670ECA69454C56B7F67CD2F2379398"/>
    <w:rsid w:val="00071B6E"/>
  </w:style>
  <w:style w:type="paragraph" w:customStyle="1" w:styleId="30E9840DB72B4D33B3AAA8B799F643C2">
    <w:name w:val="30E9840DB72B4D33B3AAA8B799F643C2"/>
    <w:rsid w:val="00071B6E"/>
  </w:style>
  <w:style w:type="paragraph" w:customStyle="1" w:styleId="960DFDCA93BD456D87C466E41550D837">
    <w:name w:val="960DFDCA93BD456D87C466E41550D837"/>
    <w:rsid w:val="00071B6E"/>
  </w:style>
  <w:style w:type="paragraph" w:customStyle="1" w:styleId="3FB4F8D345F8402480377129C0CE56E1">
    <w:name w:val="3FB4F8D345F8402480377129C0CE56E1"/>
    <w:rsid w:val="00071B6E"/>
  </w:style>
  <w:style w:type="paragraph" w:customStyle="1" w:styleId="06F71A91D06147F09D76FCF99173CFBA">
    <w:name w:val="06F71A91D06147F09D76FCF99173CFBA"/>
    <w:rsid w:val="00071B6E"/>
  </w:style>
  <w:style w:type="paragraph" w:customStyle="1" w:styleId="B5A4905B776F4E7E91D4F49EAA7A0EEC">
    <w:name w:val="B5A4905B776F4E7E91D4F49EAA7A0EEC"/>
    <w:rsid w:val="00071B6E"/>
  </w:style>
  <w:style w:type="paragraph" w:customStyle="1" w:styleId="DFE83AB7E505414B8376E5EC40027198">
    <w:name w:val="DFE83AB7E505414B8376E5EC40027198"/>
    <w:rsid w:val="00071B6E"/>
  </w:style>
  <w:style w:type="paragraph" w:customStyle="1" w:styleId="3E93F51717B84EE0B1E5C0004AD024DF">
    <w:name w:val="3E93F51717B84EE0B1E5C0004AD024DF"/>
    <w:rsid w:val="00071B6E"/>
  </w:style>
  <w:style w:type="paragraph" w:customStyle="1" w:styleId="09E6CC381E0D4FC68194841DF502856B">
    <w:name w:val="09E6CC381E0D4FC68194841DF502856B"/>
    <w:rsid w:val="00071B6E"/>
  </w:style>
  <w:style w:type="paragraph" w:customStyle="1" w:styleId="7AD5A1A21BDD4743AA7EFD5C569E8465">
    <w:name w:val="7AD5A1A21BDD4743AA7EFD5C569E8465"/>
    <w:rsid w:val="00071B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AC827DF2-B57B-4D4C-B796-CB115FEF5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563</TotalTime>
  <Pages>1</Pages>
  <Words>61940</Words>
  <Characters>353061</Characters>
  <Application>Microsoft Office Word</Application>
  <DocSecurity>0</DocSecurity>
  <Lines>2942</Lines>
  <Paragraphs>828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414173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Arun Bala</dc:creator>
  <cp:lastModifiedBy>Combustion Lab</cp:lastModifiedBy>
  <cp:revision>38</cp:revision>
  <cp:lastPrinted>2017-04-24T19:16:00Z</cp:lastPrinted>
  <dcterms:created xsi:type="dcterms:W3CDTF">2017-02-01T19:30:00Z</dcterms:created>
  <dcterms:modified xsi:type="dcterms:W3CDTF">2017-04-24T19:33:00Z</dcterms:modified>
</cp:coreProperties>
</file>